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98341" w14:textId="1BAB3F9F" w:rsidR="00047544" w:rsidRPr="0087210A" w:rsidRDefault="00047544" w:rsidP="00047544">
      <w:pPr>
        <w:spacing w:after="120"/>
        <w:ind w:firstLine="720"/>
        <w:jc w:val="both"/>
        <w:rPr>
          <w:lang w:val="sr-Cyrl-CS"/>
        </w:rPr>
      </w:pPr>
      <w:r w:rsidRPr="0087210A">
        <w:rPr>
          <w:lang w:val="sr-Cyrl-CS"/>
        </w:rPr>
        <w:t xml:space="preserve">На основу </w:t>
      </w:r>
      <w:hyperlink r:id="rId8" w:anchor="c0005" w:history="1">
        <w:r w:rsidRPr="0087210A">
          <w:rPr>
            <w:bCs/>
            <w:lang w:val="sr-Cyrl-CS"/>
          </w:rPr>
          <w:t>члана 315.</w:t>
        </w:r>
      </w:hyperlink>
      <w:r w:rsidRPr="0087210A">
        <w:rPr>
          <w:lang w:val="sr-Cyrl-CS"/>
        </w:rPr>
        <w:t xml:space="preserve"> став </w:t>
      </w:r>
      <w:r w:rsidR="0031107D" w:rsidRPr="0087210A">
        <w:rPr>
          <w:lang w:val="sr-Cyrl-CS"/>
        </w:rPr>
        <w:t>3</w:t>
      </w:r>
      <w:r w:rsidRPr="0087210A">
        <w:rPr>
          <w:lang w:val="sr-Cyrl-CS"/>
        </w:rPr>
        <w:t xml:space="preserve">. </w:t>
      </w:r>
      <w:bookmarkStart w:id="0" w:name="_Hlk193091724"/>
      <w:r w:rsidR="00CD2884" w:rsidRPr="0087210A">
        <w:rPr>
          <w:lang w:val="sr-Cyrl-CS"/>
        </w:rPr>
        <w:t xml:space="preserve">Закона о енергетици </w:t>
      </w:r>
      <w:r w:rsidR="00CD2884" w:rsidRPr="0087210A">
        <w:rPr>
          <w:color w:val="000000"/>
          <w:lang w:val="sr-Cyrl-CS"/>
        </w:rPr>
        <w:t xml:space="preserve">(„Службени гласник РС”, бр. 145/14, 95/18 – др. закон, 40/21, 35/23 </w:t>
      </w:r>
      <w:r w:rsidR="00CD2884" w:rsidRPr="0087210A">
        <w:rPr>
          <w:lang w:val="sr-Cyrl-CS"/>
        </w:rPr>
        <w:t>–</w:t>
      </w:r>
      <w:r w:rsidR="00CD2884" w:rsidRPr="0087210A">
        <w:rPr>
          <w:color w:val="000000"/>
          <w:lang w:val="sr-Cyrl-CS"/>
        </w:rPr>
        <w:t xml:space="preserve"> др. закон, 62/23 и 94/24)</w:t>
      </w:r>
      <w:bookmarkEnd w:id="0"/>
      <w:r w:rsidR="00BB4421" w:rsidRPr="0087210A">
        <w:rPr>
          <w:lang w:val="sr-Cyrl-CS"/>
        </w:rPr>
        <w:t xml:space="preserve"> и</w:t>
      </w:r>
      <w:r w:rsidR="002E00C9" w:rsidRPr="0087210A">
        <w:rPr>
          <w:bCs/>
          <w:lang w:val="sr-Cyrl-CS"/>
        </w:rPr>
        <w:t xml:space="preserve"> </w:t>
      </w:r>
      <w:hyperlink r:id="rId9" w:anchor="c0042" w:history="1">
        <w:r w:rsidRPr="0087210A">
          <w:rPr>
            <w:bCs/>
            <w:lang w:val="sr-Cyrl-CS"/>
          </w:rPr>
          <w:t>члана 42.</w:t>
        </w:r>
      </w:hyperlink>
      <w:r w:rsidRPr="0087210A">
        <w:rPr>
          <w:lang w:val="sr-Cyrl-CS"/>
        </w:rPr>
        <w:t xml:space="preserve"> став 1. </w:t>
      </w:r>
      <w:r w:rsidR="00BB4421" w:rsidRPr="0087210A">
        <w:rPr>
          <w:bCs/>
          <w:lang w:val="sr-Cyrl-CS"/>
        </w:rPr>
        <w:t xml:space="preserve">Закона о Влади </w:t>
      </w:r>
      <w:r w:rsidR="00BB4421" w:rsidRPr="0087210A">
        <w:rPr>
          <w:bCs/>
          <w:color w:val="000000"/>
          <w:lang w:val="sr-Cyrl-CS" w:eastAsia="sr-Latn-CS"/>
        </w:rPr>
        <w:t>(„Службени гласник РС”, бр. 55/05, 71/05 – исправка, 101/07, 65/08, 16/11, 68/12 – УС, 72/12, 7/14 – УС, 44/14 и 30/18 – др. закон)</w:t>
      </w:r>
      <w:r w:rsidRPr="0087210A">
        <w:rPr>
          <w:lang w:val="sr-Cyrl-CS"/>
        </w:rPr>
        <w:t xml:space="preserve">, </w:t>
      </w:r>
    </w:p>
    <w:p w14:paraId="1B05D4F4" w14:textId="77777777" w:rsidR="00047544" w:rsidRPr="0087210A" w:rsidRDefault="00047544" w:rsidP="00047544">
      <w:pPr>
        <w:spacing w:after="120"/>
        <w:ind w:firstLine="720"/>
        <w:jc w:val="both"/>
        <w:rPr>
          <w:lang w:val="sr-Cyrl-CS"/>
        </w:rPr>
      </w:pPr>
      <w:r w:rsidRPr="0087210A">
        <w:rPr>
          <w:lang w:val="sr-Cyrl-CS"/>
        </w:rPr>
        <w:t>Влада доноси</w:t>
      </w:r>
    </w:p>
    <w:p w14:paraId="7F73BE0E" w14:textId="77777777" w:rsidR="00047544" w:rsidRPr="0087210A" w:rsidRDefault="00047544" w:rsidP="002E00C9">
      <w:pPr>
        <w:spacing w:after="120"/>
        <w:jc w:val="center"/>
        <w:rPr>
          <w:sz w:val="12"/>
          <w:szCs w:val="12"/>
          <w:lang w:val="sr-Cyrl-CS"/>
        </w:rPr>
      </w:pPr>
    </w:p>
    <w:p w14:paraId="6CD09589" w14:textId="77777777" w:rsidR="00BB4421" w:rsidRPr="0087210A" w:rsidRDefault="00047544" w:rsidP="00BB4421">
      <w:pPr>
        <w:pStyle w:val="NoSpacing"/>
        <w:jc w:val="center"/>
        <w:rPr>
          <w:lang w:val="sr-Cyrl-CS"/>
        </w:rPr>
      </w:pPr>
      <w:r w:rsidRPr="0087210A">
        <w:rPr>
          <w:lang w:val="sr-Cyrl-CS"/>
        </w:rPr>
        <w:t>У</w:t>
      </w:r>
      <w:r w:rsidR="00BB4421" w:rsidRPr="0087210A">
        <w:rPr>
          <w:lang w:val="sr-Cyrl-CS"/>
        </w:rPr>
        <w:t xml:space="preserve"> </w:t>
      </w:r>
      <w:r w:rsidRPr="0087210A">
        <w:rPr>
          <w:lang w:val="sr-Cyrl-CS"/>
        </w:rPr>
        <w:t>Р</w:t>
      </w:r>
      <w:r w:rsidR="00BB4421" w:rsidRPr="0087210A">
        <w:rPr>
          <w:lang w:val="sr-Cyrl-CS"/>
        </w:rPr>
        <w:t xml:space="preserve"> </w:t>
      </w:r>
      <w:r w:rsidRPr="0087210A">
        <w:rPr>
          <w:lang w:val="sr-Cyrl-CS"/>
        </w:rPr>
        <w:t>Е</w:t>
      </w:r>
      <w:r w:rsidR="00BB4421" w:rsidRPr="0087210A">
        <w:rPr>
          <w:lang w:val="sr-Cyrl-CS"/>
        </w:rPr>
        <w:t xml:space="preserve"> </w:t>
      </w:r>
      <w:r w:rsidRPr="0087210A">
        <w:rPr>
          <w:lang w:val="sr-Cyrl-CS"/>
        </w:rPr>
        <w:t>Д</w:t>
      </w:r>
      <w:r w:rsidR="00BB4421" w:rsidRPr="0087210A">
        <w:rPr>
          <w:lang w:val="sr-Cyrl-CS"/>
        </w:rPr>
        <w:t xml:space="preserve"> </w:t>
      </w:r>
      <w:r w:rsidRPr="0087210A">
        <w:rPr>
          <w:lang w:val="sr-Cyrl-CS"/>
        </w:rPr>
        <w:t>Б</w:t>
      </w:r>
      <w:r w:rsidR="00BB4421" w:rsidRPr="0087210A">
        <w:rPr>
          <w:lang w:val="sr-Cyrl-CS"/>
        </w:rPr>
        <w:t xml:space="preserve"> </w:t>
      </w:r>
      <w:r w:rsidRPr="0087210A">
        <w:rPr>
          <w:lang w:val="sr-Cyrl-CS"/>
        </w:rPr>
        <w:t>У</w:t>
      </w:r>
    </w:p>
    <w:p w14:paraId="164F1E04" w14:textId="2FFDCAEC" w:rsidR="00047544" w:rsidRPr="0087210A" w:rsidRDefault="00047544" w:rsidP="00BB4421">
      <w:pPr>
        <w:pStyle w:val="NoSpacing"/>
        <w:jc w:val="center"/>
        <w:rPr>
          <w:lang w:val="sr-Cyrl-CS"/>
        </w:rPr>
      </w:pPr>
      <w:r w:rsidRPr="0087210A">
        <w:rPr>
          <w:lang w:val="sr-Cyrl-CS"/>
        </w:rPr>
        <w:br/>
        <w:t>О УТВРЂИВАЊУ ПРЕВЕНТИВНОГ АКЦИОНОГ ПЛАНА РАДИ ОБЕЗБЕЂИВАЊА СИГУРНОСТИ СНАБДЕВАЊА ПРИРОДНИМ ГАСОМ</w:t>
      </w:r>
    </w:p>
    <w:p w14:paraId="743F4DE6" w14:textId="77777777" w:rsidR="00047544" w:rsidRPr="0087210A" w:rsidRDefault="00047544" w:rsidP="00047544">
      <w:pPr>
        <w:spacing w:after="120"/>
        <w:jc w:val="center"/>
        <w:outlineLvl w:val="3"/>
        <w:rPr>
          <w:bCs/>
          <w:lang w:val="sr-Cyrl-CS"/>
        </w:rPr>
      </w:pPr>
      <w:bookmarkStart w:id="1" w:name="c0001"/>
      <w:bookmarkEnd w:id="1"/>
    </w:p>
    <w:p w14:paraId="3B9C7793" w14:textId="77777777" w:rsidR="00047544" w:rsidRPr="0087210A" w:rsidRDefault="00047544" w:rsidP="00047544">
      <w:pPr>
        <w:spacing w:after="120"/>
        <w:jc w:val="center"/>
        <w:outlineLvl w:val="3"/>
        <w:rPr>
          <w:bCs/>
          <w:lang w:val="sr-Cyrl-CS"/>
        </w:rPr>
      </w:pPr>
    </w:p>
    <w:p w14:paraId="7CA42887" w14:textId="77777777" w:rsidR="00047544" w:rsidRPr="0087210A" w:rsidRDefault="00047544" w:rsidP="00047544">
      <w:pPr>
        <w:spacing w:after="120"/>
        <w:jc w:val="center"/>
        <w:outlineLvl w:val="3"/>
        <w:rPr>
          <w:bCs/>
          <w:lang w:val="sr-Cyrl-CS"/>
        </w:rPr>
      </w:pPr>
      <w:r w:rsidRPr="0087210A">
        <w:rPr>
          <w:bCs/>
          <w:lang w:val="sr-Cyrl-CS"/>
        </w:rPr>
        <w:t>Члан 1.</w:t>
      </w:r>
    </w:p>
    <w:p w14:paraId="40B3B2FC" w14:textId="77777777" w:rsidR="00047544" w:rsidRPr="0087210A" w:rsidRDefault="00047544" w:rsidP="00047544">
      <w:pPr>
        <w:spacing w:after="120"/>
        <w:ind w:firstLine="720"/>
        <w:jc w:val="both"/>
        <w:rPr>
          <w:lang w:val="sr-Cyrl-CS"/>
        </w:rPr>
      </w:pPr>
      <w:r w:rsidRPr="0087210A">
        <w:rPr>
          <w:lang w:val="sr-Cyrl-CS"/>
        </w:rPr>
        <w:t xml:space="preserve">Овом уредбом утврђује се Превентивни акциони план ради обезбеђивања сигурности снабдевања природним гасом, који је одштампан уз ову уредбу и чини њен саставни део. </w:t>
      </w:r>
    </w:p>
    <w:p w14:paraId="48E655C6" w14:textId="77777777" w:rsidR="00047544" w:rsidRPr="0087210A" w:rsidRDefault="00047544" w:rsidP="00047544">
      <w:pPr>
        <w:spacing w:after="120"/>
        <w:jc w:val="both"/>
        <w:outlineLvl w:val="3"/>
        <w:rPr>
          <w:lang w:val="sr-Cyrl-CS"/>
        </w:rPr>
      </w:pPr>
      <w:bookmarkStart w:id="2" w:name="c0002"/>
      <w:bookmarkEnd w:id="2"/>
    </w:p>
    <w:p w14:paraId="12B284D1" w14:textId="21E7EDB2" w:rsidR="00CB13E9" w:rsidRPr="0087210A" w:rsidRDefault="00CB13E9" w:rsidP="00CB13E9">
      <w:pPr>
        <w:spacing w:after="120"/>
        <w:jc w:val="center"/>
        <w:outlineLvl w:val="3"/>
        <w:rPr>
          <w:lang w:val="sr-Cyrl-CS"/>
        </w:rPr>
      </w:pPr>
      <w:bookmarkStart w:id="3" w:name="_Hlk193177132"/>
      <w:r w:rsidRPr="0087210A">
        <w:rPr>
          <w:lang w:val="sr-Cyrl-CS"/>
        </w:rPr>
        <w:t xml:space="preserve">Члан </w:t>
      </w:r>
      <w:r w:rsidR="0062403C" w:rsidRPr="0087210A">
        <w:rPr>
          <w:lang w:val="sr-Cyrl-CS"/>
        </w:rPr>
        <w:t>2</w:t>
      </w:r>
      <w:r w:rsidRPr="0087210A">
        <w:rPr>
          <w:lang w:val="sr-Cyrl-CS"/>
        </w:rPr>
        <w:t>.</w:t>
      </w:r>
    </w:p>
    <w:p w14:paraId="659DF73B" w14:textId="0DA31F24" w:rsidR="00CB13E9" w:rsidRPr="0087210A" w:rsidRDefault="00CB13E9" w:rsidP="00CB13E9">
      <w:pPr>
        <w:spacing w:after="120"/>
        <w:ind w:firstLine="720"/>
        <w:jc w:val="both"/>
        <w:rPr>
          <w:lang w:val="sr-Cyrl-CS"/>
        </w:rPr>
      </w:pPr>
      <w:bookmarkStart w:id="4" w:name="_Hlk193788571"/>
      <w:r w:rsidRPr="0087210A">
        <w:rPr>
          <w:lang w:val="sr-Cyrl-CS"/>
        </w:rPr>
        <w:t>Да</w:t>
      </w:r>
      <w:r w:rsidR="00BB4421" w:rsidRPr="0087210A">
        <w:rPr>
          <w:lang w:val="sr-Cyrl-CS"/>
        </w:rPr>
        <w:t>ном ступања на снагу ове уредбе</w:t>
      </w:r>
      <w:r w:rsidRPr="0087210A">
        <w:rPr>
          <w:lang w:val="sr-Cyrl-CS"/>
        </w:rPr>
        <w:t xml:space="preserve"> престаје да важи Уредба о утврђивању Превентивног акционог плана ради обезбеђ</w:t>
      </w:r>
      <w:r w:rsidR="00BB4421" w:rsidRPr="0087210A">
        <w:rPr>
          <w:lang w:val="sr-Cyrl-CS"/>
        </w:rPr>
        <w:t>ива</w:t>
      </w:r>
      <w:r w:rsidRPr="0087210A">
        <w:rPr>
          <w:lang w:val="sr-Cyrl-CS"/>
        </w:rPr>
        <w:t>ња сигурности снабдевања природним гасом (</w:t>
      </w:r>
      <w:r w:rsidR="00A3439B" w:rsidRPr="0087210A">
        <w:rPr>
          <w:lang w:val="sr-Cyrl-CS"/>
        </w:rPr>
        <w:t>„</w:t>
      </w:r>
      <w:r w:rsidRPr="0087210A">
        <w:rPr>
          <w:lang w:val="sr-Cyrl-CS"/>
        </w:rPr>
        <w:t>Службени гласник РС</w:t>
      </w:r>
      <w:r w:rsidR="00A3439B" w:rsidRPr="0087210A">
        <w:rPr>
          <w:lang w:val="sr-Cyrl-CS"/>
        </w:rPr>
        <w:t>”</w:t>
      </w:r>
      <w:r w:rsidRPr="0087210A">
        <w:rPr>
          <w:lang w:val="sr-Cyrl-CS"/>
        </w:rPr>
        <w:t>, број 102/18)</w:t>
      </w:r>
      <w:bookmarkEnd w:id="4"/>
      <w:r w:rsidRPr="0087210A">
        <w:rPr>
          <w:lang w:val="sr-Cyrl-CS"/>
        </w:rPr>
        <w:t>.</w:t>
      </w:r>
    </w:p>
    <w:p w14:paraId="64886384" w14:textId="77777777" w:rsidR="0062403C" w:rsidRPr="0087210A" w:rsidRDefault="0062403C" w:rsidP="00CB13E9">
      <w:pPr>
        <w:spacing w:after="120"/>
        <w:jc w:val="center"/>
        <w:outlineLvl w:val="3"/>
        <w:rPr>
          <w:lang w:val="sr-Cyrl-CS"/>
        </w:rPr>
      </w:pPr>
    </w:p>
    <w:p w14:paraId="7FCC793D" w14:textId="4D055846" w:rsidR="00CB13E9" w:rsidRPr="0087210A" w:rsidRDefault="00CB13E9" w:rsidP="00CB13E9">
      <w:pPr>
        <w:spacing w:after="120"/>
        <w:jc w:val="center"/>
        <w:outlineLvl w:val="3"/>
        <w:rPr>
          <w:lang w:val="sr-Cyrl-CS"/>
        </w:rPr>
      </w:pPr>
      <w:r w:rsidRPr="0087210A">
        <w:rPr>
          <w:lang w:val="sr-Cyrl-CS"/>
        </w:rPr>
        <w:t xml:space="preserve">Члан </w:t>
      </w:r>
      <w:r w:rsidR="0062403C" w:rsidRPr="0087210A">
        <w:rPr>
          <w:lang w:val="sr-Cyrl-CS"/>
        </w:rPr>
        <w:t>3</w:t>
      </w:r>
      <w:r w:rsidRPr="0087210A">
        <w:rPr>
          <w:lang w:val="sr-Cyrl-CS"/>
        </w:rPr>
        <w:t>.</w:t>
      </w:r>
    </w:p>
    <w:p w14:paraId="7C5B951E" w14:textId="225603BE" w:rsidR="00CB13E9" w:rsidRPr="0087210A" w:rsidRDefault="00CB13E9" w:rsidP="00047544">
      <w:pPr>
        <w:spacing w:after="120"/>
        <w:ind w:firstLine="720"/>
        <w:jc w:val="both"/>
        <w:rPr>
          <w:lang w:val="sr-Cyrl-CS"/>
        </w:rPr>
      </w:pPr>
      <w:r w:rsidRPr="0087210A">
        <w:rPr>
          <w:lang w:val="sr-Cyrl-CS"/>
        </w:rPr>
        <w:t>Ова уредба ступа на снагу осмог дана од дана објављивања у „Службеном гласнику Републике Србије”.</w:t>
      </w:r>
    </w:p>
    <w:bookmarkEnd w:id="3"/>
    <w:p w14:paraId="1E471F78" w14:textId="155C1D3A" w:rsidR="00047544" w:rsidRPr="0087210A" w:rsidRDefault="00047544" w:rsidP="00047544">
      <w:pPr>
        <w:spacing w:after="120"/>
        <w:jc w:val="both"/>
        <w:rPr>
          <w:lang w:val="sr-Cyrl-CS"/>
        </w:rPr>
      </w:pPr>
    </w:p>
    <w:p w14:paraId="09D9EE73" w14:textId="77777777" w:rsidR="00146E23" w:rsidRPr="0087210A" w:rsidRDefault="00146E23" w:rsidP="00047544">
      <w:pPr>
        <w:spacing w:after="120"/>
        <w:jc w:val="both"/>
        <w:rPr>
          <w:lang w:val="sr-Cyrl-CS"/>
        </w:rPr>
      </w:pPr>
    </w:p>
    <w:p w14:paraId="35F6443D" w14:textId="3F6086FE" w:rsidR="00146E23" w:rsidRPr="0087210A" w:rsidRDefault="00146E23" w:rsidP="00146E23">
      <w:pPr>
        <w:jc w:val="both"/>
        <w:rPr>
          <w:lang w:val="sr-Cyrl-CS" w:eastAsia="en-US"/>
        </w:rPr>
      </w:pPr>
      <w:r w:rsidRPr="0087210A">
        <w:rPr>
          <w:lang w:val="sr-Cyrl-CS"/>
        </w:rPr>
        <w:t>05 Број:</w:t>
      </w:r>
      <w:r w:rsidR="0087210A">
        <w:rPr>
          <w:lang w:val="sr-Cyrl-CS"/>
        </w:rPr>
        <w:t>110-4393/2025</w:t>
      </w:r>
    </w:p>
    <w:p w14:paraId="43A4B0F3" w14:textId="77777777" w:rsidR="00146E23" w:rsidRPr="0087210A" w:rsidRDefault="00146E23" w:rsidP="00146E23">
      <w:pPr>
        <w:jc w:val="both"/>
        <w:rPr>
          <w:lang w:val="sr-Cyrl-CS"/>
        </w:rPr>
      </w:pPr>
      <w:r w:rsidRPr="0087210A">
        <w:rPr>
          <w:lang w:val="sr-Cyrl-CS"/>
        </w:rPr>
        <w:t>У Београду, 5. јуна 2025. године</w:t>
      </w:r>
    </w:p>
    <w:p w14:paraId="20253D7C" w14:textId="77777777" w:rsidR="00146E23" w:rsidRPr="0087210A" w:rsidRDefault="00146E23" w:rsidP="00146E23">
      <w:pPr>
        <w:jc w:val="both"/>
        <w:rPr>
          <w:lang w:val="sr-Cyrl-CS"/>
        </w:rPr>
      </w:pPr>
    </w:p>
    <w:p w14:paraId="4FB48467" w14:textId="77777777" w:rsidR="00146E23" w:rsidRPr="0087210A" w:rsidRDefault="00146E23" w:rsidP="00146E23">
      <w:pPr>
        <w:jc w:val="center"/>
        <w:rPr>
          <w:lang w:val="sr-Cyrl-CS"/>
        </w:rPr>
      </w:pPr>
      <w:r w:rsidRPr="0087210A">
        <w:rPr>
          <w:lang w:val="sr-Cyrl-CS"/>
        </w:rPr>
        <w:t>В Л А Д А</w:t>
      </w:r>
    </w:p>
    <w:p w14:paraId="5B4852C3" w14:textId="77777777" w:rsidR="00146E23" w:rsidRPr="0087210A" w:rsidRDefault="00146E23" w:rsidP="00146E23">
      <w:pPr>
        <w:jc w:val="both"/>
        <w:rPr>
          <w:lang w:val="sr-Cyrl-CS"/>
        </w:rPr>
      </w:pPr>
      <w:r w:rsidRPr="0087210A">
        <w:rPr>
          <w:lang w:val="sr-Cyrl-CS"/>
        </w:rPr>
        <w:t xml:space="preserve">                                                                                                                ПРЕДСЕДНИК</w:t>
      </w:r>
    </w:p>
    <w:p w14:paraId="009BD989" w14:textId="77777777" w:rsidR="00146E23" w:rsidRPr="0087210A" w:rsidRDefault="00146E23" w:rsidP="00146E23">
      <w:pPr>
        <w:jc w:val="both"/>
        <w:rPr>
          <w:lang w:val="sr-Cyrl-CS"/>
        </w:rPr>
      </w:pPr>
    </w:p>
    <w:p w14:paraId="75F51650" w14:textId="77777777" w:rsidR="00146E23" w:rsidRPr="0087210A" w:rsidRDefault="00146E23" w:rsidP="00146E23">
      <w:pPr>
        <w:jc w:val="both"/>
        <w:rPr>
          <w:sz w:val="12"/>
          <w:szCs w:val="12"/>
          <w:lang w:val="sr-Cyrl-CS"/>
        </w:rPr>
      </w:pPr>
    </w:p>
    <w:p w14:paraId="5665E815" w14:textId="77777777" w:rsidR="00146E23" w:rsidRPr="0087210A" w:rsidRDefault="00146E23" w:rsidP="00146E23">
      <w:pPr>
        <w:jc w:val="both"/>
        <w:rPr>
          <w:lang w:val="sr-Cyrl-CS"/>
        </w:rPr>
      </w:pPr>
      <w:r w:rsidRPr="0087210A">
        <w:rPr>
          <w:lang w:val="sr-Cyrl-CS"/>
        </w:rPr>
        <w:t xml:space="preserve">                                                                                                           проф. др Ђуро Мацут</w:t>
      </w:r>
    </w:p>
    <w:p w14:paraId="1A0DF618" w14:textId="77777777" w:rsidR="001F7B36" w:rsidRPr="0087210A" w:rsidRDefault="001F7B36"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433C78B4" w14:textId="77777777" w:rsidR="00CB13E9" w:rsidRPr="0087210A" w:rsidRDefault="00CB13E9"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5A72B6C6" w14:textId="77777777" w:rsidR="00CB13E9" w:rsidRPr="0087210A" w:rsidRDefault="00CB13E9"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244463B7"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43860B63"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416F110A"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20329749"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2B9256BE" w14:textId="77777777" w:rsidR="00D92232" w:rsidRPr="0087210A" w:rsidRDefault="00D92232"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04CBBF72" w14:textId="77777777" w:rsidR="00D92232" w:rsidRPr="0087210A" w:rsidRDefault="00D92232"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4173742F"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1335378B" w14:textId="77777777" w:rsidR="0062403C" w:rsidRPr="0087210A" w:rsidRDefault="0062403C"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4B337DED" w14:textId="77777777" w:rsidR="00CB13E9" w:rsidRPr="0087210A" w:rsidRDefault="00CB13E9" w:rsidP="00047544">
      <w:pPr>
        <w:pStyle w:val="BodyA"/>
        <w:tabs>
          <w:tab w:val="left" w:pos="993"/>
          <w:tab w:val="left" w:pos="8364"/>
        </w:tabs>
        <w:spacing w:after="0" w:line="240" w:lineRule="auto"/>
        <w:ind w:firstLine="5954"/>
        <w:jc w:val="center"/>
        <w:rPr>
          <w:rFonts w:ascii="Times New Roman" w:hAnsi="Times New Roman" w:cs="Times New Roman"/>
          <w:sz w:val="24"/>
          <w:szCs w:val="24"/>
          <w:lang w:val="sr-Cyrl-CS"/>
        </w:rPr>
      </w:pPr>
    </w:p>
    <w:p w14:paraId="5B711CC3" w14:textId="77777777" w:rsidR="001F7B36" w:rsidRPr="0087210A" w:rsidRDefault="001F7B36" w:rsidP="001F7B36">
      <w:pPr>
        <w:spacing w:after="120"/>
        <w:jc w:val="center"/>
        <w:outlineLvl w:val="0"/>
        <w:rPr>
          <w:lang w:val="sr-Cyrl-CS"/>
        </w:rPr>
      </w:pPr>
      <w:bookmarkStart w:id="5" w:name="_Toc458157620"/>
      <w:r w:rsidRPr="0087210A">
        <w:rPr>
          <w:lang w:val="sr-Cyrl-CS"/>
        </w:rPr>
        <w:t xml:space="preserve">ПРЕВЕНТИВНИ АКЦИОНИ ПЛАН </w:t>
      </w:r>
    </w:p>
    <w:p w14:paraId="1D694B0B" w14:textId="77777777" w:rsidR="001F7B36" w:rsidRPr="0087210A" w:rsidRDefault="001F7B36" w:rsidP="001F7B36">
      <w:pPr>
        <w:spacing w:after="120"/>
        <w:jc w:val="center"/>
        <w:outlineLvl w:val="0"/>
        <w:rPr>
          <w:lang w:val="sr-Cyrl-CS"/>
        </w:rPr>
      </w:pPr>
      <w:r w:rsidRPr="0087210A">
        <w:rPr>
          <w:lang w:val="sr-Cyrl-CS"/>
        </w:rPr>
        <w:t>РАДИ ОБЕЗБЕЂИВАЊА СИГУРНОСТИ СНАБДЕВАЊА ПРИРОДНИМ ГАСОМ</w:t>
      </w:r>
    </w:p>
    <w:p w14:paraId="6B70B58B" w14:textId="77777777" w:rsidR="001F7B36" w:rsidRPr="0087210A" w:rsidRDefault="001F7B36" w:rsidP="00592BE0">
      <w:pPr>
        <w:spacing w:after="120"/>
        <w:jc w:val="center"/>
        <w:outlineLvl w:val="0"/>
        <w:rPr>
          <w:bCs/>
          <w:kern w:val="36"/>
          <w:lang w:val="sr-Cyrl-CS"/>
        </w:rPr>
      </w:pPr>
    </w:p>
    <w:p w14:paraId="5DF17973" w14:textId="77777777" w:rsidR="001F7B36" w:rsidRPr="0087210A" w:rsidRDefault="001F7B36" w:rsidP="00BB4421">
      <w:pPr>
        <w:pStyle w:val="ListParagraph"/>
        <w:keepNext/>
        <w:keepLines/>
        <w:numPr>
          <w:ilvl w:val="0"/>
          <w:numId w:val="6"/>
        </w:numPr>
        <w:tabs>
          <w:tab w:val="left" w:pos="993"/>
        </w:tabs>
        <w:spacing w:after="120"/>
        <w:ind w:left="709" w:firstLine="0"/>
        <w:jc w:val="center"/>
        <w:outlineLvl w:val="0"/>
        <w:rPr>
          <w:rFonts w:ascii="Times New Roman" w:hAnsi="Times New Roman" w:cs="Times New Roman"/>
          <w:sz w:val="24"/>
          <w:szCs w:val="24"/>
          <w:lang w:val="sr-Cyrl-CS"/>
        </w:rPr>
      </w:pPr>
      <w:bookmarkStart w:id="6" w:name="_Toc528048314"/>
      <w:r w:rsidRPr="0087210A">
        <w:rPr>
          <w:rFonts w:ascii="Times New Roman" w:hAnsi="Times New Roman" w:cs="Times New Roman"/>
          <w:sz w:val="24"/>
          <w:szCs w:val="24"/>
          <w:lang w:val="sr-Cyrl-CS"/>
        </w:rPr>
        <w:t xml:space="preserve">ОПШТИ </w:t>
      </w:r>
      <w:bookmarkEnd w:id="6"/>
      <w:r w:rsidRPr="0087210A">
        <w:rPr>
          <w:rFonts w:ascii="Times New Roman" w:hAnsi="Times New Roman" w:cs="Times New Roman"/>
          <w:sz w:val="24"/>
          <w:szCs w:val="24"/>
          <w:lang w:val="sr-Cyrl-CS"/>
        </w:rPr>
        <w:t>ДЕО</w:t>
      </w:r>
    </w:p>
    <w:p w14:paraId="13CD169C" w14:textId="77777777" w:rsidR="001F7B36" w:rsidRPr="0087210A" w:rsidRDefault="001F7B36" w:rsidP="00CB13E9">
      <w:pPr>
        <w:pStyle w:val="ListParagraph"/>
        <w:keepNext/>
        <w:keepLines/>
        <w:spacing w:after="120" w:line="240" w:lineRule="auto"/>
        <w:outlineLvl w:val="0"/>
        <w:rPr>
          <w:rFonts w:ascii="Times New Roman" w:eastAsia="Times New Roman" w:hAnsi="Times New Roman" w:cs="Times New Roman"/>
          <w:sz w:val="24"/>
          <w:szCs w:val="32"/>
          <w:lang w:val="sr-Cyrl-CS"/>
        </w:rPr>
      </w:pPr>
    </w:p>
    <w:p w14:paraId="3DE90C61" w14:textId="5407DDFD" w:rsidR="001F7B36" w:rsidRPr="0087210A" w:rsidRDefault="001F7B36" w:rsidP="001F7B36">
      <w:pPr>
        <w:spacing w:after="120"/>
        <w:ind w:firstLine="720"/>
        <w:jc w:val="both"/>
        <w:rPr>
          <w:lang w:val="sr-Cyrl-CS"/>
        </w:rPr>
      </w:pPr>
      <w:r w:rsidRPr="0087210A">
        <w:rPr>
          <w:lang w:val="sr-Cyrl-CS"/>
        </w:rPr>
        <w:t xml:space="preserve">Чланом 315. став </w:t>
      </w:r>
      <w:r w:rsidR="00BB4421" w:rsidRPr="0087210A">
        <w:rPr>
          <w:lang w:val="sr-Cyrl-CS"/>
        </w:rPr>
        <w:t>3</w:t>
      </w:r>
      <w:r w:rsidRPr="0087210A">
        <w:rPr>
          <w:lang w:val="sr-Cyrl-CS"/>
        </w:rPr>
        <w:t xml:space="preserve">. </w:t>
      </w:r>
      <w:r w:rsidR="00CD2884" w:rsidRPr="0087210A">
        <w:rPr>
          <w:lang w:val="sr-Cyrl-CS"/>
        </w:rPr>
        <w:t xml:space="preserve">Закона о енергетици </w:t>
      </w:r>
      <w:r w:rsidR="00CD2884" w:rsidRPr="0087210A">
        <w:rPr>
          <w:color w:val="000000"/>
          <w:lang w:val="sr-Cyrl-CS"/>
        </w:rPr>
        <w:t xml:space="preserve">(„Службени гласник РС”, бр. 145/14, 95/18 – др. закон, 40/21, 35/23 </w:t>
      </w:r>
      <w:r w:rsidR="00CD2884" w:rsidRPr="0087210A">
        <w:rPr>
          <w:lang w:val="sr-Cyrl-CS"/>
        </w:rPr>
        <w:t>–</w:t>
      </w:r>
      <w:r w:rsidR="00CD2884" w:rsidRPr="0087210A">
        <w:rPr>
          <w:color w:val="000000"/>
          <w:lang w:val="sr-Cyrl-CS"/>
        </w:rPr>
        <w:t xml:space="preserve"> др. закон, 62/23 и 94/24 – </w:t>
      </w:r>
      <w:r w:rsidRPr="0087210A">
        <w:rPr>
          <w:lang w:val="sr-Cyrl-CS"/>
        </w:rPr>
        <w:t>у даљем тексту: Закон) прописано је да Влада доноси Превентивни акциони план, ради обезбеђивања сигурности снабдевања природним гасом, који садржи процену ризика у погледу остваривања сигурности снабдевања, као и мере за ублажавање утврђених ризика које се односе на потребан транспортни капацитет којим би се задовољила укупна потражња за природним гасом и обезбеђивање снабдевања одређених група крајњих купаца природног гаса</w:t>
      </w:r>
      <w:r w:rsidR="00CD2884" w:rsidRPr="0087210A">
        <w:rPr>
          <w:lang w:val="sr-Cyrl-CS"/>
        </w:rPr>
        <w:t>.</w:t>
      </w:r>
      <w:r w:rsidRPr="0087210A">
        <w:rPr>
          <w:lang w:val="sr-Cyrl-CS"/>
        </w:rPr>
        <w:t xml:space="preserve"> </w:t>
      </w:r>
    </w:p>
    <w:p w14:paraId="29F122E6" w14:textId="4D65CF22" w:rsidR="001F7B36" w:rsidRPr="0087210A" w:rsidRDefault="001F7B36" w:rsidP="001F7B36">
      <w:pPr>
        <w:spacing w:before="120" w:after="120"/>
        <w:ind w:firstLine="720"/>
        <w:jc w:val="both"/>
        <w:rPr>
          <w:lang w:val="sr-Cyrl-CS"/>
        </w:rPr>
      </w:pPr>
      <w:r w:rsidRPr="0087210A">
        <w:rPr>
          <w:lang w:val="sr-Cyrl-CS"/>
        </w:rPr>
        <w:t xml:space="preserve">Овај </w:t>
      </w:r>
      <w:r w:rsidR="00D4565A" w:rsidRPr="0087210A">
        <w:rPr>
          <w:lang w:val="sr-Cyrl-CS"/>
        </w:rPr>
        <w:t>превентивни акциони</w:t>
      </w:r>
      <w:r w:rsidRPr="0087210A">
        <w:rPr>
          <w:lang w:val="sr-Cyrl-CS"/>
        </w:rPr>
        <w:t xml:space="preserve"> </w:t>
      </w:r>
      <w:r w:rsidR="00D4565A" w:rsidRPr="0087210A">
        <w:rPr>
          <w:lang w:val="sr-Cyrl-CS"/>
        </w:rPr>
        <w:t xml:space="preserve">план </w:t>
      </w:r>
      <w:r w:rsidRPr="0087210A">
        <w:rPr>
          <w:lang w:val="sr-Cyrl-CS"/>
        </w:rPr>
        <w:t xml:space="preserve">обухвата анализу ризика, на основу које су утврђене мере и активности за њихово ублажавање или отклањање, уз настојање да оне што више буду у функцији обезбеђења дугорочно поузданог и ефикасног снабдевања природним гасом и подстицања: </w:t>
      </w:r>
    </w:p>
    <w:p w14:paraId="22D494B1" w14:textId="02705084" w:rsidR="001F7B36" w:rsidRPr="0087210A" w:rsidRDefault="001F7B36">
      <w:pPr>
        <w:pStyle w:val="ListParagraph"/>
        <w:numPr>
          <w:ilvl w:val="0"/>
          <w:numId w:val="3"/>
        </w:numPr>
        <w:tabs>
          <w:tab w:val="left" w:pos="993"/>
          <w:tab w:val="left" w:pos="1134"/>
          <w:tab w:val="left" w:pos="1418"/>
        </w:tabs>
        <w:spacing w:before="60"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развоја националног гасног система, укључујући и складишне капацитете;</w:t>
      </w:r>
    </w:p>
    <w:p w14:paraId="50591A8C" w14:textId="7DFAF103" w:rsidR="001F7B36" w:rsidRPr="0087210A" w:rsidRDefault="001F7B36">
      <w:pPr>
        <w:pStyle w:val="ListParagraph"/>
        <w:numPr>
          <w:ilvl w:val="0"/>
          <w:numId w:val="3"/>
        </w:numPr>
        <w:tabs>
          <w:tab w:val="left" w:pos="993"/>
          <w:tab w:val="left" w:pos="1134"/>
          <w:tab w:val="left" w:pos="1418"/>
        </w:tabs>
        <w:spacing w:before="60"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развоја тржишта гаса на националном и регионалном нивоу</w:t>
      </w:r>
      <w:r w:rsidR="00CD2884" w:rsidRPr="0087210A">
        <w:rPr>
          <w:rFonts w:ascii="Times New Roman" w:hAnsi="Times New Roman" w:cs="Times New Roman"/>
          <w:sz w:val="24"/>
          <w:szCs w:val="24"/>
          <w:lang w:val="sr-Cyrl-CS"/>
        </w:rPr>
        <w:t>;</w:t>
      </w:r>
      <w:r w:rsidRPr="0087210A">
        <w:rPr>
          <w:rFonts w:ascii="Times New Roman" w:hAnsi="Times New Roman" w:cs="Times New Roman"/>
          <w:sz w:val="24"/>
          <w:szCs w:val="24"/>
          <w:lang w:val="sr-Cyrl-CS"/>
        </w:rPr>
        <w:t xml:space="preserve"> и</w:t>
      </w:r>
    </w:p>
    <w:p w14:paraId="055C5B4F" w14:textId="5336FEC8" w:rsidR="001F7B36" w:rsidRPr="0087210A" w:rsidRDefault="001F7B36">
      <w:pPr>
        <w:pStyle w:val="ListParagraph"/>
        <w:numPr>
          <w:ilvl w:val="0"/>
          <w:numId w:val="3"/>
        </w:numPr>
        <w:tabs>
          <w:tab w:val="left" w:pos="993"/>
          <w:tab w:val="left" w:pos="1134"/>
          <w:tab w:val="left" w:pos="1418"/>
        </w:tabs>
        <w:spacing w:before="60"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повезивања са системима суседних земаља и диверсификације праваца и извора снабдевања.</w:t>
      </w:r>
    </w:p>
    <w:p w14:paraId="60CFD962" w14:textId="6CC8B9A3" w:rsidR="001F7B36" w:rsidRPr="0087210A" w:rsidRDefault="001F7B36" w:rsidP="001F7B36">
      <w:pPr>
        <w:spacing w:before="120" w:after="120"/>
        <w:ind w:firstLine="720"/>
        <w:jc w:val="both"/>
        <w:rPr>
          <w:lang w:val="sr-Cyrl-CS"/>
        </w:rPr>
      </w:pPr>
      <w:r w:rsidRPr="0087210A">
        <w:rPr>
          <w:lang w:val="sr-Cyrl-CS"/>
        </w:rPr>
        <w:t xml:space="preserve">Квантитативне анализе потребне за израду </w:t>
      </w:r>
      <w:r w:rsidR="002F502F" w:rsidRPr="0087210A">
        <w:rPr>
          <w:lang w:val="sr-Cyrl-CS"/>
        </w:rPr>
        <w:t xml:space="preserve">овог превентивног </w:t>
      </w:r>
      <w:r w:rsidRPr="0087210A">
        <w:rPr>
          <w:lang w:val="sr-Cyrl-CS"/>
        </w:rPr>
        <w:t>акционог плана су базиране на методологији Заједничког истраживачког центра, Института за енергију и транспорт Европске комисије (JRC) и доступним информацијама, користећи само у ретким случајевима естраполацију, када информације нису биле доступне. Поступак је укључио неколико корака:</w:t>
      </w:r>
    </w:p>
    <w:p w14:paraId="183F2474" w14:textId="77777777" w:rsidR="001F7B36" w:rsidRPr="0087210A" w:rsidRDefault="001F7B36">
      <w:pPr>
        <w:pStyle w:val="ListParagraph"/>
        <w:numPr>
          <w:ilvl w:val="0"/>
          <w:numId w:val="3"/>
        </w:numPr>
        <w:spacing w:before="120" w:after="120"/>
        <w:ind w:left="993" w:hanging="284"/>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процена ризика, сходно ISO 31000;</w:t>
      </w:r>
    </w:p>
    <w:p w14:paraId="66B0C95C" w14:textId="77777777" w:rsidR="001F7B36" w:rsidRPr="0087210A" w:rsidRDefault="001F7B36">
      <w:pPr>
        <w:pStyle w:val="ListParagraph"/>
        <w:numPr>
          <w:ilvl w:val="0"/>
          <w:numId w:val="3"/>
        </w:numPr>
        <w:spacing w:before="120" w:after="120"/>
        <w:ind w:left="993" w:hanging="284"/>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одређивање могућих превентивних акција; </w:t>
      </w:r>
    </w:p>
    <w:p w14:paraId="51196B17" w14:textId="6813D274" w:rsidR="001F7B36" w:rsidRPr="0087210A" w:rsidRDefault="001F7B36">
      <w:pPr>
        <w:pStyle w:val="ListParagraph"/>
        <w:numPr>
          <w:ilvl w:val="0"/>
          <w:numId w:val="3"/>
        </w:numPr>
        <w:spacing w:before="120" w:after="120"/>
        <w:ind w:left="993" w:hanging="284"/>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испитивање ефеката могућих превентивних акција</w:t>
      </w:r>
      <w:r w:rsidR="00CD2884" w:rsidRPr="0087210A">
        <w:rPr>
          <w:rFonts w:ascii="Times New Roman" w:hAnsi="Times New Roman" w:cs="Times New Roman"/>
          <w:sz w:val="24"/>
          <w:szCs w:val="24"/>
          <w:lang w:val="sr-Cyrl-CS"/>
        </w:rPr>
        <w:t>;</w:t>
      </w:r>
      <w:r w:rsidRPr="0087210A">
        <w:rPr>
          <w:rFonts w:ascii="Times New Roman" w:hAnsi="Times New Roman" w:cs="Times New Roman"/>
          <w:sz w:val="24"/>
          <w:szCs w:val="24"/>
          <w:lang w:val="sr-Cyrl-CS"/>
        </w:rPr>
        <w:t xml:space="preserve"> и</w:t>
      </w:r>
    </w:p>
    <w:p w14:paraId="6A1DA0F7" w14:textId="77777777" w:rsidR="001F7B36" w:rsidRPr="0087210A" w:rsidRDefault="001F7B36">
      <w:pPr>
        <w:pStyle w:val="ListParagraph"/>
        <w:numPr>
          <w:ilvl w:val="0"/>
          <w:numId w:val="3"/>
        </w:numPr>
        <w:spacing w:before="120" w:after="120"/>
        <w:ind w:left="993" w:hanging="284"/>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избор најефективнијих акција.</w:t>
      </w:r>
    </w:p>
    <w:p w14:paraId="24142D06" w14:textId="59C244DF" w:rsidR="00592BE0" w:rsidRPr="0087210A" w:rsidRDefault="001F7B36" w:rsidP="00592BE0">
      <w:pPr>
        <w:spacing w:before="120" w:after="120"/>
        <w:ind w:firstLine="720"/>
        <w:jc w:val="both"/>
        <w:rPr>
          <w:lang w:val="sr-Cyrl-CS"/>
        </w:rPr>
      </w:pPr>
      <w:r w:rsidRPr="0087210A">
        <w:rPr>
          <w:lang w:val="sr-Cyrl-CS"/>
        </w:rPr>
        <w:t>При изради</w:t>
      </w:r>
      <w:r w:rsidR="00C92B1A" w:rsidRPr="0087210A">
        <w:rPr>
          <w:lang w:val="sr-Cyrl-CS"/>
        </w:rPr>
        <w:t xml:space="preserve"> овог </w:t>
      </w:r>
      <w:r w:rsidR="00D62031" w:rsidRPr="0087210A">
        <w:rPr>
          <w:lang w:val="sr-Cyrl-CS"/>
        </w:rPr>
        <w:t>превентивн</w:t>
      </w:r>
      <w:r w:rsidR="002F502F" w:rsidRPr="0087210A">
        <w:rPr>
          <w:lang w:val="sr-Cyrl-CS"/>
        </w:rPr>
        <w:t>ог</w:t>
      </w:r>
      <w:r w:rsidR="00D62031" w:rsidRPr="0087210A">
        <w:rPr>
          <w:lang w:val="sr-Cyrl-CS"/>
        </w:rPr>
        <w:t xml:space="preserve"> акцион</w:t>
      </w:r>
      <w:r w:rsidR="002F502F" w:rsidRPr="0087210A">
        <w:rPr>
          <w:lang w:val="sr-Cyrl-CS"/>
        </w:rPr>
        <w:t>ог</w:t>
      </w:r>
      <w:r w:rsidR="00D62031" w:rsidRPr="0087210A">
        <w:rPr>
          <w:lang w:val="sr-Cyrl-CS"/>
        </w:rPr>
        <w:t xml:space="preserve"> план</w:t>
      </w:r>
      <w:r w:rsidR="002F502F" w:rsidRPr="0087210A">
        <w:rPr>
          <w:lang w:val="sr-Cyrl-CS"/>
        </w:rPr>
        <w:t>а</w:t>
      </w:r>
      <w:r w:rsidRPr="0087210A">
        <w:rPr>
          <w:lang w:val="sr-Cyrl-CS"/>
        </w:rPr>
        <w:t xml:space="preserve">, уважени су постојећи и Законом </w:t>
      </w:r>
      <w:r w:rsidR="00C92B1A" w:rsidRPr="0087210A">
        <w:rPr>
          <w:lang w:val="sr-Cyrl-CS"/>
        </w:rPr>
        <w:t>прописани</w:t>
      </w:r>
      <w:r w:rsidRPr="0087210A">
        <w:rPr>
          <w:lang w:val="sr-Cyrl-CS"/>
        </w:rPr>
        <w:t xml:space="preserve"> пројектовани односи учесника на тржишту природног гаса, одредбе прописа које се односе на сигурност снабдевања природним гасом, искуства стечена у превазилажењу кризних ситуација и ефикасност појединих мера. </w:t>
      </w:r>
    </w:p>
    <w:p w14:paraId="4443B602" w14:textId="77777777" w:rsidR="00592BE0" w:rsidRPr="0087210A" w:rsidRDefault="00592BE0" w:rsidP="00592BE0">
      <w:pPr>
        <w:spacing w:before="120" w:after="120"/>
        <w:ind w:firstLine="720"/>
        <w:jc w:val="both"/>
        <w:rPr>
          <w:lang w:val="sr-Cyrl-CS"/>
        </w:rPr>
      </w:pPr>
    </w:p>
    <w:p w14:paraId="46D4E210" w14:textId="2B2F91FE" w:rsidR="001F7B36" w:rsidRPr="0087210A" w:rsidRDefault="001A49B7" w:rsidP="00CD2884">
      <w:pPr>
        <w:pStyle w:val="ListParagraph"/>
        <w:keepNext/>
        <w:keepLines/>
        <w:numPr>
          <w:ilvl w:val="0"/>
          <w:numId w:val="6"/>
        </w:numPr>
        <w:tabs>
          <w:tab w:val="left" w:pos="993"/>
        </w:tabs>
        <w:spacing w:after="120"/>
        <w:ind w:left="709" w:firstLine="0"/>
        <w:jc w:val="center"/>
        <w:outlineLvl w:val="0"/>
        <w:rPr>
          <w:rFonts w:ascii="Times New Roman" w:hAnsi="Times New Roman" w:cs="Times New Roman"/>
          <w:sz w:val="24"/>
          <w:szCs w:val="24"/>
          <w:lang w:val="sr-Cyrl-CS"/>
        </w:rPr>
      </w:pPr>
      <w:r w:rsidRPr="0087210A">
        <w:rPr>
          <w:rFonts w:ascii="Times New Roman" w:hAnsi="Times New Roman" w:cs="Times New Roman"/>
          <w:sz w:val="24"/>
          <w:szCs w:val="24"/>
          <w:lang w:val="sr-Cyrl-CS"/>
        </w:rPr>
        <w:t>СЕКТОР ПРИРОДНОГ ГАСА</w:t>
      </w:r>
      <w:r w:rsidR="004B5020" w:rsidRPr="0087210A">
        <w:rPr>
          <w:rFonts w:ascii="Times New Roman" w:hAnsi="Times New Roman" w:cs="Times New Roman"/>
          <w:sz w:val="24"/>
          <w:szCs w:val="24"/>
          <w:lang w:val="sr-Cyrl-CS"/>
        </w:rPr>
        <w:t xml:space="preserve"> У РЕПУБЛИЦИ СРБИЈИ</w:t>
      </w:r>
    </w:p>
    <w:p w14:paraId="12714A52" w14:textId="77777777" w:rsidR="00592BE0" w:rsidRPr="0087210A" w:rsidRDefault="00592BE0" w:rsidP="00592BE0">
      <w:pPr>
        <w:pStyle w:val="Heading2"/>
        <w:tabs>
          <w:tab w:val="left" w:pos="1418"/>
          <w:tab w:val="left" w:pos="1560"/>
          <w:tab w:val="left" w:pos="2552"/>
          <w:tab w:val="left" w:pos="2694"/>
        </w:tabs>
        <w:spacing w:after="120" w:line="240" w:lineRule="auto"/>
        <w:rPr>
          <w:rFonts w:ascii="Times New Roman" w:hAnsi="Times New Roman" w:cs="Times New Roman"/>
          <w:b w:val="0"/>
          <w:color w:val="000000" w:themeColor="text1"/>
          <w:lang w:val="sr-Cyrl-CS"/>
        </w:rPr>
      </w:pPr>
    </w:p>
    <w:p w14:paraId="09965228" w14:textId="17937EF5" w:rsidR="00592BE0" w:rsidRPr="0087210A" w:rsidRDefault="00CD2884" w:rsidP="00CD2884">
      <w:pPr>
        <w:pStyle w:val="Heading2"/>
        <w:numPr>
          <w:ilvl w:val="1"/>
          <w:numId w:val="6"/>
        </w:numPr>
        <w:tabs>
          <w:tab w:val="left" w:pos="1418"/>
          <w:tab w:val="left" w:pos="1560"/>
          <w:tab w:val="left" w:pos="2552"/>
          <w:tab w:val="left" w:pos="2694"/>
        </w:tabs>
        <w:spacing w:after="120" w:line="240" w:lineRule="auto"/>
        <w:jc w:val="center"/>
        <w:rPr>
          <w:rFonts w:ascii="Times New Roman" w:hAnsi="Times New Roman" w:cs="Times New Roman"/>
          <w:b w:val="0"/>
          <w:color w:val="000000" w:themeColor="text1"/>
          <w:lang w:val="sr-Cyrl-CS"/>
        </w:rPr>
      </w:pPr>
      <w:r w:rsidRPr="0087210A">
        <w:rPr>
          <w:rFonts w:ascii="Times New Roman" w:hAnsi="Times New Roman" w:cs="Times New Roman"/>
          <w:b w:val="0"/>
          <w:color w:val="000000" w:themeColor="text1"/>
          <w:lang w:val="sr-Cyrl-CS"/>
        </w:rPr>
        <w:t xml:space="preserve"> </w:t>
      </w:r>
      <w:r w:rsidR="001F7B36" w:rsidRPr="0087210A">
        <w:rPr>
          <w:rFonts w:ascii="Times New Roman" w:hAnsi="Times New Roman" w:cs="Times New Roman"/>
          <w:b w:val="0"/>
          <w:color w:val="000000" w:themeColor="text1"/>
          <w:lang w:val="sr-Cyrl-CS"/>
        </w:rPr>
        <w:t>Гасоводни систем Републике Србије</w:t>
      </w:r>
      <w:bookmarkStart w:id="7" w:name="_Toc493751227"/>
      <w:bookmarkStart w:id="8" w:name="_Toc493763954"/>
      <w:bookmarkStart w:id="9" w:name="_Toc527459426"/>
    </w:p>
    <w:p w14:paraId="6DB63DEC" w14:textId="77777777" w:rsidR="00592BE0" w:rsidRPr="0087210A" w:rsidRDefault="00592BE0" w:rsidP="00592BE0">
      <w:pPr>
        <w:rPr>
          <w:lang w:val="sr-Cyrl-CS" w:eastAsia="en-US"/>
        </w:rPr>
      </w:pPr>
    </w:p>
    <w:p w14:paraId="1A341FE4" w14:textId="12C4FF9B" w:rsidR="001F7B36" w:rsidRPr="0087210A" w:rsidRDefault="001F7B36" w:rsidP="00CD2884">
      <w:pPr>
        <w:pStyle w:val="Heading2"/>
        <w:numPr>
          <w:ilvl w:val="2"/>
          <w:numId w:val="6"/>
        </w:numPr>
        <w:tabs>
          <w:tab w:val="left" w:pos="1418"/>
          <w:tab w:val="left" w:pos="1560"/>
          <w:tab w:val="left" w:pos="2552"/>
          <w:tab w:val="left" w:pos="2694"/>
        </w:tabs>
        <w:spacing w:after="120" w:line="240" w:lineRule="auto"/>
        <w:ind w:hanging="1091"/>
        <w:jc w:val="center"/>
        <w:rPr>
          <w:rFonts w:ascii="Times New Roman" w:hAnsi="Times New Roman" w:cs="Times New Roman"/>
          <w:b w:val="0"/>
          <w:bCs/>
          <w:color w:val="000000" w:themeColor="text1"/>
          <w:lang w:val="sr-Cyrl-CS"/>
        </w:rPr>
      </w:pPr>
      <w:r w:rsidRPr="0087210A">
        <w:rPr>
          <w:rFonts w:ascii="Times New Roman" w:hAnsi="Times New Roman" w:cs="Times New Roman"/>
          <w:b w:val="0"/>
          <w:bCs/>
          <w:color w:val="auto"/>
          <w:lang w:val="sr-Cyrl-CS"/>
        </w:rPr>
        <w:t>Транспортни систем</w:t>
      </w:r>
      <w:bookmarkEnd w:id="7"/>
      <w:bookmarkEnd w:id="8"/>
      <w:bookmarkEnd w:id="9"/>
      <w:r w:rsidRPr="0087210A">
        <w:rPr>
          <w:rFonts w:ascii="Times New Roman" w:hAnsi="Times New Roman" w:cs="Times New Roman"/>
          <w:b w:val="0"/>
          <w:bCs/>
          <w:color w:val="auto"/>
          <w:lang w:val="sr-Cyrl-CS"/>
        </w:rPr>
        <w:t xml:space="preserve"> природног гаса</w:t>
      </w:r>
    </w:p>
    <w:p w14:paraId="5CB840C6" w14:textId="77777777" w:rsidR="001F7B36" w:rsidRPr="0087210A" w:rsidRDefault="001F7B36" w:rsidP="00070DAF">
      <w:pPr>
        <w:spacing w:after="120"/>
        <w:ind w:firstLine="720"/>
        <w:jc w:val="both"/>
        <w:rPr>
          <w:lang w:val="sr-Cyrl-CS"/>
        </w:rPr>
      </w:pPr>
      <w:r w:rsidRPr="0087210A">
        <w:rPr>
          <w:lang w:val="sr-Cyrl-CS"/>
        </w:rPr>
        <w:t xml:space="preserve">Систем за транспорт природног гаса чини мрежа гасовода пројектованог притиска већег од 16 bar, осим доводних гасовода, као и компресорске станице, блок станице, </w:t>
      </w:r>
      <w:r w:rsidRPr="0087210A">
        <w:rPr>
          <w:lang w:val="sr-Cyrl-CS"/>
        </w:rPr>
        <w:lastRenderedPageBreak/>
        <w:t xml:space="preserve">мерно-регулационе и мерне станице на свим местима испоруке са транспортног система, други енергетски објекти, електронски комуникациони и информациони систем и друга инфраструктура неопходна за транспорт природног гаса, укључујући и лајнпак (у даљем тексту: транспортни систем). </w:t>
      </w:r>
    </w:p>
    <w:p w14:paraId="3B0C5112" w14:textId="1DD3CE69" w:rsidR="00070DAF" w:rsidRPr="0087210A" w:rsidRDefault="00070DAF" w:rsidP="00070DAF">
      <w:pPr>
        <w:spacing w:after="120"/>
        <w:ind w:firstLine="720"/>
        <w:jc w:val="both"/>
        <w:rPr>
          <w:lang w:val="sr-Cyrl-CS"/>
        </w:rPr>
      </w:pPr>
      <w:r w:rsidRPr="0087210A">
        <w:rPr>
          <w:lang w:val="sr-Cyrl-CS"/>
        </w:rPr>
        <w:t xml:space="preserve">На крају 2023. године, дужина транспортног система у </w:t>
      </w:r>
      <w:r w:rsidR="00CD2884" w:rsidRPr="0087210A">
        <w:rPr>
          <w:lang w:val="sr-Cyrl-CS"/>
        </w:rPr>
        <w:t xml:space="preserve">Републици </w:t>
      </w:r>
      <w:r w:rsidRPr="0087210A">
        <w:rPr>
          <w:lang w:val="sr-Cyrl-CS"/>
        </w:rPr>
        <w:t>Србији је износила 3.130 km. Дужина транспортног система у северној и централној Србији на коме Транспортгас Србија д.о.о. обавља делатност је 2.603 km. Транспортни систем чији је опер</w:t>
      </w:r>
      <w:r w:rsidR="00316E72" w:rsidRPr="0087210A">
        <w:rPr>
          <w:lang w:val="sr-Cyrl-CS"/>
        </w:rPr>
        <w:t>а</w:t>
      </w:r>
      <w:r w:rsidRPr="0087210A">
        <w:rPr>
          <w:lang w:val="sr-Cyrl-CS"/>
        </w:rPr>
        <w:t xml:space="preserve">тор </w:t>
      </w:r>
      <w:r w:rsidR="00CD2884" w:rsidRPr="0087210A">
        <w:rPr>
          <w:rFonts w:eastAsia="Verdana"/>
          <w:lang w:val="sr-Cyrl-CS"/>
        </w:rPr>
        <w:t>Yugorosgaz</w:t>
      </w:r>
      <w:r w:rsidR="001D64E9" w:rsidRPr="0087210A">
        <w:rPr>
          <w:rFonts w:eastAsia="Verdana"/>
          <w:lang w:val="sr-Cyrl-CS"/>
        </w:rPr>
        <w:t>-</w:t>
      </w:r>
      <w:r w:rsidR="00CD2884" w:rsidRPr="0087210A">
        <w:rPr>
          <w:rFonts w:eastAsia="Verdana"/>
          <w:lang w:val="sr-Cyrl-CS"/>
        </w:rPr>
        <w:t>Transport d.o.o.</w:t>
      </w:r>
      <w:r w:rsidRPr="0087210A">
        <w:rPr>
          <w:lang w:val="sr-Cyrl-CS"/>
        </w:rPr>
        <w:t xml:space="preserve"> има дужину од 125 km и налази се у југоисточном делу Србије. Гастранс д.о.о. обавља делатност транспорта на 402 km гасовода од границе са </w:t>
      </w:r>
      <w:r w:rsidR="00CD2884" w:rsidRPr="0087210A">
        <w:rPr>
          <w:lang w:val="sr-Cyrl-CS"/>
        </w:rPr>
        <w:t xml:space="preserve">Републиком </w:t>
      </w:r>
      <w:r w:rsidRPr="0087210A">
        <w:rPr>
          <w:lang w:val="sr-Cyrl-CS"/>
        </w:rPr>
        <w:t xml:space="preserve">Бугарском до границе са Мађарском. </w:t>
      </w:r>
    </w:p>
    <w:p w14:paraId="628EFFAC" w14:textId="159B8288" w:rsidR="00070DAF" w:rsidRPr="0087210A" w:rsidRDefault="00070DAF" w:rsidP="00070DAF">
      <w:pPr>
        <w:spacing w:after="120"/>
        <w:ind w:firstLine="720"/>
        <w:jc w:val="both"/>
        <w:rPr>
          <w:lang w:val="sr-Cyrl-CS"/>
        </w:rPr>
      </w:pPr>
      <w:r w:rsidRPr="0087210A">
        <w:rPr>
          <w:lang w:val="sr-Cyrl-CS"/>
        </w:rPr>
        <w:t xml:space="preserve">У систему на коме Транспортгас Србија д.о.о. обавља делатност постоји једна компресорска станица, Батајница, снаге 4,4 MW, 14 улазних и 261 излазна тачка. У систему на коме Гастранс д.о.о. обавља делатност транспорта постоји такође једна компресорска станица, Велика Плана, снаге 19,287 MW, једна улазна и четири излазне тачке. Транспортни систем у надлежности </w:t>
      </w:r>
      <w:r w:rsidR="00CD2884" w:rsidRPr="0087210A">
        <w:rPr>
          <w:rFonts w:eastAsia="Verdana"/>
          <w:lang w:val="sr-Cyrl-CS"/>
        </w:rPr>
        <w:t>Yugorosgaz</w:t>
      </w:r>
      <w:r w:rsidR="001D64E9" w:rsidRPr="0087210A">
        <w:rPr>
          <w:rFonts w:eastAsia="Verdana"/>
          <w:lang w:val="sr-Cyrl-CS"/>
        </w:rPr>
        <w:t>-</w:t>
      </w:r>
      <w:r w:rsidR="00CD2884" w:rsidRPr="0087210A">
        <w:rPr>
          <w:rFonts w:eastAsia="Verdana"/>
          <w:lang w:val="sr-Cyrl-CS"/>
        </w:rPr>
        <w:t>Transport d.o.o.</w:t>
      </w:r>
      <w:r w:rsidRPr="0087210A">
        <w:rPr>
          <w:lang w:val="sr-Cyrl-CS"/>
        </w:rPr>
        <w:t xml:space="preserve"> има два улаза и шест излаза.</w:t>
      </w:r>
    </w:p>
    <w:p w14:paraId="22F3450D" w14:textId="23557F2E" w:rsidR="00070DAF" w:rsidRPr="0087210A" w:rsidRDefault="00070DAF" w:rsidP="00070DAF">
      <w:pPr>
        <w:spacing w:after="120"/>
        <w:ind w:firstLine="720"/>
        <w:jc w:val="both"/>
        <w:rPr>
          <w:lang w:val="sr-Cyrl-CS"/>
        </w:rPr>
      </w:pPr>
      <w:r w:rsidRPr="0087210A">
        <w:rPr>
          <w:lang w:val="sr-Cyrl-CS"/>
        </w:rPr>
        <w:t xml:space="preserve">Мерно-аквизициона опрема за аутоматско прикупљање и обраду података је уграђена на свим местима испоруке на систему којим управља Гастранс д.о.о. и </w:t>
      </w:r>
      <w:r w:rsidR="00CD2884" w:rsidRPr="0087210A">
        <w:rPr>
          <w:lang w:val="sr-Cyrl-CS"/>
        </w:rPr>
        <w:t>Yugorosgaz</w:t>
      </w:r>
      <w:r w:rsidR="001D64E9" w:rsidRPr="0087210A">
        <w:rPr>
          <w:lang w:val="sr-Cyrl-CS"/>
        </w:rPr>
        <w:t>-</w:t>
      </w:r>
      <w:r w:rsidR="00CD2884" w:rsidRPr="0087210A">
        <w:rPr>
          <w:lang w:val="sr-Cyrl-CS"/>
        </w:rPr>
        <w:t>Transport d.o.o.</w:t>
      </w:r>
      <w:r w:rsidRPr="0087210A">
        <w:rPr>
          <w:lang w:val="sr-Cyrl-CS"/>
        </w:rPr>
        <w:t xml:space="preserve"> и на 88% од укупног броја излаза са транспортног система којима управља Транспортгас Србија д.о.о. </w:t>
      </w:r>
    </w:p>
    <w:p w14:paraId="69ACB5D9" w14:textId="77777777" w:rsidR="00070DAF" w:rsidRPr="0087210A" w:rsidRDefault="00070DAF" w:rsidP="00070DAF">
      <w:pPr>
        <w:spacing w:after="120"/>
        <w:ind w:firstLine="720"/>
        <w:jc w:val="both"/>
        <w:rPr>
          <w:lang w:val="sr-Cyrl-CS"/>
        </w:rPr>
      </w:pPr>
      <w:r w:rsidRPr="0087210A">
        <w:rPr>
          <w:lang w:val="sr-Cyrl-CS"/>
        </w:rPr>
        <w:t xml:space="preserve">Око 47% транспортног система  старије је од 40 година. </w:t>
      </w:r>
    </w:p>
    <w:p w14:paraId="21C93387" w14:textId="44995571" w:rsidR="00070DAF" w:rsidRPr="0087210A" w:rsidRDefault="00070DAF" w:rsidP="00070DAF">
      <w:pPr>
        <w:spacing w:after="120"/>
        <w:ind w:firstLine="720"/>
        <w:jc w:val="both"/>
        <w:rPr>
          <w:lang w:val="sr-Cyrl-CS"/>
        </w:rPr>
      </w:pPr>
      <w:r w:rsidRPr="0087210A">
        <w:rPr>
          <w:lang w:val="sr-Cyrl-CS"/>
        </w:rPr>
        <w:t xml:space="preserve">Више од 70% становника </w:t>
      </w:r>
      <w:r w:rsidR="006B7655" w:rsidRPr="0087210A">
        <w:rPr>
          <w:bCs/>
          <w:lang w:val="sr-Cyrl-CS"/>
        </w:rPr>
        <w:t>Републике Србије</w:t>
      </w:r>
      <w:r w:rsidRPr="0087210A">
        <w:rPr>
          <w:lang w:val="sr-Cyrl-CS"/>
        </w:rPr>
        <w:t>, живи у области која има изграђену транспортну мрежу и која обезбеђује потенцијал за даљи развој гасног система и раст потрошње природног гаса.</w:t>
      </w:r>
    </w:p>
    <w:p w14:paraId="3ECA98E3" w14:textId="57B3442A" w:rsidR="00070DAF" w:rsidRPr="0087210A" w:rsidRDefault="00070DAF" w:rsidP="00070DAF">
      <w:pPr>
        <w:spacing w:after="120"/>
        <w:ind w:firstLine="720"/>
        <w:jc w:val="both"/>
        <w:rPr>
          <w:lang w:val="sr-Cyrl-CS"/>
        </w:rPr>
      </w:pPr>
      <w:r w:rsidRPr="0087210A">
        <w:rPr>
          <w:lang w:val="sr-Cyrl-CS"/>
        </w:rPr>
        <w:t>Транспортни систем има пет прекограничних интеркон</w:t>
      </w:r>
      <w:r w:rsidR="006B7655" w:rsidRPr="0087210A">
        <w:rPr>
          <w:lang w:val="sr-Cyrl-CS"/>
        </w:rPr>
        <w:t>екција, од којих</w:t>
      </w:r>
      <w:r w:rsidRPr="0087210A">
        <w:rPr>
          <w:lang w:val="sr-Cyrl-CS"/>
        </w:rPr>
        <w:t xml:space="preserve">: </w:t>
      </w:r>
    </w:p>
    <w:p w14:paraId="7D5803F1" w14:textId="3301A9E2" w:rsidR="00070DAF" w:rsidRPr="0087210A" w:rsidRDefault="006B7655" w:rsidP="006B7655">
      <w:pPr>
        <w:pStyle w:val="ListParagraph"/>
        <w:tabs>
          <w:tab w:val="left" w:pos="993"/>
        </w:tabs>
        <w:spacing w:after="120" w:line="240" w:lineRule="auto"/>
        <w:ind w:left="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1) </w:t>
      </w:r>
      <w:r w:rsidR="00070DAF" w:rsidRPr="0087210A">
        <w:rPr>
          <w:rFonts w:ascii="Times New Roman" w:hAnsi="Times New Roman" w:cs="Times New Roman"/>
          <w:sz w:val="24"/>
          <w:szCs w:val="24"/>
          <w:lang w:val="sr-Cyrl-CS"/>
        </w:rPr>
        <w:t xml:space="preserve">Транспортгас Србија д.о.о. има три интерконекције:  </w:t>
      </w:r>
    </w:p>
    <w:p w14:paraId="349C3FB2" w14:textId="762E748F" w:rsidR="00070DAF" w:rsidRPr="0087210A" w:rsidRDefault="00570A25" w:rsidP="006B7655">
      <w:pPr>
        <w:pStyle w:val="ListParagraph"/>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(1)</w:t>
      </w:r>
      <w:r w:rsidR="006B7655"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Мађарска </w:t>
      </w:r>
      <w:r w:rsidR="009B5EFB" w:rsidRPr="0087210A">
        <w:rPr>
          <w:rFonts w:ascii="Times New Roman" w:hAnsi="Times New Roman" w:cs="Times New Roman"/>
          <w:sz w:val="24"/>
          <w:szCs w:val="24"/>
          <w:lang w:val="sr-Cyrl-CS"/>
        </w:rPr>
        <w:t>(Kишкундорожма)</w:t>
      </w:r>
      <w:r w:rsidR="00E5039F" w:rsidRPr="0087210A">
        <w:rPr>
          <w:rFonts w:ascii="Times New Roman" w:hAnsi="Times New Roman" w:cs="Times New Roman"/>
          <w:sz w:val="24"/>
          <w:szCs w:val="24"/>
          <w:lang w:val="sr-Cyrl-CS"/>
        </w:rPr>
        <w:t>–</w:t>
      </w:r>
      <w:r w:rsidR="00070DAF" w:rsidRPr="0087210A">
        <w:rPr>
          <w:rFonts w:ascii="Times New Roman" w:hAnsi="Times New Roman" w:cs="Times New Roman"/>
          <w:sz w:val="24"/>
          <w:szCs w:val="24"/>
          <w:lang w:val="sr-Cyrl-CS"/>
        </w:rPr>
        <w:t xml:space="preserve"> </w:t>
      </w:r>
      <w:r w:rsidR="006D2DB7" w:rsidRPr="0087210A">
        <w:rPr>
          <w:rFonts w:ascii="Times New Roman" w:hAnsi="Times New Roman" w:cs="Times New Roman"/>
          <w:bCs/>
          <w:sz w:val="24"/>
          <w:szCs w:val="24"/>
          <w:lang w:val="sr-Cyrl-CS"/>
        </w:rPr>
        <w:t>Република</w:t>
      </w:r>
      <w:r w:rsidR="006D2DB7" w:rsidRPr="0087210A">
        <w:rPr>
          <w:bCs/>
          <w:lang w:val="sr-Cyrl-CS"/>
        </w:rPr>
        <w:t xml:space="preserve"> </w:t>
      </w:r>
      <w:r w:rsidR="00070DAF" w:rsidRPr="0087210A">
        <w:rPr>
          <w:rFonts w:ascii="Times New Roman" w:hAnsi="Times New Roman" w:cs="Times New Roman"/>
          <w:sz w:val="24"/>
          <w:szCs w:val="24"/>
          <w:lang w:val="sr-Cyrl-CS"/>
        </w:rPr>
        <w:t xml:space="preserve">Србија </w:t>
      </w:r>
      <w:r w:rsidR="009B5EFB"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 </w:t>
      </w:r>
      <w:r w:rsidR="00316E72" w:rsidRPr="0087210A">
        <w:rPr>
          <w:lang w:val="sr-Cyrl-CS"/>
        </w:rPr>
        <w:t>–</w:t>
      </w:r>
      <w:r w:rsidR="00070DAF" w:rsidRPr="0087210A">
        <w:rPr>
          <w:rFonts w:ascii="Times New Roman" w:hAnsi="Times New Roman" w:cs="Times New Roman"/>
          <w:sz w:val="24"/>
          <w:szCs w:val="24"/>
          <w:lang w:val="sr-Cyrl-CS"/>
        </w:rPr>
        <w:t xml:space="preserve"> улазна тачка капацитета од 13,85 милиона m</w:t>
      </w:r>
      <w:r w:rsidR="00070DAF" w:rsidRPr="0087210A">
        <w:rPr>
          <w:rFonts w:ascii="Times New Roman" w:hAnsi="Times New Roman" w:cs="Times New Roman"/>
          <w:sz w:val="24"/>
          <w:szCs w:val="24"/>
          <w:vertAlign w:val="superscript"/>
          <w:lang w:val="sr-Cyrl-CS"/>
        </w:rPr>
        <w:t>3</w:t>
      </w:r>
      <w:r w:rsidR="00070DAF" w:rsidRPr="0087210A">
        <w:rPr>
          <w:rFonts w:ascii="Times New Roman" w:hAnsi="Times New Roman" w:cs="Times New Roman"/>
          <w:sz w:val="24"/>
          <w:szCs w:val="24"/>
          <w:lang w:val="sr-Cyrl-CS"/>
        </w:rPr>
        <w:t xml:space="preserve">/дан, </w:t>
      </w:r>
    </w:p>
    <w:p w14:paraId="69444EFA" w14:textId="7C21A3FB" w:rsidR="00070DAF" w:rsidRPr="0087210A" w:rsidRDefault="00570A25" w:rsidP="006B7655">
      <w:pPr>
        <w:pStyle w:val="ListParagraph"/>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(2)</w:t>
      </w:r>
      <w:r w:rsidR="006B7655" w:rsidRPr="0087210A">
        <w:rPr>
          <w:rFonts w:ascii="Times New Roman" w:hAnsi="Times New Roman" w:cs="Times New Roman"/>
          <w:sz w:val="24"/>
          <w:szCs w:val="24"/>
          <w:lang w:val="sr-Cyrl-CS"/>
        </w:rPr>
        <w:t xml:space="preserve"> </w:t>
      </w:r>
      <w:r w:rsidR="006D2DB7" w:rsidRPr="0087210A">
        <w:rPr>
          <w:rFonts w:ascii="Times New Roman" w:hAnsi="Times New Roman" w:cs="Times New Roman"/>
          <w:bCs/>
          <w:sz w:val="24"/>
          <w:szCs w:val="24"/>
          <w:lang w:val="sr-Cyrl-CS"/>
        </w:rPr>
        <w:t>Република</w:t>
      </w:r>
      <w:r w:rsidR="006D2DB7"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Србија – Босна и Херцеговина (Зворник) </w:t>
      </w:r>
      <w:r w:rsidR="00316E72" w:rsidRPr="0087210A">
        <w:rPr>
          <w:lang w:val="sr-Cyrl-CS"/>
        </w:rPr>
        <w:t>–</w:t>
      </w:r>
      <w:r w:rsidR="00070DAF" w:rsidRPr="0087210A">
        <w:rPr>
          <w:rFonts w:ascii="Times New Roman" w:hAnsi="Times New Roman" w:cs="Times New Roman"/>
          <w:sz w:val="24"/>
          <w:szCs w:val="24"/>
          <w:lang w:val="sr-Cyrl-CS"/>
        </w:rPr>
        <w:t xml:space="preserve"> излазна тачка капацитета 1,8 милиона m</w:t>
      </w:r>
      <w:r w:rsidR="00070DAF" w:rsidRPr="0087210A">
        <w:rPr>
          <w:rFonts w:ascii="Times New Roman" w:hAnsi="Times New Roman" w:cs="Times New Roman"/>
          <w:sz w:val="24"/>
          <w:szCs w:val="24"/>
          <w:vertAlign w:val="superscript"/>
          <w:lang w:val="sr-Cyrl-CS"/>
        </w:rPr>
        <w:t>3</w:t>
      </w:r>
      <w:r w:rsidR="00070DAF" w:rsidRPr="0087210A">
        <w:rPr>
          <w:rFonts w:ascii="Times New Roman" w:hAnsi="Times New Roman" w:cs="Times New Roman"/>
          <w:sz w:val="24"/>
          <w:szCs w:val="24"/>
          <w:lang w:val="sr-Cyrl-CS"/>
        </w:rPr>
        <w:t xml:space="preserve">/дан, </w:t>
      </w:r>
      <w:r w:rsidRPr="0087210A">
        <w:rPr>
          <w:rFonts w:ascii="Times New Roman" w:hAnsi="Times New Roman" w:cs="Times New Roman"/>
          <w:sz w:val="24"/>
          <w:szCs w:val="24"/>
          <w:lang w:val="sr-Cyrl-CS"/>
        </w:rPr>
        <w:t>и</w:t>
      </w:r>
    </w:p>
    <w:p w14:paraId="7C96B950" w14:textId="751898E7" w:rsidR="00070DAF" w:rsidRPr="0087210A" w:rsidRDefault="00570A25" w:rsidP="006B7655">
      <w:pPr>
        <w:pStyle w:val="ListParagraph"/>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(3)</w:t>
      </w:r>
      <w:r w:rsidR="006B7655" w:rsidRPr="0087210A">
        <w:rPr>
          <w:rFonts w:ascii="Times New Roman" w:hAnsi="Times New Roman" w:cs="Times New Roman"/>
          <w:sz w:val="24"/>
          <w:szCs w:val="24"/>
          <w:lang w:val="sr-Cyrl-CS"/>
        </w:rPr>
        <w:t xml:space="preserve"> </w:t>
      </w:r>
      <w:r w:rsidR="006D2DB7" w:rsidRPr="0087210A">
        <w:rPr>
          <w:rFonts w:ascii="Times New Roman" w:hAnsi="Times New Roman" w:cs="Times New Roman"/>
          <w:bCs/>
          <w:sz w:val="24"/>
          <w:szCs w:val="24"/>
          <w:lang w:val="sr-Cyrl-CS"/>
        </w:rPr>
        <w:t>Република</w:t>
      </w:r>
      <w:r w:rsidR="006D2DB7"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Бугарска (Калотина/Димитровград) </w:t>
      </w:r>
      <w:r w:rsidR="00904DA9" w:rsidRPr="0087210A">
        <w:rPr>
          <w:rFonts w:ascii="Times New Roman" w:hAnsi="Times New Roman" w:cs="Times New Roman"/>
          <w:sz w:val="24"/>
          <w:szCs w:val="24"/>
          <w:lang w:val="sr-Cyrl-CS"/>
        </w:rPr>
        <w:t>–</w:t>
      </w:r>
      <w:r w:rsidR="00070DAF" w:rsidRPr="0087210A">
        <w:rPr>
          <w:rFonts w:ascii="Times New Roman" w:hAnsi="Times New Roman" w:cs="Times New Roman"/>
          <w:sz w:val="24"/>
          <w:szCs w:val="24"/>
          <w:lang w:val="sr-Cyrl-CS"/>
        </w:rPr>
        <w:t xml:space="preserve"> </w:t>
      </w:r>
      <w:r w:rsidR="006D2DB7" w:rsidRPr="0087210A">
        <w:rPr>
          <w:rFonts w:ascii="Times New Roman" w:hAnsi="Times New Roman" w:cs="Times New Roman"/>
          <w:bCs/>
          <w:sz w:val="24"/>
          <w:szCs w:val="24"/>
          <w:lang w:val="sr-Cyrl-CS"/>
        </w:rPr>
        <w:t>Република</w:t>
      </w:r>
      <w:r w:rsidR="006D2DB7"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Србија </w:t>
      </w:r>
      <w:r w:rsidR="00316E72" w:rsidRPr="0087210A">
        <w:rPr>
          <w:lang w:val="sr-Cyrl-CS"/>
        </w:rPr>
        <w:t>–</w:t>
      </w:r>
      <w:r w:rsidR="00070DAF" w:rsidRPr="0087210A">
        <w:rPr>
          <w:rFonts w:ascii="Times New Roman" w:hAnsi="Times New Roman" w:cs="Times New Roman"/>
          <w:sz w:val="24"/>
          <w:szCs w:val="24"/>
          <w:lang w:val="sr-Cyrl-CS"/>
        </w:rPr>
        <w:t xml:space="preserve"> двосмерна интерконекција техничког капацитета од 5,1 милион m</w:t>
      </w:r>
      <w:r w:rsidR="00070DAF" w:rsidRPr="0087210A">
        <w:rPr>
          <w:rFonts w:ascii="Times New Roman" w:hAnsi="Times New Roman" w:cs="Times New Roman"/>
          <w:sz w:val="24"/>
          <w:szCs w:val="24"/>
          <w:vertAlign w:val="superscript"/>
          <w:lang w:val="sr-Cyrl-CS"/>
        </w:rPr>
        <w:t>3</w:t>
      </w:r>
      <w:r w:rsidR="00070DAF" w:rsidRPr="0087210A">
        <w:rPr>
          <w:rFonts w:ascii="Times New Roman" w:hAnsi="Times New Roman" w:cs="Times New Roman"/>
          <w:sz w:val="24"/>
          <w:szCs w:val="24"/>
          <w:lang w:val="sr-Cyrl-CS"/>
        </w:rPr>
        <w:t>/дан</w:t>
      </w:r>
      <w:r w:rsidR="00070DAF" w:rsidRPr="0087210A">
        <w:rPr>
          <w:rFonts w:ascii="Times New Roman" w:hAnsi="Times New Roman" w:cs="Times New Roman"/>
          <w:sz w:val="24"/>
          <w:szCs w:val="24"/>
          <w:vertAlign w:val="superscript"/>
          <w:lang w:val="sr-Cyrl-CS"/>
        </w:rPr>
        <w:footnoteReference w:id="1"/>
      </w:r>
      <w:r w:rsidR="006B7655" w:rsidRPr="0087210A">
        <w:rPr>
          <w:rFonts w:ascii="Times New Roman" w:hAnsi="Times New Roman" w:cs="Times New Roman"/>
          <w:sz w:val="24"/>
          <w:szCs w:val="24"/>
          <w:lang w:val="sr-Cyrl-CS"/>
        </w:rPr>
        <w:t>;</w:t>
      </w:r>
    </w:p>
    <w:p w14:paraId="3D5032DD" w14:textId="3BB25C4B" w:rsidR="00070DAF" w:rsidRPr="0087210A" w:rsidRDefault="006B7655" w:rsidP="006B7655">
      <w:pPr>
        <w:pStyle w:val="ListParagraph"/>
        <w:tabs>
          <w:tab w:val="left" w:pos="993"/>
        </w:tabs>
        <w:spacing w:after="120" w:line="240" w:lineRule="auto"/>
        <w:ind w:left="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2) </w:t>
      </w:r>
      <w:r w:rsidR="00070DAF" w:rsidRPr="0087210A">
        <w:rPr>
          <w:rFonts w:ascii="Times New Roman" w:hAnsi="Times New Roman" w:cs="Times New Roman"/>
          <w:sz w:val="24"/>
          <w:szCs w:val="24"/>
          <w:lang w:val="sr-Cyrl-CS"/>
        </w:rPr>
        <w:t xml:space="preserve">Гастранс д.о.о. има две интерконекције:  </w:t>
      </w:r>
    </w:p>
    <w:p w14:paraId="48BC2B6A" w14:textId="16FEB6D9" w:rsidR="00070DAF" w:rsidRPr="0087210A" w:rsidRDefault="00570A25" w:rsidP="00570A25">
      <w:pPr>
        <w:pStyle w:val="ListParagraph"/>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(1) </w:t>
      </w:r>
      <w:r w:rsidR="006D2DB7" w:rsidRPr="0087210A">
        <w:rPr>
          <w:rFonts w:ascii="Times New Roman" w:hAnsi="Times New Roman" w:cs="Times New Roman"/>
          <w:bCs/>
          <w:sz w:val="24"/>
          <w:szCs w:val="24"/>
          <w:lang w:val="sr-Cyrl-CS"/>
        </w:rPr>
        <w:t>Република</w:t>
      </w:r>
      <w:r w:rsidR="006D2DB7"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Бугарска </w:t>
      </w:r>
      <w:r w:rsidR="00904DA9" w:rsidRPr="0087210A">
        <w:rPr>
          <w:rFonts w:ascii="Times New Roman" w:hAnsi="Times New Roman" w:cs="Times New Roman"/>
          <w:lang w:val="sr-Cyrl-CS"/>
        </w:rPr>
        <w:t>–</w:t>
      </w:r>
      <w:r w:rsidR="00070DAF" w:rsidRPr="0087210A">
        <w:rPr>
          <w:rFonts w:ascii="Times New Roman" w:hAnsi="Times New Roman" w:cs="Times New Roman"/>
          <w:sz w:val="24"/>
          <w:szCs w:val="24"/>
          <w:lang w:val="sr-Cyrl-CS"/>
        </w:rPr>
        <w:t xml:space="preserve"> </w:t>
      </w:r>
      <w:r w:rsidR="006D2DB7" w:rsidRPr="0087210A">
        <w:rPr>
          <w:rFonts w:ascii="Times New Roman" w:hAnsi="Times New Roman" w:cs="Times New Roman"/>
          <w:bCs/>
          <w:sz w:val="24"/>
          <w:szCs w:val="24"/>
          <w:lang w:val="sr-Cyrl-CS"/>
        </w:rPr>
        <w:t>Република</w:t>
      </w:r>
      <w:r w:rsidR="006D2DB7" w:rsidRPr="0087210A">
        <w:rPr>
          <w:rFonts w:ascii="Times New Roman" w:hAnsi="Times New Roman" w:cs="Times New Roman"/>
          <w:sz w:val="24"/>
          <w:szCs w:val="24"/>
          <w:lang w:val="sr-Cyrl-CS"/>
        </w:rPr>
        <w:t xml:space="preserve"> </w:t>
      </w:r>
      <w:r w:rsidR="00070DAF" w:rsidRPr="0087210A">
        <w:rPr>
          <w:rFonts w:ascii="Times New Roman" w:hAnsi="Times New Roman" w:cs="Times New Roman"/>
          <w:sz w:val="24"/>
          <w:szCs w:val="24"/>
          <w:lang w:val="sr-Cyrl-CS"/>
        </w:rPr>
        <w:t xml:space="preserve">Србија (Зајечар) </w:t>
      </w:r>
      <w:r w:rsidR="00316E72" w:rsidRPr="0087210A">
        <w:rPr>
          <w:lang w:val="sr-Cyrl-CS"/>
        </w:rPr>
        <w:t>–</w:t>
      </w:r>
      <w:r w:rsidR="00070DAF" w:rsidRPr="0087210A">
        <w:rPr>
          <w:rFonts w:ascii="Times New Roman" w:hAnsi="Times New Roman" w:cs="Times New Roman"/>
          <w:sz w:val="24"/>
          <w:szCs w:val="24"/>
          <w:lang w:val="sr-Cyrl-CS"/>
        </w:rPr>
        <w:t xml:space="preserve"> улазна тачка техничког капацитета од 34,6 милиона m</w:t>
      </w:r>
      <w:r w:rsidR="00070DAF" w:rsidRPr="0087210A">
        <w:rPr>
          <w:rFonts w:ascii="Times New Roman" w:hAnsi="Times New Roman" w:cs="Times New Roman"/>
          <w:sz w:val="24"/>
          <w:szCs w:val="24"/>
          <w:vertAlign w:val="superscript"/>
          <w:lang w:val="sr-Cyrl-CS"/>
        </w:rPr>
        <w:t>3</w:t>
      </w:r>
      <w:r w:rsidR="00070DAF" w:rsidRPr="0087210A">
        <w:rPr>
          <w:rFonts w:ascii="Times New Roman" w:hAnsi="Times New Roman" w:cs="Times New Roman"/>
          <w:sz w:val="24"/>
          <w:szCs w:val="24"/>
          <w:lang w:val="sr-Cyrl-CS"/>
        </w:rPr>
        <w:t>/дан</w:t>
      </w:r>
      <w:r w:rsidR="006B7655" w:rsidRPr="0087210A">
        <w:rPr>
          <w:rFonts w:ascii="Times New Roman" w:hAnsi="Times New Roman" w:cs="Times New Roman"/>
          <w:sz w:val="24"/>
          <w:szCs w:val="24"/>
          <w:lang w:val="sr-Cyrl-CS"/>
        </w:rPr>
        <w:t>,</w:t>
      </w:r>
      <w:r w:rsidR="00070DAF" w:rsidRPr="0087210A">
        <w:rPr>
          <w:rFonts w:ascii="Times New Roman" w:hAnsi="Times New Roman" w:cs="Times New Roman"/>
          <w:sz w:val="24"/>
          <w:szCs w:val="24"/>
          <w:lang w:val="sr-Cyrl-CS"/>
        </w:rPr>
        <w:t xml:space="preserve"> и  </w:t>
      </w:r>
    </w:p>
    <w:p w14:paraId="75DA6742" w14:textId="2FBE111F" w:rsidR="00070DAF" w:rsidRPr="0087210A" w:rsidRDefault="00570A25" w:rsidP="00570A25">
      <w:pPr>
        <w:spacing w:after="120"/>
        <w:jc w:val="both"/>
        <w:rPr>
          <w:lang w:val="sr-Cyrl-CS"/>
        </w:rPr>
      </w:pPr>
      <w:r w:rsidRPr="0087210A">
        <w:rPr>
          <w:lang w:val="sr-Cyrl-CS"/>
        </w:rPr>
        <w:tab/>
        <w:t xml:space="preserve">(2) </w:t>
      </w:r>
      <w:r w:rsidR="006D2DB7" w:rsidRPr="0087210A">
        <w:rPr>
          <w:bCs/>
          <w:lang w:val="sr-Cyrl-CS"/>
        </w:rPr>
        <w:t>Република</w:t>
      </w:r>
      <w:r w:rsidR="006D2DB7" w:rsidRPr="0087210A">
        <w:rPr>
          <w:lang w:val="sr-Cyrl-CS"/>
        </w:rPr>
        <w:t xml:space="preserve"> </w:t>
      </w:r>
      <w:r w:rsidR="00070DAF" w:rsidRPr="0087210A">
        <w:rPr>
          <w:lang w:val="sr-Cyrl-CS"/>
        </w:rPr>
        <w:t xml:space="preserve">Србија </w:t>
      </w:r>
      <w:r w:rsidR="00904DA9" w:rsidRPr="0087210A">
        <w:rPr>
          <w:lang w:val="sr-Cyrl-CS"/>
        </w:rPr>
        <w:t>–</w:t>
      </w:r>
      <w:r w:rsidR="00070DAF" w:rsidRPr="0087210A">
        <w:rPr>
          <w:lang w:val="sr-Cyrl-CS"/>
        </w:rPr>
        <w:t xml:space="preserve"> Мађарска (Kишкундорожма 1200)</w:t>
      </w:r>
      <w:r w:rsidR="00316E72" w:rsidRPr="0087210A">
        <w:rPr>
          <w:lang w:val="sr-Cyrl-CS"/>
        </w:rPr>
        <w:t xml:space="preserve"> –</w:t>
      </w:r>
      <w:r w:rsidR="006B7655" w:rsidRPr="0087210A">
        <w:rPr>
          <w:lang w:val="sr-Cyrl-CS"/>
        </w:rPr>
        <w:t xml:space="preserve"> </w:t>
      </w:r>
      <w:r w:rsidR="00070DAF" w:rsidRPr="0087210A">
        <w:rPr>
          <w:lang w:val="sr-Cyrl-CS"/>
        </w:rPr>
        <w:t>излазна тачка капацитета од 23,1  милион m</w:t>
      </w:r>
      <w:r w:rsidR="00070DAF" w:rsidRPr="0087210A">
        <w:rPr>
          <w:vertAlign w:val="superscript"/>
          <w:lang w:val="sr-Cyrl-CS"/>
        </w:rPr>
        <w:t>3</w:t>
      </w:r>
      <w:r w:rsidR="00070DAF" w:rsidRPr="0087210A">
        <w:rPr>
          <w:lang w:val="sr-Cyrl-CS"/>
        </w:rPr>
        <w:t>/дан.</w:t>
      </w:r>
    </w:p>
    <w:p w14:paraId="4B298814" w14:textId="77777777" w:rsidR="006B7655" w:rsidRPr="0087210A" w:rsidRDefault="006B7655" w:rsidP="006B7655">
      <w:pPr>
        <w:pStyle w:val="ListParagraph"/>
        <w:tabs>
          <w:tab w:val="left" w:pos="993"/>
        </w:tabs>
        <w:spacing w:after="120" w:line="240" w:lineRule="auto"/>
        <w:ind w:left="709"/>
        <w:contextualSpacing w:val="0"/>
        <w:jc w:val="both"/>
        <w:rPr>
          <w:rFonts w:ascii="Times New Roman" w:hAnsi="Times New Roman" w:cs="Times New Roman"/>
          <w:sz w:val="24"/>
          <w:szCs w:val="24"/>
          <w:lang w:val="sr-Cyrl-CS"/>
        </w:rPr>
      </w:pPr>
    </w:p>
    <w:p w14:paraId="386EE9BC" w14:textId="77777777" w:rsidR="001F7B36" w:rsidRPr="0087210A" w:rsidRDefault="001F7B36" w:rsidP="006B7655">
      <w:pPr>
        <w:pStyle w:val="Heading2"/>
        <w:numPr>
          <w:ilvl w:val="2"/>
          <w:numId w:val="6"/>
        </w:numPr>
        <w:tabs>
          <w:tab w:val="left" w:pos="1418"/>
          <w:tab w:val="left" w:pos="1560"/>
          <w:tab w:val="left" w:pos="2552"/>
          <w:tab w:val="left" w:pos="2694"/>
        </w:tabs>
        <w:spacing w:after="120" w:line="240" w:lineRule="auto"/>
        <w:ind w:hanging="1091"/>
        <w:jc w:val="center"/>
        <w:rPr>
          <w:rFonts w:ascii="Times New Roman" w:hAnsi="Times New Roman" w:cs="Times New Roman"/>
          <w:b w:val="0"/>
          <w:bCs/>
          <w:color w:val="auto"/>
          <w:lang w:val="sr-Cyrl-CS"/>
        </w:rPr>
      </w:pPr>
      <w:r w:rsidRPr="0087210A">
        <w:rPr>
          <w:rFonts w:ascii="Times New Roman" w:hAnsi="Times New Roman" w:cs="Times New Roman"/>
          <w:b w:val="0"/>
          <w:bCs/>
          <w:color w:val="auto"/>
          <w:lang w:val="sr-Cyrl-CS"/>
        </w:rPr>
        <w:lastRenderedPageBreak/>
        <w:t>Дистрибутивни систем природног гаса</w:t>
      </w:r>
    </w:p>
    <w:p w14:paraId="1209AE83" w14:textId="77777777" w:rsidR="001F7B36" w:rsidRPr="0087210A" w:rsidRDefault="001F7B36" w:rsidP="00070DAF">
      <w:pPr>
        <w:spacing w:after="120"/>
        <w:ind w:firstLine="720"/>
        <w:jc w:val="both"/>
        <w:rPr>
          <w:lang w:val="sr-Cyrl-CS"/>
        </w:rPr>
      </w:pPr>
      <w:r w:rsidRPr="0087210A">
        <w:rPr>
          <w:lang w:val="sr-Cyrl-CS"/>
        </w:rPr>
        <w:t>Дистрибутивни систем природног гаса јесте дистрибутивна мрежа природног гаса коју чини мрежа цевовода, регулационе, мерно-регулационе и мерне станице на свим местима испоруке са дистрибутивног система, други енергетски објекти, електронска комуникациона, информациона и друга инфраструктура неопходна за дистрибуцију природног гаса максималног радног притиска једнаког или мањег од 16 bar, укључујући и лајнпак.</w:t>
      </w:r>
    </w:p>
    <w:p w14:paraId="63425F6F" w14:textId="7BDC2513" w:rsidR="001F7B36" w:rsidRPr="0087210A" w:rsidRDefault="001F7B36" w:rsidP="003B0224">
      <w:pPr>
        <w:spacing w:before="120" w:after="120"/>
        <w:ind w:firstLine="709"/>
        <w:jc w:val="both"/>
        <w:rPr>
          <w:lang w:val="sr-Cyrl-CS"/>
        </w:rPr>
      </w:pPr>
      <w:r w:rsidRPr="0087210A">
        <w:rPr>
          <w:lang w:val="sr-Cyrl-CS"/>
        </w:rPr>
        <w:t>Укупна дужина дистрибутивног система у Републици Србији на крају 20</w:t>
      </w:r>
      <w:r w:rsidR="003B0224" w:rsidRPr="0087210A">
        <w:rPr>
          <w:lang w:val="sr-Cyrl-CS"/>
        </w:rPr>
        <w:t>23</w:t>
      </w:r>
      <w:r w:rsidRPr="0087210A">
        <w:rPr>
          <w:lang w:val="sr-Cyrl-CS"/>
        </w:rPr>
        <w:t xml:space="preserve">. године је износила </w:t>
      </w:r>
      <w:r w:rsidR="003B0224" w:rsidRPr="0087210A">
        <w:rPr>
          <w:lang w:val="sr-Cyrl-CS"/>
        </w:rPr>
        <w:t>23.639</w:t>
      </w:r>
      <w:r w:rsidR="00070DAF" w:rsidRPr="0087210A">
        <w:rPr>
          <w:lang w:val="sr-Cyrl-CS"/>
        </w:rPr>
        <w:t xml:space="preserve"> km (без прикључака). </w:t>
      </w:r>
      <w:r w:rsidR="006B7655" w:rsidRPr="0087210A">
        <w:rPr>
          <w:lang w:val="sr-Cyrl-CS"/>
        </w:rPr>
        <w:t xml:space="preserve">Јавном предузећу „Србијагас” </w:t>
      </w:r>
      <w:r w:rsidR="003B0224" w:rsidRPr="0087210A">
        <w:rPr>
          <w:lang w:val="sr-Cyrl-CS"/>
        </w:rPr>
        <w:t xml:space="preserve">припада 62,59% укупне дистрибутивне мреже у </w:t>
      </w:r>
      <w:r w:rsidR="006B7655" w:rsidRPr="0087210A">
        <w:rPr>
          <w:lang w:val="sr-Cyrl-CS"/>
        </w:rPr>
        <w:t xml:space="preserve">Републици </w:t>
      </w:r>
      <w:r w:rsidR="003B0224" w:rsidRPr="0087210A">
        <w:rPr>
          <w:lang w:val="sr-Cyrl-CS"/>
        </w:rPr>
        <w:t>Србији</w:t>
      </w:r>
      <w:r w:rsidR="00316E72" w:rsidRPr="0087210A">
        <w:rPr>
          <w:lang w:val="sr-Cyrl-CS"/>
        </w:rPr>
        <w:t>.</w:t>
      </w:r>
      <w:r w:rsidR="003B0224" w:rsidRPr="0087210A">
        <w:rPr>
          <w:lang w:val="sr-Cyrl-CS"/>
        </w:rPr>
        <w:t xml:space="preserve"> </w:t>
      </w:r>
      <w:r w:rsidRPr="0087210A">
        <w:rPr>
          <w:lang w:val="sr-Cyrl-CS"/>
        </w:rPr>
        <w:t xml:space="preserve">Број активних прикључака (места испоруке) на дистрибутивним мрежама је </w:t>
      </w:r>
      <w:r w:rsidR="003B0224" w:rsidRPr="0087210A">
        <w:rPr>
          <w:lang w:val="sr-Cyrl-CS"/>
        </w:rPr>
        <w:t>324.925</w:t>
      </w:r>
      <w:r w:rsidRPr="0087210A">
        <w:rPr>
          <w:lang w:val="sr-Cyrl-CS"/>
        </w:rPr>
        <w:t>.</w:t>
      </w:r>
    </w:p>
    <w:p w14:paraId="0454046A" w14:textId="095CF450" w:rsidR="001F7B36" w:rsidRPr="0087210A" w:rsidRDefault="001F7B36" w:rsidP="00070DAF">
      <w:pPr>
        <w:spacing w:after="120"/>
        <w:ind w:firstLine="720"/>
        <w:jc w:val="both"/>
        <w:rPr>
          <w:lang w:val="sr-Cyrl-CS"/>
        </w:rPr>
      </w:pPr>
      <w:r w:rsidRPr="0087210A">
        <w:rPr>
          <w:lang w:val="sr-Cyrl-CS"/>
        </w:rPr>
        <w:t>Делатност дистрибуције и управљања дистрибутивним системом обавља 3</w:t>
      </w:r>
      <w:r w:rsidR="003B0224" w:rsidRPr="0087210A">
        <w:rPr>
          <w:lang w:val="sr-Cyrl-CS"/>
        </w:rPr>
        <w:t>1</w:t>
      </w:r>
      <w:r w:rsidRPr="0087210A">
        <w:rPr>
          <w:lang w:val="sr-Cyrl-CS"/>
        </w:rPr>
        <w:t xml:space="preserve"> оператор дистрибутивног система.</w:t>
      </w:r>
    </w:p>
    <w:p w14:paraId="2639F6E1" w14:textId="77777777" w:rsidR="001F7B36" w:rsidRPr="0087210A" w:rsidRDefault="001F7B36" w:rsidP="001F7B36">
      <w:pPr>
        <w:spacing w:after="120"/>
        <w:ind w:firstLine="720"/>
        <w:jc w:val="both"/>
        <w:rPr>
          <w:lang w:val="sr-Cyrl-CS"/>
        </w:rPr>
      </w:pPr>
    </w:p>
    <w:p w14:paraId="18C0DB33" w14:textId="77777777" w:rsidR="001F7B36" w:rsidRPr="0087210A" w:rsidRDefault="001F7B36" w:rsidP="006B7655">
      <w:pPr>
        <w:pStyle w:val="Heading2"/>
        <w:numPr>
          <w:ilvl w:val="2"/>
          <w:numId w:val="6"/>
        </w:numPr>
        <w:tabs>
          <w:tab w:val="left" w:pos="1418"/>
          <w:tab w:val="left" w:pos="1560"/>
          <w:tab w:val="left" w:pos="2552"/>
          <w:tab w:val="left" w:pos="2694"/>
        </w:tabs>
        <w:spacing w:after="120" w:line="240" w:lineRule="auto"/>
        <w:ind w:hanging="1091"/>
        <w:jc w:val="center"/>
        <w:rPr>
          <w:rFonts w:ascii="Times New Roman" w:hAnsi="Times New Roman" w:cs="Times New Roman"/>
          <w:b w:val="0"/>
          <w:bCs/>
          <w:color w:val="auto"/>
          <w:lang w:val="sr-Cyrl-CS"/>
        </w:rPr>
      </w:pPr>
      <w:r w:rsidRPr="0087210A">
        <w:rPr>
          <w:rFonts w:ascii="Times New Roman" w:hAnsi="Times New Roman" w:cs="Times New Roman"/>
          <w:b w:val="0"/>
          <w:bCs/>
          <w:color w:val="auto"/>
          <w:lang w:val="sr-Cyrl-CS"/>
        </w:rPr>
        <w:t>Складиште природног гаса</w:t>
      </w:r>
    </w:p>
    <w:p w14:paraId="39A5F59D" w14:textId="12233123" w:rsidR="001F7B36" w:rsidRPr="0087210A" w:rsidRDefault="001F7B36" w:rsidP="00B47AFD">
      <w:pPr>
        <w:spacing w:after="120"/>
        <w:ind w:firstLine="720"/>
        <w:jc w:val="both"/>
        <w:rPr>
          <w:lang w:val="sr-Cyrl-CS"/>
        </w:rPr>
      </w:pPr>
      <w:r w:rsidRPr="0087210A">
        <w:rPr>
          <w:lang w:val="sr-Cyrl-CS"/>
        </w:rPr>
        <w:t>У Републици Србији постоји</w:t>
      </w:r>
      <w:r w:rsidR="006B7655" w:rsidRPr="0087210A">
        <w:rPr>
          <w:lang w:val="sr-Cyrl-CS"/>
        </w:rPr>
        <w:t xml:space="preserve"> једно подземно складиште гаса </w:t>
      </w:r>
      <w:r w:rsidR="00D96509" w:rsidRPr="0087210A">
        <w:rPr>
          <w:lang w:val="sr-Cyrl-CS"/>
        </w:rPr>
        <w:t>„Банатски Двор”</w:t>
      </w:r>
      <w:r w:rsidRPr="0087210A">
        <w:rPr>
          <w:lang w:val="sr-Cyrl-CS"/>
        </w:rPr>
        <w:t xml:space="preserve"> које је у власништву Јавног предузећа „Србијагас” (49%) и </w:t>
      </w:r>
      <w:r w:rsidR="006705E4" w:rsidRPr="0087210A">
        <w:rPr>
          <w:bCs/>
          <w:lang w:val="sr-Cyrl-CS"/>
        </w:rPr>
        <w:t>ГАЗПРОМ МЕЂУНАРОДНИ ПРОЈЕКТИ ДОО</w:t>
      </w:r>
      <w:r w:rsidRPr="0087210A">
        <w:rPr>
          <w:lang w:val="sr-Cyrl-CS"/>
        </w:rPr>
        <w:t xml:space="preserve"> (51%). Укупан расположиви капацитет складиштења комерцијалног гаса је 450 милиона m</w:t>
      </w:r>
      <w:r w:rsidRPr="0087210A">
        <w:rPr>
          <w:vertAlign w:val="superscript"/>
          <w:lang w:val="sr-Cyrl-CS"/>
        </w:rPr>
        <w:t>3</w:t>
      </w:r>
      <w:r w:rsidRPr="0087210A">
        <w:rPr>
          <w:lang w:val="sr-Cyrl-CS"/>
        </w:rPr>
        <w:t xml:space="preserve"> гаса. </w:t>
      </w:r>
      <w:r w:rsidR="00B47AFD" w:rsidRPr="0087210A">
        <w:rPr>
          <w:lang w:val="sr-Cyrl-CS"/>
        </w:rPr>
        <w:t>Запремина јастучног гаса износи 350 милиона m</w:t>
      </w:r>
      <w:r w:rsidR="00B47AFD" w:rsidRPr="0087210A">
        <w:rPr>
          <w:vertAlign w:val="superscript"/>
          <w:lang w:val="sr-Cyrl-CS"/>
        </w:rPr>
        <w:t>3</w:t>
      </w:r>
      <w:r w:rsidR="00B47AFD" w:rsidRPr="0087210A">
        <w:rPr>
          <w:lang w:val="sr-Cyrl-CS"/>
        </w:rPr>
        <w:t xml:space="preserve">. </w:t>
      </w:r>
      <w:r w:rsidRPr="0087210A">
        <w:rPr>
          <w:lang w:val="sr-Cyrl-CS"/>
        </w:rPr>
        <w:t xml:space="preserve">Максимални дневни капацитет повлачења из складишта је </w:t>
      </w:r>
      <w:r w:rsidR="0020687C" w:rsidRPr="0087210A">
        <w:rPr>
          <w:lang w:val="sr-Cyrl-CS"/>
        </w:rPr>
        <w:t>пет</w:t>
      </w:r>
      <w:r w:rsidRPr="0087210A">
        <w:rPr>
          <w:lang w:val="sr-Cyrl-CS"/>
        </w:rPr>
        <w:t xml:space="preserve"> милиона m</w:t>
      </w:r>
      <w:r w:rsidRPr="0087210A">
        <w:rPr>
          <w:vertAlign w:val="superscript"/>
          <w:lang w:val="sr-Cyrl-CS"/>
        </w:rPr>
        <w:t>3</w:t>
      </w:r>
      <w:r w:rsidRPr="0087210A">
        <w:rPr>
          <w:lang w:val="sr-Cyrl-CS"/>
        </w:rPr>
        <w:t xml:space="preserve">/дан и пада на испод </w:t>
      </w:r>
      <w:r w:rsidR="0020687C" w:rsidRPr="0087210A">
        <w:rPr>
          <w:lang w:val="sr-Cyrl-CS"/>
        </w:rPr>
        <w:t>четири</w:t>
      </w:r>
      <w:r w:rsidRPr="0087210A">
        <w:rPr>
          <w:lang w:val="sr-Cyrl-CS"/>
        </w:rPr>
        <w:t xml:space="preserve"> милиона m</w:t>
      </w:r>
      <w:r w:rsidRPr="0087210A">
        <w:rPr>
          <w:vertAlign w:val="superscript"/>
          <w:lang w:val="sr-Cyrl-CS"/>
        </w:rPr>
        <w:t>3</w:t>
      </w:r>
      <w:r w:rsidRPr="0087210A">
        <w:rPr>
          <w:lang w:val="sr-Cyrl-CS"/>
        </w:rPr>
        <w:t xml:space="preserve">/дан када је складиште празно, док је минимални капацитет </w:t>
      </w:r>
      <w:r w:rsidR="0020687C" w:rsidRPr="0087210A">
        <w:rPr>
          <w:lang w:val="sr-Cyrl-CS"/>
        </w:rPr>
        <w:t>један</w:t>
      </w:r>
      <w:r w:rsidRPr="0087210A">
        <w:rPr>
          <w:lang w:val="sr-Cyrl-CS"/>
        </w:rPr>
        <w:t xml:space="preserve"> милион m</w:t>
      </w:r>
      <w:r w:rsidRPr="0087210A">
        <w:rPr>
          <w:vertAlign w:val="superscript"/>
          <w:lang w:val="sr-Cyrl-CS"/>
        </w:rPr>
        <w:t>3</w:t>
      </w:r>
      <w:r w:rsidRPr="0087210A">
        <w:rPr>
          <w:lang w:val="sr-Cyrl-CS"/>
        </w:rPr>
        <w:t>/дан. Капацитет утискивања је максимално 2,7 милион</w:t>
      </w:r>
      <w:r w:rsidR="006B7655" w:rsidRPr="0087210A">
        <w:rPr>
          <w:lang w:val="sr-Cyrl-CS"/>
        </w:rPr>
        <w:t>а</w:t>
      </w:r>
      <w:r w:rsidRPr="0087210A">
        <w:rPr>
          <w:lang w:val="sr-Cyrl-CS"/>
        </w:rPr>
        <w:t xml:space="preserve"> m</w:t>
      </w:r>
      <w:r w:rsidRPr="0087210A">
        <w:rPr>
          <w:vertAlign w:val="superscript"/>
          <w:lang w:val="sr-Cyrl-CS"/>
        </w:rPr>
        <w:t>3</w:t>
      </w:r>
      <w:r w:rsidRPr="0087210A">
        <w:rPr>
          <w:lang w:val="sr-Cyrl-CS"/>
        </w:rPr>
        <w:t xml:space="preserve">/дан и зависи од притиска гаса у гасоводу којим је складиште повезано са транспортним системом, као и од количине гаса у складишту, док је минимални капацитет утискивања </w:t>
      </w:r>
      <w:r w:rsidR="0020687C" w:rsidRPr="0087210A">
        <w:rPr>
          <w:lang w:val="sr-Cyrl-CS"/>
        </w:rPr>
        <w:t>један</w:t>
      </w:r>
      <w:r w:rsidRPr="0087210A">
        <w:rPr>
          <w:lang w:val="sr-Cyrl-CS"/>
        </w:rPr>
        <w:t xml:space="preserve"> милион m</w:t>
      </w:r>
      <w:r w:rsidRPr="0087210A">
        <w:rPr>
          <w:vertAlign w:val="superscript"/>
          <w:lang w:val="sr-Cyrl-CS"/>
        </w:rPr>
        <w:t>3</w:t>
      </w:r>
      <w:r w:rsidR="006B7655" w:rsidRPr="0087210A">
        <w:rPr>
          <w:lang w:val="sr-Cyrl-CS"/>
        </w:rPr>
        <w:t>/дан. З</w:t>
      </w:r>
      <w:r w:rsidRPr="0087210A">
        <w:rPr>
          <w:lang w:val="sr-Cyrl-CS"/>
        </w:rPr>
        <w:t xml:space="preserve">аменски компресорски капацитет у случају отказа неке од компресорских јединица не постоји. Двосмерним гасоводом Госпођинци </w:t>
      </w:r>
      <w:r w:rsidR="00316E72" w:rsidRPr="0087210A">
        <w:rPr>
          <w:lang w:val="sr-Cyrl-CS"/>
        </w:rPr>
        <w:t>–</w:t>
      </w:r>
      <w:r w:rsidRPr="0087210A">
        <w:rPr>
          <w:lang w:val="sr-Cyrl-CS"/>
        </w:rPr>
        <w:t xml:space="preserve"> Банатски Двор дужине 42,5 km, подземно складиште гаса је спојено са транспортним системом. Са два гасовода је повезано са гасним разводним чвором у Елемиру.</w:t>
      </w:r>
    </w:p>
    <w:p w14:paraId="73045256" w14:textId="77777777" w:rsidR="001F7B36" w:rsidRPr="0087210A" w:rsidRDefault="001F7B36" w:rsidP="00B47AFD">
      <w:pPr>
        <w:spacing w:after="120"/>
        <w:ind w:firstLine="720"/>
        <w:jc w:val="both"/>
        <w:rPr>
          <w:lang w:val="sr-Cyrl-CS"/>
        </w:rPr>
      </w:pPr>
      <w:r w:rsidRPr="0087210A">
        <w:rPr>
          <w:lang w:val="sr-Cyrl-CS"/>
        </w:rPr>
        <w:t>Делатност складиштења и управљања складиштем природног гаса обавља оператор складишта природног гаса привредно друштво PSG BANATSKI DVOR DOO NOVI SAD.</w:t>
      </w:r>
    </w:p>
    <w:p w14:paraId="01CAE3FC" w14:textId="77777777" w:rsidR="00BA5031" w:rsidRPr="0087210A" w:rsidRDefault="00BA5031" w:rsidP="00BA5031">
      <w:pPr>
        <w:rPr>
          <w:lang w:val="sr-Cyrl-CS" w:eastAsia="en-US"/>
        </w:rPr>
      </w:pPr>
    </w:p>
    <w:p w14:paraId="0A829BC0" w14:textId="32D69D40" w:rsidR="00BA5031" w:rsidRPr="0087210A" w:rsidRDefault="00A46C94" w:rsidP="006B7655">
      <w:pPr>
        <w:pStyle w:val="Heading2"/>
        <w:numPr>
          <w:ilvl w:val="1"/>
          <w:numId w:val="6"/>
        </w:numPr>
        <w:tabs>
          <w:tab w:val="left" w:pos="1418"/>
          <w:tab w:val="left" w:pos="1560"/>
          <w:tab w:val="left" w:pos="2552"/>
          <w:tab w:val="left" w:pos="2694"/>
        </w:tabs>
        <w:spacing w:after="120" w:line="240" w:lineRule="auto"/>
        <w:jc w:val="center"/>
        <w:rPr>
          <w:rFonts w:ascii="Times New Roman" w:hAnsi="Times New Roman" w:cs="Times New Roman"/>
          <w:b w:val="0"/>
          <w:color w:val="000000" w:themeColor="text1"/>
          <w:lang w:val="sr-Cyrl-CS"/>
        </w:rPr>
      </w:pPr>
      <w:r w:rsidRPr="0087210A">
        <w:rPr>
          <w:rFonts w:ascii="Times New Roman" w:hAnsi="Times New Roman" w:cs="Times New Roman"/>
          <w:b w:val="0"/>
          <w:color w:val="000000" w:themeColor="text1"/>
          <w:lang w:val="sr-Cyrl-CS"/>
        </w:rPr>
        <w:t xml:space="preserve"> </w:t>
      </w:r>
      <w:r w:rsidR="00BA5031" w:rsidRPr="0087210A">
        <w:rPr>
          <w:rFonts w:ascii="Times New Roman" w:hAnsi="Times New Roman" w:cs="Times New Roman"/>
          <w:b w:val="0"/>
          <w:color w:val="000000" w:themeColor="text1"/>
          <w:lang w:val="sr-Cyrl-CS"/>
        </w:rPr>
        <w:t>Потрошња природног гаса</w:t>
      </w:r>
    </w:p>
    <w:p w14:paraId="6872572C" w14:textId="77777777" w:rsidR="00BA5031" w:rsidRPr="0087210A" w:rsidRDefault="00BA5031" w:rsidP="00BA5031">
      <w:pPr>
        <w:rPr>
          <w:lang w:val="sr-Cyrl-CS"/>
        </w:rPr>
      </w:pPr>
    </w:p>
    <w:p w14:paraId="0F0B3E92" w14:textId="77777777" w:rsidR="00BA5031" w:rsidRPr="0087210A" w:rsidRDefault="00BA5031" w:rsidP="00BA5031">
      <w:pPr>
        <w:spacing w:after="120"/>
        <w:ind w:firstLine="709"/>
        <w:jc w:val="both"/>
        <w:rPr>
          <w:lang w:val="sr-Cyrl-CS"/>
        </w:rPr>
      </w:pPr>
      <w:r w:rsidRPr="0087210A">
        <w:rPr>
          <w:lang w:val="sr-Cyrl-CS"/>
        </w:rPr>
        <w:t xml:space="preserve">Природни гас учествује у укупној потрошњи примарне енергије са 14,8%, односно 11,8% у укупној потрошњи финалне енергије у енергетске сврхе. </w:t>
      </w:r>
    </w:p>
    <w:p w14:paraId="3D6C0E14" w14:textId="77777777" w:rsidR="00BA5031" w:rsidRPr="0087210A" w:rsidRDefault="00BA5031" w:rsidP="00BA5031">
      <w:pPr>
        <w:spacing w:after="120"/>
        <w:ind w:firstLine="709"/>
        <w:jc w:val="both"/>
        <w:rPr>
          <w:lang w:val="sr-Cyrl-CS"/>
        </w:rPr>
      </w:pPr>
      <w:r w:rsidRPr="0087210A">
        <w:rPr>
          <w:lang w:val="sr-Cyrl-CS"/>
        </w:rPr>
        <w:t>Трендови и фактори у потрошњи природног гаса који могу имати утицаја на услове снабдевања у кризним ситуацијама су следећи:</w:t>
      </w:r>
    </w:p>
    <w:p w14:paraId="7564E117" w14:textId="6BF0CDD1"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потрошња у топланама је веома зависна од зимских спољних температура, али без битних промена уколико се сведе на просечне зимске температуре;</w:t>
      </w:r>
    </w:p>
    <w:p w14:paraId="3A1C28AA" w14:textId="5CC8FFB6"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променљива потрошња у домаћинствима, зависна од зимских спољних температура и паритета цена, али са константним и значајним порастом од 2014. године (потрошња у домаћинствима ток</w:t>
      </w:r>
      <w:r w:rsidR="00D30399" w:rsidRPr="0087210A">
        <w:rPr>
          <w:rFonts w:ascii="Times New Roman" w:hAnsi="Times New Roman" w:cs="Times New Roman"/>
          <w:sz w:val="24"/>
          <w:szCs w:val="24"/>
          <w:lang w:val="sr-Cyrl-CS"/>
        </w:rPr>
        <w:t>ом 2022. године била је 2,1 пут</w:t>
      </w:r>
      <w:r w:rsidRPr="0087210A">
        <w:rPr>
          <w:rFonts w:ascii="Times New Roman" w:hAnsi="Times New Roman" w:cs="Times New Roman"/>
          <w:sz w:val="24"/>
          <w:szCs w:val="24"/>
          <w:lang w:val="sr-Cyrl-CS"/>
        </w:rPr>
        <w:t xml:space="preserve"> већа него 2014.</w:t>
      </w:r>
      <w:r w:rsidR="00D96509" w:rsidRPr="0087210A">
        <w:rPr>
          <w:rFonts w:ascii="Times New Roman" w:hAnsi="Times New Roman" w:cs="Times New Roman"/>
          <w:sz w:val="24"/>
          <w:szCs w:val="24"/>
          <w:lang w:val="sr-Cyrl-CS"/>
        </w:rPr>
        <w:t xml:space="preserve"> године</w:t>
      </w:r>
      <w:r w:rsidRPr="0087210A">
        <w:rPr>
          <w:rFonts w:ascii="Times New Roman" w:hAnsi="Times New Roman" w:cs="Times New Roman"/>
          <w:sz w:val="24"/>
          <w:szCs w:val="24"/>
          <w:lang w:val="sr-Cyrl-CS"/>
        </w:rPr>
        <w:t xml:space="preserve">); </w:t>
      </w:r>
    </w:p>
    <w:p w14:paraId="6550DE98" w14:textId="1EBB4C88"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потрошња у индустрији практично непроменљива у последње четири године;</w:t>
      </w:r>
    </w:p>
    <w:p w14:paraId="6A784914" w14:textId="444C346C"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lastRenderedPageBreak/>
        <w:t>јавни и комерцијални сектор у константном порасту (потрошња у овом сектору током 2022. године била је 2,6 пута већа него 2014</w:t>
      </w:r>
      <w:r w:rsidR="00592BE0" w:rsidRPr="0087210A">
        <w:rPr>
          <w:rFonts w:ascii="Times New Roman" w:hAnsi="Times New Roman" w:cs="Times New Roman"/>
          <w:sz w:val="24"/>
          <w:szCs w:val="24"/>
          <w:lang w:val="sr-Cyrl-CS"/>
        </w:rPr>
        <w:t>.</w:t>
      </w:r>
      <w:r w:rsidR="00D96509" w:rsidRPr="0087210A">
        <w:rPr>
          <w:rFonts w:ascii="Times New Roman" w:hAnsi="Times New Roman" w:cs="Times New Roman"/>
          <w:sz w:val="24"/>
          <w:szCs w:val="24"/>
          <w:lang w:val="sr-Cyrl-CS"/>
        </w:rPr>
        <w:t xml:space="preserve"> године</w:t>
      </w:r>
      <w:r w:rsidRPr="0087210A">
        <w:rPr>
          <w:rFonts w:ascii="Times New Roman" w:hAnsi="Times New Roman" w:cs="Times New Roman"/>
          <w:sz w:val="24"/>
          <w:szCs w:val="24"/>
          <w:lang w:val="sr-Cyrl-CS"/>
        </w:rPr>
        <w:t>);</w:t>
      </w:r>
    </w:p>
    <w:p w14:paraId="239878A2" w14:textId="7C2C8AC1"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од 2021. године и почетка рада ТЕ-ТО Панчево, значајно је порасла количина гаса који се троши за производњу електричне енергије;</w:t>
      </w:r>
    </w:p>
    <w:p w14:paraId="2B5895B3" w14:textId="41D2C090" w:rsidR="00BA5031" w:rsidRPr="0087210A" w:rsidRDefault="00BA5031">
      <w:pPr>
        <w:pStyle w:val="ListParagraph"/>
        <w:numPr>
          <w:ilvl w:val="0"/>
          <w:numId w:val="5"/>
        </w:numPr>
        <w:tabs>
          <w:tab w:val="left" w:pos="993"/>
        </w:tabs>
        <w:spacing w:after="120"/>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веома променљива неенергетска потрошња.</w:t>
      </w:r>
    </w:p>
    <w:p w14:paraId="0073CC5F" w14:textId="473E4B98" w:rsidR="00BA5031" w:rsidRPr="0087210A" w:rsidRDefault="00BA5031" w:rsidP="00D96509">
      <w:pPr>
        <w:spacing w:after="120"/>
        <w:ind w:firstLine="708"/>
        <w:jc w:val="both"/>
        <w:rPr>
          <w:lang w:val="sr-Cyrl-CS"/>
        </w:rPr>
      </w:pPr>
      <w:r w:rsidRPr="0087210A">
        <w:rPr>
          <w:lang w:val="sr-Cyrl-CS"/>
        </w:rPr>
        <w:t>У Табели 1</w:t>
      </w:r>
      <w:r w:rsidR="00D00C8E" w:rsidRPr="0087210A">
        <w:rPr>
          <w:lang w:val="sr-Cyrl-CS"/>
        </w:rPr>
        <w:t>.</w:t>
      </w:r>
      <w:r w:rsidRPr="0087210A">
        <w:rPr>
          <w:lang w:val="sr-Cyrl-CS"/>
        </w:rPr>
        <w:t xml:space="preserve"> приказани </w:t>
      </w:r>
      <w:r w:rsidR="00D00C8E" w:rsidRPr="0087210A">
        <w:rPr>
          <w:lang w:val="sr-Cyrl-CS"/>
        </w:rPr>
        <w:t xml:space="preserve">су </w:t>
      </w:r>
      <w:r w:rsidRPr="0087210A">
        <w:rPr>
          <w:lang w:val="sr-Cyrl-CS"/>
        </w:rPr>
        <w:t>основни елементи биланса природног гаса, потрошње и набавке, у периоду 2010</w:t>
      </w:r>
      <w:r w:rsidR="00D96509" w:rsidRPr="0087210A">
        <w:rPr>
          <w:lang w:val="sr-Cyrl-CS"/>
        </w:rPr>
        <w:t xml:space="preserve"> – </w:t>
      </w:r>
      <w:r w:rsidRPr="0087210A">
        <w:rPr>
          <w:lang w:val="sr-Cyrl-CS"/>
        </w:rPr>
        <w:t>2023.</w:t>
      </w:r>
      <w:r w:rsidR="00D96509" w:rsidRPr="0087210A">
        <w:rPr>
          <w:lang w:val="sr-Cyrl-CS"/>
        </w:rPr>
        <w:t xml:space="preserve"> године.</w:t>
      </w:r>
    </w:p>
    <w:p w14:paraId="609E3E31" w14:textId="77777777" w:rsidR="00D92232" w:rsidRPr="0087210A" w:rsidRDefault="00D92232" w:rsidP="00BA5031">
      <w:pPr>
        <w:jc w:val="center"/>
        <w:rPr>
          <w:bCs/>
          <w:i/>
          <w:iCs/>
          <w:lang w:val="sr-Cyrl-CS"/>
        </w:rPr>
      </w:pPr>
    </w:p>
    <w:p w14:paraId="718601B1" w14:textId="68B5D15B" w:rsidR="00BA5031" w:rsidRPr="0087210A" w:rsidRDefault="00BA5031" w:rsidP="00BA5031">
      <w:pPr>
        <w:jc w:val="center"/>
        <w:rPr>
          <w:bCs/>
          <w:i/>
          <w:iCs/>
          <w:lang w:val="sr-Cyrl-CS"/>
        </w:rPr>
      </w:pPr>
      <w:r w:rsidRPr="0087210A">
        <w:rPr>
          <w:bCs/>
          <w:i/>
          <w:iCs/>
          <w:lang w:val="sr-Cyrl-CS"/>
        </w:rPr>
        <w:t>Табела 1: Биланс природног гаса у периоду 2010</w:t>
      </w:r>
      <w:r w:rsidR="00D96509" w:rsidRPr="0087210A">
        <w:rPr>
          <w:bCs/>
          <w:i/>
          <w:iCs/>
          <w:lang w:val="sr-Cyrl-CS"/>
        </w:rPr>
        <w:t xml:space="preserve"> – </w:t>
      </w:r>
      <w:r w:rsidRPr="0087210A">
        <w:rPr>
          <w:bCs/>
          <w:i/>
          <w:iCs/>
          <w:lang w:val="sr-Cyrl-CS"/>
        </w:rPr>
        <w:t>2023. годин</w:t>
      </w:r>
      <w:r w:rsidR="00D96509" w:rsidRPr="0087210A">
        <w:rPr>
          <w:bCs/>
          <w:i/>
          <w:iCs/>
          <w:lang w:val="sr-Cyrl-CS"/>
        </w:rPr>
        <w:t>е</w:t>
      </w:r>
    </w:p>
    <w:p w14:paraId="48E436A5" w14:textId="77777777" w:rsidR="00BA5031" w:rsidRPr="0087210A" w:rsidRDefault="00BA5031" w:rsidP="00BA5031">
      <w:pPr>
        <w:rPr>
          <w:bCs/>
          <w:i/>
          <w:iCs/>
          <w:lang w:val="sr-Cyrl-CS"/>
        </w:rPr>
      </w:pPr>
    </w:p>
    <w:p w14:paraId="00DFD05F" w14:textId="77777777" w:rsidR="00BA5031" w:rsidRPr="0087210A" w:rsidRDefault="00BA5031" w:rsidP="00BA5031">
      <w:pPr>
        <w:rPr>
          <w:bCs/>
          <w:sz w:val="20"/>
          <w:szCs w:val="20"/>
          <w:vertAlign w:val="superscript"/>
          <w:lang w:val="sr-Cyrl-CS"/>
        </w:rPr>
      </w:pPr>
      <w:r w:rsidRPr="0087210A">
        <w:rPr>
          <w:bCs/>
          <w:sz w:val="20"/>
          <w:szCs w:val="20"/>
          <w:lang w:val="sr-Cyrl-CS"/>
        </w:rPr>
        <w:t>хиљ. m</w:t>
      </w:r>
      <w:r w:rsidRPr="0087210A">
        <w:rPr>
          <w:bCs/>
          <w:sz w:val="20"/>
          <w:szCs w:val="20"/>
          <w:vertAlign w:val="superscript"/>
          <w:lang w:val="sr-Cyrl-CS"/>
        </w:rPr>
        <w:t>3</w:t>
      </w:r>
    </w:p>
    <w:tbl>
      <w:tblPr>
        <w:tblW w:w="9315" w:type="dxa"/>
        <w:tblBorders>
          <w:top w:val="nil"/>
          <w:left w:val="nil"/>
          <w:bottom w:val="nil"/>
          <w:right w:val="nil"/>
          <w:insideH w:val="nil"/>
          <w:insideV w:val="nil"/>
        </w:tblBorders>
        <w:tblLayout w:type="fixed"/>
        <w:tblLook w:val="0600" w:firstRow="0" w:lastRow="0" w:firstColumn="0" w:lastColumn="0" w:noHBand="1" w:noVBand="1"/>
      </w:tblPr>
      <w:tblGrid>
        <w:gridCol w:w="2355"/>
        <w:gridCol w:w="870"/>
        <w:gridCol w:w="870"/>
        <w:gridCol w:w="870"/>
        <w:gridCol w:w="870"/>
        <w:gridCol w:w="870"/>
        <w:gridCol w:w="870"/>
        <w:gridCol w:w="870"/>
        <w:gridCol w:w="870"/>
      </w:tblGrid>
      <w:tr w:rsidR="00BA5031" w:rsidRPr="0087210A" w14:paraId="757639E9" w14:textId="77777777" w:rsidTr="00CD2884">
        <w:trPr>
          <w:trHeight w:val="285"/>
          <w:tblHeader/>
        </w:trPr>
        <w:tc>
          <w:tcPr>
            <w:tcW w:w="235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14:paraId="2549787F" w14:textId="77777777" w:rsidR="00BA5031" w:rsidRPr="0087210A" w:rsidRDefault="00BA5031" w:rsidP="00BA5031">
            <w:pPr>
              <w:rPr>
                <w:b/>
                <w:sz w:val="20"/>
                <w:szCs w:val="20"/>
                <w:lang w:val="sr-Cyrl-CS"/>
              </w:rPr>
            </w:pPr>
            <w:r w:rsidRPr="0087210A">
              <w:rPr>
                <w:b/>
                <w:sz w:val="20"/>
                <w:szCs w:val="20"/>
                <w:lang w:val="sr-Cyrl-CS"/>
              </w:rPr>
              <w:t>Година:</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0EA06B85" w14:textId="77777777" w:rsidR="00BA5031" w:rsidRPr="0087210A" w:rsidRDefault="00BA5031" w:rsidP="00BA5031">
            <w:pPr>
              <w:rPr>
                <w:b/>
                <w:sz w:val="20"/>
                <w:szCs w:val="20"/>
                <w:lang w:val="sr-Cyrl-CS"/>
              </w:rPr>
            </w:pPr>
            <w:r w:rsidRPr="0087210A">
              <w:rPr>
                <w:b/>
                <w:sz w:val="20"/>
                <w:szCs w:val="20"/>
                <w:lang w:val="sr-Cyrl-CS"/>
              </w:rPr>
              <w:t>2010.</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3B4981F4" w14:textId="77777777" w:rsidR="00BA5031" w:rsidRPr="0087210A" w:rsidRDefault="00BA5031" w:rsidP="00BA5031">
            <w:pPr>
              <w:rPr>
                <w:b/>
                <w:sz w:val="20"/>
                <w:szCs w:val="20"/>
                <w:lang w:val="sr-Cyrl-CS"/>
              </w:rPr>
            </w:pPr>
            <w:r w:rsidRPr="0087210A">
              <w:rPr>
                <w:b/>
                <w:sz w:val="20"/>
                <w:szCs w:val="20"/>
                <w:lang w:val="sr-Cyrl-CS"/>
              </w:rPr>
              <w:t>2011.</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0E0B4B6B" w14:textId="77777777" w:rsidR="00BA5031" w:rsidRPr="0087210A" w:rsidRDefault="00BA5031" w:rsidP="00BA5031">
            <w:pPr>
              <w:rPr>
                <w:b/>
                <w:sz w:val="20"/>
                <w:szCs w:val="20"/>
                <w:lang w:val="sr-Cyrl-CS"/>
              </w:rPr>
            </w:pPr>
            <w:r w:rsidRPr="0087210A">
              <w:rPr>
                <w:b/>
                <w:sz w:val="20"/>
                <w:szCs w:val="20"/>
                <w:lang w:val="sr-Cyrl-CS"/>
              </w:rPr>
              <w:t>2012.</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6258F487" w14:textId="77777777" w:rsidR="00BA5031" w:rsidRPr="0087210A" w:rsidRDefault="00BA5031" w:rsidP="00BA5031">
            <w:pPr>
              <w:rPr>
                <w:b/>
                <w:sz w:val="20"/>
                <w:szCs w:val="20"/>
                <w:lang w:val="sr-Cyrl-CS"/>
              </w:rPr>
            </w:pPr>
            <w:r w:rsidRPr="0087210A">
              <w:rPr>
                <w:b/>
                <w:sz w:val="20"/>
                <w:szCs w:val="20"/>
                <w:lang w:val="sr-Cyrl-CS"/>
              </w:rPr>
              <w:t>2013.</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09A9C2C7" w14:textId="77777777" w:rsidR="00BA5031" w:rsidRPr="0087210A" w:rsidRDefault="00BA5031" w:rsidP="00BA5031">
            <w:pPr>
              <w:rPr>
                <w:b/>
                <w:sz w:val="20"/>
                <w:szCs w:val="20"/>
                <w:lang w:val="sr-Cyrl-CS"/>
              </w:rPr>
            </w:pPr>
            <w:r w:rsidRPr="0087210A">
              <w:rPr>
                <w:b/>
                <w:sz w:val="20"/>
                <w:szCs w:val="20"/>
                <w:lang w:val="sr-Cyrl-CS"/>
              </w:rPr>
              <w:t>2014.</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50A1F6B4" w14:textId="77777777" w:rsidR="00BA5031" w:rsidRPr="0087210A" w:rsidRDefault="00BA5031" w:rsidP="00BA5031">
            <w:pPr>
              <w:rPr>
                <w:b/>
                <w:sz w:val="20"/>
                <w:szCs w:val="20"/>
                <w:lang w:val="sr-Cyrl-CS"/>
              </w:rPr>
            </w:pPr>
            <w:r w:rsidRPr="0087210A">
              <w:rPr>
                <w:b/>
                <w:sz w:val="20"/>
                <w:szCs w:val="20"/>
                <w:lang w:val="sr-Cyrl-CS"/>
              </w:rPr>
              <w:t>2015.</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708229E2" w14:textId="77777777" w:rsidR="00BA5031" w:rsidRPr="0087210A" w:rsidRDefault="00BA5031" w:rsidP="00BA5031">
            <w:pPr>
              <w:rPr>
                <w:b/>
                <w:sz w:val="20"/>
                <w:szCs w:val="20"/>
                <w:lang w:val="sr-Cyrl-CS"/>
              </w:rPr>
            </w:pPr>
            <w:r w:rsidRPr="0087210A">
              <w:rPr>
                <w:b/>
                <w:sz w:val="20"/>
                <w:szCs w:val="20"/>
                <w:lang w:val="sr-Cyrl-CS"/>
              </w:rPr>
              <w:t>2016.</w:t>
            </w:r>
          </w:p>
        </w:tc>
        <w:tc>
          <w:tcPr>
            <w:tcW w:w="870"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4C8DC2C7" w14:textId="77777777" w:rsidR="00BA5031" w:rsidRPr="0087210A" w:rsidRDefault="00BA5031" w:rsidP="00BA5031">
            <w:pPr>
              <w:rPr>
                <w:b/>
                <w:sz w:val="20"/>
                <w:szCs w:val="20"/>
                <w:lang w:val="sr-Cyrl-CS"/>
              </w:rPr>
            </w:pPr>
            <w:r w:rsidRPr="0087210A">
              <w:rPr>
                <w:b/>
                <w:sz w:val="20"/>
                <w:szCs w:val="20"/>
                <w:lang w:val="sr-Cyrl-CS"/>
              </w:rPr>
              <w:t>2017.</w:t>
            </w:r>
          </w:p>
        </w:tc>
      </w:tr>
      <w:tr w:rsidR="00BA5031" w:rsidRPr="0087210A" w14:paraId="402BA9F2"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539895E1" w14:textId="77777777" w:rsidR="00BA5031" w:rsidRPr="0087210A" w:rsidRDefault="00BA5031" w:rsidP="00BA5031">
            <w:pPr>
              <w:rPr>
                <w:sz w:val="20"/>
                <w:szCs w:val="20"/>
                <w:lang w:val="sr-Cyrl-CS"/>
              </w:rPr>
            </w:pPr>
            <w:r w:rsidRPr="0087210A">
              <w:rPr>
                <w:sz w:val="20"/>
                <w:szCs w:val="20"/>
                <w:lang w:val="sr-Cyrl-CS"/>
              </w:rPr>
              <w:t xml:space="preserve">Производња </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FBACADB" w14:textId="77777777" w:rsidR="00BA5031" w:rsidRPr="0087210A" w:rsidRDefault="00BA5031" w:rsidP="00BA5031">
            <w:pPr>
              <w:rPr>
                <w:sz w:val="20"/>
                <w:szCs w:val="20"/>
                <w:lang w:val="sr-Cyrl-CS"/>
              </w:rPr>
            </w:pPr>
            <w:r w:rsidRPr="0087210A">
              <w:rPr>
                <w:sz w:val="20"/>
                <w:szCs w:val="20"/>
                <w:lang w:val="sr-Cyrl-CS"/>
              </w:rPr>
              <w:t>387.183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C04FF89" w14:textId="77777777" w:rsidR="00BA5031" w:rsidRPr="0087210A" w:rsidRDefault="00BA5031" w:rsidP="00BA5031">
            <w:pPr>
              <w:rPr>
                <w:sz w:val="20"/>
                <w:szCs w:val="20"/>
                <w:lang w:val="sr-Cyrl-CS"/>
              </w:rPr>
            </w:pPr>
            <w:r w:rsidRPr="0087210A">
              <w:rPr>
                <w:sz w:val="20"/>
                <w:szCs w:val="20"/>
                <w:lang w:val="sr-Cyrl-CS"/>
              </w:rPr>
              <w:t>508.161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6CC0BA7" w14:textId="77777777" w:rsidR="00BA5031" w:rsidRPr="0087210A" w:rsidRDefault="00BA5031" w:rsidP="00BA5031">
            <w:pPr>
              <w:rPr>
                <w:sz w:val="20"/>
                <w:szCs w:val="20"/>
                <w:lang w:val="sr-Cyrl-CS"/>
              </w:rPr>
            </w:pPr>
            <w:r w:rsidRPr="0087210A">
              <w:rPr>
                <w:sz w:val="20"/>
                <w:szCs w:val="20"/>
                <w:lang w:val="sr-Cyrl-CS"/>
              </w:rPr>
              <w:t>533.511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CE7DA31" w14:textId="77777777" w:rsidR="00BA5031" w:rsidRPr="0087210A" w:rsidRDefault="00BA5031" w:rsidP="00BA5031">
            <w:pPr>
              <w:rPr>
                <w:sz w:val="20"/>
                <w:szCs w:val="20"/>
                <w:lang w:val="sr-Cyrl-CS"/>
              </w:rPr>
            </w:pPr>
            <w:r w:rsidRPr="0087210A">
              <w:rPr>
                <w:sz w:val="20"/>
                <w:szCs w:val="20"/>
                <w:lang w:val="sr-Cyrl-CS"/>
              </w:rPr>
              <w:t>531.188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5AA3916" w14:textId="77777777" w:rsidR="00BA5031" w:rsidRPr="0087210A" w:rsidRDefault="00BA5031" w:rsidP="00BA5031">
            <w:pPr>
              <w:rPr>
                <w:sz w:val="20"/>
                <w:szCs w:val="20"/>
                <w:lang w:val="sr-Cyrl-CS"/>
              </w:rPr>
            </w:pPr>
            <w:r w:rsidRPr="0087210A">
              <w:rPr>
                <w:sz w:val="20"/>
                <w:szCs w:val="20"/>
                <w:lang w:val="sr-Cyrl-CS"/>
              </w:rPr>
              <w:t>557.179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E5CA5B4" w14:textId="77777777" w:rsidR="00BA5031" w:rsidRPr="0087210A" w:rsidRDefault="00BA5031" w:rsidP="00BA5031">
            <w:pPr>
              <w:rPr>
                <w:sz w:val="20"/>
                <w:szCs w:val="20"/>
                <w:lang w:val="sr-Cyrl-CS"/>
              </w:rPr>
            </w:pPr>
            <w:r w:rsidRPr="0087210A">
              <w:rPr>
                <w:sz w:val="20"/>
                <w:szCs w:val="20"/>
                <w:lang w:val="sr-Cyrl-CS"/>
              </w:rPr>
              <w:t>572.502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34DEABD" w14:textId="77777777" w:rsidR="00BA5031" w:rsidRPr="0087210A" w:rsidRDefault="00BA5031" w:rsidP="00BA5031">
            <w:pPr>
              <w:rPr>
                <w:sz w:val="20"/>
                <w:szCs w:val="20"/>
                <w:lang w:val="sr-Cyrl-CS"/>
              </w:rPr>
            </w:pPr>
            <w:r w:rsidRPr="0087210A">
              <w:rPr>
                <w:sz w:val="20"/>
                <w:szCs w:val="20"/>
                <w:lang w:val="sr-Cyrl-CS"/>
              </w:rPr>
              <w:t>523.229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F335AB6" w14:textId="77777777" w:rsidR="00BA5031" w:rsidRPr="0087210A" w:rsidRDefault="00BA5031" w:rsidP="00BA5031">
            <w:pPr>
              <w:rPr>
                <w:sz w:val="20"/>
                <w:szCs w:val="20"/>
                <w:lang w:val="sr-Cyrl-CS"/>
              </w:rPr>
            </w:pPr>
            <w:r w:rsidRPr="0087210A">
              <w:rPr>
                <w:sz w:val="20"/>
                <w:szCs w:val="20"/>
                <w:lang w:val="sr-Cyrl-CS"/>
              </w:rPr>
              <w:t>489.085</w:t>
            </w:r>
          </w:p>
        </w:tc>
      </w:tr>
      <w:tr w:rsidR="00BA5031" w:rsidRPr="0087210A" w14:paraId="01583F84"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66237ABC" w14:textId="77777777" w:rsidR="00BA5031" w:rsidRPr="0087210A" w:rsidRDefault="00BA5031" w:rsidP="00BA5031">
            <w:pPr>
              <w:rPr>
                <w:sz w:val="20"/>
                <w:szCs w:val="20"/>
                <w:lang w:val="sr-Cyrl-CS"/>
              </w:rPr>
            </w:pPr>
            <w:r w:rsidRPr="0087210A">
              <w:rPr>
                <w:sz w:val="20"/>
                <w:szCs w:val="20"/>
                <w:lang w:val="sr-Cyrl-CS"/>
              </w:rPr>
              <w:t>Увоз</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A28659F" w14:textId="77777777" w:rsidR="00BA5031" w:rsidRPr="0087210A" w:rsidRDefault="00BA5031" w:rsidP="00BA5031">
            <w:pPr>
              <w:rPr>
                <w:sz w:val="20"/>
                <w:szCs w:val="20"/>
                <w:lang w:val="sr-Cyrl-CS"/>
              </w:rPr>
            </w:pPr>
            <w:r w:rsidRPr="0087210A">
              <w:rPr>
                <w:sz w:val="20"/>
                <w:szCs w:val="20"/>
                <w:lang w:val="sr-Cyrl-CS"/>
              </w:rPr>
              <w:t>1.967.753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ACF711B" w14:textId="77777777" w:rsidR="00BA5031" w:rsidRPr="0087210A" w:rsidRDefault="00BA5031" w:rsidP="00BA5031">
            <w:pPr>
              <w:rPr>
                <w:sz w:val="20"/>
                <w:szCs w:val="20"/>
                <w:lang w:val="sr-Cyrl-CS"/>
              </w:rPr>
            </w:pPr>
            <w:r w:rsidRPr="0087210A">
              <w:rPr>
                <w:sz w:val="20"/>
                <w:szCs w:val="20"/>
                <w:lang w:val="sr-Cyrl-CS"/>
              </w:rPr>
              <w:t>1.747.520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3330BD4" w14:textId="77777777" w:rsidR="00BA5031" w:rsidRPr="0087210A" w:rsidRDefault="00BA5031" w:rsidP="00BA5031">
            <w:pPr>
              <w:rPr>
                <w:sz w:val="20"/>
                <w:szCs w:val="20"/>
                <w:lang w:val="sr-Cyrl-CS"/>
              </w:rPr>
            </w:pPr>
            <w:r w:rsidRPr="0087210A">
              <w:rPr>
                <w:sz w:val="20"/>
                <w:szCs w:val="20"/>
                <w:lang w:val="sr-Cyrl-CS"/>
              </w:rPr>
              <w:t>1.789.756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8597099" w14:textId="77777777" w:rsidR="00BA5031" w:rsidRPr="0087210A" w:rsidRDefault="00BA5031" w:rsidP="00BA5031">
            <w:pPr>
              <w:rPr>
                <w:sz w:val="20"/>
                <w:szCs w:val="20"/>
                <w:lang w:val="sr-Cyrl-CS"/>
              </w:rPr>
            </w:pPr>
            <w:r w:rsidRPr="0087210A">
              <w:rPr>
                <w:sz w:val="20"/>
                <w:szCs w:val="20"/>
                <w:lang w:val="sr-Cyrl-CS"/>
              </w:rPr>
              <w:t>1.887.480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A417A58" w14:textId="77777777" w:rsidR="00BA5031" w:rsidRPr="0087210A" w:rsidRDefault="00BA5031" w:rsidP="00BA5031">
            <w:pPr>
              <w:rPr>
                <w:sz w:val="20"/>
                <w:szCs w:val="20"/>
                <w:lang w:val="sr-Cyrl-CS"/>
              </w:rPr>
            </w:pPr>
            <w:r w:rsidRPr="0087210A">
              <w:rPr>
                <w:sz w:val="20"/>
                <w:szCs w:val="20"/>
                <w:lang w:val="sr-Cyrl-CS"/>
              </w:rPr>
              <w:t>1.394.659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CFF6DDE" w14:textId="77777777" w:rsidR="00BA5031" w:rsidRPr="0087210A" w:rsidRDefault="00BA5031" w:rsidP="00BA5031">
            <w:pPr>
              <w:rPr>
                <w:sz w:val="20"/>
                <w:szCs w:val="20"/>
                <w:lang w:val="sr-Cyrl-CS"/>
              </w:rPr>
            </w:pPr>
            <w:r w:rsidRPr="0087210A">
              <w:rPr>
                <w:sz w:val="20"/>
                <w:szCs w:val="20"/>
                <w:lang w:val="sr-Cyrl-CS"/>
              </w:rPr>
              <w:t>1.740.221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E26A6B4" w14:textId="77777777" w:rsidR="00BA5031" w:rsidRPr="0087210A" w:rsidRDefault="00BA5031" w:rsidP="00BA5031">
            <w:pPr>
              <w:rPr>
                <w:sz w:val="20"/>
                <w:szCs w:val="20"/>
                <w:lang w:val="sr-Cyrl-CS"/>
              </w:rPr>
            </w:pPr>
            <w:r w:rsidRPr="0087210A">
              <w:rPr>
                <w:sz w:val="20"/>
                <w:szCs w:val="20"/>
                <w:lang w:val="sr-Cyrl-CS"/>
              </w:rPr>
              <w:t>1.795.226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BD6250E" w14:textId="77777777" w:rsidR="00BA5031" w:rsidRPr="0087210A" w:rsidRDefault="00BA5031" w:rsidP="00BA5031">
            <w:pPr>
              <w:rPr>
                <w:sz w:val="20"/>
                <w:szCs w:val="20"/>
                <w:lang w:val="sr-Cyrl-CS"/>
              </w:rPr>
            </w:pPr>
            <w:r w:rsidRPr="0087210A">
              <w:rPr>
                <w:sz w:val="20"/>
                <w:szCs w:val="20"/>
                <w:lang w:val="sr-Cyrl-CS"/>
              </w:rPr>
              <w:t>2.182.632</w:t>
            </w:r>
          </w:p>
        </w:tc>
      </w:tr>
      <w:tr w:rsidR="00BA5031" w:rsidRPr="0087210A" w14:paraId="246BD4D6"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31894BA0" w14:textId="77777777" w:rsidR="00BA5031" w:rsidRPr="0087210A" w:rsidRDefault="00BA5031" w:rsidP="00BA5031">
            <w:pPr>
              <w:rPr>
                <w:sz w:val="20"/>
                <w:szCs w:val="20"/>
                <w:lang w:val="sr-Cyrl-CS"/>
              </w:rPr>
            </w:pPr>
            <w:r w:rsidRPr="0087210A">
              <w:rPr>
                <w:sz w:val="20"/>
                <w:szCs w:val="20"/>
                <w:lang w:val="sr-Cyrl-CS"/>
              </w:rPr>
              <w:t>Складиште, салдо</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B26F417" w14:textId="77777777" w:rsidR="00BA5031" w:rsidRPr="0087210A" w:rsidRDefault="00BA5031" w:rsidP="00BA5031">
            <w:pPr>
              <w:rPr>
                <w:sz w:val="20"/>
                <w:szCs w:val="20"/>
                <w:lang w:val="sr-Cyrl-CS"/>
              </w:rPr>
            </w:pPr>
            <w:r w:rsidRPr="0087210A">
              <w:rPr>
                <w:sz w:val="20"/>
                <w:szCs w:val="20"/>
                <w:lang w:val="sr-Cyrl-CS"/>
              </w:rPr>
              <w:t>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06F2030" w14:textId="77777777" w:rsidR="00BA5031" w:rsidRPr="0087210A" w:rsidRDefault="00BA5031" w:rsidP="00BA5031">
            <w:pPr>
              <w:rPr>
                <w:sz w:val="20"/>
                <w:szCs w:val="20"/>
                <w:lang w:val="sr-Cyrl-CS"/>
              </w:rPr>
            </w:pPr>
            <w:r w:rsidRPr="0087210A">
              <w:rPr>
                <w:sz w:val="20"/>
                <w:szCs w:val="20"/>
                <w:lang w:val="sr-Cyrl-CS"/>
              </w:rPr>
              <w:t>133.729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2329D0A" w14:textId="77777777" w:rsidR="00BA5031" w:rsidRPr="0087210A" w:rsidRDefault="00BA5031" w:rsidP="00BA5031">
            <w:pPr>
              <w:rPr>
                <w:sz w:val="20"/>
                <w:szCs w:val="20"/>
                <w:lang w:val="sr-Cyrl-CS"/>
              </w:rPr>
            </w:pPr>
            <w:r w:rsidRPr="0087210A">
              <w:rPr>
                <w:sz w:val="20"/>
                <w:szCs w:val="20"/>
                <w:lang w:val="sr-Cyrl-CS"/>
              </w:rPr>
              <w:t>-216.108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ABF6D09" w14:textId="77777777" w:rsidR="00BA5031" w:rsidRPr="0087210A" w:rsidRDefault="00BA5031" w:rsidP="00BA5031">
            <w:pPr>
              <w:rPr>
                <w:sz w:val="20"/>
                <w:szCs w:val="20"/>
                <w:lang w:val="sr-Cyrl-CS"/>
              </w:rPr>
            </w:pPr>
            <w:r w:rsidRPr="0087210A">
              <w:rPr>
                <w:sz w:val="20"/>
                <w:szCs w:val="20"/>
                <w:lang w:val="sr-Cyrl-CS"/>
              </w:rPr>
              <w:t>-74.500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CC6DB65" w14:textId="77777777" w:rsidR="00BA5031" w:rsidRPr="0087210A" w:rsidRDefault="00BA5031" w:rsidP="00BA5031">
            <w:pPr>
              <w:rPr>
                <w:sz w:val="20"/>
                <w:szCs w:val="20"/>
                <w:lang w:val="sr-Cyrl-CS"/>
              </w:rPr>
            </w:pPr>
            <w:r w:rsidRPr="0087210A">
              <w:rPr>
                <w:sz w:val="20"/>
                <w:szCs w:val="20"/>
                <w:lang w:val="sr-Cyrl-CS"/>
              </w:rPr>
              <w:t>68.795</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3DB8576" w14:textId="77777777" w:rsidR="00BA5031" w:rsidRPr="0087210A" w:rsidRDefault="00BA5031" w:rsidP="00BA5031">
            <w:pPr>
              <w:rPr>
                <w:sz w:val="20"/>
                <w:szCs w:val="20"/>
                <w:lang w:val="sr-Cyrl-CS"/>
              </w:rPr>
            </w:pPr>
            <w:r w:rsidRPr="0087210A">
              <w:rPr>
                <w:sz w:val="20"/>
                <w:szCs w:val="20"/>
                <w:lang w:val="sr-Cyrl-CS"/>
              </w:rPr>
              <w:t>-114.511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79BDC8D" w14:textId="77777777" w:rsidR="00BA5031" w:rsidRPr="0087210A" w:rsidRDefault="00BA5031" w:rsidP="00BA5031">
            <w:pPr>
              <w:rPr>
                <w:sz w:val="20"/>
                <w:szCs w:val="20"/>
                <w:lang w:val="sr-Cyrl-CS"/>
              </w:rPr>
            </w:pPr>
            <w:r w:rsidRPr="0087210A">
              <w:rPr>
                <w:sz w:val="20"/>
                <w:szCs w:val="20"/>
                <w:lang w:val="sr-Cyrl-CS"/>
              </w:rPr>
              <w:t>56.850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1690183" w14:textId="77777777" w:rsidR="00BA5031" w:rsidRPr="0087210A" w:rsidRDefault="00BA5031" w:rsidP="00BA5031">
            <w:pPr>
              <w:rPr>
                <w:sz w:val="20"/>
                <w:szCs w:val="20"/>
                <w:lang w:val="sr-Cyrl-CS"/>
              </w:rPr>
            </w:pPr>
            <w:r w:rsidRPr="0087210A">
              <w:rPr>
                <w:sz w:val="20"/>
                <w:szCs w:val="20"/>
                <w:lang w:val="sr-Cyrl-CS"/>
              </w:rPr>
              <w:t>-12.800</w:t>
            </w:r>
          </w:p>
        </w:tc>
      </w:tr>
      <w:tr w:rsidR="00BA5031" w:rsidRPr="0087210A" w14:paraId="41B0F7B2" w14:textId="77777777" w:rsidTr="00CD2884">
        <w:trPr>
          <w:trHeight w:val="495"/>
        </w:trPr>
        <w:tc>
          <w:tcPr>
            <w:tcW w:w="2355"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57D0CBD7" w14:textId="77777777" w:rsidR="00BA5031" w:rsidRPr="0087210A" w:rsidRDefault="00BA5031" w:rsidP="00BA5031">
            <w:pPr>
              <w:rPr>
                <w:b/>
                <w:sz w:val="20"/>
                <w:szCs w:val="20"/>
                <w:lang w:val="sr-Cyrl-CS"/>
              </w:rPr>
            </w:pPr>
            <w:r w:rsidRPr="0087210A">
              <w:rPr>
                <w:b/>
                <w:sz w:val="20"/>
                <w:szCs w:val="20"/>
                <w:lang w:val="sr-Cyrl-CS"/>
              </w:rPr>
              <w:t>Расположиво за потрошњу</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028D67E" w14:textId="77777777" w:rsidR="00BA5031" w:rsidRPr="0087210A" w:rsidRDefault="00BA5031" w:rsidP="00BA5031">
            <w:pPr>
              <w:rPr>
                <w:b/>
                <w:sz w:val="20"/>
                <w:szCs w:val="20"/>
                <w:lang w:val="sr-Cyrl-CS"/>
              </w:rPr>
            </w:pPr>
            <w:r w:rsidRPr="0087210A">
              <w:rPr>
                <w:b/>
                <w:sz w:val="20"/>
                <w:szCs w:val="20"/>
                <w:lang w:val="sr-Cyrl-CS"/>
              </w:rPr>
              <w:t>2.327.593</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39B95C04" w14:textId="77777777" w:rsidR="00BA5031" w:rsidRPr="0087210A" w:rsidRDefault="00BA5031" w:rsidP="00BA5031">
            <w:pPr>
              <w:rPr>
                <w:b/>
                <w:sz w:val="20"/>
                <w:szCs w:val="20"/>
                <w:lang w:val="sr-Cyrl-CS"/>
              </w:rPr>
            </w:pPr>
            <w:r w:rsidRPr="0087210A">
              <w:rPr>
                <w:b/>
                <w:sz w:val="20"/>
                <w:szCs w:val="20"/>
                <w:lang w:val="sr-Cyrl-CS"/>
              </w:rPr>
              <w:t>2.389.410</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70BE0CC" w14:textId="77777777" w:rsidR="00BA5031" w:rsidRPr="0087210A" w:rsidRDefault="00BA5031" w:rsidP="00BA5031">
            <w:pPr>
              <w:rPr>
                <w:b/>
                <w:sz w:val="20"/>
                <w:szCs w:val="20"/>
                <w:lang w:val="sr-Cyrl-CS"/>
              </w:rPr>
            </w:pPr>
            <w:r w:rsidRPr="0087210A">
              <w:rPr>
                <w:b/>
                <w:sz w:val="20"/>
                <w:szCs w:val="20"/>
                <w:lang w:val="sr-Cyrl-CS"/>
              </w:rPr>
              <w:t>2.107.159</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3DBB9DB8" w14:textId="77777777" w:rsidR="00BA5031" w:rsidRPr="0087210A" w:rsidRDefault="00BA5031" w:rsidP="00BA5031">
            <w:pPr>
              <w:rPr>
                <w:b/>
                <w:sz w:val="20"/>
                <w:szCs w:val="20"/>
                <w:lang w:val="sr-Cyrl-CS"/>
              </w:rPr>
            </w:pPr>
            <w:r w:rsidRPr="0087210A">
              <w:rPr>
                <w:b/>
                <w:sz w:val="20"/>
                <w:szCs w:val="20"/>
                <w:lang w:val="sr-Cyrl-CS"/>
              </w:rPr>
              <w:t>2.344.168</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619E6ABE" w14:textId="77777777" w:rsidR="00BA5031" w:rsidRPr="0087210A" w:rsidRDefault="00BA5031" w:rsidP="00BA5031">
            <w:pPr>
              <w:rPr>
                <w:b/>
                <w:sz w:val="20"/>
                <w:szCs w:val="20"/>
                <w:lang w:val="sr-Cyrl-CS"/>
              </w:rPr>
            </w:pPr>
            <w:r w:rsidRPr="0087210A">
              <w:rPr>
                <w:b/>
                <w:sz w:val="20"/>
                <w:szCs w:val="20"/>
                <w:lang w:val="sr-Cyrl-CS"/>
              </w:rPr>
              <w:t>2.020.633</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571DF21" w14:textId="77777777" w:rsidR="00BA5031" w:rsidRPr="0087210A" w:rsidRDefault="00BA5031" w:rsidP="00BA5031">
            <w:pPr>
              <w:rPr>
                <w:b/>
                <w:sz w:val="20"/>
                <w:szCs w:val="20"/>
                <w:lang w:val="sr-Cyrl-CS"/>
              </w:rPr>
            </w:pPr>
            <w:r w:rsidRPr="0087210A">
              <w:rPr>
                <w:b/>
                <w:sz w:val="20"/>
                <w:szCs w:val="20"/>
                <w:lang w:val="sr-Cyrl-CS"/>
              </w:rPr>
              <w:t>2.198.212</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C89C23D" w14:textId="77777777" w:rsidR="00BA5031" w:rsidRPr="0087210A" w:rsidRDefault="00BA5031" w:rsidP="00BA5031">
            <w:pPr>
              <w:rPr>
                <w:b/>
                <w:sz w:val="20"/>
                <w:szCs w:val="20"/>
                <w:lang w:val="sr-Cyrl-CS"/>
              </w:rPr>
            </w:pPr>
            <w:r w:rsidRPr="0087210A">
              <w:rPr>
                <w:b/>
                <w:sz w:val="20"/>
                <w:szCs w:val="20"/>
                <w:lang w:val="sr-Cyrl-CS"/>
              </w:rPr>
              <w:t>2.375.305</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5BED826A" w14:textId="77777777" w:rsidR="00BA5031" w:rsidRPr="0087210A" w:rsidRDefault="00BA5031" w:rsidP="00BA5031">
            <w:pPr>
              <w:rPr>
                <w:b/>
                <w:sz w:val="20"/>
                <w:szCs w:val="20"/>
                <w:lang w:val="sr-Cyrl-CS"/>
              </w:rPr>
            </w:pPr>
            <w:r w:rsidRPr="0087210A">
              <w:rPr>
                <w:b/>
                <w:sz w:val="20"/>
                <w:szCs w:val="20"/>
                <w:lang w:val="sr-Cyrl-CS"/>
              </w:rPr>
              <w:t>2.658.917</w:t>
            </w:r>
          </w:p>
        </w:tc>
      </w:tr>
      <w:tr w:rsidR="00BA5031" w:rsidRPr="0087210A" w14:paraId="4A0FE63B" w14:textId="77777777" w:rsidTr="00CD2884">
        <w:trPr>
          <w:trHeight w:val="705"/>
        </w:trPr>
        <w:tc>
          <w:tcPr>
            <w:tcW w:w="2355"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3D1B43AD" w14:textId="77777777" w:rsidR="00BA5031" w:rsidRPr="0087210A" w:rsidRDefault="00BA5031" w:rsidP="00BA5031">
            <w:pPr>
              <w:rPr>
                <w:b/>
                <w:sz w:val="20"/>
                <w:szCs w:val="20"/>
                <w:lang w:val="sr-Cyrl-CS"/>
              </w:rPr>
            </w:pPr>
            <w:r w:rsidRPr="0087210A">
              <w:rPr>
                <w:b/>
                <w:sz w:val="20"/>
                <w:szCs w:val="20"/>
                <w:lang w:val="sr-Cyrl-CS"/>
              </w:rPr>
              <w:t>Утрошено за производњу енергије трансформацијом</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5A001FC9" w14:textId="77777777" w:rsidR="00BA5031" w:rsidRPr="0087210A" w:rsidRDefault="00BA5031" w:rsidP="00BA5031">
            <w:pPr>
              <w:rPr>
                <w:b/>
                <w:sz w:val="20"/>
                <w:szCs w:val="20"/>
                <w:lang w:val="sr-Cyrl-CS"/>
              </w:rPr>
            </w:pPr>
            <w:r w:rsidRPr="0087210A">
              <w:rPr>
                <w:b/>
                <w:sz w:val="20"/>
                <w:szCs w:val="20"/>
                <w:lang w:val="sr-Cyrl-CS"/>
              </w:rPr>
              <w:t>805.480</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51D036FD" w14:textId="77777777" w:rsidR="00BA5031" w:rsidRPr="0087210A" w:rsidRDefault="00BA5031" w:rsidP="00BA5031">
            <w:pPr>
              <w:rPr>
                <w:b/>
                <w:sz w:val="20"/>
                <w:szCs w:val="20"/>
                <w:lang w:val="sr-Cyrl-CS"/>
              </w:rPr>
            </w:pPr>
            <w:r w:rsidRPr="0087210A">
              <w:rPr>
                <w:b/>
                <w:sz w:val="20"/>
                <w:szCs w:val="20"/>
                <w:lang w:val="sr-Cyrl-CS"/>
              </w:rPr>
              <w:t>904.808</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3BDA6100" w14:textId="77777777" w:rsidR="00BA5031" w:rsidRPr="0087210A" w:rsidRDefault="00BA5031" w:rsidP="00BA5031">
            <w:pPr>
              <w:rPr>
                <w:b/>
                <w:sz w:val="20"/>
                <w:szCs w:val="20"/>
                <w:lang w:val="sr-Cyrl-CS"/>
              </w:rPr>
            </w:pPr>
            <w:r w:rsidRPr="0087210A">
              <w:rPr>
                <w:b/>
                <w:sz w:val="20"/>
                <w:szCs w:val="20"/>
                <w:lang w:val="sr-Cyrl-CS"/>
              </w:rPr>
              <w:t>826.160</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3C815B7" w14:textId="77777777" w:rsidR="00BA5031" w:rsidRPr="0087210A" w:rsidRDefault="00BA5031" w:rsidP="00BA5031">
            <w:pPr>
              <w:rPr>
                <w:b/>
                <w:sz w:val="20"/>
                <w:szCs w:val="20"/>
                <w:lang w:val="sr-Cyrl-CS"/>
              </w:rPr>
            </w:pPr>
            <w:r w:rsidRPr="0087210A">
              <w:rPr>
                <w:b/>
                <w:sz w:val="20"/>
                <w:szCs w:val="20"/>
                <w:lang w:val="sr-Cyrl-CS"/>
              </w:rPr>
              <w:t>774.997</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6DF5E9B7" w14:textId="77777777" w:rsidR="00BA5031" w:rsidRPr="0087210A" w:rsidRDefault="00BA5031" w:rsidP="00BA5031">
            <w:pPr>
              <w:rPr>
                <w:b/>
                <w:sz w:val="20"/>
                <w:szCs w:val="20"/>
                <w:lang w:val="sr-Cyrl-CS"/>
              </w:rPr>
            </w:pPr>
            <w:r w:rsidRPr="0087210A">
              <w:rPr>
                <w:b/>
                <w:sz w:val="20"/>
                <w:szCs w:val="20"/>
                <w:lang w:val="sr-Cyrl-CS"/>
              </w:rPr>
              <w:t>856.098</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E140253" w14:textId="77777777" w:rsidR="00BA5031" w:rsidRPr="0087210A" w:rsidRDefault="00BA5031" w:rsidP="00BA5031">
            <w:pPr>
              <w:rPr>
                <w:b/>
                <w:sz w:val="20"/>
                <w:szCs w:val="20"/>
                <w:lang w:val="sr-Cyrl-CS"/>
              </w:rPr>
            </w:pPr>
            <w:r w:rsidRPr="0087210A">
              <w:rPr>
                <w:b/>
                <w:sz w:val="20"/>
                <w:szCs w:val="20"/>
                <w:lang w:val="sr-Cyrl-CS"/>
              </w:rPr>
              <w:t>885.174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30A9F2E9" w14:textId="77777777" w:rsidR="00BA5031" w:rsidRPr="0087210A" w:rsidRDefault="00BA5031" w:rsidP="00BA5031">
            <w:pPr>
              <w:rPr>
                <w:b/>
                <w:sz w:val="20"/>
                <w:szCs w:val="20"/>
                <w:lang w:val="sr-Cyrl-CS"/>
              </w:rPr>
            </w:pPr>
            <w:r w:rsidRPr="0087210A">
              <w:rPr>
                <w:b/>
                <w:sz w:val="20"/>
                <w:szCs w:val="20"/>
                <w:lang w:val="sr-Cyrl-CS"/>
              </w:rPr>
              <w:t>886884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2D89670" w14:textId="77777777" w:rsidR="00BA5031" w:rsidRPr="0087210A" w:rsidRDefault="00BA5031" w:rsidP="00BA5031">
            <w:pPr>
              <w:rPr>
                <w:b/>
                <w:sz w:val="20"/>
                <w:szCs w:val="20"/>
                <w:lang w:val="sr-Cyrl-CS"/>
              </w:rPr>
            </w:pPr>
            <w:r w:rsidRPr="0087210A">
              <w:rPr>
                <w:b/>
                <w:sz w:val="20"/>
                <w:szCs w:val="20"/>
                <w:lang w:val="sr-Cyrl-CS"/>
              </w:rPr>
              <w:t>920.464</w:t>
            </w:r>
          </w:p>
        </w:tc>
      </w:tr>
      <w:tr w:rsidR="00BA5031" w:rsidRPr="0087210A" w14:paraId="658639A5"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5F005155" w14:textId="77777777" w:rsidR="00BA5031" w:rsidRPr="0087210A" w:rsidRDefault="00BA5031" w:rsidP="00BA5031">
            <w:pPr>
              <w:rPr>
                <w:i/>
                <w:sz w:val="20"/>
                <w:szCs w:val="20"/>
                <w:lang w:val="sr-Cyrl-CS"/>
              </w:rPr>
            </w:pPr>
            <w:r w:rsidRPr="0087210A">
              <w:rPr>
                <w:i/>
                <w:sz w:val="20"/>
                <w:szCs w:val="20"/>
                <w:lang w:val="sr-Cyrl-CS"/>
              </w:rPr>
              <w:t>Термоелектране топлане</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A3D09F0" w14:textId="77777777" w:rsidR="00BA5031" w:rsidRPr="0087210A" w:rsidRDefault="00BA5031" w:rsidP="00BA5031">
            <w:pPr>
              <w:rPr>
                <w:i/>
                <w:sz w:val="20"/>
                <w:szCs w:val="20"/>
                <w:lang w:val="sr-Cyrl-CS"/>
              </w:rPr>
            </w:pPr>
            <w:r w:rsidRPr="0087210A">
              <w:rPr>
                <w:i/>
                <w:sz w:val="20"/>
                <w:szCs w:val="20"/>
                <w:lang w:val="sr-Cyrl-CS"/>
              </w:rPr>
              <w:t>95.173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2B310C9" w14:textId="77777777" w:rsidR="00BA5031" w:rsidRPr="0087210A" w:rsidRDefault="00BA5031" w:rsidP="00BA5031">
            <w:pPr>
              <w:rPr>
                <w:i/>
                <w:sz w:val="20"/>
                <w:szCs w:val="20"/>
                <w:lang w:val="sr-Cyrl-CS"/>
              </w:rPr>
            </w:pPr>
            <w:r w:rsidRPr="0087210A">
              <w:rPr>
                <w:i/>
                <w:sz w:val="20"/>
                <w:szCs w:val="20"/>
                <w:lang w:val="sr-Cyrl-CS"/>
              </w:rPr>
              <w:t>153.786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A97A545" w14:textId="77777777" w:rsidR="00BA5031" w:rsidRPr="0087210A" w:rsidRDefault="00BA5031" w:rsidP="00BA5031">
            <w:pPr>
              <w:rPr>
                <w:i/>
                <w:sz w:val="20"/>
                <w:szCs w:val="20"/>
                <w:lang w:val="sr-Cyrl-CS"/>
              </w:rPr>
            </w:pPr>
            <w:r w:rsidRPr="0087210A">
              <w:rPr>
                <w:i/>
                <w:sz w:val="20"/>
                <w:szCs w:val="20"/>
                <w:lang w:val="sr-Cyrl-CS"/>
              </w:rPr>
              <w:t>146.795</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6AC0F07" w14:textId="77777777" w:rsidR="00BA5031" w:rsidRPr="0087210A" w:rsidRDefault="00BA5031" w:rsidP="00BA5031">
            <w:pPr>
              <w:rPr>
                <w:i/>
                <w:sz w:val="20"/>
                <w:szCs w:val="20"/>
                <w:lang w:val="sr-Cyrl-CS"/>
              </w:rPr>
            </w:pPr>
            <w:r w:rsidRPr="0087210A">
              <w:rPr>
                <w:i/>
                <w:sz w:val="20"/>
                <w:szCs w:val="20"/>
                <w:lang w:val="sr-Cyrl-CS"/>
              </w:rPr>
              <w:t>70.436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1C94A8B" w14:textId="77777777" w:rsidR="00BA5031" w:rsidRPr="0087210A" w:rsidRDefault="00BA5031" w:rsidP="00BA5031">
            <w:pPr>
              <w:rPr>
                <w:i/>
                <w:sz w:val="20"/>
                <w:szCs w:val="20"/>
                <w:lang w:val="sr-Cyrl-CS"/>
              </w:rPr>
            </w:pPr>
            <w:r w:rsidRPr="0087210A">
              <w:rPr>
                <w:i/>
                <w:sz w:val="20"/>
                <w:szCs w:val="20"/>
                <w:lang w:val="sr-Cyrl-CS"/>
              </w:rPr>
              <w:t>27.391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23DAFE2" w14:textId="77777777" w:rsidR="00BA5031" w:rsidRPr="0087210A" w:rsidRDefault="00BA5031" w:rsidP="00BA5031">
            <w:pPr>
              <w:rPr>
                <w:i/>
                <w:sz w:val="20"/>
                <w:szCs w:val="20"/>
                <w:lang w:val="sr-Cyrl-CS"/>
              </w:rPr>
            </w:pPr>
            <w:r w:rsidRPr="0087210A">
              <w:rPr>
                <w:i/>
                <w:sz w:val="20"/>
                <w:szCs w:val="20"/>
                <w:lang w:val="sr-Cyrl-CS"/>
              </w:rPr>
              <w:t>20.064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3912E79" w14:textId="77777777" w:rsidR="00BA5031" w:rsidRPr="0087210A" w:rsidRDefault="00BA5031" w:rsidP="00BA5031">
            <w:pPr>
              <w:rPr>
                <w:i/>
                <w:sz w:val="20"/>
                <w:szCs w:val="20"/>
                <w:lang w:val="sr-Cyrl-CS"/>
              </w:rPr>
            </w:pPr>
            <w:r w:rsidRPr="0087210A">
              <w:rPr>
                <w:i/>
                <w:sz w:val="20"/>
                <w:szCs w:val="20"/>
                <w:lang w:val="sr-Cyrl-CS"/>
              </w:rPr>
              <w:t>46.582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3B0825E" w14:textId="77777777" w:rsidR="00BA5031" w:rsidRPr="0087210A" w:rsidRDefault="00BA5031" w:rsidP="00BA5031">
            <w:pPr>
              <w:rPr>
                <w:i/>
                <w:sz w:val="20"/>
                <w:szCs w:val="20"/>
                <w:lang w:val="sr-Cyrl-CS"/>
              </w:rPr>
            </w:pPr>
            <w:r w:rsidRPr="0087210A">
              <w:rPr>
                <w:i/>
                <w:sz w:val="20"/>
                <w:szCs w:val="20"/>
                <w:lang w:val="sr-Cyrl-CS"/>
              </w:rPr>
              <w:t>94.992</w:t>
            </w:r>
          </w:p>
        </w:tc>
      </w:tr>
      <w:tr w:rsidR="00BA5031" w:rsidRPr="0087210A" w14:paraId="2661211B"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695E658D" w14:textId="77777777" w:rsidR="00BA5031" w:rsidRPr="0087210A" w:rsidRDefault="00BA5031" w:rsidP="00BA5031">
            <w:pPr>
              <w:rPr>
                <w:i/>
                <w:sz w:val="20"/>
                <w:szCs w:val="20"/>
                <w:lang w:val="sr-Cyrl-CS"/>
              </w:rPr>
            </w:pPr>
            <w:r w:rsidRPr="0087210A">
              <w:rPr>
                <w:i/>
                <w:sz w:val="20"/>
                <w:szCs w:val="20"/>
                <w:lang w:val="sr-Cyrl-CS"/>
              </w:rPr>
              <w:t>Индустријске енергане</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56AC0AA" w14:textId="77777777" w:rsidR="00BA5031" w:rsidRPr="0087210A" w:rsidRDefault="00BA5031" w:rsidP="00BA5031">
            <w:pPr>
              <w:rPr>
                <w:i/>
                <w:sz w:val="20"/>
                <w:szCs w:val="20"/>
                <w:lang w:val="sr-Cyrl-CS"/>
              </w:rPr>
            </w:pPr>
            <w:r w:rsidRPr="0087210A">
              <w:rPr>
                <w:i/>
                <w:sz w:val="20"/>
                <w:szCs w:val="20"/>
                <w:lang w:val="sr-Cyrl-CS"/>
              </w:rPr>
              <w:t>203.910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B6E2FEB" w14:textId="77777777" w:rsidR="00BA5031" w:rsidRPr="0087210A" w:rsidRDefault="00BA5031" w:rsidP="00BA5031">
            <w:pPr>
              <w:rPr>
                <w:i/>
                <w:sz w:val="20"/>
                <w:szCs w:val="20"/>
                <w:lang w:val="sr-Cyrl-CS"/>
              </w:rPr>
            </w:pPr>
            <w:r w:rsidRPr="0087210A">
              <w:rPr>
                <w:i/>
                <w:sz w:val="20"/>
                <w:szCs w:val="20"/>
                <w:lang w:val="sr-Cyrl-CS"/>
              </w:rPr>
              <w:t>184.245</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D31355E" w14:textId="77777777" w:rsidR="00BA5031" w:rsidRPr="0087210A" w:rsidRDefault="00BA5031" w:rsidP="00BA5031">
            <w:pPr>
              <w:rPr>
                <w:i/>
                <w:sz w:val="20"/>
                <w:szCs w:val="20"/>
                <w:lang w:val="sr-Cyrl-CS"/>
              </w:rPr>
            </w:pPr>
            <w:r w:rsidRPr="0087210A">
              <w:rPr>
                <w:i/>
                <w:sz w:val="20"/>
                <w:szCs w:val="20"/>
                <w:lang w:val="sr-Cyrl-CS"/>
              </w:rPr>
              <w:t>132.134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3D93FAC" w14:textId="77777777" w:rsidR="00BA5031" w:rsidRPr="0087210A" w:rsidRDefault="00BA5031" w:rsidP="00BA5031">
            <w:pPr>
              <w:rPr>
                <w:i/>
                <w:sz w:val="20"/>
                <w:szCs w:val="20"/>
                <w:lang w:val="sr-Cyrl-CS"/>
              </w:rPr>
            </w:pPr>
            <w:r w:rsidRPr="0087210A">
              <w:rPr>
                <w:i/>
                <w:sz w:val="20"/>
                <w:szCs w:val="20"/>
                <w:lang w:val="sr-Cyrl-CS"/>
              </w:rPr>
              <w:t>205.803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06C923D" w14:textId="77777777" w:rsidR="00BA5031" w:rsidRPr="0087210A" w:rsidRDefault="00BA5031" w:rsidP="00BA5031">
            <w:pPr>
              <w:rPr>
                <w:i/>
                <w:sz w:val="20"/>
                <w:szCs w:val="20"/>
                <w:lang w:val="sr-Cyrl-CS"/>
              </w:rPr>
            </w:pPr>
            <w:r w:rsidRPr="0087210A">
              <w:rPr>
                <w:i/>
                <w:sz w:val="20"/>
                <w:szCs w:val="20"/>
                <w:lang w:val="sr-Cyrl-CS"/>
              </w:rPr>
              <w:t>216.384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032DF16" w14:textId="77777777" w:rsidR="00BA5031" w:rsidRPr="0087210A" w:rsidRDefault="00BA5031" w:rsidP="00BA5031">
            <w:pPr>
              <w:rPr>
                <w:i/>
                <w:sz w:val="20"/>
                <w:szCs w:val="20"/>
                <w:lang w:val="sr-Cyrl-CS"/>
              </w:rPr>
            </w:pPr>
            <w:r w:rsidRPr="0087210A">
              <w:rPr>
                <w:i/>
                <w:sz w:val="20"/>
                <w:szCs w:val="20"/>
                <w:lang w:val="sr-Cyrl-CS"/>
              </w:rPr>
              <w:t>164.998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AA5404A" w14:textId="77777777" w:rsidR="00BA5031" w:rsidRPr="0087210A" w:rsidRDefault="00BA5031" w:rsidP="00BA5031">
            <w:pPr>
              <w:rPr>
                <w:i/>
                <w:sz w:val="20"/>
                <w:szCs w:val="20"/>
                <w:lang w:val="sr-Cyrl-CS"/>
              </w:rPr>
            </w:pPr>
            <w:r w:rsidRPr="0087210A">
              <w:rPr>
                <w:i/>
                <w:sz w:val="20"/>
                <w:szCs w:val="20"/>
                <w:lang w:val="sr-Cyrl-CS"/>
              </w:rPr>
              <w:t>144.646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0A00809" w14:textId="77777777" w:rsidR="00BA5031" w:rsidRPr="0087210A" w:rsidRDefault="00BA5031" w:rsidP="00BA5031">
            <w:pPr>
              <w:rPr>
                <w:i/>
                <w:sz w:val="20"/>
                <w:szCs w:val="20"/>
                <w:lang w:val="sr-Cyrl-CS"/>
              </w:rPr>
            </w:pPr>
            <w:r w:rsidRPr="0087210A">
              <w:rPr>
                <w:i/>
                <w:sz w:val="20"/>
                <w:szCs w:val="20"/>
                <w:lang w:val="sr-Cyrl-CS"/>
              </w:rPr>
              <w:t>136.587</w:t>
            </w:r>
          </w:p>
        </w:tc>
      </w:tr>
      <w:tr w:rsidR="00BA5031" w:rsidRPr="0087210A" w14:paraId="6EEE7ABC"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773FC87F" w14:textId="77777777" w:rsidR="00BA5031" w:rsidRPr="0087210A" w:rsidRDefault="00BA5031" w:rsidP="00BA5031">
            <w:pPr>
              <w:rPr>
                <w:i/>
                <w:sz w:val="20"/>
                <w:szCs w:val="20"/>
                <w:lang w:val="sr-Cyrl-CS"/>
              </w:rPr>
            </w:pPr>
            <w:r w:rsidRPr="0087210A">
              <w:rPr>
                <w:i/>
                <w:sz w:val="20"/>
                <w:szCs w:val="20"/>
                <w:lang w:val="sr-Cyrl-CS"/>
              </w:rPr>
              <w:t>Топлане</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4FB991C" w14:textId="77777777" w:rsidR="00BA5031" w:rsidRPr="0087210A" w:rsidRDefault="00BA5031" w:rsidP="00BA5031">
            <w:pPr>
              <w:rPr>
                <w:i/>
                <w:sz w:val="20"/>
                <w:szCs w:val="20"/>
                <w:lang w:val="sr-Cyrl-CS"/>
              </w:rPr>
            </w:pPr>
            <w:r w:rsidRPr="0087210A">
              <w:rPr>
                <w:i/>
                <w:sz w:val="20"/>
                <w:szCs w:val="20"/>
                <w:lang w:val="sr-Cyrl-CS"/>
              </w:rPr>
              <w:t>506.397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32DB372" w14:textId="77777777" w:rsidR="00BA5031" w:rsidRPr="0087210A" w:rsidRDefault="00BA5031" w:rsidP="00BA5031">
            <w:pPr>
              <w:rPr>
                <w:i/>
                <w:sz w:val="20"/>
                <w:szCs w:val="20"/>
                <w:lang w:val="sr-Cyrl-CS"/>
              </w:rPr>
            </w:pPr>
            <w:r w:rsidRPr="0087210A">
              <w:rPr>
                <w:i/>
                <w:sz w:val="20"/>
                <w:szCs w:val="20"/>
                <w:lang w:val="sr-Cyrl-CS"/>
              </w:rPr>
              <w:t>566.777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B49E1F3" w14:textId="77777777" w:rsidR="00BA5031" w:rsidRPr="0087210A" w:rsidRDefault="00BA5031" w:rsidP="00BA5031">
            <w:pPr>
              <w:rPr>
                <w:i/>
                <w:sz w:val="20"/>
                <w:szCs w:val="20"/>
                <w:lang w:val="sr-Cyrl-CS"/>
              </w:rPr>
            </w:pPr>
            <w:r w:rsidRPr="0087210A">
              <w:rPr>
                <w:i/>
                <w:sz w:val="20"/>
                <w:szCs w:val="20"/>
                <w:lang w:val="sr-Cyrl-CS"/>
              </w:rPr>
              <w:t>547.231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C6DF055" w14:textId="77777777" w:rsidR="00BA5031" w:rsidRPr="0087210A" w:rsidRDefault="00BA5031" w:rsidP="00BA5031">
            <w:pPr>
              <w:rPr>
                <w:i/>
                <w:sz w:val="20"/>
                <w:szCs w:val="20"/>
                <w:lang w:val="sr-Cyrl-CS"/>
              </w:rPr>
            </w:pPr>
            <w:r w:rsidRPr="0087210A">
              <w:rPr>
                <w:i/>
                <w:sz w:val="20"/>
                <w:szCs w:val="20"/>
                <w:lang w:val="sr-Cyrl-CS"/>
              </w:rPr>
              <w:t>498.758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0A9CA8A" w14:textId="77777777" w:rsidR="00BA5031" w:rsidRPr="0087210A" w:rsidRDefault="00BA5031" w:rsidP="00BA5031">
            <w:pPr>
              <w:rPr>
                <w:i/>
                <w:sz w:val="20"/>
                <w:szCs w:val="20"/>
                <w:lang w:val="sr-Cyrl-CS"/>
              </w:rPr>
            </w:pPr>
            <w:r w:rsidRPr="0087210A">
              <w:rPr>
                <w:i/>
                <w:sz w:val="20"/>
                <w:szCs w:val="20"/>
                <w:lang w:val="sr-Cyrl-CS"/>
              </w:rPr>
              <w:t>480.844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CCBEBEB" w14:textId="77777777" w:rsidR="00BA5031" w:rsidRPr="0087210A" w:rsidRDefault="00BA5031" w:rsidP="00BA5031">
            <w:pPr>
              <w:rPr>
                <w:i/>
                <w:sz w:val="20"/>
                <w:szCs w:val="20"/>
                <w:lang w:val="sr-Cyrl-CS"/>
              </w:rPr>
            </w:pPr>
            <w:r w:rsidRPr="0087210A">
              <w:rPr>
                <w:i/>
                <w:sz w:val="20"/>
                <w:szCs w:val="20"/>
                <w:lang w:val="sr-Cyrl-CS"/>
              </w:rPr>
              <w:t>563.451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62683C4" w14:textId="77777777" w:rsidR="00BA5031" w:rsidRPr="0087210A" w:rsidRDefault="00BA5031" w:rsidP="00BA5031">
            <w:pPr>
              <w:rPr>
                <w:i/>
                <w:sz w:val="20"/>
                <w:szCs w:val="20"/>
                <w:lang w:val="sr-Cyrl-CS"/>
              </w:rPr>
            </w:pPr>
            <w:r w:rsidRPr="0087210A">
              <w:rPr>
                <w:i/>
                <w:sz w:val="20"/>
                <w:szCs w:val="20"/>
                <w:lang w:val="sr-Cyrl-CS"/>
              </w:rPr>
              <w:t>566.640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E99D788" w14:textId="77777777" w:rsidR="00BA5031" w:rsidRPr="0087210A" w:rsidRDefault="00BA5031" w:rsidP="00BA5031">
            <w:pPr>
              <w:rPr>
                <w:i/>
                <w:sz w:val="20"/>
                <w:szCs w:val="20"/>
                <w:lang w:val="sr-Cyrl-CS"/>
              </w:rPr>
            </w:pPr>
            <w:r w:rsidRPr="0087210A">
              <w:rPr>
                <w:i/>
                <w:sz w:val="20"/>
                <w:szCs w:val="20"/>
                <w:lang w:val="sr-Cyrl-CS"/>
              </w:rPr>
              <w:t>565.657</w:t>
            </w:r>
          </w:p>
        </w:tc>
      </w:tr>
      <w:tr w:rsidR="00BA5031" w:rsidRPr="0087210A" w14:paraId="7E3CB36B" w14:textId="77777777" w:rsidTr="00CD2884">
        <w:trPr>
          <w:trHeight w:val="40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4DE761BA" w14:textId="77777777" w:rsidR="00BA5031" w:rsidRPr="0087210A" w:rsidRDefault="00BA5031" w:rsidP="00BA5031">
            <w:pPr>
              <w:rPr>
                <w:i/>
                <w:sz w:val="20"/>
                <w:szCs w:val="20"/>
                <w:lang w:val="sr-Cyrl-CS"/>
              </w:rPr>
            </w:pPr>
            <w:r w:rsidRPr="0087210A">
              <w:rPr>
                <w:i/>
                <w:sz w:val="20"/>
                <w:szCs w:val="20"/>
                <w:lang w:val="sr-Cyrl-CS"/>
              </w:rPr>
              <w:t>Рафинерија</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09CF7E8" w14:textId="77777777" w:rsidR="00BA5031" w:rsidRPr="0087210A" w:rsidRDefault="00BA5031" w:rsidP="00BA5031">
            <w:pPr>
              <w:rPr>
                <w:i/>
                <w:sz w:val="20"/>
                <w:szCs w:val="20"/>
                <w:lang w:val="sr-Cyrl-CS"/>
              </w:rPr>
            </w:pPr>
            <w:r w:rsidRPr="0087210A">
              <w:rPr>
                <w:i/>
                <w:sz w:val="20"/>
                <w:szCs w:val="20"/>
                <w:lang w:val="sr-Cyrl-CS"/>
              </w:rPr>
              <w:t>-</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0DF693A" w14:textId="77777777" w:rsidR="00BA5031" w:rsidRPr="0087210A" w:rsidRDefault="00BA5031" w:rsidP="00BA5031">
            <w:pPr>
              <w:rPr>
                <w:sz w:val="20"/>
                <w:szCs w:val="20"/>
                <w:lang w:val="sr-Cyrl-CS"/>
              </w:rPr>
            </w:pPr>
            <w:r w:rsidRPr="0087210A">
              <w:rPr>
                <w:sz w:val="20"/>
                <w:szCs w:val="20"/>
                <w:lang w:val="sr-Cyrl-CS"/>
              </w:rPr>
              <w:t xml:space="preserve"> </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5D4D020" w14:textId="77777777" w:rsidR="00BA5031" w:rsidRPr="0087210A" w:rsidRDefault="00BA5031" w:rsidP="00BA5031">
            <w:pPr>
              <w:rPr>
                <w:i/>
                <w:sz w:val="20"/>
                <w:szCs w:val="20"/>
                <w:lang w:val="sr-Cyrl-CS"/>
              </w:rPr>
            </w:pPr>
            <w:r w:rsidRPr="0087210A">
              <w:rPr>
                <w:i/>
                <w:sz w:val="20"/>
                <w:szCs w:val="20"/>
                <w:lang w:val="sr-Cyrl-CS"/>
              </w:rPr>
              <w:t>-</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04157B6" w14:textId="77777777" w:rsidR="00BA5031" w:rsidRPr="0087210A" w:rsidRDefault="00BA5031" w:rsidP="00BA5031">
            <w:pPr>
              <w:rPr>
                <w:i/>
                <w:sz w:val="20"/>
                <w:szCs w:val="20"/>
                <w:lang w:val="sr-Cyrl-CS"/>
              </w:rPr>
            </w:pPr>
            <w:r w:rsidRPr="0087210A">
              <w:rPr>
                <w:i/>
                <w:sz w:val="20"/>
                <w:szCs w:val="20"/>
                <w:lang w:val="sr-Cyrl-CS"/>
              </w:rPr>
              <w:t>-</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5CE8CCC" w14:textId="77777777" w:rsidR="00BA5031" w:rsidRPr="0087210A" w:rsidRDefault="00BA5031" w:rsidP="00BA5031">
            <w:pPr>
              <w:rPr>
                <w:i/>
                <w:sz w:val="20"/>
                <w:szCs w:val="20"/>
                <w:lang w:val="sr-Cyrl-CS"/>
              </w:rPr>
            </w:pPr>
            <w:r w:rsidRPr="0087210A">
              <w:rPr>
                <w:i/>
                <w:sz w:val="20"/>
                <w:szCs w:val="20"/>
                <w:lang w:val="sr-Cyrl-CS"/>
              </w:rPr>
              <w:t>131.479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FFC6A58" w14:textId="77777777" w:rsidR="00BA5031" w:rsidRPr="0087210A" w:rsidRDefault="00BA5031" w:rsidP="00BA5031">
            <w:pPr>
              <w:rPr>
                <w:i/>
                <w:sz w:val="20"/>
                <w:szCs w:val="20"/>
                <w:lang w:val="sr-Cyrl-CS"/>
              </w:rPr>
            </w:pPr>
            <w:r w:rsidRPr="0087210A">
              <w:rPr>
                <w:i/>
                <w:sz w:val="20"/>
                <w:szCs w:val="20"/>
                <w:lang w:val="sr-Cyrl-CS"/>
              </w:rPr>
              <w:t>136.661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18879F9" w14:textId="77777777" w:rsidR="00BA5031" w:rsidRPr="0087210A" w:rsidRDefault="00BA5031" w:rsidP="00BA5031">
            <w:pPr>
              <w:rPr>
                <w:i/>
                <w:sz w:val="20"/>
                <w:szCs w:val="20"/>
                <w:lang w:val="sr-Cyrl-CS"/>
              </w:rPr>
            </w:pPr>
            <w:r w:rsidRPr="0087210A">
              <w:rPr>
                <w:i/>
                <w:sz w:val="20"/>
                <w:szCs w:val="20"/>
                <w:lang w:val="sr-Cyrl-CS"/>
              </w:rPr>
              <w:t>129.016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BBC34A6" w14:textId="77777777" w:rsidR="00BA5031" w:rsidRPr="0087210A" w:rsidRDefault="00BA5031" w:rsidP="00BA5031">
            <w:pPr>
              <w:rPr>
                <w:i/>
                <w:sz w:val="20"/>
                <w:szCs w:val="20"/>
                <w:lang w:val="sr-Cyrl-CS"/>
              </w:rPr>
            </w:pPr>
            <w:r w:rsidRPr="0087210A">
              <w:rPr>
                <w:i/>
                <w:sz w:val="20"/>
                <w:szCs w:val="20"/>
                <w:lang w:val="sr-Cyrl-CS"/>
              </w:rPr>
              <w:t>123.228</w:t>
            </w:r>
          </w:p>
        </w:tc>
      </w:tr>
      <w:tr w:rsidR="00BA5031" w:rsidRPr="0087210A" w14:paraId="0ADA23B3" w14:textId="77777777" w:rsidTr="00CD2884">
        <w:trPr>
          <w:trHeight w:val="495"/>
        </w:trPr>
        <w:tc>
          <w:tcPr>
            <w:tcW w:w="2355"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79BC1E75" w14:textId="77777777" w:rsidR="00BA5031" w:rsidRPr="0087210A" w:rsidRDefault="00BA5031" w:rsidP="00BA5031">
            <w:pPr>
              <w:rPr>
                <w:b/>
                <w:sz w:val="20"/>
                <w:szCs w:val="20"/>
                <w:lang w:val="sr-Cyrl-CS"/>
              </w:rPr>
            </w:pPr>
            <w:r w:rsidRPr="0087210A">
              <w:rPr>
                <w:b/>
                <w:sz w:val="20"/>
                <w:szCs w:val="20"/>
                <w:lang w:val="sr-Cyrl-CS"/>
              </w:rPr>
              <w:t>Сопствена потрошња у енергетском сектору</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0E961D2" w14:textId="77777777" w:rsidR="00BA5031" w:rsidRPr="0087210A" w:rsidRDefault="00BA5031" w:rsidP="00BA5031">
            <w:pPr>
              <w:rPr>
                <w:b/>
                <w:sz w:val="20"/>
                <w:szCs w:val="20"/>
                <w:lang w:val="sr-Cyrl-CS"/>
              </w:rPr>
            </w:pPr>
            <w:r w:rsidRPr="0087210A">
              <w:rPr>
                <w:b/>
                <w:sz w:val="20"/>
                <w:szCs w:val="20"/>
                <w:lang w:val="sr-Cyrl-CS"/>
              </w:rPr>
              <w:t>60.274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545A7DBE" w14:textId="77777777" w:rsidR="00BA5031" w:rsidRPr="0087210A" w:rsidRDefault="00BA5031" w:rsidP="00BA5031">
            <w:pPr>
              <w:rPr>
                <w:b/>
                <w:sz w:val="20"/>
                <w:szCs w:val="20"/>
                <w:lang w:val="sr-Cyrl-CS"/>
              </w:rPr>
            </w:pPr>
            <w:r w:rsidRPr="0087210A">
              <w:rPr>
                <w:b/>
                <w:sz w:val="20"/>
                <w:szCs w:val="20"/>
                <w:lang w:val="sr-Cyrl-CS"/>
              </w:rPr>
              <w:t>54.242</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2E96D4AA" w14:textId="77777777" w:rsidR="00BA5031" w:rsidRPr="0087210A" w:rsidRDefault="00BA5031" w:rsidP="00BA5031">
            <w:pPr>
              <w:rPr>
                <w:b/>
                <w:sz w:val="20"/>
                <w:szCs w:val="20"/>
                <w:lang w:val="sr-Cyrl-CS"/>
              </w:rPr>
            </w:pPr>
            <w:r w:rsidRPr="0087210A">
              <w:rPr>
                <w:b/>
                <w:sz w:val="20"/>
                <w:szCs w:val="20"/>
                <w:lang w:val="sr-Cyrl-CS"/>
              </w:rPr>
              <w:t>93.736</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6B695426" w14:textId="77777777" w:rsidR="00BA5031" w:rsidRPr="0087210A" w:rsidRDefault="00BA5031" w:rsidP="00BA5031">
            <w:pPr>
              <w:rPr>
                <w:b/>
                <w:sz w:val="20"/>
                <w:szCs w:val="20"/>
                <w:lang w:val="sr-Cyrl-CS"/>
              </w:rPr>
            </w:pPr>
            <w:r w:rsidRPr="0087210A">
              <w:rPr>
                <w:b/>
                <w:sz w:val="20"/>
                <w:szCs w:val="20"/>
                <w:lang w:val="sr-Cyrl-CS"/>
              </w:rPr>
              <w:t>159.932</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2CE2034" w14:textId="77777777" w:rsidR="00BA5031" w:rsidRPr="0087210A" w:rsidRDefault="00BA5031" w:rsidP="00BA5031">
            <w:pPr>
              <w:rPr>
                <w:b/>
                <w:sz w:val="20"/>
                <w:szCs w:val="20"/>
                <w:lang w:val="sr-Cyrl-CS"/>
              </w:rPr>
            </w:pPr>
            <w:r w:rsidRPr="0087210A">
              <w:rPr>
                <w:b/>
                <w:sz w:val="20"/>
                <w:szCs w:val="20"/>
                <w:lang w:val="sr-Cyrl-CS"/>
              </w:rPr>
              <w:t>183.560</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78B64207" w14:textId="77777777" w:rsidR="00BA5031" w:rsidRPr="0087210A" w:rsidRDefault="00BA5031" w:rsidP="00BA5031">
            <w:pPr>
              <w:rPr>
                <w:b/>
                <w:sz w:val="20"/>
                <w:szCs w:val="20"/>
                <w:lang w:val="sr-Cyrl-CS"/>
              </w:rPr>
            </w:pPr>
            <w:r w:rsidRPr="0087210A">
              <w:rPr>
                <w:b/>
                <w:sz w:val="20"/>
                <w:szCs w:val="20"/>
                <w:lang w:val="sr-Cyrl-CS"/>
              </w:rPr>
              <w:t>209.707</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3101044" w14:textId="77777777" w:rsidR="00BA5031" w:rsidRPr="0087210A" w:rsidRDefault="00BA5031" w:rsidP="00BA5031">
            <w:pPr>
              <w:rPr>
                <w:b/>
                <w:sz w:val="20"/>
                <w:szCs w:val="20"/>
                <w:lang w:val="sr-Cyrl-CS"/>
              </w:rPr>
            </w:pPr>
            <w:r w:rsidRPr="0087210A">
              <w:rPr>
                <w:b/>
                <w:sz w:val="20"/>
                <w:szCs w:val="20"/>
                <w:lang w:val="sr-Cyrl-CS"/>
              </w:rPr>
              <w:t>180.986</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A4CAEC9" w14:textId="77777777" w:rsidR="00BA5031" w:rsidRPr="0087210A" w:rsidRDefault="00BA5031" w:rsidP="00BA5031">
            <w:pPr>
              <w:rPr>
                <w:b/>
                <w:sz w:val="20"/>
                <w:szCs w:val="20"/>
                <w:lang w:val="sr-Cyrl-CS"/>
              </w:rPr>
            </w:pPr>
            <w:r w:rsidRPr="0087210A">
              <w:rPr>
                <w:b/>
                <w:sz w:val="20"/>
                <w:szCs w:val="20"/>
                <w:lang w:val="sr-Cyrl-CS"/>
              </w:rPr>
              <w:t>202.241</w:t>
            </w:r>
          </w:p>
        </w:tc>
      </w:tr>
      <w:tr w:rsidR="00BA5031" w:rsidRPr="0087210A" w14:paraId="7BFE6C07" w14:textId="77777777" w:rsidTr="00CD2884">
        <w:trPr>
          <w:trHeight w:val="285"/>
        </w:trPr>
        <w:tc>
          <w:tcPr>
            <w:tcW w:w="2355"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6D9849DD" w14:textId="77777777" w:rsidR="00BA5031" w:rsidRPr="0087210A" w:rsidRDefault="00BA5031" w:rsidP="00BA5031">
            <w:pPr>
              <w:rPr>
                <w:b/>
                <w:sz w:val="20"/>
                <w:szCs w:val="20"/>
                <w:lang w:val="sr-Cyrl-CS"/>
              </w:rPr>
            </w:pPr>
            <w:r w:rsidRPr="0087210A">
              <w:rPr>
                <w:b/>
                <w:sz w:val="20"/>
                <w:szCs w:val="20"/>
                <w:lang w:val="sr-Cyrl-CS"/>
              </w:rPr>
              <w:t>Губици</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6569A33" w14:textId="77777777" w:rsidR="00BA5031" w:rsidRPr="0087210A" w:rsidRDefault="00BA5031" w:rsidP="00BA5031">
            <w:pPr>
              <w:rPr>
                <w:b/>
                <w:sz w:val="20"/>
                <w:szCs w:val="20"/>
                <w:lang w:val="sr-Cyrl-CS"/>
              </w:rPr>
            </w:pPr>
            <w:r w:rsidRPr="0087210A">
              <w:rPr>
                <w:b/>
                <w:sz w:val="20"/>
                <w:szCs w:val="20"/>
                <w:lang w:val="sr-Cyrl-CS"/>
              </w:rPr>
              <w:t>20.943</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3665432" w14:textId="77777777" w:rsidR="00BA5031" w:rsidRPr="0087210A" w:rsidRDefault="00BA5031" w:rsidP="00BA5031">
            <w:pPr>
              <w:rPr>
                <w:b/>
                <w:sz w:val="20"/>
                <w:szCs w:val="20"/>
                <w:lang w:val="sr-Cyrl-CS"/>
              </w:rPr>
            </w:pPr>
            <w:r w:rsidRPr="0087210A">
              <w:rPr>
                <w:b/>
                <w:sz w:val="20"/>
                <w:szCs w:val="20"/>
                <w:lang w:val="sr-Cyrl-CS"/>
              </w:rPr>
              <w:t>5.746</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7B8C872" w14:textId="77777777" w:rsidR="00BA5031" w:rsidRPr="0087210A" w:rsidRDefault="00BA5031" w:rsidP="00BA5031">
            <w:pPr>
              <w:rPr>
                <w:b/>
                <w:sz w:val="20"/>
                <w:szCs w:val="20"/>
                <w:lang w:val="sr-Cyrl-CS"/>
              </w:rPr>
            </w:pPr>
            <w:r w:rsidRPr="0087210A">
              <w:rPr>
                <w:b/>
                <w:sz w:val="20"/>
                <w:szCs w:val="20"/>
                <w:lang w:val="sr-Cyrl-CS"/>
              </w:rPr>
              <w:t>11.847</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6EEA5CB" w14:textId="77777777" w:rsidR="00BA5031" w:rsidRPr="0087210A" w:rsidRDefault="00BA5031" w:rsidP="00BA5031">
            <w:pPr>
              <w:rPr>
                <w:b/>
                <w:sz w:val="20"/>
                <w:szCs w:val="20"/>
                <w:lang w:val="sr-Cyrl-CS"/>
              </w:rPr>
            </w:pPr>
            <w:r w:rsidRPr="0087210A">
              <w:rPr>
                <w:b/>
                <w:sz w:val="20"/>
                <w:szCs w:val="20"/>
                <w:lang w:val="sr-Cyrl-CS"/>
              </w:rPr>
              <w:t>16.328</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5C5B1132" w14:textId="77777777" w:rsidR="00BA5031" w:rsidRPr="0087210A" w:rsidRDefault="00BA5031" w:rsidP="00BA5031">
            <w:pPr>
              <w:rPr>
                <w:b/>
                <w:sz w:val="20"/>
                <w:szCs w:val="20"/>
                <w:lang w:val="sr-Cyrl-CS"/>
              </w:rPr>
            </w:pPr>
            <w:r w:rsidRPr="0087210A">
              <w:rPr>
                <w:b/>
                <w:sz w:val="20"/>
                <w:szCs w:val="20"/>
                <w:lang w:val="sr-Cyrl-CS"/>
              </w:rPr>
              <w:t>18.194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2CAF8AB3" w14:textId="77777777" w:rsidR="00BA5031" w:rsidRPr="0087210A" w:rsidRDefault="00BA5031" w:rsidP="00BA5031">
            <w:pPr>
              <w:rPr>
                <w:b/>
                <w:sz w:val="20"/>
                <w:szCs w:val="20"/>
                <w:lang w:val="sr-Cyrl-CS"/>
              </w:rPr>
            </w:pPr>
            <w:r w:rsidRPr="0087210A">
              <w:rPr>
                <w:b/>
                <w:sz w:val="20"/>
                <w:szCs w:val="20"/>
                <w:lang w:val="sr-Cyrl-CS"/>
              </w:rPr>
              <w:t>11.433</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6568BF34" w14:textId="77777777" w:rsidR="00BA5031" w:rsidRPr="0087210A" w:rsidRDefault="00BA5031" w:rsidP="00BA5031">
            <w:pPr>
              <w:rPr>
                <w:b/>
                <w:sz w:val="20"/>
                <w:szCs w:val="20"/>
                <w:lang w:val="sr-Cyrl-CS"/>
              </w:rPr>
            </w:pPr>
            <w:r w:rsidRPr="0087210A">
              <w:rPr>
                <w:b/>
                <w:sz w:val="20"/>
                <w:szCs w:val="20"/>
                <w:lang w:val="sr-Cyrl-CS"/>
              </w:rPr>
              <w:t>22.544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7E7C2759" w14:textId="77777777" w:rsidR="00BA5031" w:rsidRPr="0087210A" w:rsidRDefault="00BA5031" w:rsidP="00BA5031">
            <w:pPr>
              <w:rPr>
                <w:b/>
                <w:sz w:val="20"/>
                <w:szCs w:val="20"/>
                <w:lang w:val="sr-Cyrl-CS"/>
              </w:rPr>
            </w:pPr>
            <w:r w:rsidRPr="0087210A">
              <w:rPr>
                <w:b/>
                <w:sz w:val="20"/>
                <w:szCs w:val="20"/>
                <w:lang w:val="sr-Cyrl-CS"/>
              </w:rPr>
              <w:t>36.101</w:t>
            </w:r>
          </w:p>
        </w:tc>
      </w:tr>
      <w:tr w:rsidR="00BA5031" w:rsidRPr="0087210A" w14:paraId="4B1F9410" w14:textId="77777777" w:rsidTr="00CD2884">
        <w:trPr>
          <w:trHeight w:val="285"/>
        </w:trPr>
        <w:tc>
          <w:tcPr>
            <w:tcW w:w="2355"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6A833B8E" w14:textId="77777777" w:rsidR="00BA5031" w:rsidRPr="0087210A" w:rsidRDefault="00BA5031" w:rsidP="00BA5031">
            <w:pPr>
              <w:rPr>
                <w:b/>
                <w:sz w:val="20"/>
                <w:szCs w:val="20"/>
                <w:lang w:val="sr-Cyrl-CS"/>
              </w:rPr>
            </w:pPr>
            <w:r w:rsidRPr="0087210A">
              <w:rPr>
                <w:b/>
                <w:sz w:val="20"/>
                <w:szCs w:val="20"/>
                <w:lang w:val="sr-Cyrl-CS"/>
              </w:rPr>
              <w:t>Финална потрошња</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4790AFE5" w14:textId="77777777" w:rsidR="00BA5031" w:rsidRPr="0087210A" w:rsidRDefault="00BA5031" w:rsidP="00BA5031">
            <w:pPr>
              <w:rPr>
                <w:b/>
                <w:sz w:val="20"/>
                <w:szCs w:val="20"/>
                <w:lang w:val="sr-Cyrl-CS"/>
              </w:rPr>
            </w:pPr>
            <w:r w:rsidRPr="0087210A">
              <w:rPr>
                <w:b/>
                <w:sz w:val="20"/>
                <w:szCs w:val="20"/>
                <w:lang w:val="sr-Cyrl-CS"/>
              </w:rPr>
              <w:t>1.440.896</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4B8C0F5" w14:textId="77777777" w:rsidR="00BA5031" w:rsidRPr="0087210A" w:rsidRDefault="00BA5031" w:rsidP="00BA5031">
            <w:pPr>
              <w:rPr>
                <w:b/>
                <w:sz w:val="20"/>
                <w:szCs w:val="20"/>
                <w:lang w:val="sr-Cyrl-CS"/>
              </w:rPr>
            </w:pPr>
            <w:r w:rsidRPr="0087210A">
              <w:rPr>
                <w:b/>
                <w:sz w:val="20"/>
                <w:szCs w:val="20"/>
                <w:lang w:val="sr-Cyrl-CS"/>
              </w:rPr>
              <w:t>1.424.614</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0ECF258A" w14:textId="77777777" w:rsidR="00BA5031" w:rsidRPr="0087210A" w:rsidRDefault="00BA5031" w:rsidP="00BA5031">
            <w:pPr>
              <w:rPr>
                <w:b/>
                <w:sz w:val="20"/>
                <w:szCs w:val="20"/>
                <w:lang w:val="sr-Cyrl-CS"/>
              </w:rPr>
            </w:pPr>
            <w:r w:rsidRPr="0087210A">
              <w:rPr>
                <w:b/>
                <w:sz w:val="20"/>
                <w:szCs w:val="20"/>
                <w:lang w:val="sr-Cyrl-CS"/>
              </w:rPr>
              <w:t>1.175.405</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3BDFCAE4" w14:textId="77777777" w:rsidR="00BA5031" w:rsidRPr="0087210A" w:rsidRDefault="00BA5031" w:rsidP="00BA5031">
            <w:pPr>
              <w:rPr>
                <w:b/>
                <w:sz w:val="20"/>
                <w:szCs w:val="20"/>
                <w:lang w:val="sr-Cyrl-CS"/>
              </w:rPr>
            </w:pPr>
            <w:r w:rsidRPr="0087210A">
              <w:rPr>
                <w:b/>
                <w:sz w:val="20"/>
                <w:szCs w:val="20"/>
                <w:lang w:val="sr-Cyrl-CS"/>
              </w:rPr>
              <w:t>1.392.911</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137769AB" w14:textId="77777777" w:rsidR="00BA5031" w:rsidRPr="0087210A" w:rsidRDefault="00BA5031" w:rsidP="00BA5031">
            <w:pPr>
              <w:rPr>
                <w:b/>
                <w:sz w:val="20"/>
                <w:szCs w:val="20"/>
                <w:lang w:val="sr-Cyrl-CS"/>
              </w:rPr>
            </w:pPr>
            <w:r w:rsidRPr="0087210A">
              <w:rPr>
                <w:b/>
                <w:sz w:val="20"/>
                <w:szCs w:val="20"/>
                <w:lang w:val="sr-Cyrl-CS"/>
              </w:rPr>
              <w:t>962.981</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671D7A9E" w14:textId="77777777" w:rsidR="00BA5031" w:rsidRPr="0087210A" w:rsidRDefault="00BA5031" w:rsidP="00BA5031">
            <w:pPr>
              <w:rPr>
                <w:b/>
                <w:sz w:val="20"/>
                <w:szCs w:val="20"/>
                <w:lang w:val="sr-Cyrl-CS"/>
              </w:rPr>
            </w:pPr>
            <w:r w:rsidRPr="0087210A">
              <w:rPr>
                <w:b/>
                <w:sz w:val="20"/>
                <w:szCs w:val="20"/>
                <w:lang w:val="sr-Cyrl-CS"/>
              </w:rPr>
              <w:t>1.091.898</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70F5F3C2" w14:textId="77777777" w:rsidR="00BA5031" w:rsidRPr="0087210A" w:rsidRDefault="00BA5031" w:rsidP="00BA5031">
            <w:pPr>
              <w:rPr>
                <w:b/>
                <w:sz w:val="20"/>
                <w:szCs w:val="20"/>
                <w:lang w:val="sr-Cyrl-CS"/>
              </w:rPr>
            </w:pPr>
            <w:r w:rsidRPr="0087210A">
              <w:rPr>
                <w:b/>
                <w:sz w:val="20"/>
                <w:szCs w:val="20"/>
                <w:lang w:val="sr-Cyrl-CS"/>
              </w:rPr>
              <w:t>1.284.891</w:t>
            </w:r>
          </w:p>
        </w:tc>
        <w:tc>
          <w:tcPr>
            <w:tcW w:w="870" w:type="dxa"/>
            <w:tcBorders>
              <w:top w:val="nil"/>
              <w:left w:val="nil"/>
              <w:bottom w:val="single" w:sz="6" w:space="0" w:color="000000"/>
              <w:right w:val="single" w:sz="6" w:space="0" w:color="000000"/>
            </w:tcBorders>
            <w:shd w:val="clear" w:color="auto" w:fill="E7E6E6"/>
            <w:tcMar>
              <w:top w:w="0" w:type="dxa"/>
              <w:left w:w="20" w:type="dxa"/>
              <w:bottom w:w="0" w:type="dxa"/>
              <w:right w:w="20" w:type="dxa"/>
            </w:tcMar>
          </w:tcPr>
          <w:p w14:paraId="26955D0D" w14:textId="77777777" w:rsidR="00BA5031" w:rsidRPr="0087210A" w:rsidRDefault="00BA5031" w:rsidP="00BA5031">
            <w:pPr>
              <w:rPr>
                <w:b/>
                <w:sz w:val="20"/>
                <w:szCs w:val="20"/>
                <w:lang w:val="sr-Cyrl-CS"/>
              </w:rPr>
            </w:pPr>
            <w:r w:rsidRPr="0087210A">
              <w:rPr>
                <w:b/>
                <w:sz w:val="20"/>
                <w:szCs w:val="20"/>
                <w:lang w:val="sr-Cyrl-CS"/>
              </w:rPr>
              <w:t>1.500.111</w:t>
            </w:r>
          </w:p>
        </w:tc>
      </w:tr>
      <w:tr w:rsidR="00BA5031" w:rsidRPr="0087210A" w14:paraId="56C42AFD"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15800993" w14:textId="77777777" w:rsidR="00BA5031" w:rsidRPr="0087210A" w:rsidRDefault="00BA5031" w:rsidP="00BA5031">
            <w:pPr>
              <w:rPr>
                <w:b/>
                <w:sz w:val="20"/>
                <w:szCs w:val="20"/>
                <w:lang w:val="sr-Cyrl-CS"/>
              </w:rPr>
            </w:pPr>
            <w:r w:rsidRPr="0087210A">
              <w:rPr>
                <w:b/>
                <w:sz w:val="20"/>
                <w:szCs w:val="20"/>
                <w:lang w:val="sr-Cyrl-CS"/>
              </w:rPr>
              <w:t xml:space="preserve">Неенергетска </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BFC051F" w14:textId="77777777" w:rsidR="00BA5031" w:rsidRPr="0087210A" w:rsidRDefault="00BA5031" w:rsidP="00BA5031">
            <w:pPr>
              <w:rPr>
                <w:b/>
                <w:sz w:val="20"/>
                <w:szCs w:val="20"/>
                <w:lang w:val="sr-Cyrl-CS"/>
              </w:rPr>
            </w:pPr>
            <w:r w:rsidRPr="0087210A">
              <w:rPr>
                <w:b/>
                <w:sz w:val="20"/>
                <w:szCs w:val="20"/>
                <w:lang w:val="sr-Cyrl-CS"/>
              </w:rPr>
              <w:t>271.435</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E5D635C" w14:textId="77777777" w:rsidR="00BA5031" w:rsidRPr="0087210A" w:rsidRDefault="00BA5031" w:rsidP="00BA5031">
            <w:pPr>
              <w:rPr>
                <w:b/>
                <w:sz w:val="20"/>
                <w:szCs w:val="20"/>
                <w:lang w:val="sr-Cyrl-CS"/>
              </w:rPr>
            </w:pPr>
            <w:r w:rsidRPr="0087210A">
              <w:rPr>
                <w:b/>
                <w:sz w:val="20"/>
                <w:szCs w:val="20"/>
                <w:lang w:val="sr-Cyrl-CS"/>
              </w:rPr>
              <w:t>283.532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FB985E2" w14:textId="77777777" w:rsidR="00BA5031" w:rsidRPr="0087210A" w:rsidRDefault="00BA5031" w:rsidP="00BA5031">
            <w:pPr>
              <w:rPr>
                <w:b/>
                <w:sz w:val="20"/>
                <w:szCs w:val="20"/>
                <w:lang w:val="sr-Cyrl-CS"/>
              </w:rPr>
            </w:pPr>
            <w:r w:rsidRPr="0087210A">
              <w:rPr>
                <w:b/>
                <w:sz w:val="20"/>
                <w:szCs w:val="20"/>
                <w:lang w:val="sr-Cyrl-CS"/>
              </w:rPr>
              <w:t>21.496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B51F131" w14:textId="77777777" w:rsidR="00BA5031" w:rsidRPr="0087210A" w:rsidRDefault="00BA5031" w:rsidP="00BA5031">
            <w:pPr>
              <w:rPr>
                <w:b/>
                <w:sz w:val="20"/>
                <w:szCs w:val="20"/>
                <w:lang w:val="sr-Cyrl-CS"/>
              </w:rPr>
            </w:pPr>
            <w:r w:rsidRPr="0087210A">
              <w:rPr>
                <w:b/>
                <w:sz w:val="20"/>
                <w:szCs w:val="20"/>
                <w:lang w:val="sr-Cyrl-CS"/>
              </w:rPr>
              <w:t>13.4365</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19EA039" w14:textId="77777777" w:rsidR="00BA5031" w:rsidRPr="0087210A" w:rsidRDefault="00BA5031" w:rsidP="00BA5031">
            <w:pPr>
              <w:rPr>
                <w:b/>
                <w:sz w:val="20"/>
                <w:szCs w:val="20"/>
                <w:lang w:val="sr-Cyrl-CS"/>
              </w:rPr>
            </w:pPr>
            <w:r w:rsidRPr="0087210A">
              <w:rPr>
                <w:b/>
                <w:sz w:val="20"/>
                <w:szCs w:val="20"/>
                <w:lang w:val="sr-Cyrl-CS"/>
              </w:rPr>
              <w:t>114.252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D755FC2" w14:textId="77777777" w:rsidR="00BA5031" w:rsidRPr="0087210A" w:rsidRDefault="00BA5031" w:rsidP="00BA5031">
            <w:pPr>
              <w:rPr>
                <w:b/>
                <w:sz w:val="20"/>
                <w:szCs w:val="20"/>
                <w:lang w:val="sr-Cyrl-CS"/>
              </w:rPr>
            </w:pPr>
            <w:r w:rsidRPr="0087210A">
              <w:rPr>
                <w:b/>
                <w:sz w:val="20"/>
                <w:szCs w:val="20"/>
                <w:lang w:val="sr-Cyrl-CS"/>
              </w:rPr>
              <w:t>157.658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AE76008" w14:textId="77777777" w:rsidR="00BA5031" w:rsidRPr="0087210A" w:rsidRDefault="00BA5031" w:rsidP="00BA5031">
            <w:pPr>
              <w:rPr>
                <w:b/>
                <w:sz w:val="20"/>
                <w:szCs w:val="20"/>
                <w:lang w:val="sr-Cyrl-CS"/>
              </w:rPr>
            </w:pPr>
            <w:r w:rsidRPr="0087210A">
              <w:rPr>
                <w:b/>
                <w:sz w:val="20"/>
                <w:szCs w:val="20"/>
                <w:lang w:val="sr-Cyrl-CS"/>
              </w:rPr>
              <w:t>292.077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95BEDF1" w14:textId="77777777" w:rsidR="00BA5031" w:rsidRPr="0087210A" w:rsidRDefault="00BA5031" w:rsidP="00BA5031">
            <w:pPr>
              <w:rPr>
                <w:b/>
                <w:sz w:val="20"/>
                <w:szCs w:val="20"/>
                <w:lang w:val="sr-Cyrl-CS"/>
              </w:rPr>
            </w:pPr>
            <w:r w:rsidRPr="0087210A">
              <w:rPr>
                <w:b/>
                <w:sz w:val="20"/>
                <w:szCs w:val="20"/>
                <w:lang w:val="sr-Cyrl-CS"/>
              </w:rPr>
              <w:t>425.526</w:t>
            </w:r>
          </w:p>
        </w:tc>
      </w:tr>
      <w:tr w:rsidR="00BA5031" w:rsidRPr="0087210A" w14:paraId="69E8F5FB"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3EB2103D" w14:textId="77777777" w:rsidR="00BA5031" w:rsidRPr="0087210A" w:rsidRDefault="00BA5031" w:rsidP="00BA5031">
            <w:pPr>
              <w:rPr>
                <w:b/>
                <w:sz w:val="20"/>
                <w:szCs w:val="20"/>
                <w:lang w:val="sr-Cyrl-CS"/>
              </w:rPr>
            </w:pPr>
            <w:r w:rsidRPr="0087210A">
              <w:rPr>
                <w:b/>
                <w:sz w:val="20"/>
                <w:szCs w:val="20"/>
                <w:lang w:val="sr-Cyrl-CS"/>
              </w:rPr>
              <w:t>За енергетске сврхе</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025D651" w14:textId="77777777" w:rsidR="00BA5031" w:rsidRPr="0087210A" w:rsidRDefault="00BA5031" w:rsidP="00BA5031">
            <w:pPr>
              <w:rPr>
                <w:b/>
                <w:sz w:val="20"/>
                <w:szCs w:val="20"/>
                <w:lang w:val="sr-Cyrl-CS"/>
              </w:rPr>
            </w:pPr>
            <w:r w:rsidRPr="0087210A">
              <w:rPr>
                <w:b/>
                <w:sz w:val="20"/>
                <w:szCs w:val="20"/>
                <w:lang w:val="sr-Cyrl-CS"/>
              </w:rPr>
              <w:t>1.169.461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69BB951" w14:textId="77777777" w:rsidR="00BA5031" w:rsidRPr="0087210A" w:rsidRDefault="00BA5031" w:rsidP="00BA5031">
            <w:pPr>
              <w:rPr>
                <w:b/>
                <w:sz w:val="20"/>
                <w:szCs w:val="20"/>
                <w:lang w:val="sr-Cyrl-CS"/>
              </w:rPr>
            </w:pPr>
            <w:r w:rsidRPr="0087210A">
              <w:rPr>
                <w:b/>
                <w:sz w:val="20"/>
                <w:szCs w:val="20"/>
                <w:lang w:val="sr-Cyrl-CS"/>
              </w:rPr>
              <w:t>1.141.082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F2134BD" w14:textId="77777777" w:rsidR="00BA5031" w:rsidRPr="0087210A" w:rsidRDefault="00BA5031" w:rsidP="00BA5031">
            <w:pPr>
              <w:rPr>
                <w:b/>
                <w:sz w:val="20"/>
                <w:szCs w:val="20"/>
                <w:lang w:val="sr-Cyrl-CS"/>
              </w:rPr>
            </w:pPr>
            <w:r w:rsidRPr="0087210A">
              <w:rPr>
                <w:b/>
                <w:sz w:val="20"/>
                <w:szCs w:val="20"/>
                <w:lang w:val="sr-Cyrl-CS"/>
              </w:rPr>
              <w:t>1.153.909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7F1081C" w14:textId="77777777" w:rsidR="00BA5031" w:rsidRPr="0087210A" w:rsidRDefault="00BA5031" w:rsidP="00BA5031">
            <w:pPr>
              <w:rPr>
                <w:b/>
                <w:sz w:val="20"/>
                <w:szCs w:val="20"/>
                <w:lang w:val="sr-Cyrl-CS"/>
              </w:rPr>
            </w:pPr>
            <w:r w:rsidRPr="0087210A">
              <w:rPr>
                <w:b/>
                <w:sz w:val="20"/>
                <w:szCs w:val="20"/>
                <w:lang w:val="sr-Cyrl-CS"/>
              </w:rPr>
              <w:t>1.258.546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4D0DEA8" w14:textId="77777777" w:rsidR="00BA5031" w:rsidRPr="0087210A" w:rsidRDefault="00BA5031" w:rsidP="00BA5031">
            <w:pPr>
              <w:rPr>
                <w:b/>
                <w:sz w:val="20"/>
                <w:szCs w:val="20"/>
                <w:lang w:val="sr-Cyrl-CS"/>
              </w:rPr>
            </w:pPr>
            <w:r w:rsidRPr="0087210A">
              <w:rPr>
                <w:b/>
                <w:sz w:val="20"/>
                <w:szCs w:val="20"/>
                <w:lang w:val="sr-Cyrl-CS"/>
              </w:rPr>
              <w:t>848.729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BFAAD9F" w14:textId="77777777" w:rsidR="00BA5031" w:rsidRPr="0087210A" w:rsidRDefault="00BA5031" w:rsidP="00BA5031">
            <w:pPr>
              <w:rPr>
                <w:b/>
                <w:sz w:val="20"/>
                <w:szCs w:val="20"/>
                <w:lang w:val="sr-Cyrl-CS"/>
              </w:rPr>
            </w:pPr>
            <w:r w:rsidRPr="0087210A">
              <w:rPr>
                <w:b/>
                <w:sz w:val="20"/>
                <w:szCs w:val="20"/>
                <w:lang w:val="sr-Cyrl-CS"/>
              </w:rPr>
              <w:t>934.240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AE37765" w14:textId="77777777" w:rsidR="00BA5031" w:rsidRPr="0087210A" w:rsidRDefault="00BA5031" w:rsidP="00BA5031">
            <w:pPr>
              <w:rPr>
                <w:b/>
                <w:sz w:val="20"/>
                <w:szCs w:val="20"/>
                <w:lang w:val="sr-Cyrl-CS"/>
              </w:rPr>
            </w:pPr>
            <w:r w:rsidRPr="0087210A">
              <w:rPr>
                <w:b/>
                <w:sz w:val="20"/>
                <w:szCs w:val="20"/>
                <w:lang w:val="sr-Cyrl-CS"/>
              </w:rPr>
              <w:t>992.814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3680DDF" w14:textId="77777777" w:rsidR="00BA5031" w:rsidRPr="0087210A" w:rsidRDefault="00BA5031" w:rsidP="00BA5031">
            <w:pPr>
              <w:rPr>
                <w:b/>
                <w:sz w:val="20"/>
                <w:szCs w:val="20"/>
                <w:lang w:val="sr-Cyrl-CS"/>
              </w:rPr>
            </w:pPr>
            <w:r w:rsidRPr="0087210A">
              <w:rPr>
                <w:b/>
                <w:sz w:val="20"/>
                <w:szCs w:val="20"/>
                <w:lang w:val="sr-Cyrl-CS"/>
              </w:rPr>
              <w:t>1.074.585</w:t>
            </w:r>
          </w:p>
        </w:tc>
      </w:tr>
      <w:tr w:rsidR="00BA5031" w:rsidRPr="0087210A" w14:paraId="6C9EA139"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29319373" w14:textId="77777777" w:rsidR="00BA5031" w:rsidRPr="0087210A" w:rsidRDefault="00BA5031" w:rsidP="00BA5031">
            <w:pPr>
              <w:rPr>
                <w:i/>
                <w:sz w:val="20"/>
                <w:szCs w:val="20"/>
                <w:lang w:val="sr-Cyrl-CS"/>
              </w:rPr>
            </w:pPr>
            <w:r w:rsidRPr="0087210A">
              <w:rPr>
                <w:i/>
                <w:sz w:val="20"/>
                <w:szCs w:val="20"/>
                <w:lang w:val="sr-Cyrl-CS"/>
              </w:rPr>
              <w:t>Индустрија</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DF26084" w14:textId="77777777" w:rsidR="00BA5031" w:rsidRPr="0087210A" w:rsidRDefault="00BA5031" w:rsidP="00BA5031">
            <w:pPr>
              <w:rPr>
                <w:i/>
                <w:sz w:val="20"/>
                <w:szCs w:val="20"/>
                <w:lang w:val="sr-Cyrl-CS"/>
              </w:rPr>
            </w:pPr>
            <w:r w:rsidRPr="0087210A">
              <w:rPr>
                <w:i/>
                <w:sz w:val="20"/>
                <w:szCs w:val="20"/>
                <w:lang w:val="sr-Cyrl-CS"/>
              </w:rPr>
              <w:t>759.313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66D9B92" w14:textId="77777777" w:rsidR="00BA5031" w:rsidRPr="0087210A" w:rsidRDefault="00BA5031" w:rsidP="00BA5031">
            <w:pPr>
              <w:rPr>
                <w:i/>
                <w:sz w:val="20"/>
                <w:szCs w:val="20"/>
                <w:lang w:val="sr-Cyrl-CS"/>
              </w:rPr>
            </w:pPr>
            <w:r w:rsidRPr="0087210A">
              <w:rPr>
                <w:i/>
                <w:sz w:val="20"/>
                <w:szCs w:val="20"/>
                <w:lang w:val="sr-Cyrl-CS"/>
              </w:rPr>
              <w:t>732.730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5F5EE01" w14:textId="77777777" w:rsidR="00BA5031" w:rsidRPr="0087210A" w:rsidRDefault="00BA5031" w:rsidP="00BA5031">
            <w:pPr>
              <w:rPr>
                <w:i/>
                <w:sz w:val="20"/>
                <w:szCs w:val="20"/>
                <w:lang w:val="sr-Cyrl-CS"/>
              </w:rPr>
            </w:pPr>
            <w:r w:rsidRPr="0087210A">
              <w:rPr>
                <w:i/>
                <w:sz w:val="20"/>
                <w:szCs w:val="20"/>
                <w:lang w:val="sr-Cyrl-CS"/>
              </w:rPr>
              <w:t>760.460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6B87E85" w14:textId="77777777" w:rsidR="00BA5031" w:rsidRPr="0087210A" w:rsidRDefault="00BA5031" w:rsidP="00BA5031">
            <w:pPr>
              <w:rPr>
                <w:i/>
                <w:sz w:val="20"/>
                <w:szCs w:val="20"/>
                <w:lang w:val="sr-Cyrl-CS"/>
              </w:rPr>
            </w:pPr>
            <w:r w:rsidRPr="0087210A">
              <w:rPr>
                <w:i/>
                <w:sz w:val="20"/>
                <w:szCs w:val="20"/>
                <w:lang w:val="sr-Cyrl-CS"/>
              </w:rPr>
              <w:t>889.452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EDA8C35" w14:textId="77777777" w:rsidR="00BA5031" w:rsidRPr="0087210A" w:rsidRDefault="00BA5031" w:rsidP="00BA5031">
            <w:pPr>
              <w:rPr>
                <w:i/>
                <w:sz w:val="20"/>
                <w:szCs w:val="20"/>
                <w:lang w:val="sr-Cyrl-CS"/>
              </w:rPr>
            </w:pPr>
            <w:r w:rsidRPr="0087210A">
              <w:rPr>
                <w:i/>
                <w:sz w:val="20"/>
                <w:szCs w:val="20"/>
                <w:lang w:val="sr-Cyrl-CS"/>
              </w:rPr>
              <w:t>485.888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141A992" w14:textId="77777777" w:rsidR="00BA5031" w:rsidRPr="0087210A" w:rsidRDefault="00BA5031" w:rsidP="00BA5031">
            <w:pPr>
              <w:rPr>
                <w:i/>
                <w:sz w:val="20"/>
                <w:szCs w:val="20"/>
                <w:lang w:val="sr-Cyrl-CS"/>
              </w:rPr>
            </w:pPr>
            <w:r w:rsidRPr="0087210A">
              <w:rPr>
                <w:i/>
                <w:sz w:val="20"/>
                <w:szCs w:val="20"/>
                <w:lang w:val="sr-Cyrl-CS"/>
              </w:rPr>
              <w:t>543.083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F12F11F" w14:textId="77777777" w:rsidR="00BA5031" w:rsidRPr="0087210A" w:rsidRDefault="00BA5031" w:rsidP="00BA5031">
            <w:pPr>
              <w:rPr>
                <w:i/>
                <w:sz w:val="20"/>
                <w:szCs w:val="20"/>
                <w:lang w:val="sr-Cyrl-CS"/>
              </w:rPr>
            </w:pPr>
            <w:r w:rsidRPr="0087210A">
              <w:rPr>
                <w:i/>
                <w:sz w:val="20"/>
                <w:szCs w:val="20"/>
                <w:lang w:val="sr-Cyrl-CS"/>
              </w:rPr>
              <w:t>550.089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4B91D1D" w14:textId="77777777" w:rsidR="00BA5031" w:rsidRPr="0087210A" w:rsidRDefault="00BA5031" w:rsidP="00BA5031">
            <w:pPr>
              <w:rPr>
                <w:i/>
                <w:sz w:val="20"/>
                <w:szCs w:val="20"/>
                <w:lang w:val="sr-Cyrl-CS"/>
              </w:rPr>
            </w:pPr>
            <w:r w:rsidRPr="0087210A">
              <w:rPr>
                <w:i/>
                <w:sz w:val="20"/>
                <w:szCs w:val="20"/>
                <w:lang w:val="sr-Cyrl-CS"/>
              </w:rPr>
              <w:t>578.938</w:t>
            </w:r>
          </w:p>
        </w:tc>
      </w:tr>
      <w:tr w:rsidR="00BA5031" w:rsidRPr="0087210A" w14:paraId="1DF6D3DE"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1C9BF0AF" w14:textId="77777777" w:rsidR="00BA5031" w:rsidRPr="0087210A" w:rsidRDefault="00BA5031" w:rsidP="00BA5031">
            <w:pPr>
              <w:rPr>
                <w:i/>
                <w:sz w:val="20"/>
                <w:szCs w:val="20"/>
                <w:lang w:val="sr-Cyrl-CS"/>
              </w:rPr>
            </w:pPr>
            <w:r w:rsidRPr="0087210A">
              <w:rPr>
                <w:i/>
                <w:sz w:val="20"/>
                <w:szCs w:val="20"/>
                <w:lang w:val="sr-Cyrl-CS"/>
              </w:rPr>
              <w:t>Саобраћај</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56D2F7C" w14:textId="77777777" w:rsidR="00BA5031" w:rsidRPr="0087210A" w:rsidRDefault="00BA5031" w:rsidP="00BA5031">
            <w:pPr>
              <w:rPr>
                <w:i/>
                <w:sz w:val="20"/>
                <w:szCs w:val="20"/>
                <w:lang w:val="sr-Cyrl-CS"/>
              </w:rPr>
            </w:pPr>
            <w:r w:rsidRPr="0087210A">
              <w:rPr>
                <w:i/>
                <w:sz w:val="20"/>
                <w:szCs w:val="20"/>
                <w:lang w:val="sr-Cyrl-CS"/>
              </w:rPr>
              <w:t>12.623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8C36D94" w14:textId="77777777" w:rsidR="00BA5031" w:rsidRPr="0087210A" w:rsidRDefault="00BA5031" w:rsidP="00BA5031">
            <w:pPr>
              <w:rPr>
                <w:i/>
                <w:sz w:val="20"/>
                <w:szCs w:val="20"/>
                <w:lang w:val="sr-Cyrl-CS"/>
              </w:rPr>
            </w:pPr>
            <w:r w:rsidRPr="0087210A">
              <w:rPr>
                <w:i/>
                <w:sz w:val="20"/>
                <w:szCs w:val="20"/>
                <w:lang w:val="sr-Cyrl-CS"/>
              </w:rPr>
              <w:t>14.054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C4FB62F" w14:textId="77777777" w:rsidR="00BA5031" w:rsidRPr="0087210A" w:rsidRDefault="00BA5031" w:rsidP="00BA5031">
            <w:pPr>
              <w:rPr>
                <w:i/>
                <w:sz w:val="20"/>
                <w:szCs w:val="20"/>
                <w:lang w:val="sr-Cyrl-CS"/>
              </w:rPr>
            </w:pPr>
            <w:r w:rsidRPr="0087210A">
              <w:rPr>
                <w:i/>
                <w:sz w:val="20"/>
                <w:szCs w:val="20"/>
                <w:lang w:val="sr-Cyrl-CS"/>
              </w:rPr>
              <w:t>4.459</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90D06BD" w14:textId="77777777" w:rsidR="00BA5031" w:rsidRPr="0087210A" w:rsidRDefault="00BA5031" w:rsidP="00BA5031">
            <w:pPr>
              <w:rPr>
                <w:i/>
                <w:sz w:val="20"/>
                <w:szCs w:val="20"/>
                <w:lang w:val="sr-Cyrl-CS"/>
              </w:rPr>
            </w:pPr>
            <w:r w:rsidRPr="0087210A">
              <w:rPr>
                <w:i/>
                <w:sz w:val="20"/>
                <w:szCs w:val="20"/>
                <w:lang w:val="sr-Cyrl-CS"/>
              </w:rPr>
              <w:t>9.486</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3C83615" w14:textId="77777777" w:rsidR="00BA5031" w:rsidRPr="0087210A" w:rsidRDefault="00BA5031" w:rsidP="00BA5031">
            <w:pPr>
              <w:rPr>
                <w:i/>
                <w:sz w:val="20"/>
                <w:szCs w:val="20"/>
                <w:lang w:val="sr-Cyrl-CS"/>
              </w:rPr>
            </w:pPr>
            <w:r w:rsidRPr="0087210A">
              <w:rPr>
                <w:i/>
                <w:sz w:val="20"/>
                <w:szCs w:val="20"/>
                <w:lang w:val="sr-Cyrl-CS"/>
              </w:rPr>
              <w:t>8.833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2CFB106" w14:textId="77777777" w:rsidR="00BA5031" w:rsidRPr="0087210A" w:rsidRDefault="00BA5031" w:rsidP="00BA5031">
            <w:pPr>
              <w:rPr>
                <w:i/>
                <w:sz w:val="20"/>
                <w:szCs w:val="20"/>
                <w:lang w:val="sr-Cyrl-CS"/>
              </w:rPr>
            </w:pPr>
            <w:r w:rsidRPr="0087210A">
              <w:rPr>
                <w:i/>
                <w:sz w:val="20"/>
                <w:szCs w:val="20"/>
                <w:lang w:val="sr-Cyrl-CS"/>
              </w:rPr>
              <w:t>11.204</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4C71483" w14:textId="77777777" w:rsidR="00BA5031" w:rsidRPr="0087210A" w:rsidRDefault="00BA5031" w:rsidP="00BA5031">
            <w:pPr>
              <w:rPr>
                <w:i/>
                <w:sz w:val="20"/>
                <w:szCs w:val="20"/>
                <w:lang w:val="sr-Cyrl-CS"/>
              </w:rPr>
            </w:pPr>
            <w:r w:rsidRPr="0087210A">
              <w:rPr>
                <w:i/>
                <w:sz w:val="20"/>
                <w:szCs w:val="20"/>
                <w:lang w:val="sr-Cyrl-CS"/>
              </w:rPr>
              <w:t>6.502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46ABD8E" w14:textId="77777777" w:rsidR="00BA5031" w:rsidRPr="0087210A" w:rsidRDefault="00BA5031" w:rsidP="00BA5031">
            <w:pPr>
              <w:rPr>
                <w:i/>
                <w:sz w:val="20"/>
                <w:szCs w:val="20"/>
                <w:lang w:val="sr-Cyrl-CS"/>
              </w:rPr>
            </w:pPr>
            <w:r w:rsidRPr="0087210A">
              <w:rPr>
                <w:i/>
                <w:sz w:val="20"/>
                <w:szCs w:val="20"/>
                <w:lang w:val="sr-Cyrl-CS"/>
              </w:rPr>
              <w:t>5.309</w:t>
            </w:r>
          </w:p>
        </w:tc>
      </w:tr>
      <w:tr w:rsidR="00BA5031" w:rsidRPr="0087210A" w14:paraId="462917A0"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212AB8FA" w14:textId="77777777" w:rsidR="00BA5031" w:rsidRPr="0087210A" w:rsidRDefault="00BA5031" w:rsidP="00BA5031">
            <w:pPr>
              <w:rPr>
                <w:i/>
                <w:sz w:val="20"/>
                <w:szCs w:val="20"/>
                <w:lang w:val="sr-Cyrl-CS"/>
              </w:rPr>
            </w:pPr>
            <w:r w:rsidRPr="0087210A">
              <w:rPr>
                <w:i/>
                <w:sz w:val="20"/>
                <w:szCs w:val="20"/>
                <w:lang w:val="sr-Cyrl-CS"/>
              </w:rPr>
              <w:t xml:space="preserve">Домаћинства </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F0713AD" w14:textId="77777777" w:rsidR="00BA5031" w:rsidRPr="0087210A" w:rsidRDefault="00BA5031" w:rsidP="00BA5031">
            <w:pPr>
              <w:rPr>
                <w:i/>
                <w:sz w:val="20"/>
                <w:szCs w:val="20"/>
                <w:lang w:val="sr-Cyrl-CS"/>
              </w:rPr>
            </w:pPr>
            <w:r w:rsidRPr="0087210A">
              <w:rPr>
                <w:i/>
                <w:sz w:val="20"/>
                <w:szCs w:val="20"/>
                <w:lang w:val="sr-Cyrl-CS"/>
              </w:rPr>
              <w:t>270.412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D8AD147" w14:textId="77777777" w:rsidR="00BA5031" w:rsidRPr="0087210A" w:rsidRDefault="00BA5031" w:rsidP="00BA5031">
            <w:pPr>
              <w:rPr>
                <w:i/>
                <w:sz w:val="20"/>
                <w:szCs w:val="20"/>
                <w:lang w:val="sr-Cyrl-CS"/>
              </w:rPr>
            </w:pPr>
            <w:r w:rsidRPr="0087210A">
              <w:rPr>
                <w:i/>
                <w:sz w:val="20"/>
                <w:szCs w:val="20"/>
                <w:lang w:val="sr-Cyrl-CS"/>
              </w:rPr>
              <w:t>266.653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18B6D54" w14:textId="77777777" w:rsidR="00BA5031" w:rsidRPr="0087210A" w:rsidRDefault="00BA5031" w:rsidP="00BA5031">
            <w:pPr>
              <w:rPr>
                <w:i/>
                <w:sz w:val="20"/>
                <w:szCs w:val="20"/>
                <w:lang w:val="sr-Cyrl-CS"/>
              </w:rPr>
            </w:pPr>
            <w:r w:rsidRPr="0087210A">
              <w:rPr>
                <w:i/>
                <w:sz w:val="20"/>
                <w:szCs w:val="20"/>
                <w:lang w:val="sr-Cyrl-CS"/>
              </w:rPr>
              <w:t>244.232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CEE15DE" w14:textId="77777777" w:rsidR="00BA5031" w:rsidRPr="0087210A" w:rsidRDefault="00BA5031" w:rsidP="00BA5031">
            <w:pPr>
              <w:rPr>
                <w:i/>
                <w:sz w:val="20"/>
                <w:szCs w:val="20"/>
                <w:lang w:val="sr-Cyrl-CS"/>
              </w:rPr>
            </w:pPr>
            <w:r w:rsidRPr="0087210A">
              <w:rPr>
                <w:i/>
                <w:sz w:val="20"/>
                <w:szCs w:val="20"/>
                <w:lang w:val="sr-Cyrl-CS"/>
              </w:rPr>
              <w:t>218.528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4C9C423" w14:textId="77777777" w:rsidR="00BA5031" w:rsidRPr="0087210A" w:rsidRDefault="00BA5031" w:rsidP="00BA5031">
            <w:pPr>
              <w:rPr>
                <w:i/>
                <w:sz w:val="20"/>
                <w:szCs w:val="20"/>
                <w:lang w:val="sr-Cyrl-CS"/>
              </w:rPr>
            </w:pPr>
            <w:r w:rsidRPr="0087210A">
              <w:rPr>
                <w:i/>
                <w:sz w:val="20"/>
                <w:szCs w:val="20"/>
                <w:lang w:val="sr-Cyrl-CS"/>
              </w:rPr>
              <w:t>179.000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B762811" w14:textId="77777777" w:rsidR="00BA5031" w:rsidRPr="0087210A" w:rsidRDefault="00BA5031" w:rsidP="00BA5031">
            <w:pPr>
              <w:rPr>
                <w:i/>
                <w:sz w:val="20"/>
                <w:szCs w:val="20"/>
                <w:lang w:val="sr-Cyrl-CS"/>
              </w:rPr>
            </w:pPr>
            <w:r w:rsidRPr="0087210A">
              <w:rPr>
                <w:i/>
                <w:sz w:val="20"/>
                <w:szCs w:val="20"/>
                <w:lang w:val="sr-Cyrl-CS"/>
              </w:rPr>
              <w:t>189.822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EEBD43E" w14:textId="77777777" w:rsidR="00BA5031" w:rsidRPr="0087210A" w:rsidRDefault="00BA5031" w:rsidP="00BA5031">
            <w:pPr>
              <w:rPr>
                <w:i/>
                <w:sz w:val="20"/>
                <w:szCs w:val="20"/>
                <w:lang w:val="sr-Cyrl-CS"/>
              </w:rPr>
            </w:pPr>
            <w:r w:rsidRPr="0087210A">
              <w:rPr>
                <w:i/>
                <w:sz w:val="20"/>
                <w:szCs w:val="20"/>
                <w:lang w:val="sr-Cyrl-CS"/>
              </w:rPr>
              <w:t>210.678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83A0D9D" w14:textId="77777777" w:rsidR="00BA5031" w:rsidRPr="0087210A" w:rsidRDefault="00BA5031" w:rsidP="00BA5031">
            <w:pPr>
              <w:rPr>
                <w:i/>
                <w:sz w:val="20"/>
                <w:szCs w:val="20"/>
                <w:lang w:val="sr-Cyrl-CS"/>
              </w:rPr>
            </w:pPr>
            <w:r w:rsidRPr="0087210A">
              <w:rPr>
                <w:i/>
                <w:sz w:val="20"/>
                <w:szCs w:val="20"/>
                <w:lang w:val="sr-Cyrl-CS"/>
              </w:rPr>
              <w:t>240.938</w:t>
            </w:r>
          </w:p>
        </w:tc>
      </w:tr>
      <w:tr w:rsidR="00BA5031" w:rsidRPr="0087210A" w14:paraId="7D9CD3C4" w14:textId="77777777" w:rsidTr="00CD2884">
        <w:trPr>
          <w:trHeight w:val="28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317C3BEE" w14:textId="77777777" w:rsidR="00BA5031" w:rsidRPr="0087210A" w:rsidRDefault="00BA5031" w:rsidP="00BA5031">
            <w:pPr>
              <w:rPr>
                <w:i/>
                <w:sz w:val="20"/>
                <w:szCs w:val="20"/>
                <w:lang w:val="sr-Cyrl-CS"/>
              </w:rPr>
            </w:pPr>
            <w:r w:rsidRPr="0087210A">
              <w:rPr>
                <w:i/>
                <w:sz w:val="20"/>
                <w:szCs w:val="20"/>
                <w:lang w:val="sr-Cyrl-CS"/>
              </w:rPr>
              <w:t>Пољопривреда</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613D508" w14:textId="77777777" w:rsidR="00BA5031" w:rsidRPr="0087210A" w:rsidRDefault="00BA5031" w:rsidP="00BA5031">
            <w:pPr>
              <w:rPr>
                <w:i/>
                <w:sz w:val="20"/>
                <w:szCs w:val="20"/>
                <w:lang w:val="sr-Cyrl-CS"/>
              </w:rPr>
            </w:pPr>
            <w:r w:rsidRPr="0087210A">
              <w:rPr>
                <w:i/>
                <w:sz w:val="20"/>
                <w:szCs w:val="20"/>
                <w:lang w:val="sr-Cyrl-CS"/>
              </w:rPr>
              <w:t>18.330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1E056E4" w14:textId="77777777" w:rsidR="00BA5031" w:rsidRPr="0087210A" w:rsidRDefault="00BA5031" w:rsidP="00BA5031">
            <w:pPr>
              <w:rPr>
                <w:i/>
                <w:sz w:val="20"/>
                <w:szCs w:val="20"/>
                <w:lang w:val="sr-Cyrl-CS"/>
              </w:rPr>
            </w:pPr>
            <w:r w:rsidRPr="0087210A">
              <w:rPr>
                <w:i/>
                <w:sz w:val="20"/>
                <w:szCs w:val="20"/>
                <w:lang w:val="sr-Cyrl-CS"/>
              </w:rPr>
              <w:t>17.448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56725180" w14:textId="77777777" w:rsidR="00BA5031" w:rsidRPr="0087210A" w:rsidRDefault="00BA5031" w:rsidP="00BA5031">
            <w:pPr>
              <w:rPr>
                <w:i/>
                <w:sz w:val="20"/>
                <w:szCs w:val="20"/>
                <w:lang w:val="sr-Cyrl-CS"/>
              </w:rPr>
            </w:pPr>
            <w:r w:rsidRPr="0087210A">
              <w:rPr>
                <w:i/>
                <w:sz w:val="20"/>
                <w:szCs w:val="20"/>
                <w:lang w:val="sr-Cyrl-CS"/>
              </w:rPr>
              <w:t>20.670</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AAD922F" w14:textId="77777777" w:rsidR="00BA5031" w:rsidRPr="0087210A" w:rsidRDefault="00BA5031" w:rsidP="00BA5031">
            <w:pPr>
              <w:rPr>
                <w:i/>
                <w:sz w:val="20"/>
                <w:szCs w:val="20"/>
                <w:lang w:val="sr-Cyrl-CS"/>
              </w:rPr>
            </w:pPr>
            <w:r w:rsidRPr="0087210A">
              <w:rPr>
                <w:i/>
                <w:sz w:val="20"/>
                <w:szCs w:val="20"/>
                <w:lang w:val="sr-Cyrl-CS"/>
              </w:rPr>
              <w:t>19.543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6FCE0A7C" w14:textId="77777777" w:rsidR="00BA5031" w:rsidRPr="0087210A" w:rsidRDefault="00BA5031" w:rsidP="00BA5031">
            <w:pPr>
              <w:rPr>
                <w:i/>
                <w:sz w:val="20"/>
                <w:szCs w:val="20"/>
                <w:lang w:val="sr-Cyrl-CS"/>
              </w:rPr>
            </w:pPr>
            <w:r w:rsidRPr="0087210A">
              <w:rPr>
                <w:i/>
                <w:sz w:val="20"/>
                <w:szCs w:val="20"/>
                <w:lang w:val="sr-Cyrl-CS"/>
              </w:rPr>
              <w:t>32.207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4E75292A" w14:textId="77777777" w:rsidR="00BA5031" w:rsidRPr="0087210A" w:rsidRDefault="00BA5031" w:rsidP="00BA5031">
            <w:pPr>
              <w:rPr>
                <w:i/>
                <w:sz w:val="20"/>
                <w:szCs w:val="20"/>
                <w:lang w:val="sr-Cyrl-CS"/>
              </w:rPr>
            </w:pPr>
            <w:r w:rsidRPr="0087210A">
              <w:rPr>
                <w:i/>
                <w:sz w:val="20"/>
                <w:szCs w:val="20"/>
                <w:lang w:val="sr-Cyrl-CS"/>
              </w:rPr>
              <w:t>20.713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FB8FC4E" w14:textId="77777777" w:rsidR="00BA5031" w:rsidRPr="0087210A" w:rsidRDefault="00BA5031" w:rsidP="00BA5031">
            <w:pPr>
              <w:rPr>
                <w:i/>
                <w:sz w:val="20"/>
                <w:szCs w:val="20"/>
                <w:lang w:val="sr-Cyrl-CS"/>
              </w:rPr>
            </w:pPr>
            <w:r w:rsidRPr="0087210A">
              <w:rPr>
                <w:i/>
                <w:sz w:val="20"/>
                <w:szCs w:val="20"/>
                <w:lang w:val="sr-Cyrl-CS"/>
              </w:rPr>
              <w:t>28.953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76B44A8C" w14:textId="77777777" w:rsidR="00BA5031" w:rsidRPr="0087210A" w:rsidRDefault="00BA5031" w:rsidP="00BA5031">
            <w:pPr>
              <w:rPr>
                <w:i/>
                <w:sz w:val="20"/>
                <w:szCs w:val="20"/>
                <w:lang w:val="sr-Cyrl-CS"/>
              </w:rPr>
            </w:pPr>
            <w:r w:rsidRPr="0087210A">
              <w:rPr>
                <w:i/>
                <w:sz w:val="20"/>
                <w:szCs w:val="20"/>
                <w:lang w:val="sr-Cyrl-CS"/>
              </w:rPr>
              <w:t>22.564</w:t>
            </w:r>
          </w:p>
        </w:tc>
      </w:tr>
      <w:tr w:rsidR="00BA5031" w:rsidRPr="0087210A" w14:paraId="38A9BBE9" w14:textId="77777777" w:rsidTr="00CD2884">
        <w:trPr>
          <w:trHeight w:val="495"/>
        </w:trPr>
        <w:tc>
          <w:tcPr>
            <w:tcW w:w="2355"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0475109A" w14:textId="77777777" w:rsidR="00BA5031" w:rsidRPr="0087210A" w:rsidRDefault="00BA5031" w:rsidP="00BA5031">
            <w:pPr>
              <w:rPr>
                <w:i/>
                <w:sz w:val="20"/>
                <w:szCs w:val="20"/>
                <w:lang w:val="sr-Cyrl-CS"/>
              </w:rPr>
            </w:pPr>
            <w:r w:rsidRPr="0087210A">
              <w:rPr>
                <w:i/>
                <w:sz w:val="20"/>
                <w:szCs w:val="20"/>
                <w:lang w:val="sr-Cyrl-CS"/>
              </w:rPr>
              <w:t>Јавни и комерцијални сектор</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1A0A83F1" w14:textId="77777777" w:rsidR="00BA5031" w:rsidRPr="0087210A" w:rsidRDefault="00BA5031" w:rsidP="00BA5031">
            <w:pPr>
              <w:rPr>
                <w:i/>
                <w:sz w:val="20"/>
                <w:szCs w:val="20"/>
                <w:lang w:val="sr-Cyrl-CS"/>
              </w:rPr>
            </w:pPr>
            <w:r w:rsidRPr="0087210A">
              <w:rPr>
                <w:i/>
                <w:sz w:val="20"/>
                <w:szCs w:val="20"/>
                <w:lang w:val="sr-Cyrl-CS"/>
              </w:rPr>
              <w:t>108.783</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0747D88" w14:textId="77777777" w:rsidR="00BA5031" w:rsidRPr="0087210A" w:rsidRDefault="00BA5031" w:rsidP="00BA5031">
            <w:pPr>
              <w:rPr>
                <w:i/>
                <w:sz w:val="20"/>
                <w:szCs w:val="20"/>
                <w:lang w:val="sr-Cyrl-CS"/>
              </w:rPr>
            </w:pPr>
            <w:r w:rsidRPr="0087210A">
              <w:rPr>
                <w:i/>
                <w:sz w:val="20"/>
                <w:szCs w:val="20"/>
                <w:lang w:val="sr-Cyrl-CS"/>
              </w:rPr>
              <w:t>110.197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3000A119" w14:textId="77777777" w:rsidR="00BA5031" w:rsidRPr="0087210A" w:rsidRDefault="00BA5031" w:rsidP="00BA5031">
            <w:pPr>
              <w:rPr>
                <w:i/>
                <w:sz w:val="20"/>
                <w:szCs w:val="20"/>
                <w:lang w:val="sr-Cyrl-CS"/>
              </w:rPr>
            </w:pPr>
            <w:r w:rsidRPr="0087210A">
              <w:rPr>
                <w:i/>
                <w:sz w:val="20"/>
                <w:szCs w:val="20"/>
                <w:lang w:val="sr-Cyrl-CS"/>
              </w:rPr>
              <w:t>124.088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3311BFE" w14:textId="77777777" w:rsidR="00BA5031" w:rsidRPr="0087210A" w:rsidRDefault="00BA5031" w:rsidP="00BA5031">
            <w:pPr>
              <w:rPr>
                <w:i/>
                <w:sz w:val="20"/>
                <w:szCs w:val="20"/>
                <w:lang w:val="sr-Cyrl-CS"/>
              </w:rPr>
            </w:pPr>
            <w:r w:rsidRPr="0087210A">
              <w:rPr>
                <w:i/>
                <w:sz w:val="20"/>
                <w:szCs w:val="20"/>
                <w:lang w:val="sr-Cyrl-CS"/>
              </w:rPr>
              <w:t>121.537</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2E0BA5EF" w14:textId="77777777" w:rsidR="00BA5031" w:rsidRPr="0087210A" w:rsidRDefault="00BA5031" w:rsidP="00BA5031">
            <w:pPr>
              <w:rPr>
                <w:i/>
                <w:sz w:val="20"/>
                <w:szCs w:val="20"/>
                <w:lang w:val="sr-Cyrl-CS"/>
              </w:rPr>
            </w:pPr>
            <w:r w:rsidRPr="0087210A">
              <w:rPr>
                <w:i/>
                <w:sz w:val="20"/>
                <w:szCs w:val="20"/>
                <w:lang w:val="sr-Cyrl-CS"/>
              </w:rPr>
              <w:t>142.801</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FE98051" w14:textId="77777777" w:rsidR="00BA5031" w:rsidRPr="0087210A" w:rsidRDefault="00BA5031" w:rsidP="00BA5031">
            <w:pPr>
              <w:rPr>
                <w:i/>
                <w:sz w:val="20"/>
                <w:szCs w:val="20"/>
                <w:lang w:val="sr-Cyrl-CS"/>
              </w:rPr>
            </w:pPr>
            <w:r w:rsidRPr="0087210A">
              <w:rPr>
                <w:i/>
                <w:sz w:val="20"/>
                <w:szCs w:val="20"/>
                <w:lang w:val="sr-Cyrl-CS"/>
              </w:rPr>
              <w:t>169.418</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BEC69A3" w14:textId="77777777" w:rsidR="00BA5031" w:rsidRPr="0087210A" w:rsidRDefault="00BA5031" w:rsidP="00BA5031">
            <w:pPr>
              <w:rPr>
                <w:i/>
                <w:sz w:val="20"/>
                <w:szCs w:val="20"/>
                <w:lang w:val="sr-Cyrl-CS"/>
              </w:rPr>
            </w:pPr>
            <w:r w:rsidRPr="0087210A">
              <w:rPr>
                <w:i/>
                <w:sz w:val="20"/>
                <w:szCs w:val="20"/>
                <w:lang w:val="sr-Cyrl-CS"/>
              </w:rPr>
              <w:t>196.592</w:t>
            </w:r>
          </w:p>
        </w:tc>
        <w:tc>
          <w:tcPr>
            <w:tcW w:w="870" w:type="dxa"/>
            <w:tcBorders>
              <w:top w:val="nil"/>
              <w:left w:val="nil"/>
              <w:bottom w:val="single" w:sz="6" w:space="0" w:color="000000"/>
              <w:right w:val="single" w:sz="6" w:space="0" w:color="000000"/>
            </w:tcBorders>
            <w:tcMar>
              <w:top w:w="0" w:type="dxa"/>
              <w:left w:w="20" w:type="dxa"/>
              <w:bottom w:w="0" w:type="dxa"/>
              <w:right w:w="20" w:type="dxa"/>
            </w:tcMar>
          </w:tcPr>
          <w:p w14:paraId="079D4D43" w14:textId="77777777" w:rsidR="00BA5031" w:rsidRPr="0087210A" w:rsidRDefault="00BA5031" w:rsidP="00BA5031">
            <w:pPr>
              <w:rPr>
                <w:i/>
                <w:sz w:val="20"/>
                <w:szCs w:val="20"/>
                <w:lang w:val="sr-Cyrl-CS"/>
              </w:rPr>
            </w:pPr>
            <w:r w:rsidRPr="0087210A">
              <w:rPr>
                <w:i/>
                <w:sz w:val="20"/>
                <w:szCs w:val="20"/>
                <w:lang w:val="sr-Cyrl-CS"/>
              </w:rPr>
              <w:t>226.836</w:t>
            </w:r>
          </w:p>
        </w:tc>
      </w:tr>
    </w:tbl>
    <w:p w14:paraId="629AB8CD" w14:textId="7F42EF6C" w:rsidR="00BA5031" w:rsidRPr="0087210A" w:rsidRDefault="00BA5031" w:rsidP="00BA5031">
      <w:pPr>
        <w:rPr>
          <w:sz w:val="20"/>
          <w:szCs w:val="20"/>
          <w:vertAlign w:val="superscript"/>
          <w:lang w:val="sr-Cyrl-CS"/>
        </w:rPr>
      </w:pPr>
      <w:r w:rsidRPr="0087210A">
        <w:rPr>
          <w:sz w:val="20"/>
          <w:szCs w:val="20"/>
          <w:lang w:val="sr-Cyrl-CS"/>
        </w:rPr>
        <w:t>хиљ. m</w:t>
      </w:r>
      <w:r w:rsidRPr="0087210A">
        <w:rPr>
          <w:sz w:val="20"/>
          <w:szCs w:val="20"/>
          <w:vertAlign w:val="superscript"/>
          <w:lang w:val="sr-Cyrl-CS"/>
        </w:rPr>
        <w:t>3</w:t>
      </w:r>
    </w:p>
    <w:tbl>
      <w:tblPr>
        <w:tblW w:w="9359" w:type="dxa"/>
        <w:tblBorders>
          <w:top w:val="nil"/>
          <w:left w:val="nil"/>
          <w:bottom w:val="nil"/>
          <w:right w:val="nil"/>
          <w:insideH w:val="nil"/>
          <w:insideV w:val="nil"/>
        </w:tblBorders>
        <w:tblLayout w:type="fixed"/>
        <w:tblLook w:val="0600" w:firstRow="0" w:lastRow="0" w:firstColumn="0" w:lastColumn="0" w:noHBand="1" w:noVBand="1"/>
      </w:tblPr>
      <w:tblGrid>
        <w:gridCol w:w="2420"/>
        <w:gridCol w:w="1087"/>
        <w:gridCol w:w="1101"/>
        <w:gridCol w:w="1202"/>
        <w:gridCol w:w="1188"/>
        <w:gridCol w:w="1173"/>
        <w:gridCol w:w="1188"/>
      </w:tblGrid>
      <w:tr w:rsidR="00BA5031" w:rsidRPr="0087210A" w14:paraId="2818795A" w14:textId="77777777" w:rsidTr="00CD2884">
        <w:trPr>
          <w:trHeight w:val="345"/>
          <w:tblHeader/>
        </w:trPr>
        <w:tc>
          <w:tcPr>
            <w:tcW w:w="2421"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p w14:paraId="64B08489" w14:textId="77777777" w:rsidR="00BA5031" w:rsidRPr="0087210A" w:rsidRDefault="00BA5031" w:rsidP="00BA5031">
            <w:pPr>
              <w:rPr>
                <w:b/>
                <w:sz w:val="20"/>
                <w:szCs w:val="20"/>
                <w:lang w:val="sr-Cyrl-CS"/>
              </w:rPr>
            </w:pPr>
            <w:r w:rsidRPr="0087210A">
              <w:rPr>
                <w:b/>
                <w:sz w:val="20"/>
                <w:szCs w:val="20"/>
                <w:lang w:val="sr-Cyrl-CS"/>
              </w:rPr>
              <w:t>Година:</w:t>
            </w:r>
          </w:p>
        </w:tc>
        <w:tc>
          <w:tcPr>
            <w:tcW w:w="1087"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62D96378" w14:textId="77777777" w:rsidR="00BA5031" w:rsidRPr="0087210A" w:rsidRDefault="00BA5031" w:rsidP="00BA5031">
            <w:pPr>
              <w:rPr>
                <w:b/>
                <w:sz w:val="20"/>
                <w:szCs w:val="20"/>
                <w:lang w:val="sr-Cyrl-CS"/>
              </w:rPr>
            </w:pPr>
            <w:r w:rsidRPr="0087210A">
              <w:rPr>
                <w:b/>
                <w:sz w:val="20"/>
                <w:szCs w:val="20"/>
                <w:lang w:val="sr-Cyrl-CS"/>
              </w:rPr>
              <w:t>2018.</w:t>
            </w:r>
          </w:p>
        </w:tc>
        <w:tc>
          <w:tcPr>
            <w:tcW w:w="1101"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48C9DB6B" w14:textId="77777777" w:rsidR="00BA5031" w:rsidRPr="0087210A" w:rsidRDefault="00BA5031" w:rsidP="00BA5031">
            <w:pPr>
              <w:rPr>
                <w:b/>
                <w:sz w:val="20"/>
                <w:szCs w:val="20"/>
                <w:lang w:val="sr-Cyrl-CS"/>
              </w:rPr>
            </w:pPr>
            <w:r w:rsidRPr="0087210A">
              <w:rPr>
                <w:b/>
                <w:sz w:val="20"/>
                <w:szCs w:val="20"/>
                <w:lang w:val="sr-Cyrl-CS"/>
              </w:rPr>
              <w:t>2019.</w:t>
            </w:r>
          </w:p>
        </w:tc>
        <w:tc>
          <w:tcPr>
            <w:tcW w:w="1202"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02F37623" w14:textId="77777777" w:rsidR="00BA5031" w:rsidRPr="0087210A" w:rsidRDefault="00BA5031" w:rsidP="00BA5031">
            <w:pPr>
              <w:rPr>
                <w:b/>
                <w:sz w:val="20"/>
                <w:szCs w:val="20"/>
                <w:lang w:val="sr-Cyrl-CS"/>
              </w:rPr>
            </w:pPr>
            <w:r w:rsidRPr="0087210A">
              <w:rPr>
                <w:b/>
                <w:sz w:val="20"/>
                <w:szCs w:val="20"/>
                <w:lang w:val="sr-Cyrl-CS"/>
              </w:rPr>
              <w:t>2020.</w:t>
            </w:r>
          </w:p>
        </w:tc>
        <w:tc>
          <w:tcPr>
            <w:tcW w:w="1188" w:type="dxa"/>
            <w:tcBorders>
              <w:top w:val="single" w:sz="6" w:space="0" w:color="000000"/>
              <w:left w:val="nil"/>
              <w:bottom w:val="single" w:sz="6" w:space="0" w:color="000000"/>
              <w:right w:val="single" w:sz="6" w:space="0" w:color="000000"/>
            </w:tcBorders>
            <w:tcMar>
              <w:top w:w="0" w:type="dxa"/>
              <w:left w:w="20" w:type="dxa"/>
              <w:bottom w:w="0" w:type="dxa"/>
              <w:right w:w="20" w:type="dxa"/>
            </w:tcMar>
          </w:tcPr>
          <w:p w14:paraId="5107BD28" w14:textId="77777777" w:rsidR="00BA5031" w:rsidRPr="0087210A" w:rsidRDefault="00BA5031" w:rsidP="00BA5031">
            <w:pPr>
              <w:rPr>
                <w:b/>
                <w:sz w:val="20"/>
                <w:szCs w:val="20"/>
                <w:lang w:val="sr-Cyrl-CS"/>
              </w:rPr>
            </w:pPr>
            <w:r w:rsidRPr="0087210A">
              <w:rPr>
                <w:b/>
                <w:sz w:val="20"/>
                <w:szCs w:val="20"/>
                <w:lang w:val="sr-Cyrl-CS"/>
              </w:rPr>
              <w:t>2021.</w:t>
            </w:r>
          </w:p>
        </w:tc>
        <w:tc>
          <w:tcPr>
            <w:tcW w:w="1173"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30F09A53" w14:textId="77777777" w:rsidR="00BA5031" w:rsidRPr="0087210A" w:rsidRDefault="00BA5031" w:rsidP="00BA5031">
            <w:pPr>
              <w:rPr>
                <w:b/>
                <w:sz w:val="20"/>
                <w:szCs w:val="20"/>
                <w:lang w:val="sr-Cyrl-CS"/>
              </w:rPr>
            </w:pPr>
            <w:r w:rsidRPr="0087210A">
              <w:rPr>
                <w:b/>
                <w:sz w:val="20"/>
                <w:szCs w:val="20"/>
                <w:lang w:val="sr-Cyrl-CS"/>
              </w:rPr>
              <w:t>2022.</w:t>
            </w:r>
          </w:p>
        </w:tc>
        <w:tc>
          <w:tcPr>
            <w:tcW w:w="1188"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14:paraId="195D3720" w14:textId="77777777" w:rsidR="00BA5031" w:rsidRPr="0087210A" w:rsidRDefault="00BA5031" w:rsidP="00BA5031">
            <w:pPr>
              <w:rPr>
                <w:b/>
                <w:sz w:val="20"/>
                <w:szCs w:val="20"/>
                <w:lang w:val="sr-Cyrl-CS"/>
              </w:rPr>
            </w:pPr>
            <w:r w:rsidRPr="0087210A">
              <w:rPr>
                <w:b/>
                <w:sz w:val="20"/>
                <w:szCs w:val="20"/>
                <w:lang w:val="sr-Cyrl-CS"/>
              </w:rPr>
              <w:t>2023.*</w:t>
            </w:r>
          </w:p>
        </w:tc>
      </w:tr>
      <w:tr w:rsidR="00BA5031" w:rsidRPr="0087210A" w14:paraId="752AD4FF"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4DF44A69" w14:textId="77777777" w:rsidR="00BA5031" w:rsidRPr="0087210A" w:rsidRDefault="00BA5031" w:rsidP="00BA5031">
            <w:pPr>
              <w:rPr>
                <w:sz w:val="20"/>
                <w:szCs w:val="20"/>
                <w:lang w:val="sr-Cyrl-CS"/>
              </w:rPr>
            </w:pPr>
            <w:r w:rsidRPr="0087210A">
              <w:rPr>
                <w:sz w:val="20"/>
                <w:szCs w:val="20"/>
                <w:lang w:val="sr-Cyrl-CS"/>
              </w:rPr>
              <w:t xml:space="preserve">Производња </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2FD77A62" w14:textId="77777777" w:rsidR="00BA5031" w:rsidRPr="0087210A" w:rsidRDefault="00BA5031" w:rsidP="00BA5031">
            <w:pPr>
              <w:rPr>
                <w:sz w:val="20"/>
                <w:szCs w:val="20"/>
                <w:lang w:val="sr-Cyrl-CS"/>
              </w:rPr>
            </w:pPr>
            <w:r w:rsidRPr="0087210A">
              <w:rPr>
                <w:sz w:val="20"/>
                <w:szCs w:val="20"/>
                <w:lang w:val="sr-Cyrl-CS"/>
              </w:rPr>
              <w:t>449.567</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787ECC14" w14:textId="77777777" w:rsidR="00BA5031" w:rsidRPr="0087210A" w:rsidRDefault="00BA5031" w:rsidP="00BA5031">
            <w:pPr>
              <w:rPr>
                <w:sz w:val="20"/>
                <w:szCs w:val="20"/>
                <w:lang w:val="sr-Cyrl-CS"/>
              </w:rPr>
            </w:pPr>
            <w:r w:rsidRPr="0087210A">
              <w:rPr>
                <w:sz w:val="20"/>
                <w:szCs w:val="20"/>
                <w:lang w:val="sr-Cyrl-CS"/>
              </w:rPr>
              <w:t>438.615</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33680A3C" w14:textId="77777777" w:rsidR="00BA5031" w:rsidRPr="0087210A" w:rsidRDefault="00BA5031" w:rsidP="00BA5031">
            <w:pPr>
              <w:rPr>
                <w:sz w:val="20"/>
                <w:szCs w:val="20"/>
                <w:lang w:val="sr-Cyrl-CS"/>
              </w:rPr>
            </w:pPr>
            <w:r w:rsidRPr="0087210A">
              <w:rPr>
                <w:sz w:val="20"/>
                <w:szCs w:val="20"/>
                <w:lang w:val="sr-Cyrl-CS"/>
              </w:rPr>
              <w:t>408.532</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395D7A16" w14:textId="77777777" w:rsidR="00BA5031" w:rsidRPr="0087210A" w:rsidRDefault="00BA5031" w:rsidP="00BA5031">
            <w:pPr>
              <w:rPr>
                <w:sz w:val="20"/>
                <w:szCs w:val="20"/>
                <w:lang w:val="sr-Cyrl-CS"/>
              </w:rPr>
            </w:pPr>
            <w:r w:rsidRPr="0087210A">
              <w:rPr>
                <w:sz w:val="20"/>
                <w:szCs w:val="20"/>
                <w:lang w:val="sr-Cyrl-CS"/>
              </w:rPr>
              <w:t>362.124</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5221731C" w14:textId="77777777" w:rsidR="00BA5031" w:rsidRPr="0087210A" w:rsidRDefault="00BA5031" w:rsidP="00BA5031">
            <w:pPr>
              <w:rPr>
                <w:sz w:val="20"/>
                <w:szCs w:val="20"/>
                <w:lang w:val="sr-Cyrl-CS"/>
              </w:rPr>
            </w:pPr>
            <w:r w:rsidRPr="0087210A">
              <w:rPr>
                <w:sz w:val="20"/>
                <w:szCs w:val="20"/>
                <w:lang w:val="sr-Cyrl-CS"/>
              </w:rPr>
              <w:t>327.891</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6849E032" w14:textId="77777777" w:rsidR="00BA5031" w:rsidRPr="0087210A" w:rsidRDefault="00BA5031" w:rsidP="00BA5031">
            <w:pPr>
              <w:rPr>
                <w:sz w:val="20"/>
                <w:szCs w:val="20"/>
                <w:lang w:val="sr-Cyrl-CS"/>
              </w:rPr>
            </w:pPr>
            <w:r w:rsidRPr="0087210A">
              <w:rPr>
                <w:sz w:val="20"/>
                <w:szCs w:val="20"/>
                <w:lang w:val="sr-Cyrl-CS"/>
              </w:rPr>
              <w:t>312.848</w:t>
            </w:r>
          </w:p>
        </w:tc>
      </w:tr>
      <w:tr w:rsidR="00BA5031" w:rsidRPr="0087210A" w14:paraId="100958D7"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073A3DFD" w14:textId="77777777" w:rsidR="00BA5031" w:rsidRPr="0087210A" w:rsidRDefault="00BA5031" w:rsidP="00BA5031">
            <w:pPr>
              <w:rPr>
                <w:sz w:val="20"/>
                <w:szCs w:val="20"/>
                <w:lang w:val="sr-Cyrl-CS"/>
              </w:rPr>
            </w:pPr>
            <w:r w:rsidRPr="0087210A">
              <w:rPr>
                <w:sz w:val="20"/>
                <w:szCs w:val="20"/>
                <w:lang w:val="sr-Cyrl-CS"/>
              </w:rPr>
              <w:t>Увоз</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6068D66B" w14:textId="77777777" w:rsidR="00BA5031" w:rsidRPr="0087210A" w:rsidRDefault="00BA5031" w:rsidP="00BA5031">
            <w:pPr>
              <w:rPr>
                <w:sz w:val="20"/>
                <w:szCs w:val="20"/>
                <w:lang w:val="sr-Cyrl-CS"/>
              </w:rPr>
            </w:pPr>
            <w:r w:rsidRPr="0087210A">
              <w:rPr>
                <w:sz w:val="20"/>
                <w:szCs w:val="20"/>
                <w:lang w:val="sr-Cyrl-CS"/>
              </w:rPr>
              <w:t>2.153.385</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30F6B9F6" w14:textId="77777777" w:rsidR="00BA5031" w:rsidRPr="0087210A" w:rsidRDefault="00BA5031" w:rsidP="00BA5031">
            <w:pPr>
              <w:rPr>
                <w:sz w:val="20"/>
                <w:szCs w:val="20"/>
                <w:lang w:val="sr-Cyrl-CS"/>
              </w:rPr>
            </w:pPr>
            <w:r w:rsidRPr="0087210A">
              <w:rPr>
                <w:sz w:val="20"/>
                <w:szCs w:val="20"/>
                <w:lang w:val="sr-Cyrl-CS"/>
              </w:rPr>
              <w:t>2.262.610</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0448EC36" w14:textId="77777777" w:rsidR="00BA5031" w:rsidRPr="0087210A" w:rsidRDefault="00BA5031" w:rsidP="00BA5031">
            <w:pPr>
              <w:rPr>
                <w:sz w:val="20"/>
                <w:szCs w:val="20"/>
                <w:lang w:val="sr-Cyrl-CS"/>
              </w:rPr>
            </w:pPr>
            <w:r w:rsidRPr="0087210A">
              <w:rPr>
                <w:sz w:val="20"/>
                <w:szCs w:val="20"/>
                <w:lang w:val="sr-Cyrl-CS"/>
              </w:rPr>
              <w:t>2.135.585</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7C9A7EEC" w14:textId="77777777" w:rsidR="00BA5031" w:rsidRPr="0087210A" w:rsidRDefault="00BA5031" w:rsidP="00BA5031">
            <w:pPr>
              <w:rPr>
                <w:sz w:val="20"/>
                <w:szCs w:val="20"/>
                <w:lang w:val="sr-Cyrl-CS"/>
              </w:rPr>
            </w:pPr>
            <w:r w:rsidRPr="0087210A">
              <w:rPr>
                <w:sz w:val="20"/>
                <w:szCs w:val="20"/>
                <w:lang w:val="sr-Cyrl-CS"/>
              </w:rPr>
              <w:t>2.365.051</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4E04237D" w14:textId="77777777" w:rsidR="00BA5031" w:rsidRPr="0087210A" w:rsidRDefault="00BA5031" w:rsidP="00BA5031">
            <w:pPr>
              <w:rPr>
                <w:sz w:val="20"/>
                <w:szCs w:val="20"/>
                <w:lang w:val="sr-Cyrl-CS"/>
              </w:rPr>
            </w:pPr>
            <w:r w:rsidRPr="0087210A">
              <w:rPr>
                <w:sz w:val="20"/>
                <w:szCs w:val="20"/>
                <w:lang w:val="sr-Cyrl-CS"/>
              </w:rPr>
              <w:t>2.969.595</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0FD240B7" w14:textId="77777777" w:rsidR="00BA5031" w:rsidRPr="0087210A" w:rsidRDefault="00BA5031" w:rsidP="00BA5031">
            <w:pPr>
              <w:rPr>
                <w:sz w:val="20"/>
                <w:szCs w:val="20"/>
                <w:lang w:val="sr-Cyrl-CS"/>
              </w:rPr>
            </w:pPr>
            <w:r w:rsidRPr="0087210A">
              <w:rPr>
                <w:sz w:val="20"/>
                <w:szCs w:val="20"/>
                <w:lang w:val="sr-Cyrl-CS"/>
              </w:rPr>
              <w:t>2,645.490</w:t>
            </w:r>
          </w:p>
        </w:tc>
      </w:tr>
      <w:tr w:rsidR="00BA5031" w:rsidRPr="0087210A" w14:paraId="57E0F89A"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51A1F7F6" w14:textId="77777777" w:rsidR="00BA5031" w:rsidRPr="0087210A" w:rsidRDefault="00BA5031" w:rsidP="00BA5031">
            <w:pPr>
              <w:rPr>
                <w:sz w:val="20"/>
                <w:szCs w:val="20"/>
                <w:lang w:val="sr-Cyrl-CS"/>
              </w:rPr>
            </w:pPr>
            <w:r w:rsidRPr="0087210A">
              <w:rPr>
                <w:sz w:val="20"/>
                <w:szCs w:val="20"/>
                <w:lang w:val="sr-Cyrl-CS"/>
              </w:rPr>
              <w:t>Складиште, салдо</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4DB279A0" w14:textId="77777777" w:rsidR="00BA5031" w:rsidRPr="0087210A" w:rsidRDefault="00BA5031" w:rsidP="00BA5031">
            <w:pPr>
              <w:rPr>
                <w:sz w:val="20"/>
                <w:szCs w:val="20"/>
                <w:lang w:val="sr-Cyrl-CS"/>
              </w:rPr>
            </w:pPr>
            <w:r w:rsidRPr="0087210A">
              <w:rPr>
                <w:sz w:val="20"/>
                <w:szCs w:val="20"/>
                <w:lang w:val="sr-Cyrl-CS"/>
              </w:rPr>
              <w:t>29.458</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52F0C01F" w14:textId="77777777" w:rsidR="00BA5031" w:rsidRPr="0087210A" w:rsidRDefault="00BA5031" w:rsidP="00BA5031">
            <w:pPr>
              <w:rPr>
                <w:sz w:val="20"/>
                <w:szCs w:val="20"/>
                <w:lang w:val="sr-Cyrl-CS"/>
              </w:rPr>
            </w:pPr>
            <w:r w:rsidRPr="0087210A">
              <w:rPr>
                <w:sz w:val="20"/>
                <w:szCs w:val="20"/>
                <w:lang w:val="sr-Cyrl-CS"/>
              </w:rPr>
              <w:t>-197.967</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79074CA9" w14:textId="77777777" w:rsidR="00BA5031" w:rsidRPr="0087210A" w:rsidRDefault="00BA5031" w:rsidP="00BA5031">
            <w:pPr>
              <w:rPr>
                <w:sz w:val="20"/>
                <w:szCs w:val="20"/>
                <w:lang w:val="sr-Cyrl-CS"/>
              </w:rPr>
            </w:pPr>
            <w:r w:rsidRPr="0087210A">
              <w:rPr>
                <w:sz w:val="20"/>
                <w:szCs w:val="20"/>
                <w:lang w:val="sr-Cyrl-CS"/>
              </w:rPr>
              <w:t>100.087</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2814E2B6" w14:textId="77777777" w:rsidR="00BA5031" w:rsidRPr="0087210A" w:rsidRDefault="00BA5031" w:rsidP="00BA5031">
            <w:pPr>
              <w:rPr>
                <w:sz w:val="20"/>
                <w:szCs w:val="20"/>
                <w:lang w:val="sr-Cyrl-CS"/>
              </w:rPr>
            </w:pPr>
            <w:r w:rsidRPr="0087210A">
              <w:rPr>
                <w:sz w:val="20"/>
                <w:szCs w:val="20"/>
                <w:lang w:val="sr-Cyrl-CS"/>
              </w:rPr>
              <w:t>280.046</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444A2893" w14:textId="77777777" w:rsidR="00BA5031" w:rsidRPr="0087210A" w:rsidRDefault="00BA5031" w:rsidP="00BA5031">
            <w:pPr>
              <w:rPr>
                <w:sz w:val="20"/>
                <w:szCs w:val="20"/>
                <w:lang w:val="sr-Cyrl-CS"/>
              </w:rPr>
            </w:pPr>
            <w:r w:rsidRPr="0087210A">
              <w:rPr>
                <w:sz w:val="20"/>
                <w:szCs w:val="20"/>
                <w:lang w:val="sr-Cyrl-CS"/>
              </w:rPr>
              <w:t>-389.777</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6C035BAD" w14:textId="77777777" w:rsidR="00BA5031" w:rsidRPr="0087210A" w:rsidRDefault="00BA5031" w:rsidP="00BA5031">
            <w:pPr>
              <w:rPr>
                <w:sz w:val="20"/>
                <w:szCs w:val="20"/>
                <w:lang w:val="sr-Cyrl-CS"/>
              </w:rPr>
            </w:pPr>
            <w:r w:rsidRPr="0087210A">
              <w:rPr>
                <w:sz w:val="20"/>
                <w:szCs w:val="20"/>
                <w:lang w:val="sr-Cyrl-CS"/>
              </w:rPr>
              <w:t>-52.154</w:t>
            </w:r>
          </w:p>
        </w:tc>
      </w:tr>
      <w:tr w:rsidR="00BA5031" w:rsidRPr="0087210A" w14:paraId="08454E21" w14:textId="77777777" w:rsidTr="00CD2884">
        <w:trPr>
          <w:trHeight w:val="495"/>
        </w:trPr>
        <w:tc>
          <w:tcPr>
            <w:tcW w:w="2421"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6CAE166A" w14:textId="77777777" w:rsidR="00BA5031" w:rsidRPr="0087210A" w:rsidRDefault="00BA5031" w:rsidP="00BA5031">
            <w:pPr>
              <w:rPr>
                <w:b/>
                <w:sz w:val="20"/>
                <w:szCs w:val="20"/>
                <w:lang w:val="sr-Cyrl-CS"/>
              </w:rPr>
            </w:pPr>
            <w:r w:rsidRPr="0087210A">
              <w:rPr>
                <w:b/>
                <w:sz w:val="20"/>
                <w:szCs w:val="20"/>
                <w:lang w:val="sr-Cyrl-CS"/>
              </w:rPr>
              <w:t>Расположиво за потрошњу</w:t>
            </w:r>
          </w:p>
        </w:tc>
        <w:tc>
          <w:tcPr>
            <w:tcW w:w="1087"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6D9EE4FB" w14:textId="77777777" w:rsidR="00BA5031" w:rsidRPr="0087210A" w:rsidRDefault="00BA5031" w:rsidP="00BA5031">
            <w:pPr>
              <w:rPr>
                <w:b/>
                <w:sz w:val="20"/>
                <w:szCs w:val="20"/>
                <w:lang w:val="sr-Cyrl-CS"/>
              </w:rPr>
            </w:pPr>
            <w:r w:rsidRPr="0087210A">
              <w:rPr>
                <w:b/>
                <w:sz w:val="20"/>
                <w:szCs w:val="20"/>
                <w:lang w:val="sr-Cyrl-CS"/>
              </w:rPr>
              <w:t>2.632.410</w:t>
            </w:r>
          </w:p>
        </w:tc>
        <w:tc>
          <w:tcPr>
            <w:tcW w:w="1101"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3C3506C" w14:textId="77777777" w:rsidR="00BA5031" w:rsidRPr="0087210A" w:rsidRDefault="00BA5031" w:rsidP="00BA5031">
            <w:pPr>
              <w:rPr>
                <w:b/>
                <w:sz w:val="20"/>
                <w:szCs w:val="20"/>
                <w:lang w:val="sr-Cyrl-CS"/>
              </w:rPr>
            </w:pPr>
            <w:r w:rsidRPr="0087210A">
              <w:rPr>
                <w:b/>
                <w:sz w:val="20"/>
                <w:szCs w:val="20"/>
                <w:lang w:val="sr-Cyrl-CS"/>
              </w:rPr>
              <w:t>2.503.258</w:t>
            </w:r>
          </w:p>
        </w:tc>
        <w:tc>
          <w:tcPr>
            <w:tcW w:w="1202"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6F0ED9D" w14:textId="77777777" w:rsidR="00BA5031" w:rsidRPr="0087210A" w:rsidRDefault="00BA5031" w:rsidP="00BA5031">
            <w:pPr>
              <w:rPr>
                <w:b/>
                <w:sz w:val="20"/>
                <w:szCs w:val="20"/>
                <w:lang w:val="sr-Cyrl-CS"/>
              </w:rPr>
            </w:pPr>
            <w:r w:rsidRPr="0087210A">
              <w:rPr>
                <w:b/>
                <w:sz w:val="20"/>
                <w:szCs w:val="20"/>
                <w:lang w:val="sr-Cyrl-CS"/>
              </w:rPr>
              <w:t>2.644.204</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13D88A96" w14:textId="77777777" w:rsidR="00BA5031" w:rsidRPr="0087210A" w:rsidRDefault="00BA5031" w:rsidP="00BA5031">
            <w:pPr>
              <w:rPr>
                <w:b/>
                <w:sz w:val="20"/>
                <w:szCs w:val="20"/>
                <w:lang w:val="sr-Cyrl-CS"/>
              </w:rPr>
            </w:pPr>
            <w:r w:rsidRPr="0087210A">
              <w:rPr>
                <w:b/>
                <w:sz w:val="20"/>
                <w:szCs w:val="20"/>
                <w:lang w:val="sr-Cyrl-CS"/>
              </w:rPr>
              <w:t>3.007.221</w:t>
            </w:r>
          </w:p>
        </w:tc>
        <w:tc>
          <w:tcPr>
            <w:tcW w:w="1173"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5495B5B" w14:textId="77777777" w:rsidR="00BA5031" w:rsidRPr="0087210A" w:rsidRDefault="00BA5031" w:rsidP="00BA5031">
            <w:pPr>
              <w:rPr>
                <w:b/>
                <w:sz w:val="20"/>
                <w:szCs w:val="20"/>
                <w:lang w:val="sr-Cyrl-CS"/>
              </w:rPr>
            </w:pPr>
            <w:r w:rsidRPr="0087210A">
              <w:rPr>
                <w:b/>
                <w:sz w:val="20"/>
                <w:szCs w:val="20"/>
                <w:lang w:val="sr-Cyrl-CS"/>
              </w:rPr>
              <w:t>2.907.709</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1A429B1C" w14:textId="77777777" w:rsidR="00BA5031" w:rsidRPr="0087210A" w:rsidRDefault="00BA5031" w:rsidP="00BA5031">
            <w:pPr>
              <w:rPr>
                <w:b/>
                <w:sz w:val="20"/>
                <w:szCs w:val="20"/>
                <w:lang w:val="sr-Cyrl-CS"/>
              </w:rPr>
            </w:pPr>
            <w:r w:rsidRPr="0087210A">
              <w:rPr>
                <w:b/>
                <w:sz w:val="20"/>
                <w:szCs w:val="20"/>
                <w:lang w:val="sr-Cyrl-CS"/>
              </w:rPr>
              <w:t>2.906.184</w:t>
            </w:r>
          </w:p>
        </w:tc>
      </w:tr>
      <w:tr w:rsidR="00BA5031" w:rsidRPr="0087210A" w14:paraId="25A3D7BD" w14:textId="77777777" w:rsidTr="00CD2884">
        <w:trPr>
          <w:trHeight w:val="495"/>
        </w:trPr>
        <w:tc>
          <w:tcPr>
            <w:tcW w:w="2421"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65D2EA01" w14:textId="77777777" w:rsidR="00BA5031" w:rsidRPr="0087210A" w:rsidRDefault="00BA5031" w:rsidP="00BA5031">
            <w:pPr>
              <w:rPr>
                <w:b/>
                <w:sz w:val="20"/>
                <w:szCs w:val="20"/>
                <w:lang w:val="sr-Cyrl-CS"/>
              </w:rPr>
            </w:pPr>
            <w:r w:rsidRPr="0087210A">
              <w:rPr>
                <w:b/>
                <w:sz w:val="20"/>
                <w:szCs w:val="20"/>
                <w:lang w:val="sr-Cyrl-CS"/>
              </w:rPr>
              <w:t>Утрошено за производњу енергије трансформацијом</w:t>
            </w:r>
          </w:p>
        </w:tc>
        <w:tc>
          <w:tcPr>
            <w:tcW w:w="1087"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67681408" w14:textId="77777777" w:rsidR="00BA5031" w:rsidRPr="0087210A" w:rsidRDefault="00BA5031" w:rsidP="00BA5031">
            <w:pPr>
              <w:rPr>
                <w:b/>
                <w:sz w:val="20"/>
                <w:szCs w:val="20"/>
                <w:lang w:val="sr-Cyrl-CS"/>
              </w:rPr>
            </w:pPr>
            <w:r w:rsidRPr="0087210A">
              <w:rPr>
                <w:b/>
                <w:sz w:val="20"/>
                <w:szCs w:val="20"/>
                <w:lang w:val="sr-Cyrl-CS"/>
              </w:rPr>
              <w:t>942.349</w:t>
            </w:r>
          </w:p>
        </w:tc>
        <w:tc>
          <w:tcPr>
            <w:tcW w:w="1101"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1ED577C9" w14:textId="77777777" w:rsidR="00BA5031" w:rsidRPr="0087210A" w:rsidRDefault="00BA5031" w:rsidP="00BA5031">
            <w:pPr>
              <w:rPr>
                <w:b/>
                <w:sz w:val="20"/>
                <w:szCs w:val="20"/>
                <w:lang w:val="sr-Cyrl-CS"/>
              </w:rPr>
            </w:pPr>
            <w:r w:rsidRPr="0087210A">
              <w:rPr>
                <w:b/>
                <w:sz w:val="20"/>
                <w:szCs w:val="20"/>
                <w:lang w:val="sr-Cyrl-CS"/>
              </w:rPr>
              <w:t>953.057</w:t>
            </w:r>
          </w:p>
        </w:tc>
        <w:tc>
          <w:tcPr>
            <w:tcW w:w="1202"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E611DAD" w14:textId="77777777" w:rsidR="00BA5031" w:rsidRPr="0087210A" w:rsidRDefault="00BA5031" w:rsidP="00BA5031">
            <w:pPr>
              <w:rPr>
                <w:b/>
                <w:sz w:val="20"/>
                <w:szCs w:val="20"/>
                <w:lang w:val="sr-Cyrl-CS"/>
              </w:rPr>
            </w:pPr>
            <w:r w:rsidRPr="0087210A">
              <w:rPr>
                <w:b/>
                <w:sz w:val="20"/>
                <w:szCs w:val="20"/>
                <w:lang w:val="sr-Cyrl-CS"/>
              </w:rPr>
              <w:t>1.006.607</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6EBC76DF" w14:textId="77777777" w:rsidR="00BA5031" w:rsidRPr="0087210A" w:rsidRDefault="00BA5031" w:rsidP="00BA5031">
            <w:pPr>
              <w:rPr>
                <w:b/>
                <w:sz w:val="20"/>
                <w:szCs w:val="20"/>
                <w:lang w:val="sr-Cyrl-CS"/>
              </w:rPr>
            </w:pPr>
            <w:r w:rsidRPr="0087210A">
              <w:rPr>
                <w:b/>
                <w:sz w:val="20"/>
                <w:szCs w:val="20"/>
                <w:lang w:val="sr-Cyrl-CS"/>
              </w:rPr>
              <w:t>1.240.228</w:t>
            </w:r>
          </w:p>
        </w:tc>
        <w:tc>
          <w:tcPr>
            <w:tcW w:w="1173"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4F29411F" w14:textId="77777777" w:rsidR="00BA5031" w:rsidRPr="0087210A" w:rsidRDefault="00BA5031" w:rsidP="00BA5031">
            <w:pPr>
              <w:rPr>
                <w:b/>
                <w:sz w:val="20"/>
                <w:szCs w:val="20"/>
                <w:lang w:val="sr-Cyrl-CS"/>
              </w:rPr>
            </w:pPr>
            <w:r w:rsidRPr="0087210A">
              <w:rPr>
                <w:b/>
                <w:sz w:val="20"/>
                <w:szCs w:val="20"/>
                <w:lang w:val="sr-Cyrl-CS"/>
              </w:rPr>
              <w:t>1.255.001</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CB422B1" w14:textId="77777777" w:rsidR="00BA5031" w:rsidRPr="0087210A" w:rsidRDefault="00BA5031" w:rsidP="00BA5031">
            <w:pPr>
              <w:rPr>
                <w:b/>
                <w:sz w:val="20"/>
                <w:szCs w:val="20"/>
                <w:lang w:val="sr-Cyrl-CS"/>
              </w:rPr>
            </w:pPr>
            <w:r w:rsidRPr="0087210A">
              <w:rPr>
                <w:b/>
                <w:sz w:val="20"/>
                <w:szCs w:val="20"/>
                <w:lang w:val="sr-Cyrl-CS"/>
              </w:rPr>
              <w:t>1.314.005</w:t>
            </w:r>
          </w:p>
        </w:tc>
      </w:tr>
      <w:tr w:rsidR="00BA5031" w:rsidRPr="0087210A" w14:paraId="05ABF86D"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199835D2" w14:textId="77777777" w:rsidR="00BA5031" w:rsidRPr="0087210A" w:rsidRDefault="00BA5031" w:rsidP="00BA5031">
            <w:pPr>
              <w:rPr>
                <w:i/>
                <w:sz w:val="20"/>
                <w:szCs w:val="20"/>
                <w:lang w:val="sr-Cyrl-CS"/>
              </w:rPr>
            </w:pPr>
            <w:r w:rsidRPr="0087210A">
              <w:rPr>
                <w:i/>
                <w:sz w:val="20"/>
                <w:szCs w:val="20"/>
                <w:lang w:val="sr-Cyrl-CS"/>
              </w:rPr>
              <w:t>Термоелектране топлане</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7F5569B0" w14:textId="77777777" w:rsidR="00BA5031" w:rsidRPr="0087210A" w:rsidRDefault="00BA5031" w:rsidP="00BA5031">
            <w:pPr>
              <w:rPr>
                <w:i/>
                <w:sz w:val="20"/>
                <w:szCs w:val="20"/>
                <w:lang w:val="sr-Cyrl-CS"/>
              </w:rPr>
            </w:pPr>
            <w:r w:rsidRPr="0087210A">
              <w:rPr>
                <w:i/>
                <w:sz w:val="20"/>
                <w:szCs w:val="20"/>
                <w:lang w:val="sr-Cyrl-CS"/>
              </w:rPr>
              <w:t>115.978</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0AC4922E" w14:textId="77777777" w:rsidR="00BA5031" w:rsidRPr="0087210A" w:rsidRDefault="00BA5031" w:rsidP="00BA5031">
            <w:pPr>
              <w:rPr>
                <w:i/>
                <w:sz w:val="20"/>
                <w:szCs w:val="20"/>
                <w:lang w:val="sr-Cyrl-CS"/>
              </w:rPr>
            </w:pPr>
            <w:r w:rsidRPr="0087210A">
              <w:rPr>
                <w:i/>
                <w:sz w:val="20"/>
                <w:szCs w:val="20"/>
                <w:lang w:val="sr-Cyrl-CS"/>
              </w:rPr>
              <w:t>149.637</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3228B153" w14:textId="77777777" w:rsidR="00BA5031" w:rsidRPr="0087210A" w:rsidRDefault="00BA5031" w:rsidP="00BA5031">
            <w:pPr>
              <w:rPr>
                <w:i/>
                <w:sz w:val="20"/>
                <w:szCs w:val="20"/>
                <w:lang w:val="sr-Cyrl-CS"/>
              </w:rPr>
            </w:pPr>
            <w:r w:rsidRPr="0087210A">
              <w:rPr>
                <w:i/>
                <w:sz w:val="20"/>
                <w:szCs w:val="20"/>
                <w:lang w:val="sr-Cyrl-CS"/>
              </w:rPr>
              <w:t>93.990</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E2782FC" w14:textId="77777777" w:rsidR="00BA5031" w:rsidRPr="0087210A" w:rsidRDefault="00BA5031" w:rsidP="00BA5031">
            <w:pPr>
              <w:rPr>
                <w:i/>
                <w:sz w:val="20"/>
                <w:szCs w:val="20"/>
                <w:lang w:val="sr-Cyrl-CS"/>
              </w:rPr>
            </w:pPr>
            <w:r w:rsidRPr="0087210A">
              <w:rPr>
                <w:i/>
                <w:sz w:val="20"/>
                <w:szCs w:val="20"/>
                <w:lang w:val="sr-Cyrl-CS"/>
              </w:rPr>
              <w:t>272.322</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2CD8E27A" w14:textId="77777777" w:rsidR="00BA5031" w:rsidRPr="0087210A" w:rsidRDefault="00BA5031" w:rsidP="00BA5031">
            <w:pPr>
              <w:rPr>
                <w:i/>
                <w:sz w:val="20"/>
                <w:szCs w:val="20"/>
                <w:lang w:val="sr-Cyrl-CS"/>
              </w:rPr>
            </w:pPr>
            <w:r w:rsidRPr="0087210A">
              <w:rPr>
                <w:i/>
                <w:sz w:val="20"/>
                <w:szCs w:val="20"/>
                <w:lang w:val="sr-Cyrl-CS"/>
              </w:rPr>
              <w:t>395.738</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17752F80" w14:textId="77777777" w:rsidR="00BA5031" w:rsidRPr="0087210A" w:rsidRDefault="00BA5031" w:rsidP="00BA5031">
            <w:pPr>
              <w:rPr>
                <w:i/>
                <w:sz w:val="20"/>
                <w:szCs w:val="20"/>
                <w:lang w:val="sr-Cyrl-CS"/>
              </w:rPr>
            </w:pPr>
            <w:r w:rsidRPr="0087210A">
              <w:rPr>
                <w:i/>
                <w:sz w:val="20"/>
                <w:szCs w:val="20"/>
                <w:lang w:val="sr-Cyrl-CS"/>
              </w:rPr>
              <w:t>469.811</w:t>
            </w:r>
          </w:p>
        </w:tc>
      </w:tr>
      <w:tr w:rsidR="00BA5031" w:rsidRPr="0087210A" w14:paraId="677E1059"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3166268B" w14:textId="77777777" w:rsidR="00BA5031" w:rsidRPr="0087210A" w:rsidRDefault="00BA5031" w:rsidP="00BA5031">
            <w:pPr>
              <w:rPr>
                <w:i/>
                <w:sz w:val="20"/>
                <w:szCs w:val="20"/>
                <w:lang w:val="sr-Cyrl-CS"/>
              </w:rPr>
            </w:pPr>
            <w:r w:rsidRPr="0087210A">
              <w:rPr>
                <w:i/>
                <w:sz w:val="20"/>
                <w:szCs w:val="20"/>
                <w:lang w:val="sr-Cyrl-CS"/>
              </w:rPr>
              <w:t>Индустријске енергане</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36E17E22" w14:textId="77777777" w:rsidR="00BA5031" w:rsidRPr="0087210A" w:rsidRDefault="00BA5031" w:rsidP="00BA5031">
            <w:pPr>
              <w:rPr>
                <w:i/>
                <w:sz w:val="20"/>
                <w:szCs w:val="20"/>
                <w:lang w:val="sr-Cyrl-CS"/>
              </w:rPr>
            </w:pPr>
            <w:r w:rsidRPr="0087210A">
              <w:rPr>
                <w:i/>
                <w:sz w:val="20"/>
                <w:szCs w:val="20"/>
                <w:lang w:val="sr-Cyrl-CS"/>
              </w:rPr>
              <w:t>149.740</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03B0BDD0" w14:textId="77777777" w:rsidR="00BA5031" w:rsidRPr="0087210A" w:rsidRDefault="00BA5031" w:rsidP="00BA5031">
            <w:pPr>
              <w:rPr>
                <w:i/>
                <w:sz w:val="20"/>
                <w:szCs w:val="20"/>
                <w:lang w:val="sr-Cyrl-CS"/>
              </w:rPr>
            </w:pPr>
            <w:r w:rsidRPr="0087210A">
              <w:rPr>
                <w:i/>
                <w:sz w:val="20"/>
                <w:szCs w:val="20"/>
                <w:lang w:val="sr-Cyrl-CS"/>
              </w:rPr>
              <w:t>166.099</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2E6E97C6" w14:textId="77777777" w:rsidR="00BA5031" w:rsidRPr="0087210A" w:rsidRDefault="00BA5031" w:rsidP="00BA5031">
            <w:pPr>
              <w:rPr>
                <w:i/>
                <w:sz w:val="20"/>
                <w:szCs w:val="20"/>
                <w:lang w:val="sr-Cyrl-CS"/>
              </w:rPr>
            </w:pPr>
            <w:r w:rsidRPr="0087210A">
              <w:rPr>
                <w:i/>
                <w:sz w:val="20"/>
                <w:szCs w:val="20"/>
                <w:lang w:val="sr-Cyrl-CS"/>
              </w:rPr>
              <w:t>193.940</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63C15E25" w14:textId="77777777" w:rsidR="00BA5031" w:rsidRPr="0087210A" w:rsidRDefault="00BA5031" w:rsidP="00BA5031">
            <w:pPr>
              <w:rPr>
                <w:i/>
                <w:sz w:val="20"/>
                <w:szCs w:val="20"/>
                <w:lang w:val="sr-Cyrl-CS"/>
              </w:rPr>
            </w:pPr>
            <w:r w:rsidRPr="0087210A">
              <w:rPr>
                <w:i/>
                <w:sz w:val="20"/>
                <w:szCs w:val="20"/>
                <w:lang w:val="sr-Cyrl-CS"/>
              </w:rPr>
              <w:t>197.585</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0C459BC5" w14:textId="77777777" w:rsidR="00BA5031" w:rsidRPr="0087210A" w:rsidRDefault="00BA5031" w:rsidP="00BA5031">
            <w:pPr>
              <w:rPr>
                <w:i/>
                <w:sz w:val="20"/>
                <w:szCs w:val="20"/>
                <w:lang w:val="sr-Cyrl-CS"/>
              </w:rPr>
            </w:pPr>
            <w:r w:rsidRPr="0087210A">
              <w:rPr>
                <w:i/>
                <w:sz w:val="20"/>
                <w:szCs w:val="20"/>
                <w:lang w:val="sr-Cyrl-CS"/>
              </w:rPr>
              <w:t>173.749</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65757E60" w14:textId="77777777" w:rsidR="00BA5031" w:rsidRPr="0087210A" w:rsidRDefault="00BA5031" w:rsidP="00BA5031">
            <w:pPr>
              <w:rPr>
                <w:i/>
                <w:sz w:val="20"/>
                <w:szCs w:val="20"/>
                <w:lang w:val="sr-Cyrl-CS"/>
              </w:rPr>
            </w:pPr>
            <w:r w:rsidRPr="0087210A">
              <w:rPr>
                <w:i/>
                <w:sz w:val="20"/>
                <w:szCs w:val="20"/>
                <w:lang w:val="sr-Cyrl-CS"/>
              </w:rPr>
              <w:t>177.288</w:t>
            </w:r>
          </w:p>
        </w:tc>
      </w:tr>
      <w:tr w:rsidR="00BA5031" w:rsidRPr="0087210A" w14:paraId="468B90EC"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6A46209D" w14:textId="77777777" w:rsidR="00BA5031" w:rsidRPr="0087210A" w:rsidRDefault="00BA5031" w:rsidP="00BA5031">
            <w:pPr>
              <w:rPr>
                <w:i/>
                <w:sz w:val="20"/>
                <w:szCs w:val="20"/>
                <w:lang w:val="sr-Cyrl-CS"/>
              </w:rPr>
            </w:pPr>
            <w:r w:rsidRPr="0087210A">
              <w:rPr>
                <w:i/>
                <w:sz w:val="20"/>
                <w:szCs w:val="20"/>
                <w:lang w:val="sr-Cyrl-CS"/>
              </w:rPr>
              <w:lastRenderedPageBreak/>
              <w:t>Топлане</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1F5E11A9" w14:textId="77777777" w:rsidR="00BA5031" w:rsidRPr="0087210A" w:rsidRDefault="00BA5031" w:rsidP="00BA5031">
            <w:pPr>
              <w:rPr>
                <w:i/>
                <w:sz w:val="20"/>
                <w:szCs w:val="20"/>
                <w:lang w:val="sr-Cyrl-CS"/>
              </w:rPr>
            </w:pPr>
            <w:r w:rsidRPr="0087210A">
              <w:rPr>
                <w:i/>
                <w:sz w:val="20"/>
                <w:szCs w:val="20"/>
                <w:lang w:val="sr-Cyrl-CS"/>
              </w:rPr>
              <w:t>536.915</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76D84613" w14:textId="77777777" w:rsidR="00BA5031" w:rsidRPr="0087210A" w:rsidRDefault="00BA5031" w:rsidP="00BA5031">
            <w:pPr>
              <w:rPr>
                <w:i/>
                <w:sz w:val="20"/>
                <w:szCs w:val="20"/>
                <w:lang w:val="sr-Cyrl-CS"/>
              </w:rPr>
            </w:pPr>
            <w:r w:rsidRPr="0087210A">
              <w:rPr>
                <w:i/>
                <w:sz w:val="20"/>
                <w:szCs w:val="20"/>
                <w:lang w:val="sr-Cyrl-CS"/>
              </w:rPr>
              <w:t>497.046</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62054441" w14:textId="77777777" w:rsidR="00BA5031" w:rsidRPr="0087210A" w:rsidRDefault="00BA5031" w:rsidP="00BA5031">
            <w:pPr>
              <w:rPr>
                <w:i/>
                <w:sz w:val="20"/>
                <w:szCs w:val="20"/>
                <w:lang w:val="sr-Cyrl-CS"/>
              </w:rPr>
            </w:pPr>
            <w:r w:rsidRPr="0087210A">
              <w:rPr>
                <w:i/>
                <w:sz w:val="20"/>
                <w:szCs w:val="20"/>
                <w:lang w:val="sr-Cyrl-CS"/>
              </w:rPr>
              <w:t>570.589</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7F186D77" w14:textId="77777777" w:rsidR="00BA5031" w:rsidRPr="0087210A" w:rsidRDefault="00BA5031" w:rsidP="00BA5031">
            <w:pPr>
              <w:rPr>
                <w:i/>
                <w:sz w:val="20"/>
                <w:szCs w:val="20"/>
                <w:lang w:val="sr-Cyrl-CS"/>
              </w:rPr>
            </w:pPr>
            <w:r w:rsidRPr="0087210A">
              <w:rPr>
                <w:i/>
                <w:sz w:val="20"/>
                <w:szCs w:val="20"/>
                <w:lang w:val="sr-Cyrl-CS"/>
              </w:rPr>
              <w:t>598.937</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672C7819" w14:textId="77777777" w:rsidR="00BA5031" w:rsidRPr="0087210A" w:rsidRDefault="00BA5031" w:rsidP="00BA5031">
            <w:pPr>
              <w:rPr>
                <w:i/>
                <w:sz w:val="20"/>
                <w:szCs w:val="20"/>
                <w:lang w:val="sr-Cyrl-CS"/>
              </w:rPr>
            </w:pPr>
            <w:r w:rsidRPr="0087210A">
              <w:rPr>
                <w:i/>
                <w:sz w:val="20"/>
                <w:szCs w:val="20"/>
                <w:lang w:val="sr-Cyrl-CS"/>
              </w:rPr>
              <w:t>498.184</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30083950" w14:textId="77777777" w:rsidR="00BA5031" w:rsidRPr="0087210A" w:rsidRDefault="00BA5031" w:rsidP="00BA5031">
            <w:pPr>
              <w:rPr>
                <w:i/>
                <w:sz w:val="20"/>
                <w:szCs w:val="20"/>
                <w:lang w:val="sr-Cyrl-CS"/>
              </w:rPr>
            </w:pPr>
            <w:r w:rsidRPr="0087210A">
              <w:rPr>
                <w:i/>
                <w:sz w:val="20"/>
                <w:szCs w:val="20"/>
                <w:lang w:val="sr-Cyrl-CS"/>
              </w:rPr>
              <w:t>515.812</w:t>
            </w:r>
          </w:p>
        </w:tc>
      </w:tr>
      <w:tr w:rsidR="00BA5031" w:rsidRPr="0087210A" w14:paraId="7F13BC2D"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734385EC" w14:textId="77777777" w:rsidR="00BA5031" w:rsidRPr="0087210A" w:rsidRDefault="00BA5031" w:rsidP="00BA5031">
            <w:pPr>
              <w:rPr>
                <w:i/>
                <w:sz w:val="20"/>
                <w:szCs w:val="20"/>
                <w:lang w:val="sr-Cyrl-CS"/>
              </w:rPr>
            </w:pPr>
            <w:r w:rsidRPr="0087210A">
              <w:rPr>
                <w:i/>
                <w:sz w:val="20"/>
                <w:szCs w:val="20"/>
                <w:lang w:val="sr-Cyrl-CS"/>
              </w:rPr>
              <w:t>Рафинерија</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0075A6EC" w14:textId="77777777" w:rsidR="00BA5031" w:rsidRPr="0087210A" w:rsidRDefault="00BA5031" w:rsidP="00BA5031">
            <w:pPr>
              <w:rPr>
                <w:i/>
                <w:sz w:val="20"/>
                <w:szCs w:val="20"/>
                <w:lang w:val="sr-Cyrl-CS"/>
              </w:rPr>
            </w:pPr>
            <w:r w:rsidRPr="0087210A">
              <w:rPr>
                <w:i/>
                <w:sz w:val="20"/>
                <w:szCs w:val="20"/>
                <w:lang w:val="sr-Cyrl-CS"/>
              </w:rPr>
              <w:t>139.716</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3C916CB3" w14:textId="77777777" w:rsidR="00BA5031" w:rsidRPr="0087210A" w:rsidRDefault="00BA5031" w:rsidP="00BA5031">
            <w:pPr>
              <w:rPr>
                <w:i/>
                <w:sz w:val="20"/>
                <w:szCs w:val="20"/>
                <w:lang w:val="sr-Cyrl-CS"/>
              </w:rPr>
            </w:pPr>
            <w:r w:rsidRPr="0087210A">
              <w:rPr>
                <w:i/>
                <w:sz w:val="20"/>
                <w:szCs w:val="20"/>
                <w:lang w:val="sr-Cyrl-CS"/>
              </w:rPr>
              <w:t>140.275</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3203D503" w14:textId="77777777" w:rsidR="00BA5031" w:rsidRPr="0087210A" w:rsidRDefault="00BA5031" w:rsidP="00BA5031">
            <w:pPr>
              <w:rPr>
                <w:i/>
                <w:sz w:val="20"/>
                <w:szCs w:val="20"/>
                <w:lang w:val="sr-Cyrl-CS"/>
              </w:rPr>
            </w:pPr>
            <w:r w:rsidRPr="0087210A">
              <w:rPr>
                <w:i/>
                <w:sz w:val="20"/>
                <w:szCs w:val="20"/>
                <w:lang w:val="sr-Cyrl-CS"/>
              </w:rPr>
              <w:t>148.088</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80FAC0E" w14:textId="77777777" w:rsidR="00BA5031" w:rsidRPr="0087210A" w:rsidRDefault="00BA5031" w:rsidP="00BA5031">
            <w:pPr>
              <w:rPr>
                <w:i/>
                <w:sz w:val="20"/>
                <w:szCs w:val="20"/>
                <w:lang w:val="sr-Cyrl-CS"/>
              </w:rPr>
            </w:pPr>
            <w:r w:rsidRPr="0087210A">
              <w:rPr>
                <w:i/>
                <w:sz w:val="20"/>
                <w:szCs w:val="20"/>
                <w:lang w:val="sr-Cyrl-CS"/>
              </w:rPr>
              <w:t>171.384</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6C48785D" w14:textId="77777777" w:rsidR="00BA5031" w:rsidRPr="0087210A" w:rsidRDefault="00BA5031" w:rsidP="00BA5031">
            <w:pPr>
              <w:rPr>
                <w:i/>
                <w:sz w:val="20"/>
                <w:szCs w:val="20"/>
                <w:lang w:val="sr-Cyrl-CS"/>
              </w:rPr>
            </w:pPr>
            <w:r w:rsidRPr="0087210A">
              <w:rPr>
                <w:i/>
                <w:sz w:val="20"/>
                <w:szCs w:val="20"/>
                <w:lang w:val="sr-Cyrl-CS"/>
              </w:rPr>
              <w:t>187.330</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333E7B7A" w14:textId="77777777" w:rsidR="00BA5031" w:rsidRPr="0087210A" w:rsidRDefault="00BA5031" w:rsidP="00BA5031">
            <w:pPr>
              <w:rPr>
                <w:i/>
                <w:sz w:val="20"/>
                <w:szCs w:val="20"/>
                <w:lang w:val="sr-Cyrl-CS"/>
              </w:rPr>
            </w:pPr>
            <w:r w:rsidRPr="0087210A">
              <w:rPr>
                <w:i/>
                <w:sz w:val="20"/>
                <w:szCs w:val="20"/>
                <w:lang w:val="sr-Cyrl-CS"/>
              </w:rPr>
              <w:t>151.093</w:t>
            </w:r>
          </w:p>
        </w:tc>
      </w:tr>
      <w:tr w:rsidR="00BA5031" w:rsidRPr="0087210A" w14:paraId="41501889" w14:textId="77777777" w:rsidTr="00CD2884">
        <w:trPr>
          <w:trHeight w:val="555"/>
        </w:trPr>
        <w:tc>
          <w:tcPr>
            <w:tcW w:w="2421"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332707C7" w14:textId="77777777" w:rsidR="00BA5031" w:rsidRPr="0087210A" w:rsidRDefault="00BA5031" w:rsidP="00BA5031">
            <w:pPr>
              <w:rPr>
                <w:b/>
                <w:sz w:val="20"/>
                <w:szCs w:val="20"/>
                <w:lang w:val="sr-Cyrl-CS"/>
              </w:rPr>
            </w:pPr>
            <w:r w:rsidRPr="0087210A">
              <w:rPr>
                <w:b/>
                <w:sz w:val="20"/>
                <w:szCs w:val="20"/>
                <w:lang w:val="sr-Cyrl-CS"/>
              </w:rPr>
              <w:t>Сопствена потрошња у енергетском сектору</w:t>
            </w:r>
          </w:p>
        </w:tc>
        <w:tc>
          <w:tcPr>
            <w:tcW w:w="1087"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B6239D3" w14:textId="77777777" w:rsidR="00BA5031" w:rsidRPr="0087210A" w:rsidRDefault="00BA5031" w:rsidP="00BA5031">
            <w:pPr>
              <w:rPr>
                <w:b/>
                <w:sz w:val="20"/>
                <w:szCs w:val="20"/>
                <w:lang w:val="sr-Cyrl-CS"/>
              </w:rPr>
            </w:pPr>
            <w:r w:rsidRPr="0087210A">
              <w:rPr>
                <w:b/>
                <w:sz w:val="20"/>
                <w:szCs w:val="20"/>
                <w:lang w:val="sr-Cyrl-CS"/>
              </w:rPr>
              <w:t>197.345</w:t>
            </w:r>
          </w:p>
        </w:tc>
        <w:tc>
          <w:tcPr>
            <w:tcW w:w="1101"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251605F" w14:textId="77777777" w:rsidR="00BA5031" w:rsidRPr="0087210A" w:rsidRDefault="00BA5031" w:rsidP="00BA5031">
            <w:pPr>
              <w:rPr>
                <w:b/>
                <w:sz w:val="20"/>
                <w:szCs w:val="20"/>
                <w:lang w:val="sr-Cyrl-CS"/>
              </w:rPr>
            </w:pPr>
            <w:r w:rsidRPr="0087210A">
              <w:rPr>
                <w:b/>
                <w:sz w:val="20"/>
                <w:szCs w:val="20"/>
                <w:lang w:val="sr-Cyrl-CS"/>
              </w:rPr>
              <w:t>210.465</w:t>
            </w:r>
          </w:p>
        </w:tc>
        <w:tc>
          <w:tcPr>
            <w:tcW w:w="1202"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6EAD4C9" w14:textId="77777777" w:rsidR="00BA5031" w:rsidRPr="0087210A" w:rsidRDefault="00BA5031" w:rsidP="00BA5031">
            <w:pPr>
              <w:rPr>
                <w:b/>
                <w:sz w:val="20"/>
                <w:szCs w:val="20"/>
                <w:lang w:val="sr-Cyrl-CS"/>
              </w:rPr>
            </w:pPr>
            <w:r w:rsidRPr="0087210A">
              <w:rPr>
                <w:b/>
                <w:sz w:val="20"/>
                <w:szCs w:val="20"/>
                <w:lang w:val="sr-Cyrl-CS"/>
              </w:rPr>
              <w:t>226.955</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9F1E64E" w14:textId="77777777" w:rsidR="00BA5031" w:rsidRPr="0087210A" w:rsidRDefault="00BA5031" w:rsidP="00BA5031">
            <w:pPr>
              <w:rPr>
                <w:b/>
                <w:sz w:val="20"/>
                <w:szCs w:val="20"/>
                <w:lang w:val="sr-Cyrl-CS"/>
              </w:rPr>
            </w:pPr>
            <w:r w:rsidRPr="0087210A">
              <w:rPr>
                <w:b/>
                <w:sz w:val="20"/>
                <w:szCs w:val="20"/>
                <w:lang w:val="sr-Cyrl-CS"/>
              </w:rPr>
              <w:t>240.988</w:t>
            </w:r>
          </w:p>
        </w:tc>
        <w:tc>
          <w:tcPr>
            <w:tcW w:w="1173"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501D3384" w14:textId="77777777" w:rsidR="00BA5031" w:rsidRPr="0087210A" w:rsidRDefault="00BA5031" w:rsidP="00BA5031">
            <w:pPr>
              <w:rPr>
                <w:b/>
                <w:sz w:val="20"/>
                <w:szCs w:val="20"/>
                <w:lang w:val="sr-Cyrl-CS"/>
              </w:rPr>
            </w:pPr>
            <w:r w:rsidRPr="0087210A">
              <w:rPr>
                <w:b/>
                <w:sz w:val="20"/>
                <w:szCs w:val="20"/>
                <w:lang w:val="sr-Cyrl-CS"/>
              </w:rPr>
              <w:t>216.273</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B4E1CF5" w14:textId="77777777" w:rsidR="00BA5031" w:rsidRPr="0087210A" w:rsidRDefault="00BA5031" w:rsidP="00BA5031">
            <w:pPr>
              <w:rPr>
                <w:b/>
                <w:sz w:val="20"/>
                <w:szCs w:val="20"/>
                <w:lang w:val="sr-Cyrl-CS"/>
              </w:rPr>
            </w:pPr>
            <w:r w:rsidRPr="0087210A">
              <w:rPr>
                <w:b/>
                <w:sz w:val="20"/>
                <w:szCs w:val="20"/>
                <w:lang w:val="sr-Cyrl-CS"/>
              </w:rPr>
              <w:t>189.330</w:t>
            </w:r>
          </w:p>
          <w:p w14:paraId="4EB999DA" w14:textId="77777777" w:rsidR="00BA5031" w:rsidRPr="0087210A" w:rsidRDefault="00BA5031" w:rsidP="00BA5031">
            <w:pPr>
              <w:rPr>
                <w:b/>
                <w:sz w:val="20"/>
                <w:szCs w:val="20"/>
                <w:lang w:val="sr-Cyrl-CS"/>
              </w:rPr>
            </w:pPr>
            <w:r w:rsidRPr="0087210A">
              <w:rPr>
                <w:b/>
                <w:sz w:val="20"/>
                <w:szCs w:val="20"/>
                <w:lang w:val="sr-Cyrl-CS"/>
              </w:rPr>
              <w:t xml:space="preserve"> </w:t>
            </w:r>
          </w:p>
        </w:tc>
      </w:tr>
      <w:tr w:rsidR="00BA5031" w:rsidRPr="0087210A" w14:paraId="68EDD373" w14:textId="77777777" w:rsidTr="00CD2884">
        <w:trPr>
          <w:trHeight w:val="555"/>
        </w:trPr>
        <w:tc>
          <w:tcPr>
            <w:tcW w:w="2421"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38CA1F87" w14:textId="77777777" w:rsidR="00BA5031" w:rsidRPr="0087210A" w:rsidRDefault="00BA5031" w:rsidP="00BA5031">
            <w:pPr>
              <w:rPr>
                <w:b/>
                <w:sz w:val="20"/>
                <w:szCs w:val="20"/>
                <w:lang w:val="sr-Cyrl-CS"/>
              </w:rPr>
            </w:pPr>
            <w:r w:rsidRPr="0087210A">
              <w:rPr>
                <w:b/>
                <w:sz w:val="20"/>
                <w:szCs w:val="20"/>
                <w:lang w:val="sr-Cyrl-CS"/>
              </w:rPr>
              <w:t>Губици</w:t>
            </w:r>
          </w:p>
        </w:tc>
        <w:tc>
          <w:tcPr>
            <w:tcW w:w="1087"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3D285D21" w14:textId="77777777" w:rsidR="00BA5031" w:rsidRPr="0087210A" w:rsidRDefault="00BA5031" w:rsidP="00BA5031">
            <w:pPr>
              <w:rPr>
                <w:b/>
                <w:sz w:val="20"/>
                <w:szCs w:val="20"/>
                <w:lang w:val="sr-Cyrl-CS"/>
              </w:rPr>
            </w:pPr>
            <w:r w:rsidRPr="0087210A">
              <w:rPr>
                <w:b/>
                <w:sz w:val="20"/>
                <w:szCs w:val="20"/>
                <w:lang w:val="sr-Cyrl-CS"/>
              </w:rPr>
              <w:t>36.705</w:t>
            </w:r>
          </w:p>
        </w:tc>
        <w:tc>
          <w:tcPr>
            <w:tcW w:w="1101"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508981B8" w14:textId="77777777" w:rsidR="00BA5031" w:rsidRPr="0087210A" w:rsidRDefault="00BA5031" w:rsidP="00BA5031">
            <w:pPr>
              <w:rPr>
                <w:b/>
                <w:sz w:val="20"/>
                <w:szCs w:val="20"/>
                <w:lang w:val="sr-Cyrl-CS"/>
              </w:rPr>
            </w:pPr>
            <w:r w:rsidRPr="0087210A">
              <w:rPr>
                <w:b/>
                <w:sz w:val="20"/>
                <w:szCs w:val="20"/>
                <w:lang w:val="sr-Cyrl-CS"/>
              </w:rPr>
              <w:t>20.570</w:t>
            </w:r>
          </w:p>
        </w:tc>
        <w:tc>
          <w:tcPr>
            <w:tcW w:w="1202"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46425BAA" w14:textId="77777777" w:rsidR="00BA5031" w:rsidRPr="0087210A" w:rsidRDefault="00BA5031" w:rsidP="00BA5031">
            <w:pPr>
              <w:rPr>
                <w:b/>
                <w:sz w:val="20"/>
                <w:szCs w:val="20"/>
                <w:lang w:val="sr-Cyrl-CS"/>
              </w:rPr>
            </w:pPr>
            <w:r w:rsidRPr="0087210A">
              <w:rPr>
                <w:b/>
                <w:sz w:val="20"/>
                <w:szCs w:val="20"/>
                <w:lang w:val="sr-Cyrl-CS"/>
              </w:rPr>
              <w:t>16.064</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AC37134" w14:textId="77777777" w:rsidR="00BA5031" w:rsidRPr="0087210A" w:rsidRDefault="00BA5031" w:rsidP="00BA5031">
            <w:pPr>
              <w:rPr>
                <w:b/>
                <w:sz w:val="20"/>
                <w:szCs w:val="20"/>
                <w:lang w:val="sr-Cyrl-CS"/>
              </w:rPr>
            </w:pPr>
            <w:r w:rsidRPr="0087210A">
              <w:rPr>
                <w:b/>
                <w:sz w:val="20"/>
                <w:szCs w:val="20"/>
                <w:lang w:val="sr-Cyrl-CS"/>
              </w:rPr>
              <w:t>21.113</w:t>
            </w:r>
          </w:p>
        </w:tc>
        <w:tc>
          <w:tcPr>
            <w:tcW w:w="1173"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36DAE009" w14:textId="77777777" w:rsidR="00BA5031" w:rsidRPr="0087210A" w:rsidRDefault="00BA5031" w:rsidP="00BA5031">
            <w:pPr>
              <w:rPr>
                <w:b/>
                <w:sz w:val="20"/>
                <w:szCs w:val="20"/>
                <w:lang w:val="sr-Cyrl-CS"/>
              </w:rPr>
            </w:pPr>
            <w:r w:rsidRPr="0087210A">
              <w:rPr>
                <w:b/>
                <w:sz w:val="20"/>
                <w:szCs w:val="20"/>
                <w:lang w:val="sr-Cyrl-CS"/>
              </w:rPr>
              <w:t>13.498</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5D194C3" w14:textId="77777777" w:rsidR="00BA5031" w:rsidRPr="0087210A" w:rsidRDefault="00BA5031" w:rsidP="00BA5031">
            <w:pPr>
              <w:rPr>
                <w:b/>
                <w:sz w:val="20"/>
                <w:szCs w:val="20"/>
                <w:lang w:val="sr-Cyrl-CS"/>
              </w:rPr>
            </w:pPr>
            <w:r w:rsidRPr="0087210A">
              <w:rPr>
                <w:b/>
                <w:sz w:val="20"/>
                <w:szCs w:val="20"/>
                <w:lang w:val="sr-Cyrl-CS"/>
              </w:rPr>
              <w:t>10.347</w:t>
            </w:r>
          </w:p>
          <w:p w14:paraId="5444A7FF" w14:textId="77777777" w:rsidR="00BA5031" w:rsidRPr="0087210A" w:rsidRDefault="00BA5031" w:rsidP="00BA5031">
            <w:pPr>
              <w:rPr>
                <w:b/>
                <w:sz w:val="20"/>
                <w:szCs w:val="20"/>
                <w:lang w:val="sr-Cyrl-CS"/>
              </w:rPr>
            </w:pPr>
            <w:r w:rsidRPr="0087210A">
              <w:rPr>
                <w:b/>
                <w:sz w:val="20"/>
                <w:szCs w:val="20"/>
                <w:lang w:val="sr-Cyrl-CS"/>
              </w:rPr>
              <w:t xml:space="preserve"> </w:t>
            </w:r>
          </w:p>
        </w:tc>
      </w:tr>
      <w:tr w:rsidR="00BA5031" w:rsidRPr="0087210A" w14:paraId="6C97EB66" w14:textId="77777777" w:rsidTr="00CD2884">
        <w:trPr>
          <w:trHeight w:val="285"/>
        </w:trPr>
        <w:tc>
          <w:tcPr>
            <w:tcW w:w="2421" w:type="dxa"/>
            <w:tcBorders>
              <w:top w:val="nil"/>
              <w:left w:val="single" w:sz="6" w:space="0" w:color="000000"/>
              <w:bottom w:val="single" w:sz="6" w:space="0" w:color="000000"/>
              <w:right w:val="single" w:sz="6" w:space="0" w:color="000000"/>
            </w:tcBorders>
            <w:shd w:val="clear" w:color="auto" w:fill="E7E6E6"/>
            <w:tcMar>
              <w:top w:w="0" w:type="dxa"/>
              <w:left w:w="20" w:type="dxa"/>
              <w:bottom w:w="0" w:type="dxa"/>
              <w:right w:w="20" w:type="dxa"/>
            </w:tcMar>
          </w:tcPr>
          <w:p w14:paraId="06D5DF9D" w14:textId="77777777" w:rsidR="00BA5031" w:rsidRPr="0087210A" w:rsidRDefault="00BA5031" w:rsidP="00BA5031">
            <w:pPr>
              <w:rPr>
                <w:b/>
                <w:sz w:val="20"/>
                <w:szCs w:val="20"/>
                <w:lang w:val="sr-Cyrl-CS"/>
              </w:rPr>
            </w:pPr>
            <w:r w:rsidRPr="0087210A">
              <w:rPr>
                <w:b/>
                <w:sz w:val="20"/>
                <w:szCs w:val="20"/>
                <w:lang w:val="sr-Cyrl-CS"/>
              </w:rPr>
              <w:t>Финална потрошња</w:t>
            </w:r>
          </w:p>
        </w:tc>
        <w:tc>
          <w:tcPr>
            <w:tcW w:w="1087"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55F02EAD" w14:textId="77777777" w:rsidR="00BA5031" w:rsidRPr="0087210A" w:rsidRDefault="00BA5031" w:rsidP="00BA5031">
            <w:pPr>
              <w:rPr>
                <w:b/>
                <w:sz w:val="20"/>
                <w:szCs w:val="20"/>
                <w:lang w:val="sr-Cyrl-CS"/>
              </w:rPr>
            </w:pPr>
            <w:r w:rsidRPr="0087210A">
              <w:rPr>
                <w:b/>
                <w:sz w:val="20"/>
                <w:szCs w:val="20"/>
                <w:lang w:val="sr-Cyrl-CS"/>
              </w:rPr>
              <w:t>1.456.011</w:t>
            </w:r>
          </w:p>
        </w:tc>
        <w:tc>
          <w:tcPr>
            <w:tcW w:w="1101"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A3B75DD" w14:textId="77777777" w:rsidR="00BA5031" w:rsidRPr="0087210A" w:rsidRDefault="00BA5031" w:rsidP="00BA5031">
            <w:pPr>
              <w:rPr>
                <w:b/>
                <w:sz w:val="20"/>
                <w:szCs w:val="20"/>
                <w:lang w:val="sr-Cyrl-CS"/>
              </w:rPr>
            </w:pPr>
            <w:r w:rsidRPr="0087210A">
              <w:rPr>
                <w:b/>
                <w:sz w:val="20"/>
                <w:szCs w:val="20"/>
                <w:lang w:val="sr-Cyrl-CS"/>
              </w:rPr>
              <w:t>1.319.166</w:t>
            </w:r>
          </w:p>
        </w:tc>
        <w:tc>
          <w:tcPr>
            <w:tcW w:w="1202"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5625A961" w14:textId="77777777" w:rsidR="00BA5031" w:rsidRPr="0087210A" w:rsidRDefault="00BA5031" w:rsidP="00BA5031">
            <w:pPr>
              <w:rPr>
                <w:b/>
                <w:sz w:val="20"/>
                <w:szCs w:val="20"/>
                <w:lang w:val="sr-Cyrl-CS"/>
              </w:rPr>
            </w:pPr>
            <w:r w:rsidRPr="0087210A">
              <w:rPr>
                <w:b/>
                <w:sz w:val="20"/>
                <w:szCs w:val="20"/>
                <w:lang w:val="sr-Cyrl-CS"/>
              </w:rPr>
              <w:t>1.394.578</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7DDFBF15" w14:textId="77777777" w:rsidR="00BA5031" w:rsidRPr="0087210A" w:rsidRDefault="00BA5031" w:rsidP="00BA5031">
            <w:pPr>
              <w:rPr>
                <w:b/>
                <w:sz w:val="20"/>
                <w:szCs w:val="20"/>
                <w:lang w:val="sr-Cyrl-CS"/>
              </w:rPr>
            </w:pPr>
            <w:r w:rsidRPr="0087210A">
              <w:rPr>
                <w:b/>
                <w:sz w:val="20"/>
                <w:szCs w:val="20"/>
                <w:lang w:val="sr-Cyrl-CS"/>
              </w:rPr>
              <w:t>1.504.875</w:t>
            </w:r>
          </w:p>
        </w:tc>
        <w:tc>
          <w:tcPr>
            <w:tcW w:w="1173"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tcPr>
          <w:p w14:paraId="0BB28876" w14:textId="77777777" w:rsidR="00BA5031" w:rsidRPr="0087210A" w:rsidRDefault="00BA5031" w:rsidP="00BA5031">
            <w:pPr>
              <w:rPr>
                <w:b/>
                <w:sz w:val="20"/>
                <w:szCs w:val="20"/>
                <w:lang w:val="sr-Cyrl-CS"/>
              </w:rPr>
            </w:pPr>
            <w:r w:rsidRPr="0087210A">
              <w:rPr>
                <w:b/>
                <w:sz w:val="20"/>
                <w:szCs w:val="20"/>
                <w:lang w:val="sr-Cyrl-CS"/>
              </w:rPr>
              <w:t>1.422.937</w:t>
            </w:r>
          </w:p>
        </w:tc>
        <w:tc>
          <w:tcPr>
            <w:tcW w:w="1188" w:type="dxa"/>
            <w:tcBorders>
              <w:top w:val="nil"/>
              <w:left w:val="nil"/>
              <w:bottom w:val="single" w:sz="6" w:space="0" w:color="000000"/>
              <w:right w:val="single" w:sz="6" w:space="0" w:color="000000"/>
            </w:tcBorders>
            <w:shd w:val="clear" w:color="auto" w:fill="E7E6E6"/>
            <w:tcMar>
              <w:top w:w="0" w:type="dxa"/>
              <w:left w:w="100" w:type="dxa"/>
              <w:bottom w:w="0" w:type="dxa"/>
              <w:right w:w="100" w:type="dxa"/>
            </w:tcMar>
            <w:vAlign w:val="bottom"/>
          </w:tcPr>
          <w:p w14:paraId="5B29C5D9" w14:textId="77777777" w:rsidR="00BA5031" w:rsidRPr="0087210A" w:rsidRDefault="00BA5031" w:rsidP="00BA5031">
            <w:pPr>
              <w:rPr>
                <w:b/>
                <w:sz w:val="20"/>
                <w:szCs w:val="20"/>
                <w:lang w:val="sr-Cyrl-CS"/>
              </w:rPr>
            </w:pPr>
            <w:r w:rsidRPr="0087210A">
              <w:rPr>
                <w:b/>
                <w:sz w:val="20"/>
                <w:szCs w:val="20"/>
                <w:lang w:val="sr-Cyrl-CS"/>
              </w:rPr>
              <w:t>1.392.502</w:t>
            </w:r>
          </w:p>
        </w:tc>
      </w:tr>
      <w:tr w:rsidR="00BA5031" w:rsidRPr="0087210A" w14:paraId="21061539"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1B2E9288" w14:textId="77777777" w:rsidR="00BA5031" w:rsidRPr="0087210A" w:rsidRDefault="00BA5031" w:rsidP="00BA5031">
            <w:pPr>
              <w:rPr>
                <w:b/>
                <w:sz w:val="20"/>
                <w:szCs w:val="20"/>
                <w:lang w:val="sr-Cyrl-CS"/>
              </w:rPr>
            </w:pPr>
            <w:r w:rsidRPr="0087210A">
              <w:rPr>
                <w:b/>
                <w:sz w:val="20"/>
                <w:szCs w:val="20"/>
                <w:lang w:val="sr-Cyrl-CS"/>
              </w:rPr>
              <w:t xml:space="preserve">Неенергетска </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64B8233A" w14:textId="77777777" w:rsidR="00BA5031" w:rsidRPr="0087210A" w:rsidRDefault="00BA5031" w:rsidP="00BA5031">
            <w:pPr>
              <w:rPr>
                <w:b/>
                <w:sz w:val="20"/>
                <w:szCs w:val="20"/>
                <w:lang w:val="sr-Cyrl-CS"/>
              </w:rPr>
            </w:pPr>
            <w:r w:rsidRPr="0087210A">
              <w:rPr>
                <w:b/>
                <w:sz w:val="20"/>
                <w:szCs w:val="20"/>
                <w:lang w:val="sr-Cyrl-CS"/>
              </w:rPr>
              <w:t>197.386</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072C4E47" w14:textId="77777777" w:rsidR="00BA5031" w:rsidRPr="0087210A" w:rsidRDefault="00BA5031" w:rsidP="00BA5031">
            <w:pPr>
              <w:rPr>
                <w:b/>
                <w:sz w:val="20"/>
                <w:szCs w:val="20"/>
                <w:lang w:val="sr-Cyrl-CS"/>
              </w:rPr>
            </w:pPr>
            <w:r w:rsidRPr="0087210A">
              <w:rPr>
                <w:b/>
                <w:sz w:val="20"/>
                <w:szCs w:val="20"/>
                <w:lang w:val="sr-Cyrl-CS"/>
              </w:rPr>
              <w:t>169.746</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49C3A3FA" w14:textId="77777777" w:rsidR="00BA5031" w:rsidRPr="0087210A" w:rsidRDefault="00BA5031" w:rsidP="00BA5031">
            <w:pPr>
              <w:rPr>
                <w:b/>
                <w:sz w:val="20"/>
                <w:szCs w:val="20"/>
                <w:lang w:val="sr-Cyrl-CS"/>
              </w:rPr>
            </w:pPr>
            <w:r w:rsidRPr="0087210A">
              <w:rPr>
                <w:b/>
                <w:sz w:val="20"/>
                <w:szCs w:val="20"/>
                <w:lang w:val="sr-Cyrl-CS"/>
              </w:rPr>
              <w:t>188.194</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717691C6" w14:textId="77777777" w:rsidR="00BA5031" w:rsidRPr="0087210A" w:rsidRDefault="00BA5031" w:rsidP="00BA5031">
            <w:pPr>
              <w:rPr>
                <w:b/>
                <w:sz w:val="20"/>
                <w:szCs w:val="20"/>
                <w:lang w:val="sr-Cyrl-CS"/>
              </w:rPr>
            </w:pPr>
            <w:r w:rsidRPr="0087210A">
              <w:rPr>
                <w:b/>
                <w:sz w:val="20"/>
                <w:szCs w:val="20"/>
                <w:lang w:val="sr-Cyrl-CS"/>
              </w:rPr>
              <w:t>133.454</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6CC33E9B" w14:textId="77777777" w:rsidR="00BA5031" w:rsidRPr="0087210A" w:rsidRDefault="00BA5031" w:rsidP="00BA5031">
            <w:pPr>
              <w:rPr>
                <w:b/>
                <w:sz w:val="20"/>
                <w:szCs w:val="20"/>
                <w:lang w:val="sr-Cyrl-CS"/>
              </w:rPr>
            </w:pPr>
            <w:r w:rsidRPr="0087210A">
              <w:rPr>
                <w:b/>
                <w:sz w:val="20"/>
                <w:szCs w:val="20"/>
                <w:lang w:val="sr-Cyrl-CS"/>
              </w:rPr>
              <w:t>-</w:t>
            </w:r>
          </w:p>
        </w:tc>
        <w:tc>
          <w:tcPr>
            <w:tcW w:w="1188" w:type="dxa"/>
            <w:tcBorders>
              <w:top w:val="nil"/>
              <w:left w:val="nil"/>
              <w:bottom w:val="single" w:sz="6" w:space="0" w:color="000000"/>
              <w:right w:val="single" w:sz="6" w:space="0" w:color="000000"/>
            </w:tcBorders>
            <w:tcMar>
              <w:top w:w="0" w:type="dxa"/>
              <w:left w:w="100" w:type="dxa"/>
              <w:bottom w:w="0" w:type="dxa"/>
              <w:right w:w="100" w:type="dxa"/>
            </w:tcMar>
            <w:vAlign w:val="bottom"/>
          </w:tcPr>
          <w:p w14:paraId="1945ACE2" w14:textId="77777777" w:rsidR="00BA5031" w:rsidRPr="0087210A" w:rsidRDefault="00BA5031" w:rsidP="00BA5031">
            <w:pPr>
              <w:rPr>
                <w:b/>
                <w:sz w:val="20"/>
                <w:szCs w:val="20"/>
                <w:lang w:val="sr-Cyrl-CS"/>
              </w:rPr>
            </w:pPr>
            <w:r w:rsidRPr="0087210A">
              <w:rPr>
                <w:b/>
                <w:sz w:val="20"/>
                <w:szCs w:val="20"/>
                <w:lang w:val="sr-Cyrl-CS"/>
              </w:rPr>
              <w:t>-</w:t>
            </w:r>
          </w:p>
        </w:tc>
      </w:tr>
      <w:tr w:rsidR="00BA5031" w:rsidRPr="0087210A" w14:paraId="2136E110"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0168EB40" w14:textId="77777777" w:rsidR="00BA5031" w:rsidRPr="0087210A" w:rsidRDefault="00BA5031" w:rsidP="00BA5031">
            <w:pPr>
              <w:rPr>
                <w:b/>
                <w:sz w:val="20"/>
                <w:szCs w:val="20"/>
                <w:lang w:val="sr-Cyrl-CS"/>
              </w:rPr>
            </w:pPr>
            <w:r w:rsidRPr="0087210A">
              <w:rPr>
                <w:b/>
                <w:sz w:val="20"/>
                <w:szCs w:val="20"/>
                <w:lang w:val="sr-Cyrl-CS"/>
              </w:rPr>
              <w:t>За енергетске сврхе</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3115AAED" w14:textId="77777777" w:rsidR="00BA5031" w:rsidRPr="0087210A" w:rsidRDefault="00BA5031" w:rsidP="00BA5031">
            <w:pPr>
              <w:rPr>
                <w:b/>
                <w:sz w:val="20"/>
                <w:szCs w:val="20"/>
                <w:lang w:val="sr-Cyrl-CS"/>
              </w:rPr>
            </w:pPr>
            <w:r w:rsidRPr="0087210A">
              <w:rPr>
                <w:b/>
                <w:sz w:val="20"/>
                <w:szCs w:val="20"/>
                <w:lang w:val="sr-Cyrl-CS"/>
              </w:rPr>
              <w:t>1.258.625</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274B142D" w14:textId="77777777" w:rsidR="00BA5031" w:rsidRPr="0087210A" w:rsidRDefault="00BA5031" w:rsidP="00BA5031">
            <w:pPr>
              <w:rPr>
                <w:b/>
                <w:sz w:val="20"/>
                <w:szCs w:val="20"/>
                <w:lang w:val="sr-Cyrl-CS"/>
              </w:rPr>
            </w:pPr>
            <w:r w:rsidRPr="0087210A">
              <w:rPr>
                <w:b/>
                <w:sz w:val="20"/>
                <w:szCs w:val="20"/>
                <w:lang w:val="sr-Cyrl-CS"/>
              </w:rPr>
              <w:t>1.149.420</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0651CBAB" w14:textId="77777777" w:rsidR="00BA5031" w:rsidRPr="0087210A" w:rsidRDefault="00BA5031" w:rsidP="00BA5031">
            <w:pPr>
              <w:rPr>
                <w:b/>
                <w:sz w:val="20"/>
                <w:szCs w:val="20"/>
                <w:lang w:val="sr-Cyrl-CS"/>
              </w:rPr>
            </w:pPr>
            <w:r w:rsidRPr="0087210A">
              <w:rPr>
                <w:b/>
                <w:sz w:val="20"/>
                <w:szCs w:val="20"/>
                <w:lang w:val="sr-Cyrl-CS"/>
              </w:rPr>
              <w:t>1.206.384</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0AFF1BA1" w14:textId="77777777" w:rsidR="00BA5031" w:rsidRPr="0087210A" w:rsidRDefault="00BA5031" w:rsidP="00BA5031">
            <w:pPr>
              <w:rPr>
                <w:b/>
                <w:sz w:val="20"/>
                <w:szCs w:val="20"/>
                <w:lang w:val="sr-Cyrl-CS"/>
              </w:rPr>
            </w:pPr>
            <w:r w:rsidRPr="0087210A">
              <w:rPr>
                <w:b/>
                <w:sz w:val="20"/>
                <w:szCs w:val="20"/>
                <w:lang w:val="sr-Cyrl-CS"/>
              </w:rPr>
              <w:t>1.371.421</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77D3A9AB" w14:textId="77777777" w:rsidR="00BA5031" w:rsidRPr="0087210A" w:rsidRDefault="00BA5031" w:rsidP="00BA5031">
            <w:pPr>
              <w:rPr>
                <w:b/>
                <w:sz w:val="20"/>
                <w:szCs w:val="20"/>
                <w:lang w:val="sr-Cyrl-CS"/>
              </w:rPr>
            </w:pPr>
            <w:r w:rsidRPr="0087210A">
              <w:rPr>
                <w:b/>
                <w:sz w:val="20"/>
                <w:szCs w:val="20"/>
                <w:lang w:val="sr-Cyrl-CS"/>
              </w:rPr>
              <w:t>1.422.937</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0E20F3D5" w14:textId="77777777" w:rsidR="00BA5031" w:rsidRPr="0087210A" w:rsidRDefault="00BA5031" w:rsidP="00BA5031">
            <w:pPr>
              <w:rPr>
                <w:b/>
                <w:sz w:val="20"/>
                <w:szCs w:val="20"/>
                <w:lang w:val="sr-Cyrl-CS"/>
              </w:rPr>
            </w:pPr>
            <w:r w:rsidRPr="0087210A">
              <w:rPr>
                <w:b/>
                <w:sz w:val="20"/>
                <w:szCs w:val="20"/>
                <w:lang w:val="sr-Cyrl-CS"/>
              </w:rPr>
              <w:t>1.392.502</w:t>
            </w:r>
          </w:p>
        </w:tc>
      </w:tr>
      <w:tr w:rsidR="00BA5031" w:rsidRPr="0087210A" w14:paraId="7A6BA817"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5164DC82" w14:textId="77777777" w:rsidR="00BA5031" w:rsidRPr="0087210A" w:rsidRDefault="00BA5031" w:rsidP="00BA5031">
            <w:pPr>
              <w:rPr>
                <w:i/>
                <w:sz w:val="20"/>
                <w:szCs w:val="20"/>
                <w:lang w:val="sr-Cyrl-CS"/>
              </w:rPr>
            </w:pPr>
            <w:r w:rsidRPr="0087210A">
              <w:rPr>
                <w:i/>
                <w:sz w:val="20"/>
                <w:szCs w:val="20"/>
                <w:lang w:val="sr-Cyrl-CS"/>
              </w:rPr>
              <w:t>Индустрија</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256C3BD3" w14:textId="77777777" w:rsidR="00BA5031" w:rsidRPr="0087210A" w:rsidRDefault="00BA5031" w:rsidP="00BA5031">
            <w:pPr>
              <w:rPr>
                <w:i/>
                <w:sz w:val="20"/>
                <w:szCs w:val="20"/>
                <w:lang w:val="sr-Cyrl-CS"/>
              </w:rPr>
            </w:pPr>
            <w:r w:rsidRPr="0087210A">
              <w:rPr>
                <w:i/>
                <w:sz w:val="20"/>
                <w:szCs w:val="20"/>
                <w:lang w:val="sr-Cyrl-CS"/>
              </w:rPr>
              <w:t>720.005</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443FC3E7" w14:textId="77777777" w:rsidR="00BA5031" w:rsidRPr="0087210A" w:rsidRDefault="00BA5031" w:rsidP="00BA5031">
            <w:pPr>
              <w:rPr>
                <w:i/>
                <w:sz w:val="20"/>
                <w:szCs w:val="20"/>
                <w:lang w:val="sr-Cyrl-CS"/>
              </w:rPr>
            </w:pPr>
            <w:r w:rsidRPr="0087210A">
              <w:rPr>
                <w:i/>
                <w:sz w:val="20"/>
                <w:szCs w:val="20"/>
                <w:lang w:val="sr-Cyrl-CS"/>
              </w:rPr>
              <w:t>622.175</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5D4B3BE0" w14:textId="77777777" w:rsidR="00BA5031" w:rsidRPr="0087210A" w:rsidRDefault="00BA5031" w:rsidP="00BA5031">
            <w:pPr>
              <w:rPr>
                <w:i/>
                <w:sz w:val="20"/>
                <w:szCs w:val="20"/>
                <w:lang w:val="sr-Cyrl-CS"/>
              </w:rPr>
            </w:pPr>
            <w:r w:rsidRPr="0087210A">
              <w:rPr>
                <w:i/>
                <w:sz w:val="20"/>
                <w:szCs w:val="20"/>
                <w:lang w:val="sr-Cyrl-CS"/>
              </w:rPr>
              <w:t>614.720</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2A44DABD" w14:textId="77777777" w:rsidR="00BA5031" w:rsidRPr="0087210A" w:rsidRDefault="00BA5031" w:rsidP="00BA5031">
            <w:pPr>
              <w:rPr>
                <w:i/>
                <w:sz w:val="20"/>
                <w:szCs w:val="20"/>
                <w:lang w:val="sr-Cyrl-CS"/>
              </w:rPr>
            </w:pPr>
            <w:r w:rsidRPr="0087210A">
              <w:rPr>
                <w:i/>
                <w:sz w:val="20"/>
                <w:szCs w:val="20"/>
                <w:lang w:val="sr-Cyrl-CS"/>
              </w:rPr>
              <w:t>595.216</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2E8860C0" w14:textId="77777777" w:rsidR="00BA5031" w:rsidRPr="0087210A" w:rsidRDefault="00BA5031" w:rsidP="00BA5031">
            <w:pPr>
              <w:rPr>
                <w:i/>
                <w:sz w:val="20"/>
                <w:szCs w:val="20"/>
                <w:lang w:val="sr-Cyrl-CS"/>
              </w:rPr>
            </w:pPr>
            <w:r w:rsidRPr="0087210A">
              <w:rPr>
                <w:i/>
                <w:sz w:val="20"/>
                <w:szCs w:val="20"/>
                <w:lang w:val="sr-Cyrl-CS"/>
              </w:rPr>
              <w:t>625.867</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40F4624B" w14:textId="77777777" w:rsidR="00BA5031" w:rsidRPr="0087210A" w:rsidRDefault="00BA5031" w:rsidP="00BA5031">
            <w:pPr>
              <w:rPr>
                <w:i/>
                <w:sz w:val="20"/>
                <w:szCs w:val="20"/>
                <w:lang w:val="sr-Cyrl-CS"/>
              </w:rPr>
            </w:pPr>
            <w:r w:rsidRPr="0087210A">
              <w:rPr>
                <w:i/>
                <w:sz w:val="20"/>
                <w:szCs w:val="20"/>
                <w:lang w:val="sr-Cyrl-CS"/>
              </w:rPr>
              <w:t>607.006</w:t>
            </w:r>
          </w:p>
        </w:tc>
      </w:tr>
      <w:tr w:rsidR="00BA5031" w:rsidRPr="0087210A" w14:paraId="0E737BD5"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0F1C7A30" w14:textId="77777777" w:rsidR="00BA5031" w:rsidRPr="0087210A" w:rsidRDefault="00BA5031" w:rsidP="00BA5031">
            <w:pPr>
              <w:rPr>
                <w:i/>
                <w:sz w:val="20"/>
                <w:szCs w:val="20"/>
                <w:lang w:val="sr-Cyrl-CS"/>
              </w:rPr>
            </w:pPr>
            <w:r w:rsidRPr="0087210A">
              <w:rPr>
                <w:i/>
                <w:sz w:val="20"/>
                <w:szCs w:val="20"/>
                <w:lang w:val="sr-Cyrl-CS"/>
              </w:rPr>
              <w:t>Саобраћај</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5288326B" w14:textId="77777777" w:rsidR="00BA5031" w:rsidRPr="0087210A" w:rsidRDefault="00BA5031" w:rsidP="00BA5031">
            <w:pPr>
              <w:rPr>
                <w:i/>
                <w:sz w:val="20"/>
                <w:szCs w:val="20"/>
                <w:lang w:val="sr-Cyrl-CS"/>
              </w:rPr>
            </w:pPr>
            <w:r w:rsidRPr="0087210A">
              <w:rPr>
                <w:i/>
                <w:sz w:val="20"/>
                <w:szCs w:val="20"/>
                <w:lang w:val="sr-Cyrl-CS"/>
              </w:rPr>
              <w:t>21.001</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4E030870" w14:textId="77777777" w:rsidR="00BA5031" w:rsidRPr="0087210A" w:rsidRDefault="00BA5031" w:rsidP="00BA5031">
            <w:pPr>
              <w:rPr>
                <w:i/>
                <w:sz w:val="20"/>
                <w:szCs w:val="20"/>
                <w:lang w:val="sr-Cyrl-CS"/>
              </w:rPr>
            </w:pPr>
            <w:r w:rsidRPr="0087210A">
              <w:rPr>
                <w:i/>
                <w:sz w:val="20"/>
                <w:szCs w:val="20"/>
                <w:lang w:val="sr-Cyrl-CS"/>
              </w:rPr>
              <w:t>13.532</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65679B29" w14:textId="77777777" w:rsidR="00BA5031" w:rsidRPr="0087210A" w:rsidRDefault="00BA5031" w:rsidP="00BA5031">
            <w:pPr>
              <w:rPr>
                <w:i/>
                <w:sz w:val="20"/>
                <w:szCs w:val="20"/>
                <w:lang w:val="sr-Cyrl-CS"/>
              </w:rPr>
            </w:pPr>
            <w:r w:rsidRPr="0087210A">
              <w:rPr>
                <w:i/>
                <w:sz w:val="20"/>
                <w:szCs w:val="20"/>
                <w:lang w:val="sr-Cyrl-CS"/>
              </w:rPr>
              <w:t>27.569</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2B85201" w14:textId="77777777" w:rsidR="00BA5031" w:rsidRPr="0087210A" w:rsidRDefault="00BA5031" w:rsidP="00BA5031">
            <w:pPr>
              <w:rPr>
                <w:i/>
                <w:sz w:val="20"/>
                <w:szCs w:val="20"/>
                <w:lang w:val="sr-Cyrl-CS"/>
              </w:rPr>
            </w:pPr>
            <w:r w:rsidRPr="0087210A">
              <w:rPr>
                <w:i/>
                <w:sz w:val="20"/>
                <w:szCs w:val="20"/>
                <w:lang w:val="sr-Cyrl-CS"/>
              </w:rPr>
              <w:t>29.665</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042ECF9A" w14:textId="77777777" w:rsidR="00BA5031" w:rsidRPr="0087210A" w:rsidRDefault="00BA5031" w:rsidP="00BA5031">
            <w:pPr>
              <w:rPr>
                <w:i/>
                <w:sz w:val="20"/>
                <w:szCs w:val="20"/>
                <w:lang w:val="sr-Cyrl-CS"/>
              </w:rPr>
            </w:pPr>
            <w:r w:rsidRPr="0087210A">
              <w:rPr>
                <w:i/>
                <w:sz w:val="20"/>
                <w:szCs w:val="20"/>
                <w:lang w:val="sr-Cyrl-CS"/>
              </w:rPr>
              <w:t>30.223</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12DEF541" w14:textId="77777777" w:rsidR="00BA5031" w:rsidRPr="0087210A" w:rsidRDefault="00BA5031" w:rsidP="00BA5031">
            <w:pPr>
              <w:rPr>
                <w:i/>
                <w:sz w:val="20"/>
                <w:szCs w:val="20"/>
                <w:lang w:val="sr-Cyrl-CS"/>
              </w:rPr>
            </w:pPr>
            <w:r w:rsidRPr="0087210A">
              <w:rPr>
                <w:i/>
                <w:sz w:val="20"/>
                <w:szCs w:val="20"/>
                <w:lang w:val="sr-Cyrl-CS"/>
              </w:rPr>
              <w:t>29.577</w:t>
            </w:r>
          </w:p>
        </w:tc>
      </w:tr>
      <w:tr w:rsidR="00BA5031" w:rsidRPr="0087210A" w14:paraId="0E1BB8E3"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7F625D36" w14:textId="77777777" w:rsidR="00BA5031" w:rsidRPr="0087210A" w:rsidRDefault="00BA5031" w:rsidP="00BA5031">
            <w:pPr>
              <w:rPr>
                <w:i/>
                <w:sz w:val="20"/>
                <w:szCs w:val="20"/>
                <w:lang w:val="sr-Cyrl-CS"/>
              </w:rPr>
            </w:pPr>
            <w:r w:rsidRPr="0087210A">
              <w:rPr>
                <w:i/>
                <w:sz w:val="20"/>
                <w:szCs w:val="20"/>
                <w:lang w:val="sr-Cyrl-CS"/>
              </w:rPr>
              <w:t xml:space="preserve">Домаћинства </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7B9EE1B7" w14:textId="77777777" w:rsidR="00BA5031" w:rsidRPr="0087210A" w:rsidRDefault="00BA5031" w:rsidP="00BA5031">
            <w:pPr>
              <w:rPr>
                <w:i/>
                <w:sz w:val="20"/>
                <w:szCs w:val="20"/>
                <w:lang w:val="sr-Cyrl-CS"/>
              </w:rPr>
            </w:pPr>
            <w:r w:rsidRPr="0087210A">
              <w:rPr>
                <w:i/>
                <w:sz w:val="20"/>
                <w:szCs w:val="20"/>
                <w:lang w:val="sr-Cyrl-CS"/>
              </w:rPr>
              <w:t>243.982</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1946287D" w14:textId="77777777" w:rsidR="00BA5031" w:rsidRPr="0087210A" w:rsidRDefault="00BA5031" w:rsidP="00BA5031">
            <w:pPr>
              <w:rPr>
                <w:i/>
                <w:sz w:val="20"/>
                <w:szCs w:val="20"/>
                <w:lang w:val="sr-Cyrl-CS"/>
              </w:rPr>
            </w:pPr>
            <w:r w:rsidRPr="0087210A">
              <w:rPr>
                <w:i/>
                <w:sz w:val="20"/>
                <w:szCs w:val="20"/>
                <w:lang w:val="sr-Cyrl-CS"/>
              </w:rPr>
              <w:t>255.165</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338BF264" w14:textId="77777777" w:rsidR="00BA5031" w:rsidRPr="0087210A" w:rsidRDefault="00BA5031" w:rsidP="00BA5031">
            <w:pPr>
              <w:rPr>
                <w:i/>
                <w:sz w:val="20"/>
                <w:szCs w:val="20"/>
                <w:lang w:val="sr-Cyrl-CS"/>
              </w:rPr>
            </w:pPr>
            <w:r w:rsidRPr="0087210A">
              <w:rPr>
                <w:i/>
                <w:sz w:val="20"/>
                <w:szCs w:val="20"/>
                <w:lang w:val="sr-Cyrl-CS"/>
              </w:rPr>
              <w:t>302.982</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1ADEBBE6" w14:textId="77777777" w:rsidR="00BA5031" w:rsidRPr="0087210A" w:rsidRDefault="00BA5031" w:rsidP="00BA5031">
            <w:pPr>
              <w:rPr>
                <w:i/>
                <w:sz w:val="20"/>
                <w:szCs w:val="20"/>
                <w:lang w:val="sr-Cyrl-CS"/>
              </w:rPr>
            </w:pPr>
            <w:r w:rsidRPr="0087210A">
              <w:rPr>
                <w:i/>
                <w:sz w:val="20"/>
                <w:szCs w:val="20"/>
                <w:lang w:val="sr-Cyrl-CS"/>
              </w:rPr>
              <w:t>371.659</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6DDB2AA9" w14:textId="77777777" w:rsidR="00BA5031" w:rsidRPr="0087210A" w:rsidRDefault="00BA5031" w:rsidP="00BA5031">
            <w:pPr>
              <w:rPr>
                <w:i/>
                <w:sz w:val="20"/>
                <w:szCs w:val="20"/>
                <w:lang w:val="sr-Cyrl-CS"/>
              </w:rPr>
            </w:pPr>
            <w:r w:rsidRPr="0087210A">
              <w:rPr>
                <w:i/>
                <w:sz w:val="20"/>
                <w:szCs w:val="20"/>
                <w:lang w:val="sr-Cyrl-CS"/>
              </w:rPr>
              <w:t>377.293</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0C0099DF" w14:textId="77777777" w:rsidR="00BA5031" w:rsidRPr="0087210A" w:rsidRDefault="00BA5031" w:rsidP="00BA5031">
            <w:pPr>
              <w:rPr>
                <w:i/>
                <w:sz w:val="20"/>
                <w:szCs w:val="20"/>
                <w:lang w:val="sr-Cyrl-CS"/>
              </w:rPr>
            </w:pPr>
            <w:r w:rsidRPr="0087210A">
              <w:rPr>
                <w:i/>
                <w:sz w:val="20"/>
                <w:szCs w:val="20"/>
                <w:lang w:val="sr-Cyrl-CS"/>
              </w:rPr>
              <w:t>369.223</w:t>
            </w:r>
          </w:p>
        </w:tc>
      </w:tr>
      <w:tr w:rsidR="00BA5031" w:rsidRPr="0087210A" w14:paraId="13CA0FB0" w14:textId="77777777" w:rsidTr="00CD2884">
        <w:trPr>
          <w:trHeight w:val="28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58908AC5" w14:textId="77777777" w:rsidR="00BA5031" w:rsidRPr="0087210A" w:rsidRDefault="00BA5031" w:rsidP="00BA5031">
            <w:pPr>
              <w:rPr>
                <w:i/>
                <w:sz w:val="20"/>
                <w:szCs w:val="20"/>
                <w:lang w:val="sr-Cyrl-CS"/>
              </w:rPr>
            </w:pPr>
            <w:r w:rsidRPr="0087210A">
              <w:rPr>
                <w:i/>
                <w:sz w:val="20"/>
                <w:szCs w:val="20"/>
                <w:lang w:val="sr-Cyrl-CS"/>
              </w:rPr>
              <w:t>Пољопривреда</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3C288B26" w14:textId="77777777" w:rsidR="00BA5031" w:rsidRPr="0087210A" w:rsidRDefault="00BA5031" w:rsidP="00BA5031">
            <w:pPr>
              <w:rPr>
                <w:i/>
                <w:sz w:val="20"/>
                <w:szCs w:val="20"/>
                <w:lang w:val="sr-Cyrl-CS"/>
              </w:rPr>
            </w:pPr>
            <w:r w:rsidRPr="0087210A">
              <w:rPr>
                <w:i/>
                <w:sz w:val="20"/>
                <w:szCs w:val="20"/>
                <w:lang w:val="sr-Cyrl-CS"/>
              </w:rPr>
              <w:t>23.506</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7A6EF3A3" w14:textId="77777777" w:rsidR="00BA5031" w:rsidRPr="0087210A" w:rsidRDefault="00BA5031" w:rsidP="00BA5031">
            <w:pPr>
              <w:rPr>
                <w:i/>
                <w:sz w:val="20"/>
                <w:szCs w:val="20"/>
                <w:lang w:val="sr-Cyrl-CS"/>
              </w:rPr>
            </w:pPr>
            <w:r w:rsidRPr="0087210A">
              <w:rPr>
                <w:i/>
                <w:sz w:val="20"/>
                <w:szCs w:val="20"/>
                <w:lang w:val="sr-Cyrl-CS"/>
              </w:rPr>
              <w:t>24.488</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0D85B552" w14:textId="77777777" w:rsidR="00BA5031" w:rsidRPr="0087210A" w:rsidRDefault="00BA5031" w:rsidP="00BA5031">
            <w:pPr>
              <w:rPr>
                <w:i/>
                <w:sz w:val="20"/>
                <w:szCs w:val="20"/>
                <w:lang w:val="sr-Cyrl-CS"/>
              </w:rPr>
            </w:pPr>
            <w:r w:rsidRPr="0087210A">
              <w:rPr>
                <w:i/>
                <w:sz w:val="20"/>
                <w:szCs w:val="20"/>
                <w:lang w:val="sr-Cyrl-CS"/>
              </w:rPr>
              <w:t>20.862</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D89BD11" w14:textId="77777777" w:rsidR="00BA5031" w:rsidRPr="0087210A" w:rsidRDefault="00BA5031" w:rsidP="00BA5031">
            <w:pPr>
              <w:rPr>
                <w:i/>
                <w:sz w:val="20"/>
                <w:szCs w:val="20"/>
                <w:lang w:val="sr-Cyrl-CS"/>
              </w:rPr>
            </w:pPr>
            <w:r w:rsidRPr="0087210A">
              <w:rPr>
                <w:i/>
                <w:sz w:val="20"/>
                <w:szCs w:val="20"/>
                <w:lang w:val="sr-Cyrl-CS"/>
              </w:rPr>
              <w:t>25.757</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08270A73" w14:textId="77777777" w:rsidR="00BA5031" w:rsidRPr="0087210A" w:rsidRDefault="00BA5031" w:rsidP="00BA5031">
            <w:pPr>
              <w:rPr>
                <w:i/>
                <w:sz w:val="20"/>
                <w:szCs w:val="20"/>
                <w:lang w:val="sr-Cyrl-CS"/>
              </w:rPr>
            </w:pPr>
            <w:r w:rsidRPr="0087210A">
              <w:rPr>
                <w:i/>
                <w:sz w:val="20"/>
                <w:szCs w:val="20"/>
                <w:lang w:val="sr-Cyrl-CS"/>
              </w:rPr>
              <w:t>25.393</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CC88603" w14:textId="77777777" w:rsidR="00BA5031" w:rsidRPr="0087210A" w:rsidRDefault="00BA5031" w:rsidP="00BA5031">
            <w:pPr>
              <w:rPr>
                <w:i/>
                <w:sz w:val="20"/>
                <w:szCs w:val="20"/>
                <w:lang w:val="sr-Cyrl-CS"/>
              </w:rPr>
            </w:pPr>
            <w:r w:rsidRPr="0087210A">
              <w:rPr>
                <w:i/>
                <w:sz w:val="20"/>
                <w:szCs w:val="20"/>
                <w:lang w:val="sr-Cyrl-CS"/>
              </w:rPr>
              <w:t>24.85</w:t>
            </w:r>
          </w:p>
        </w:tc>
      </w:tr>
      <w:tr w:rsidR="00BA5031" w:rsidRPr="0087210A" w14:paraId="370D0A1A" w14:textId="77777777" w:rsidTr="00CD2884">
        <w:trPr>
          <w:trHeight w:val="495"/>
        </w:trPr>
        <w:tc>
          <w:tcPr>
            <w:tcW w:w="2421" w:type="dxa"/>
            <w:tcBorders>
              <w:top w:val="nil"/>
              <w:left w:val="single" w:sz="6" w:space="0" w:color="000000"/>
              <w:bottom w:val="single" w:sz="6" w:space="0" w:color="000000"/>
              <w:right w:val="single" w:sz="6" w:space="0" w:color="000000"/>
            </w:tcBorders>
            <w:tcMar>
              <w:top w:w="0" w:type="dxa"/>
              <w:left w:w="20" w:type="dxa"/>
              <w:bottom w:w="0" w:type="dxa"/>
              <w:right w:w="20" w:type="dxa"/>
            </w:tcMar>
          </w:tcPr>
          <w:p w14:paraId="49C88A4F" w14:textId="77777777" w:rsidR="00BA5031" w:rsidRPr="0087210A" w:rsidRDefault="00BA5031" w:rsidP="00BA5031">
            <w:pPr>
              <w:rPr>
                <w:i/>
                <w:sz w:val="20"/>
                <w:szCs w:val="20"/>
                <w:lang w:val="sr-Cyrl-CS"/>
              </w:rPr>
            </w:pPr>
            <w:r w:rsidRPr="0087210A">
              <w:rPr>
                <w:i/>
                <w:sz w:val="20"/>
                <w:szCs w:val="20"/>
                <w:lang w:val="sr-Cyrl-CS"/>
              </w:rPr>
              <w:t>Јавни и комерцијални сектор</w:t>
            </w:r>
          </w:p>
        </w:tc>
        <w:tc>
          <w:tcPr>
            <w:tcW w:w="1087" w:type="dxa"/>
            <w:tcBorders>
              <w:top w:val="nil"/>
              <w:left w:val="nil"/>
              <w:bottom w:val="single" w:sz="6" w:space="0" w:color="000000"/>
              <w:right w:val="single" w:sz="6" w:space="0" w:color="000000"/>
            </w:tcBorders>
            <w:tcMar>
              <w:top w:w="0" w:type="dxa"/>
              <w:left w:w="100" w:type="dxa"/>
              <w:bottom w:w="0" w:type="dxa"/>
              <w:right w:w="100" w:type="dxa"/>
            </w:tcMar>
          </w:tcPr>
          <w:p w14:paraId="2D6EDB75" w14:textId="77777777" w:rsidR="00BA5031" w:rsidRPr="0087210A" w:rsidRDefault="00BA5031" w:rsidP="00BA5031">
            <w:pPr>
              <w:rPr>
                <w:i/>
                <w:sz w:val="20"/>
                <w:szCs w:val="20"/>
                <w:lang w:val="sr-Cyrl-CS"/>
              </w:rPr>
            </w:pPr>
            <w:r w:rsidRPr="0087210A">
              <w:rPr>
                <w:i/>
                <w:sz w:val="20"/>
                <w:szCs w:val="20"/>
                <w:lang w:val="sr-Cyrl-CS"/>
              </w:rPr>
              <w:t>250.131</w:t>
            </w:r>
          </w:p>
        </w:tc>
        <w:tc>
          <w:tcPr>
            <w:tcW w:w="1101" w:type="dxa"/>
            <w:tcBorders>
              <w:top w:val="nil"/>
              <w:left w:val="nil"/>
              <w:bottom w:val="single" w:sz="6" w:space="0" w:color="000000"/>
              <w:right w:val="single" w:sz="6" w:space="0" w:color="000000"/>
            </w:tcBorders>
            <w:tcMar>
              <w:top w:w="0" w:type="dxa"/>
              <w:left w:w="100" w:type="dxa"/>
              <w:bottom w:w="0" w:type="dxa"/>
              <w:right w:w="100" w:type="dxa"/>
            </w:tcMar>
          </w:tcPr>
          <w:p w14:paraId="10E5DA6B" w14:textId="77777777" w:rsidR="00BA5031" w:rsidRPr="0087210A" w:rsidRDefault="00BA5031" w:rsidP="00BA5031">
            <w:pPr>
              <w:rPr>
                <w:i/>
                <w:sz w:val="20"/>
                <w:szCs w:val="20"/>
                <w:lang w:val="sr-Cyrl-CS"/>
              </w:rPr>
            </w:pPr>
            <w:r w:rsidRPr="0087210A">
              <w:rPr>
                <w:i/>
                <w:sz w:val="20"/>
                <w:szCs w:val="20"/>
                <w:lang w:val="sr-Cyrl-CS"/>
              </w:rPr>
              <w:t>234.060</w:t>
            </w:r>
          </w:p>
        </w:tc>
        <w:tc>
          <w:tcPr>
            <w:tcW w:w="1202" w:type="dxa"/>
            <w:tcBorders>
              <w:top w:val="nil"/>
              <w:left w:val="nil"/>
              <w:bottom w:val="single" w:sz="6" w:space="0" w:color="000000"/>
              <w:right w:val="single" w:sz="6" w:space="0" w:color="000000"/>
            </w:tcBorders>
            <w:tcMar>
              <w:top w:w="0" w:type="dxa"/>
              <w:left w:w="100" w:type="dxa"/>
              <w:bottom w:w="0" w:type="dxa"/>
              <w:right w:w="100" w:type="dxa"/>
            </w:tcMar>
          </w:tcPr>
          <w:p w14:paraId="5CF8F636" w14:textId="77777777" w:rsidR="00BA5031" w:rsidRPr="0087210A" w:rsidRDefault="00BA5031" w:rsidP="00BA5031">
            <w:pPr>
              <w:rPr>
                <w:i/>
                <w:sz w:val="20"/>
                <w:szCs w:val="20"/>
                <w:lang w:val="sr-Cyrl-CS"/>
              </w:rPr>
            </w:pPr>
            <w:r w:rsidRPr="0087210A">
              <w:rPr>
                <w:i/>
                <w:sz w:val="20"/>
                <w:szCs w:val="20"/>
                <w:lang w:val="sr-Cyrl-CS"/>
              </w:rPr>
              <w:t>240.521</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560A706C" w14:textId="77777777" w:rsidR="00BA5031" w:rsidRPr="0087210A" w:rsidRDefault="00BA5031" w:rsidP="00BA5031">
            <w:pPr>
              <w:rPr>
                <w:i/>
                <w:sz w:val="20"/>
                <w:szCs w:val="20"/>
                <w:lang w:val="sr-Cyrl-CS"/>
              </w:rPr>
            </w:pPr>
            <w:r w:rsidRPr="0087210A">
              <w:rPr>
                <w:i/>
                <w:sz w:val="20"/>
                <w:szCs w:val="20"/>
                <w:lang w:val="sr-Cyrl-CS"/>
              </w:rPr>
              <w:t>349.124</w:t>
            </w:r>
          </w:p>
        </w:tc>
        <w:tc>
          <w:tcPr>
            <w:tcW w:w="1173" w:type="dxa"/>
            <w:tcBorders>
              <w:top w:val="nil"/>
              <w:left w:val="nil"/>
              <w:bottom w:val="single" w:sz="6" w:space="0" w:color="000000"/>
              <w:right w:val="single" w:sz="6" w:space="0" w:color="000000"/>
            </w:tcBorders>
            <w:tcMar>
              <w:top w:w="0" w:type="dxa"/>
              <w:left w:w="100" w:type="dxa"/>
              <w:bottom w:w="0" w:type="dxa"/>
              <w:right w:w="100" w:type="dxa"/>
            </w:tcMar>
          </w:tcPr>
          <w:p w14:paraId="6987D445" w14:textId="77777777" w:rsidR="00BA5031" w:rsidRPr="0087210A" w:rsidRDefault="00BA5031" w:rsidP="00BA5031">
            <w:pPr>
              <w:rPr>
                <w:i/>
                <w:sz w:val="20"/>
                <w:szCs w:val="20"/>
                <w:lang w:val="sr-Cyrl-CS"/>
              </w:rPr>
            </w:pPr>
            <w:r w:rsidRPr="0087210A">
              <w:rPr>
                <w:i/>
                <w:sz w:val="20"/>
                <w:szCs w:val="20"/>
                <w:lang w:val="sr-Cyrl-CS"/>
              </w:rPr>
              <w:t>364.161</w:t>
            </w:r>
          </w:p>
        </w:tc>
        <w:tc>
          <w:tcPr>
            <w:tcW w:w="1188" w:type="dxa"/>
            <w:tcBorders>
              <w:top w:val="nil"/>
              <w:left w:val="nil"/>
              <w:bottom w:val="single" w:sz="6" w:space="0" w:color="000000"/>
              <w:right w:val="single" w:sz="6" w:space="0" w:color="000000"/>
            </w:tcBorders>
            <w:tcMar>
              <w:top w:w="0" w:type="dxa"/>
              <w:left w:w="100" w:type="dxa"/>
              <w:bottom w:w="0" w:type="dxa"/>
              <w:right w:w="100" w:type="dxa"/>
            </w:tcMar>
          </w:tcPr>
          <w:p w14:paraId="1AE750A2" w14:textId="77777777" w:rsidR="00BA5031" w:rsidRPr="0087210A" w:rsidRDefault="00BA5031" w:rsidP="00BA5031">
            <w:pPr>
              <w:rPr>
                <w:i/>
                <w:sz w:val="20"/>
                <w:szCs w:val="20"/>
                <w:lang w:val="sr-Cyrl-CS"/>
              </w:rPr>
            </w:pPr>
            <w:r w:rsidRPr="0087210A">
              <w:rPr>
                <w:i/>
                <w:sz w:val="20"/>
                <w:szCs w:val="20"/>
                <w:lang w:val="sr-Cyrl-CS"/>
              </w:rPr>
              <w:t>361.85</w:t>
            </w:r>
          </w:p>
        </w:tc>
      </w:tr>
    </w:tbl>
    <w:p w14:paraId="0A496A94" w14:textId="320A5F38" w:rsidR="00BA5031" w:rsidRPr="0087210A" w:rsidRDefault="00BA5031" w:rsidP="00BA5031">
      <w:pPr>
        <w:rPr>
          <w:i/>
          <w:iCs/>
          <w:lang w:val="sr-Cyrl-CS"/>
        </w:rPr>
      </w:pPr>
      <w:r w:rsidRPr="0087210A">
        <w:rPr>
          <w:i/>
          <w:iCs/>
          <w:lang w:val="sr-Cyrl-CS"/>
        </w:rPr>
        <w:t>*</w:t>
      </w:r>
      <w:r w:rsidR="009B1271" w:rsidRPr="0087210A">
        <w:rPr>
          <w:i/>
          <w:iCs/>
          <w:lang w:val="sr-Cyrl-CS"/>
        </w:rPr>
        <w:t>п</w:t>
      </w:r>
      <w:r w:rsidRPr="0087210A">
        <w:rPr>
          <w:i/>
          <w:iCs/>
          <w:lang w:val="sr-Cyrl-CS"/>
        </w:rPr>
        <w:t>роцена</w:t>
      </w:r>
    </w:p>
    <w:p w14:paraId="37AA363B" w14:textId="77777777" w:rsidR="00BA5031" w:rsidRPr="0087210A" w:rsidRDefault="00BA5031" w:rsidP="00BA5031">
      <w:pPr>
        <w:rPr>
          <w:lang w:val="sr-Cyrl-CS"/>
        </w:rPr>
      </w:pPr>
    </w:p>
    <w:p w14:paraId="3D8A6F28" w14:textId="0FCDC220" w:rsidR="00BA5031" w:rsidRPr="0087210A" w:rsidRDefault="00BA5031" w:rsidP="00BA5031">
      <w:pPr>
        <w:spacing w:after="120"/>
        <w:ind w:firstLine="709"/>
        <w:jc w:val="both"/>
        <w:rPr>
          <w:lang w:val="sr-Cyrl-CS"/>
        </w:rPr>
      </w:pPr>
      <w:r w:rsidRPr="0087210A">
        <w:rPr>
          <w:lang w:val="sr-Cyrl-CS"/>
        </w:rPr>
        <w:t xml:space="preserve">Потрошња природног гаса у </w:t>
      </w:r>
      <w:r w:rsidR="00D96509" w:rsidRPr="0087210A">
        <w:rPr>
          <w:lang w:val="sr-Cyrl-CS"/>
        </w:rPr>
        <w:t xml:space="preserve">Републици </w:t>
      </w:r>
      <w:r w:rsidRPr="0087210A">
        <w:rPr>
          <w:lang w:val="sr-Cyrl-CS"/>
        </w:rPr>
        <w:t xml:space="preserve">Србији је сезонски изразито неравномерна, због коришћења гаса за грејање, директно или индиректно преко топлана. </w:t>
      </w:r>
    </w:p>
    <w:p w14:paraId="02D71EA3" w14:textId="77777777" w:rsidR="00BA5031" w:rsidRPr="0087210A" w:rsidRDefault="00BA5031" w:rsidP="00BA5031">
      <w:pPr>
        <w:spacing w:after="120"/>
        <w:ind w:firstLine="709"/>
        <w:jc w:val="both"/>
        <w:rPr>
          <w:lang w:val="sr-Cyrl-CS"/>
        </w:rPr>
      </w:pPr>
      <w:r w:rsidRPr="0087210A">
        <w:rPr>
          <w:lang w:val="sr-Cyrl-CS"/>
        </w:rPr>
        <w:t xml:space="preserve">Прикључак на гас има 309.176 домаћинстава или 12,3% од укупног броја домаћинстава у Републици Србији. </w:t>
      </w:r>
    </w:p>
    <w:p w14:paraId="11BF032C" w14:textId="77777777" w:rsidR="00BA5031" w:rsidRPr="0087210A" w:rsidRDefault="00BA5031" w:rsidP="00BA5031">
      <w:pPr>
        <w:spacing w:after="120"/>
        <w:ind w:firstLine="709"/>
        <w:jc w:val="both"/>
        <w:rPr>
          <w:lang w:val="sr-Cyrl-CS"/>
        </w:rPr>
      </w:pPr>
      <w:r w:rsidRPr="0087210A">
        <w:rPr>
          <w:lang w:val="sr-Cyrl-CS"/>
        </w:rPr>
        <w:t>На даљинско грејање је прикључено 657.019 или 26,1% од укупног броја домаћинстава. Ако се посматрају само градске средине, удео домаћинстава на системима даљинског грејања износи око 43%. Око 78% топлотне енергије у овим системима производи се из природног гаса.</w:t>
      </w:r>
    </w:p>
    <w:p w14:paraId="67E96C0D" w14:textId="002611C7" w:rsidR="00BA5031" w:rsidRPr="0087210A" w:rsidRDefault="00BA5031" w:rsidP="00BA5031">
      <w:pPr>
        <w:spacing w:after="120"/>
        <w:ind w:firstLine="709"/>
        <w:jc w:val="both"/>
        <w:rPr>
          <w:b/>
          <w:lang w:val="sr-Cyrl-CS"/>
        </w:rPr>
      </w:pPr>
      <w:r w:rsidRPr="0087210A">
        <w:rPr>
          <w:lang w:val="sr-Cyrl-CS"/>
        </w:rPr>
        <w:t>Удео природног гаса у производњи електричне енергије је порастао у 2022. години, након почетка рада термоелектране-топлане (ТЕ</w:t>
      </w:r>
      <w:r w:rsidR="007960E5" w:rsidRPr="0087210A">
        <w:rPr>
          <w:lang w:val="sr-Cyrl-CS"/>
        </w:rPr>
        <w:t>-</w:t>
      </w:r>
      <w:r w:rsidRPr="0087210A">
        <w:rPr>
          <w:lang w:val="sr-Cyrl-CS"/>
        </w:rPr>
        <w:t>ТО) Панчево и износи око 2,8% (2022.). ТЕ</w:t>
      </w:r>
      <w:r w:rsidR="007960E5" w:rsidRPr="0087210A">
        <w:rPr>
          <w:lang w:val="sr-Cyrl-CS"/>
        </w:rPr>
        <w:t>-</w:t>
      </w:r>
      <w:r w:rsidRPr="0087210A">
        <w:rPr>
          <w:lang w:val="sr-Cyrl-CS"/>
        </w:rPr>
        <w:t>ТО Панчево снаге 189 МW производи електричну енергију и технолошку пару за потребе Рафинерије Панчево.</w:t>
      </w:r>
      <w:r w:rsidRPr="0087210A">
        <w:rPr>
          <w:b/>
          <w:lang w:val="sr-Cyrl-CS"/>
        </w:rPr>
        <w:t xml:space="preserve"> </w:t>
      </w:r>
    </w:p>
    <w:p w14:paraId="00E320FE" w14:textId="229EF792" w:rsidR="00BA5031" w:rsidRPr="0087210A" w:rsidRDefault="00BA5031" w:rsidP="00BA5031">
      <w:pPr>
        <w:spacing w:after="120"/>
        <w:ind w:firstLine="709"/>
        <w:jc w:val="both"/>
        <w:rPr>
          <w:lang w:val="sr-Cyrl-CS"/>
        </w:rPr>
      </w:pPr>
      <w:r w:rsidRPr="0087210A">
        <w:rPr>
          <w:lang w:val="sr-Cyrl-CS"/>
        </w:rPr>
        <w:t>Поред ТЕ</w:t>
      </w:r>
      <w:r w:rsidR="007960E5" w:rsidRPr="0087210A">
        <w:rPr>
          <w:lang w:val="sr-Cyrl-CS"/>
        </w:rPr>
        <w:t>-</w:t>
      </w:r>
      <w:r w:rsidRPr="0087210A">
        <w:rPr>
          <w:lang w:val="sr-Cyrl-CS"/>
        </w:rPr>
        <w:t>ТО Панчево, у Републици Србији постоје још три, старије ТЕ</w:t>
      </w:r>
      <w:r w:rsidR="007960E5" w:rsidRPr="0087210A">
        <w:rPr>
          <w:lang w:val="sr-Cyrl-CS"/>
        </w:rPr>
        <w:t>-</w:t>
      </w:r>
      <w:r w:rsidRPr="0087210A">
        <w:rPr>
          <w:lang w:val="sr-Cyrl-CS"/>
        </w:rPr>
        <w:t xml:space="preserve">ТО у власништву </w:t>
      </w:r>
      <w:r w:rsidR="00D96509" w:rsidRPr="0087210A">
        <w:rPr>
          <w:lang w:val="sr-Cyrl-CS"/>
        </w:rPr>
        <w:t xml:space="preserve">Акционарског друштва „Електропривреда Србије” </w:t>
      </w:r>
      <w:r w:rsidRPr="0087210A">
        <w:rPr>
          <w:lang w:val="sr-Cyrl-CS"/>
        </w:rPr>
        <w:t>које користе природни гас (алтернативно мазут). Ове електране, укупне снаге за производњу електричне енергије од 297 МW, осим електричне производе и топлотну енергију коју испоручују локалним системима даљинског грејања. То су: ТЕ</w:t>
      </w:r>
      <w:r w:rsidR="007960E5" w:rsidRPr="0087210A">
        <w:rPr>
          <w:lang w:val="sr-Cyrl-CS"/>
        </w:rPr>
        <w:t>-</w:t>
      </w:r>
      <w:r w:rsidRPr="0087210A">
        <w:rPr>
          <w:lang w:val="sr-Cyrl-CS"/>
        </w:rPr>
        <w:t>ТО Нови Сад (208 МW), ТЕ</w:t>
      </w:r>
      <w:r w:rsidR="007960E5" w:rsidRPr="0087210A">
        <w:rPr>
          <w:lang w:val="sr-Cyrl-CS"/>
        </w:rPr>
        <w:t>-</w:t>
      </w:r>
      <w:r w:rsidRPr="0087210A">
        <w:rPr>
          <w:lang w:val="sr-Cyrl-CS"/>
        </w:rPr>
        <w:t>ТО Зрењанин (75 МW) и ТЕ</w:t>
      </w:r>
      <w:r w:rsidR="007960E5" w:rsidRPr="0087210A">
        <w:rPr>
          <w:lang w:val="sr-Cyrl-CS"/>
        </w:rPr>
        <w:t>-</w:t>
      </w:r>
      <w:r w:rsidRPr="0087210A">
        <w:rPr>
          <w:lang w:val="sr-Cyrl-CS"/>
        </w:rPr>
        <w:t xml:space="preserve">ТО Сремска Митровица (14 МW). </w:t>
      </w:r>
    </w:p>
    <w:p w14:paraId="247563D3" w14:textId="73E79FB3" w:rsidR="00BA5031" w:rsidRPr="0087210A" w:rsidRDefault="00BA5031" w:rsidP="00BA5031">
      <w:pPr>
        <w:spacing w:after="120"/>
        <w:ind w:firstLine="709"/>
        <w:jc w:val="both"/>
        <w:rPr>
          <w:lang w:val="sr-Cyrl-CS"/>
        </w:rPr>
      </w:pPr>
      <w:r w:rsidRPr="0087210A">
        <w:rPr>
          <w:lang w:val="sr-Cyrl-CS"/>
        </w:rPr>
        <w:t>Структура потрошње природ</w:t>
      </w:r>
      <w:r w:rsidR="00E46F82" w:rsidRPr="0087210A">
        <w:rPr>
          <w:lang w:val="sr-Cyrl-CS"/>
        </w:rPr>
        <w:t>ног гаса по месецима приказана</w:t>
      </w:r>
      <w:r w:rsidRPr="0087210A">
        <w:rPr>
          <w:lang w:val="sr-Cyrl-CS"/>
        </w:rPr>
        <w:t xml:space="preserve"> је на Слици 1. Као што се види на Слици 1, критичан период у коме у већој мери може бити угрожена сигурност снабдевања су зимски месеци. </w:t>
      </w:r>
    </w:p>
    <w:p w14:paraId="46836E4B" w14:textId="77777777" w:rsidR="00BA5031" w:rsidRPr="0087210A" w:rsidRDefault="00BA5031" w:rsidP="00BA5031">
      <w:pPr>
        <w:ind w:firstLine="709"/>
        <w:rPr>
          <w:lang w:val="sr-Cyrl-CS"/>
        </w:rPr>
      </w:pPr>
    </w:p>
    <w:p w14:paraId="3B2B1404" w14:textId="77777777" w:rsidR="00BA5031" w:rsidRPr="0087210A" w:rsidRDefault="00BA5031" w:rsidP="001A49B7">
      <w:pPr>
        <w:jc w:val="center"/>
        <w:rPr>
          <w:bCs/>
          <w:i/>
          <w:iCs/>
          <w:lang w:val="sr-Cyrl-CS"/>
        </w:rPr>
      </w:pPr>
      <w:r w:rsidRPr="0087210A">
        <w:rPr>
          <w:bCs/>
          <w:i/>
          <w:iCs/>
          <w:lang w:val="sr-Cyrl-CS"/>
        </w:rPr>
        <w:t>Слика 1: Структура просечне дневне потрошње природног гаса у 2022. години</w:t>
      </w:r>
    </w:p>
    <w:p w14:paraId="7EABBAA9" w14:textId="77777777" w:rsidR="00BA5031" w:rsidRPr="0087210A" w:rsidRDefault="00BA5031" w:rsidP="00BA5031">
      <w:pPr>
        <w:rPr>
          <w:b/>
          <w:lang w:val="sr-Cyrl-CS"/>
        </w:rPr>
      </w:pPr>
      <w:r w:rsidRPr="0087210A">
        <w:rPr>
          <w:b/>
          <w:noProof/>
          <w:lang w:val="en-US" w:eastAsia="en-US"/>
        </w:rPr>
        <w:lastRenderedPageBreak/>
        <w:drawing>
          <wp:inline distT="114300" distB="114300" distL="114300" distR="114300" wp14:anchorId="21F86110" wp14:editId="50B0656C">
            <wp:extent cx="5943600" cy="3225800"/>
            <wp:effectExtent l="0" t="0" r="0" b="0"/>
            <wp:docPr id="15921669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943600" cy="3225800"/>
                    </a:xfrm>
                    <a:prstGeom prst="rect">
                      <a:avLst/>
                    </a:prstGeom>
                    <a:ln/>
                  </pic:spPr>
                </pic:pic>
              </a:graphicData>
            </a:graphic>
          </wp:inline>
        </w:drawing>
      </w:r>
    </w:p>
    <w:p w14:paraId="1D24E41A" w14:textId="77777777" w:rsidR="00BA5031" w:rsidRPr="0087210A" w:rsidRDefault="00BA5031" w:rsidP="00BA5031">
      <w:pPr>
        <w:rPr>
          <w:b/>
          <w:lang w:val="sr-Cyrl-CS"/>
        </w:rPr>
      </w:pPr>
    </w:p>
    <w:p w14:paraId="2B4F72EB" w14:textId="77777777" w:rsidR="00BA5031" w:rsidRPr="0087210A" w:rsidRDefault="00BA5031" w:rsidP="00BA5031">
      <w:pPr>
        <w:rPr>
          <w:lang w:val="sr-Cyrl-CS"/>
        </w:rPr>
      </w:pPr>
    </w:p>
    <w:p w14:paraId="4C7A473D" w14:textId="7C5C2690" w:rsidR="00D26643" w:rsidRPr="0087210A" w:rsidRDefault="00A46C94" w:rsidP="00D96509">
      <w:pPr>
        <w:pStyle w:val="Heading2"/>
        <w:numPr>
          <w:ilvl w:val="1"/>
          <w:numId w:val="6"/>
        </w:numPr>
        <w:tabs>
          <w:tab w:val="left" w:pos="1418"/>
          <w:tab w:val="left" w:pos="1560"/>
          <w:tab w:val="left" w:pos="2552"/>
          <w:tab w:val="left" w:pos="2694"/>
        </w:tabs>
        <w:spacing w:after="120" w:line="240" w:lineRule="auto"/>
        <w:jc w:val="center"/>
        <w:rPr>
          <w:rFonts w:ascii="Times New Roman" w:hAnsi="Times New Roman" w:cs="Times New Roman"/>
          <w:b w:val="0"/>
          <w:color w:val="000000" w:themeColor="text1"/>
          <w:lang w:val="sr-Cyrl-CS"/>
        </w:rPr>
      </w:pPr>
      <w:r w:rsidRPr="0087210A">
        <w:rPr>
          <w:rFonts w:ascii="Times New Roman" w:hAnsi="Times New Roman" w:cs="Times New Roman"/>
          <w:b w:val="0"/>
          <w:color w:val="000000" w:themeColor="text1"/>
          <w:lang w:val="sr-Cyrl-CS"/>
        </w:rPr>
        <w:t xml:space="preserve"> </w:t>
      </w:r>
      <w:r w:rsidR="00A66AAA" w:rsidRPr="0087210A">
        <w:rPr>
          <w:rFonts w:ascii="Times New Roman" w:hAnsi="Times New Roman" w:cs="Times New Roman"/>
          <w:b w:val="0"/>
          <w:color w:val="000000" w:themeColor="text1"/>
          <w:lang w:val="sr-Cyrl-CS"/>
        </w:rPr>
        <w:t>Снабдевање</w:t>
      </w:r>
      <w:r w:rsidR="00D26643" w:rsidRPr="0087210A">
        <w:rPr>
          <w:rFonts w:ascii="Times New Roman" w:hAnsi="Times New Roman" w:cs="Times New Roman"/>
          <w:b w:val="0"/>
          <w:color w:val="000000" w:themeColor="text1"/>
          <w:lang w:val="sr-Cyrl-CS"/>
        </w:rPr>
        <w:t xml:space="preserve"> природн</w:t>
      </w:r>
      <w:r w:rsidR="00A66AAA" w:rsidRPr="0087210A">
        <w:rPr>
          <w:rFonts w:ascii="Times New Roman" w:hAnsi="Times New Roman" w:cs="Times New Roman"/>
          <w:b w:val="0"/>
          <w:color w:val="000000" w:themeColor="text1"/>
          <w:lang w:val="sr-Cyrl-CS"/>
        </w:rPr>
        <w:t>им</w:t>
      </w:r>
      <w:r w:rsidR="00D26643" w:rsidRPr="0087210A">
        <w:rPr>
          <w:rFonts w:ascii="Times New Roman" w:hAnsi="Times New Roman" w:cs="Times New Roman"/>
          <w:b w:val="0"/>
          <w:color w:val="000000" w:themeColor="text1"/>
          <w:lang w:val="sr-Cyrl-CS"/>
        </w:rPr>
        <w:t xml:space="preserve"> гас</w:t>
      </w:r>
      <w:r w:rsidR="00A66AAA" w:rsidRPr="0087210A">
        <w:rPr>
          <w:rFonts w:ascii="Times New Roman" w:hAnsi="Times New Roman" w:cs="Times New Roman"/>
          <w:b w:val="0"/>
          <w:color w:val="000000" w:themeColor="text1"/>
          <w:lang w:val="sr-Cyrl-CS"/>
        </w:rPr>
        <w:t>ом</w:t>
      </w:r>
    </w:p>
    <w:p w14:paraId="569207A0" w14:textId="77777777" w:rsidR="00D26643" w:rsidRPr="0087210A" w:rsidRDefault="00D26643" w:rsidP="00BA5031">
      <w:pPr>
        <w:rPr>
          <w:lang w:val="sr-Cyrl-CS"/>
        </w:rPr>
      </w:pPr>
    </w:p>
    <w:p w14:paraId="0B9BF647" w14:textId="77777777" w:rsidR="004F1F95" w:rsidRPr="0087210A" w:rsidRDefault="001F7B36" w:rsidP="004F1F95">
      <w:pPr>
        <w:spacing w:after="120"/>
        <w:ind w:firstLine="709"/>
        <w:jc w:val="both"/>
        <w:rPr>
          <w:lang w:val="sr-Cyrl-CS"/>
        </w:rPr>
      </w:pPr>
      <w:r w:rsidRPr="0087210A">
        <w:rPr>
          <w:lang w:val="sr-Cyrl-CS"/>
        </w:rPr>
        <w:t xml:space="preserve">Тржиште Републике Србије природним гасом снабдева се  са домаћих налазишта и из увоза. </w:t>
      </w:r>
    </w:p>
    <w:p w14:paraId="070532F8" w14:textId="35F5BAAE" w:rsidR="00F14038" w:rsidRPr="0087210A" w:rsidRDefault="00F14038" w:rsidP="004F1F95">
      <w:pPr>
        <w:spacing w:after="120"/>
        <w:ind w:firstLine="709"/>
        <w:jc w:val="both"/>
        <w:rPr>
          <w:lang w:val="sr-Cyrl-CS"/>
        </w:rPr>
      </w:pPr>
      <w:r w:rsidRPr="0087210A">
        <w:rPr>
          <w:lang w:val="sr-Cyrl-CS"/>
        </w:rPr>
        <w:t>У Републици Србији, природни гас производи се из 66 бушотина. Највећа налазишта природног гаса смештена су у Аутономној покрајини Војводини. Једино привредно друштво у Републици Србији које се бави истраживањем и произв</w:t>
      </w:r>
      <w:r w:rsidR="009B38A7" w:rsidRPr="0087210A">
        <w:rPr>
          <w:lang w:val="sr-Cyrl-CS"/>
        </w:rPr>
        <w:t>одњом природног гаса је НИС а.д</w:t>
      </w:r>
      <w:r w:rsidRPr="0087210A">
        <w:rPr>
          <w:lang w:val="sr-Cyrl-CS"/>
        </w:rPr>
        <w:t>.</w:t>
      </w:r>
    </w:p>
    <w:p w14:paraId="509AA4BE" w14:textId="3D5C590F" w:rsidR="00F14038" w:rsidRPr="0087210A" w:rsidRDefault="00F14038" w:rsidP="004F1F95">
      <w:pPr>
        <w:spacing w:before="120" w:after="120"/>
        <w:ind w:firstLine="709"/>
        <w:jc w:val="both"/>
        <w:rPr>
          <w:lang w:val="sr-Cyrl-CS"/>
        </w:rPr>
      </w:pPr>
      <w:r w:rsidRPr="0087210A">
        <w:rPr>
          <w:lang w:val="sr-Cyrl-CS"/>
        </w:rPr>
        <w:t xml:space="preserve">Недостајуће количине гаса, Република Србија je највећим делом обезбеђивала увозом из Руске Федерације преко Мађарске, до 2021. године када је у рад пуштен транспортни гасовод „Балкански ток” којим се допрема гас из Руске Федерације преко Републике Турске и Републике Бугарске. Сем овог правца снабдевања, Република Србија се гасом снабдева и из правца Мађарске куповином гаса од партнера на мађарском тржишту. У 2023. години завршена је изградња гасног интерконектора са Републиком Бугарском, чиме су се створили услови и за снабдевање тржишта гасом из Републике Азербејџан. У новембру 2023. године потписан је уговор између </w:t>
      </w:r>
      <w:r w:rsidR="00D96509" w:rsidRPr="0087210A">
        <w:rPr>
          <w:lang w:val="sr-Cyrl-CS"/>
        </w:rPr>
        <w:t>Јавног предузећа „Србијагас”</w:t>
      </w:r>
      <w:r w:rsidRPr="0087210A">
        <w:rPr>
          <w:lang w:val="sr-Cyrl-CS"/>
        </w:rPr>
        <w:t xml:space="preserve"> и компаније </w:t>
      </w:r>
      <w:r w:rsidR="00A46C94" w:rsidRPr="0087210A">
        <w:rPr>
          <w:lang w:val="sr-Cyrl-CS"/>
        </w:rPr>
        <w:t>„</w:t>
      </w:r>
      <w:r w:rsidRPr="0087210A">
        <w:rPr>
          <w:lang w:val="sr-Cyrl-CS"/>
        </w:rPr>
        <w:t>Сокар</w:t>
      </w:r>
      <w:r w:rsidR="00A46C94" w:rsidRPr="0087210A">
        <w:rPr>
          <w:lang w:val="sr-Cyrl-CS"/>
        </w:rPr>
        <w:t>”</w:t>
      </w:r>
      <w:r w:rsidRPr="0087210A">
        <w:rPr>
          <w:lang w:val="sr-Cyrl-CS"/>
        </w:rPr>
        <w:t xml:space="preserve"> којим је предвиђена испорука минимално 365 милиона m</w:t>
      </w:r>
      <w:r w:rsidRPr="0087210A">
        <w:rPr>
          <w:vertAlign w:val="superscript"/>
          <w:lang w:val="sr-Cyrl-CS"/>
        </w:rPr>
        <w:t>3</w:t>
      </w:r>
      <w:r w:rsidRPr="0087210A">
        <w:rPr>
          <w:lang w:val="sr-Cyrl-CS"/>
        </w:rPr>
        <w:t xml:space="preserve"> азербејџанског природног гаса на годишњем нивоу. Уговор са компанијом </w:t>
      </w:r>
      <w:r w:rsidR="00A46C94" w:rsidRPr="0087210A">
        <w:rPr>
          <w:lang w:val="sr-Cyrl-CS"/>
        </w:rPr>
        <w:t>„</w:t>
      </w:r>
      <w:r w:rsidRPr="0087210A">
        <w:rPr>
          <w:lang w:val="sr-Cyrl-CS"/>
        </w:rPr>
        <w:t>Сокар</w:t>
      </w:r>
      <w:r w:rsidR="00A46C94" w:rsidRPr="0087210A">
        <w:rPr>
          <w:lang w:val="sr-Cyrl-CS"/>
        </w:rPr>
        <w:t>”</w:t>
      </w:r>
      <w:r w:rsidRPr="0087210A">
        <w:rPr>
          <w:lang w:val="sr-Cyrl-CS"/>
        </w:rPr>
        <w:t xml:space="preserve"> је продужен и на 2025. годину и закључен је још један „зимски” Уговор за испоруке у периоду новембар 2024 – март 2025. године, и то за количине од око 151 милиона m</w:t>
      </w:r>
      <w:r w:rsidRPr="0087210A">
        <w:rPr>
          <w:vertAlign w:val="superscript"/>
          <w:lang w:val="sr-Cyrl-CS"/>
        </w:rPr>
        <w:t>3</w:t>
      </w:r>
      <w:r w:rsidRPr="0087210A">
        <w:rPr>
          <w:lang w:val="sr-Cyrl-CS"/>
        </w:rPr>
        <w:t xml:space="preserve">. У последњем кварталу почео је са радом и ЛНГ </w:t>
      </w:r>
      <w:r w:rsidR="00D24DF7" w:rsidRPr="0087210A">
        <w:rPr>
          <w:lang w:val="sr-Cyrl-CS"/>
        </w:rPr>
        <w:t>терминал</w:t>
      </w:r>
      <w:r w:rsidRPr="0087210A">
        <w:rPr>
          <w:lang w:val="sr-Cyrl-CS"/>
        </w:rPr>
        <w:t xml:space="preserve"> у Републици Грчкој где </w:t>
      </w:r>
      <w:r w:rsidR="00D96509" w:rsidRPr="0087210A">
        <w:rPr>
          <w:lang w:val="sr-Cyrl-CS"/>
        </w:rPr>
        <w:t xml:space="preserve">Јавно предузеће „Србијагас” </w:t>
      </w:r>
      <w:r w:rsidRPr="0087210A">
        <w:rPr>
          <w:lang w:val="sr-Cyrl-CS"/>
        </w:rPr>
        <w:t>има дугогодишњи резервисани капацитет од око 300 милиона m</w:t>
      </w:r>
      <w:r w:rsidRPr="0087210A">
        <w:rPr>
          <w:vertAlign w:val="superscript"/>
          <w:lang w:val="sr-Cyrl-CS"/>
        </w:rPr>
        <w:t>3</w:t>
      </w:r>
      <w:r w:rsidRPr="0087210A">
        <w:rPr>
          <w:lang w:val="sr-Cyrl-CS"/>
        </w:rPr>
        <w:t> годишње.</w:t>
      </w:r>
    </w:p>
    <w:p w14:paraId="250F64ED" w14:textId="7303D2CD" w:rsidR="004F1F95" w:rsidRPr="0087210A" w:rsidRDefault="004F1F95" w:rsidP="004F1F95">
      <w:pPr>
        <w:spacing w:before="120" w:after="120"/>
        <w:ind w:firstLine="709"/>
        <w:jc w:val="both"/>
        <w:rPr>
          <w:lang w:val="sr-Cyrl-CS"/>
        </w:rPr>
      </w:pPr>
      <w:r w:rsidRPr="0087210A">
        <w:rPr>
          <w:lang w:val="sr-Cyrl-CS"/>
        </w:rPr>
        <w:t>Дугорочни уговор за испоруку руског природног гаса у Републику Србију, између Газпром експорт д.о.о.</w:t>
      </w:r>
      <w:r w:rsidRPr="0087210A">
        <w:rPr>
          <w:b/>
          <w:lang w:val="sr-Cyrl-CS"/>
        </w:rPr>
        <w:t xml:space="preserve"> </w:t>
      </w:r>
      <w:r w:rsidRPr="0087210A">
        <w:rPr>
          <w:lang w:val="sr-Cyrl-CS"/>
        </w:rPr>
        <w:t xml:space="preserve">и Yugоrоsgaz а.д. Београд је потписан у марту 2013. године. Овај уговор је у важности до краја маја 2025. године. Према овом </w:t>
      </w:r>
      <w:r w:rsidR="00D96509" w:rsidRPr="0087210A">
        <w:rPr>
          <w:lang w:val="sr-Cyrl-CS"/>
        </w:rPr>
        <w:t xml:space="preserve">уговору </w:t>
      </w:r>
      <w:r w:rsidR="00735537" w:rsidRPr="0087210A">
        <w:rPr>
          <w:lang w:val="sr-Cyrl-CS"/>
        </w:rPr>
        <w:t xml:space="preserve">Yugоrоsgaz </w:t>
      </w:r>
      <w:r w:rsidRPr="0087210A">
        <w:rPr>
          <w:lang w:val="sr-Cyrl-CS"/>
        </w:rPr>
        <w:t xml:space="preserve"> </w:t>
      </w:r>
      <w:r w:rsidR="00D96509" w:rsidRPr="0087210A">
        <w:rPr>
          <w:lang w:val="sr-Cyrl-CS"/>
        </w:rPr>
        <w:t>а.д.</w:t>
      </w:r>
      <w:r w:rsidRPr="0087210A">
        <w:rPr>
          <w:lang w:val="sr-Cyrl-CS"/>
        </w:rPr>
        <w:t xml:space="preserve"> Београд обавља испоруке руског природног гаса у Републику Србију на паритету примопредајна станица Зајечар и на паритету подземно складиште гаса „Банатски Двор”. Уговором је иницијално гарантована испорука од минимално 1,5 милијарди Sm</w:t>
      </w:r>
      <w:r w:rsidRPr="0087210A">
        <w:rPr>
          <w:vertAlign w:val="superscript"/>
          <w:lang w:val="sr-Cyrl-CS"/>
        </w:rPr>
        <w:t>3</w:t>
      </w:r>
      <w:r w:rsidRPr="0087210A">
        <w:rPr>
          <w:lang w:val="sr-Cyrl-CS"/>
        </w:rPr>
        <w:t xml:space="preserve"> </w:t>
      </w:r>
      <w:r w:rsidRPr="0087210A">
        <w:rPr>
          <w:lang w:val="sr-Cyrl-CS"/>
        </w:rPr>
        <w:lastRenderedPageBreak/>
        <w:t>природног гаса годишње. Ова количина је била у важности до децембра 2017. године. Од 1. јануара 2018. године, гарантована количина природног гаса у оквиру важећег уговора, је повећана на 2 милијарде m</w:t>
      </w:r>
      <w:r w:rsidRPr="0087210A">
        <w:rPr>
          <w:vertAlign w:val="superscript"/>
          <w:lang w:val="sr-Cyrl-CS"/>
        </w:rPr>
        <w:t>3</w:t>
      </w:r>
      <w:r w:rsidRPr="0087210A">
        <w:rPr>
          <w:lang w:val="sr-Cyrl-CS"/>
        </w:rPr>
        <w:t xml:space="preserve"> природног гаса годишње. Могу се преузети количине природног гаса и преко дневних уговорених количина (око 6 милиона Sm</w:t>
      </w:r>
      <w:r w:rsidRPr="0087210A">
        <w:rPr>
          <w:vertAlign w:val="superscript"/>
          <w:lang w:val="sr-Cyrl-CS"/>
        </w:rPr>
        <w:t>3</w:t>
      </w:r>
      <w:r w:rsidRPr="0087210A">
        <w:rPr>
          <w:lang w:val="sr-Cyrl-CS"/>
        </w:rPr>
        <w:t>) уз кориговање цене.</w:t>
      </w:r>
    </w:p>
    <w:p w14:paraId="5A9F9982" w14:textId="2BB68BFC" w:rsidR="004F1F95" w:rsidRPr="0087210A" w:rsidRDefault="004F1F95" w:rsidP="004F1F95">
      <w:pPr>
        <w:spacing w:before="120" w:after="120"/>
        <w:ind w:firstLine="709"/>
        <w:jc w:val="both"/>
        <w:rPr>
          <w:lang w:val="sr-Cyrl-CS"/>
        </w:rPr>
      </w:pPr>
      <w:r w:rsidRPr="0087210A">
        <w:rPr>
          <w:lang w:val="sr-Cyrl-CS"/>
        </w:rPr>
        <w:t>Уговором је дефинисан начин формирања цене испорученог природног гаса (заснован на тзв. „нафтној формули”) и режим снабдевања. Режим снабдевања обухвата максимално расположиве дневне количине природног гаса (са могућношћу прекорачења без плаћања пенала) и минималне дневне количин</w:t>
      </w:r>
      <w:r w:rsidR="00C01BED">
        <w:rPr>
          <w:lang w:val="sr-Cyrl-CS"/>
        </w:rPr>
        <w:t>е</w:t>
      </w:r>
      <w:r w:rsidRPr="0087210A">
        <w:rPr>
          <w:lang w:val="sr-Cyrl-CS"/>
        </w:rPr>
        <w:t xml:space="preserve"> природног гаса које се морају преузети (са плаћањем пенала у случају непреузимања).</w:t>
      </w:r>
    </w:p>
    <w:p w14:paraId="67FA99F4" w14:textId="7D6D818D" w:rsidR="004F1F95" w:rsidRPr="0087210A" w:rsidRDefault="004F1F95" w:rsidP="004F1F95">
      <w:pPr>
        <w:spacing w:before="120" w:after="120"/>
        <w:ind w:firstLine="709"/>
        <w:jc w:val="both"/>
        <w:rPr>
          <w:lang w:val="sr-Cyrl-CS"/>
        </w:rPr>
      </w:pPr>
      <w:r w:rsidRPr="0087210A">
        <w:rPr>
          <w:lang w:val="sr-Cyrl-CS"/>
        </w:rPr>
        <w:t>Увоз природног гаса у 2022. години износио је 2.969 милиона m</w:t>
      </w:r>
      <w:r w:rsidRPr="0087210A">
        <w:rPr>
          <w:vertAlign w:val="superscript"/>
          <w:lang w:val="sr-Cyrl-CS"/>
        </w:rPr>
        <w:t>3</w:t>
      </w:r>
      <w:r w:rsidRPr="0087210A">
        <w:rPr>
          <w:lang w:val="sr-Cyrl-CS"/>
        </w:rPr>
        <w:t>. Из увоза је покривено 88,7% укупних потреба за природним гасом у примарној енергији. Највећи део природног гаса је обезбеђен увозом из Руске Федерације по дугорочном уговору. Увоз природног гаса из Руске Федерације по дугорочном уговору је у 2022. години износио 2.318 милиона m</w:t>
      </w:r>
      <w:r w:rsidRPr="0087210A">
        <w:rPr>
          <w:vertAlign w:val="superscript"/>
          <w:lang w:val="sr-Cyrl-CS"/>
        </w:rPr>
        <w:t>3</w:t>
      </w:r>
      <w:r w:rsidRPr="0087210A">
        <w:rPr>
          <w:lang w:val="sr-Cyrl-CS"/>
        </w:rPr>
        <w:t xml:space="preserve"> и реализовао се из транспортног система </w:t>
      </w:r>
      <w:r w:rsidR="00374D3C" w:rsidRPr="0087210A">
        <w:rPr>
          <w:lang w:val="sr-Cyrl-CS"/>
        </w:rPr>
        <w:t xml:space="preserve">Републике </w:t>
      </w:r>
      <w:r w:rsidRPr="0087210A">
        <w:rPr>
          <w:lang w:val="sr-Cyrl-CS"/>
        </w:rPr>
        <w:t xml:space="preserve">Бугарске. Осим увоза по дугорочном и другим уговорима за увоз природног гаса из Руске Федерације, </w:t>
      </w:r>
      <w:r w:rsidR="00A46C94" w:rsidRPr="0087210A">
        <w:rPr>
          <w:lang w:val="sr-Cyrl-CS"/>
        </w:rPr>
        <w:t>Јавно предузеће „Србијагас”</w:t>
      </w:r>
      <w:r w:rsidR="004A0D72" w:rsidRPr="0087210A">
        <w:rPr>
          <w:lang w:val="sr-Cyrl-CS"/>
        </w:rPr>
        <w:t xml:space="preserve"> је током 2022. године увози</w:t>
      </w:r>
      <w:r w:rsidR="00225723" w:rsidRPr="0087210A">
        <w:rPr>
          <w:lang w:val="sr-Cyrl-CS"/>
        </w:rPr>
        <w:t>ло</w:t>
      </w:r>
      <w:r w:rsidRPr="0087210A">
        <w:rPr>
          <w:lang w:val="sr-Cyrl-CS"/>
        </w:rPr>
        <w:t xml:space="preserve"> природни гас од још четири снабдевача, и те количине су преузете из транспортног система Мађарске и од још једног снабдевача из правца </w:t>
      </w:r>
      <w:r w:rsidR="00374D3C" w:rsidRPr="0087210A">
        <w:rPr>
          <w:lang w:val="sr-Cyrl-CS"/>
        </w:rPr>
        <w:t xml:space="preserve">Републике </w:t>
      </w:r>
      <w:r w:rsidRPr="0087210A">
        <w:rPr>
          <w:lang w:val="sr-Cyrl-CS"/>
        </w:rPr>
        <w:t>Бугарске.</w:t>
      </w:r>
    </w:p>
    <w:p w14:paraId="13F11330" w14:textId="739AA878" w:rsidR="004F1F95" w:rsidRPr="0087210A" w:rsidRDefault="004F1F95" w:rsidP="004F1F95">
      <w:pPr>
        <w:spacing w:before="120" w:after="120"/>
        <w:ind w:firstLine="709"/>
        <w:jc w:val="both"/>
        <w:rPr>
          <w:lang w:val="sr-Cyrl-CS"/>
        </w:rPr>
      </w:pPr>
      <w:r w:rsidRPr="0087210A">
        <w:rPr>
          <w:lang w:val="sr-Cyrl-CS"/>
        </w:rPr>
        <w:t>Домаћом производњом гаса испорученог у транспортни и дистрибутивни систем током 2022. године, од 202 милиона m</w:t>
      </w:r>
      <w:r w:rsidRPr="0087210A">
        <w:rPr>
          <w:vertAlign w:val="superscript"/>
          <w:lang w:val="sr-Cyrl-CS"/>
        </w:rPr>
        <w:t>3</w:t>
      </w:r>
      <w:r w:rsidRPr="0087210A">
        <w:rPr>
          <w:lang w:val="sr-Cyrl-CS"/>
        </w:rPr>
        <w:t>, покривено је око 7,3% потреба за природним гасом. Од тога је свега 4,9 милиона m</w:t>
      </w:r>
      <w:r w:rsidRPr="0087210A">
        <w:rPr>
          <w:vertAlign w:val="superscript"/>
          <w:lang w:val="sr-Cyrl-CS"/>
        </w:rPr>
        <w:t>3</w:t>
      </w:r>
      <w:r w:rsidRPr="0087210A">
        <w:rPr>
          <w:lang w:val="sr-Cyrl-CS"/>
        </w:rPr>
        <w:t xml:space="preserve"> продато другим снабдевачима, а остало је </w:t>
      </w:r>
      <w:r w:rsidR="00374D3C" w:rsidRPr="0087210A">
        <w:rPr>
          <w:lang w:val="sr-Cyrl-CS"/>
        </w:rPr>
        <w:t>НИС а.д.</w:t>
      </w:r>
      <w:r w:rsidRPr="0087210A">
        <w:rPr>
          <w:lang w:val="sr-Cyrl-CS"/>
        </w:rPr>
        <w:t xml:space="preserve"> који је једини произвођач гаса, потрошио за сопствене потребе, највише у </w:t>
      </w:r>
      <w:r w:rsidR="00735537" w:rsidRPr="0087210A">
        <w:rPr>
          <w:lang w:val="sr-Cyrl-CS"/>
        </w:rPr>
        <w:t xml:space="preserve">Рафинерији </w:t>
      </w:r>
      <w:r w:rsidRPr="0087210A">
        <w:rPr>
          <w:lang w:val="sr-Cyrl-CS"/>
        </w:rPr>
        <w:t>нафте Панчево. Да би задовољио сопствену потрошњу природног гаса од око 359 милиона m</w:t>
      </w:r>
      <w:r w:rsidRPr="0087210A">
        <w:rPr>
          <w:vertAlign w:val="superscript"/>
          <w:lang w:val="sr-Cyrl-CS"/>
        </w:rPr>
        <w:t>3</w:t>
      </w:r>
      <w:r w:rsidRPr="0087210A">
        <w:rPr>
          <w:lang w:val="sr-Cyrl-CS"/>
        </w:rPr>
        <w:t>, НИС</w:t>
      </w:r>
      <w:r w:rsidR="00374D3C" w:rsidRPr="0087210A">
        <w:rPr>
          <w:lang w:val="sr-Cyrl-CS"/>
        </w:rPr>
        <w:t xml:space="preserve"> а.д.</w:t>
      </w:r>
      <w:r w:rsidRPr="0087210A">
        <w:rPr>
          <w:lang w:val="sr-Cyrl-CS"/>
        </w:rPr>
        <w:t xml:space="preserve"> је купио од </w:t>
      </w:r>
      <w:r w:rsidR="00374D3C" w:rsidRPr="0087210A">
        <w:rPr>
          <w:lang w:val="sr-Cyrl-CS"/>
        </w:rPr>
        <w:t>Јавног предузећа „Србијагас” 169</w:t>
      </w:r>
      <w:r w:rsidRPr="0087210A">
        <w:rPr>
          <w:lang w:val="sr-Cyrl-CS"/>
        </w:rPr>
        <w:t xml:space="preserve"> милиона m</w:t>
      </w:r>
      <w:r w:rsidRPr="0087210A">
        <w:rPr>
          <w:vertAlign w:val="superscript"/>
          <w:lang w:val="sr-Cyrl-CS"/>
        </w:rPr>
        <w:t>3</w:t>
      </w:r>
      <w:r w:rsidRPr="0087210A">
        <w:rPr>
          <w:lang w:val="sr-Cyrl-CS"/>
        </w:rPr>
        <w:t xml:space="preserve"> природног гаса у 2022. години. </w:t>
      </w:r>
    </w:p>
    <w:p w14:paraId="2279E158" w14:textId="60980E94" w:rsidR="004F1F95" w:rsidRPr="0087210A" w:rsidRDefault="004F1F95" w:rsidP="004F1F95">
      <w:pPr>
        <w:spacing w:before="120" w:after="120"/>
        <w:ind w:firstLine="709"/>
        <w:jc w:val="both"/>
        <w:rPr>
          <w:lang w:val="sr-Cyrl-CS"/>
        </w:rPr>
      </w:pPr>
      <w:r w:rsidRPr="0087210A">
        <w:rPr>
          <w:lang w:val="sr-Cyrl-CS"/>
        </w:rPr>
        <w:t>Просечна домаћа дневна производња током 2023. године је износила око 534 хиљаде m</w:t>
      </w:r>
      <w:r w:rsidRPr="0087210A">
        <w:rPr>
          <w:vertAlign w:val="superscript"/>
          <w:lang w:val="sr-Cyrl-CS"/>
        </w:rPr>
        <w:t xml:space="preserve">3 </w:t>
      </w:r>
      <w:r w:rsidRPr="0087210A">
        <w:rPr>
          <w:lang w:val="sr-Cyrl-CS"/>
        </w:rPr>
        <w:t xml:space="preserve"> и према наводима НИС а.д. нема могућности за додатну производњу. Такође, према наводима НИС а.д. просечне дневне потребе за гасом Рафинерије нафте Панчево су 1,2 милиона m</w:t>
      </w:r>
      <w:r w:rsidRPr="0087210A">
        <w:rPr>
          <w:vertAlign w:val="superscript"/>
          <w:lang w:val="sr-Cyrl-CS"/>
        </w:rPr>
        <w:t>3</w:t>
      </w:r>
      <w:r w:rsidRPr="0087210A">
        <w:rPr>
          <w:lang w:val="sr-Cyrl-CS"/>
        </w:rPr>
        <w:t>, а минимална дневна је 789,5 хиљада m</w:t>
      </w:r>
      <w:r w:rsidRPr="0087210A">
        <w:rPr>
          <w:vertAlign w:val="superscript"/>
          <w:lang w:val="sr-Cyrl-CS"/>
        </w:rPr>
        <w:t>3</w:t>
      </w:r>
      <w:r w:rsidRPr="0087210A">
        <w:rPr>
          <w:lang w:val="sr-Cyrl-CS"/>
        </w:rPr>
        <w:t xml:space="preserve">. Произведени природни гас се испоручује на </w:t>
      </w:r>
      <w:r w:rsidR="001D64E9" w:rsidRPr="0087210A">
        <w:rPr>
          <w:lang w:val="sr-Cyrl-CS"/>
        </w:rPr>
        <w:t>девет</w:t>
      </w:r>
      <w:r w:rsidRPr="0087210A">
        <w:rPr>
          <w:lang w:val="sr-Cyrl-CS"/>
        </w:rPr>
        <w:t xml:space="preserve"> места у транспортни систем и много мање количине (око 2,6 % производње) на </w:t>
      </w:r>
      <w:r w:rsidR="00374D3C" w:rsidRPr="0087210A">
        <w:rPr>
          <w:lang w:val="sr-Cyrl-CS"/>
        </w:rPr>
        <w:t>четири</w:t>
      </w:r>
      <w:r w:rsidRPr="0087210A">
        <w:rPr>
          <w:lang w:val="sr-Cyrl-CS"/>
        </w:rPr>
        <w:t xml:space="preserve"> места у дистрибутивни систем. Од 2012. године производња природног гаса у Републици Србији опада и очекује се да ће се овај тренд наставити.</w:t>
      </w:r>
    </w:p>
    <w:p w14:paraId="38C6BCB1" w14:textId="77777777" w:rsidR="004F1F95" w:rsidRPr="0087210A" w:rsidRDefault="004F1F95" w:rsidP="004F1F95">
      <w:pPr>
        <w:spacing w:before="120" w:after="120"/>
        <w:ind w:firstLine="709"/>
        <w:jc w:val="both"/>
        <w:rPr>
          <w:lang w:val="sr-Cyrl-CS"/>
        </w:rPr>
      </w:pPr>
      <w:r w:rsidRPr="0087210A">
        <w:rPr>
          <w:lang w:val="sr-Cyrl-CS"/>
        </w:rPr>
        <w:t>У 2022. години је укупно из: увоза, домаће производње и подземног складишта било расположиво 2.907 милиона m</w:t>
      </w:r>
      <w:r w:rsidRPr="0087210A">
        <w:rPr>
          <w:vertAlign w:val="superscript"/>
          <w:lang w:val="sr-Cyrl-CS"/>
        </w:rPr>
        <w:t>3</w:t>
      </w:r>
      <w:r w:rsidRPr="0087210A">
        <w:rPr>
          <w:lang w:val="sr-Cyrl-CS"/>
        </w:rPr>
        <w:t>. На губитке у мрежама, балансирање и сопствену потрошњу потрошено је 230 милиона, тако да је потрошачима испоручено 2.677 милиона m</w:t>
      </w:r>
      <w:r w:rsidRPr="0087210A">
        <w:rPr>
          <w:vertAlign w:val="superscript"/>
          <w:lang w:val="sr-Cyrl-CS"/>
        </w:rPr>
        <w:t>3</w:t>
      </w:r>
      <w:r w:rsidRPr="0087210A">
        <w:rPr>
          <w:lang w:val="sr-Cyrl-CS"/>
        </w:rPr>
        <w:t xml:space="preserve"> природног гаса (Слика 2). </w:t>
      </w:r>
    </w:p>
    <w:p w14:paraId="3B41B655" w14:textId="77777777" w:rsidR="004F1F95" w:rsidRPr="0087210A" w:rsidRDefault="004F1F95" w:rsidP="004F1F95">
      <w:pPr>
        <w:spacing w:after="120"/>
        <w:ind w:firstLine="709"/>
        <w:rPr>
          <w:b/>
          <w:color w:val="2F5496"/>
          <w:sz w:val="20"/>
          <w:szCs w:val="20"/>
          <w:lang w:val="sr-Cyrl-CS"/>
        </w:rPr>
      </w:pPr>
    </w:p>
    <w:p w14:paraId="6F27F547" w14:textId="77777777" w:rsidR="00D26643" w:rsidRPr="0087210A" w:rsidRDefault="00D26643" w:rsidP="004F1F95">
      <w:pPr>
        <w:spacing w:after="120"/>
        <w:ind w:firstLine="709"/>
        <w:rPr>
          <w:b/>
          <w:color w:val="2F5496"/>
          <w:sz w:val="20"/>
          <w:szCs w:val="20"/>
          <w:lang w:val="sr-Cyrl-CS"/>
        </w:rPr>
      </w:pPr>
    </w:p>
    <w:p w14:paraId="05896468" w14:textId="77777777" w:rsidR="00D26643" w:rsidRPr="0087210A" w:rsidRDefault="00D26643" w:rsidP="004F1F95">
      <w:pPr>
        <w:spacing w:after="120"/>
        <w:ind w:firstLine="709"/>
        <w:rPr>
          <w:b/>
          <w:color w:val="2F5496"/>
          <w:sz w:val="20"/>
          <w:szCs w:val="20"/>
          <w:lang w:val="sr-Cyrl-CS"/>
        </w:rPr>
      </w:pPr>
    </w:p>
    <w:p w14:paraId="1A1E3C2C" w14:textId="77777777" w:rsidR="00D92232" w:rsidRPr="0087210A" w:rsidRDefault="00D92232" w:rsidP="004F1F95">
      <w:pPr>
        <w:spacing w:after="120"/>
        <w:ind w:firstLine="709"/>
        <w:rPr>
          <w:b/>
          <w:color w:val="2F5496"/>
          <w:sz w:val="20"/>
          <w:szCs w:val="20"/>
          <w:lang w:val="sr-Cyrl-CS"/>
        </w:rPr>
      </w:pPr>
    </w:p>
    <w:p w14:paraId="09EF89C6" w14:textId="77777777" w:rsidR="00D26643" w:rsidRPr="0087210A" w:rsidRDefault="00D26643" w:rsidP="004F1F95">
      <w:pPr>
        <w:spacing w:after="120"/>
        <w:ind w:firstLine="709"/>
        <w:rPr>
          <w:b/>
          <w:color w:val="2F5496"/>
          <w:sz w:val="20"/>
          <w:szCs w:val="20"/>
          <w:lang w:val="sr-Cyrl-CS"/>
        </w:rPr>
      </w:pPr>
    </w:p>
    <w:p w14:paraId="21200372" w14:textId="77777777" w:rsidR="00D26643" w:rsidRPr="0087210A" w:rsidRDefault="00D26643" w:rsidP="004F1F95">
      <w:pPr>
        <w:spacing w:after="120"/>
        <w:ind w:firstLine="709"/>
        <w:rPr>
          <w:b/>
          <w:color w:val="2F5496"/>
          <w:sz w:val="20"/>
          <w:szCs w:val="20"/>
          <w:lang w:val="sr-Cyrl-CS"/>
        </w:rPr>
      </w:pPr>
    </w:p>
    <w:p w14:paraId="472BA466" w14:textId="77777777" w:rsidR="00D26643" w:rsidRPr="0087210A" w:rsidRDefault="00D26643" w:rsidP="004F1F95">
      <w:pPr>
        <w:spacing w:after="120"/>
        <w:ind w:firstLine="709"/>
        <w:rPr>
          <w:b/>
          <w:color w:val="2F5496"/>
          <w:sz w:val="20"/>
          <w:szCs w:val="20"/>
          <w:lang w:val="sr-Cyrl-CS"/>
        </w:rPr>
      </w:pPr>
    </w:p>
    <w:p w14:paraId="1632E7B8" w14:textId="77777777" w:rsidR="00D26643" w:rsidRPr="0087210A" w:rsidRDefault="00D26643" w:rsidP="004F1F95">
      <w:pPr>
        <w:spacing w:after="120"/>
        <w:ind w:firstLine="709"/>
        <w:rPr>
          <w:b/>
          <w:color w:val="2F5496"/>
          <w:sz w:val="20"/>
          <w:szCs w:val="20"/>
          <w:lang w:val="sr-Cyrl-CS"/>
        </w:rPr>
      </w:pPr>
    </w:p>
    <w:p w14:paraId="528EFB32" w14:textId="77777777" w:rsidR="00D26643" w:rsidRPr="0087210A" w:rsidRDefault="00D26643" w:rsidP="004F1F95">
      <w:pPr>
        <w:spacing w:after="120"/>
        <w:ind w:firstLine="709"/>
        <w:rPr>
          <w:b/>
          <w:color w:val="2F5496"/>
          <w:sz w:val="20"/>
          <w:szCs w:val="20"/>
          <w:lang w:val="sr-Cyrl-CS"/>
        </w:rPr>
      </w:pPr>
    </w:p>
    <w:p w14:paraId="62FCA129" w14:textId="77777777" w:rsidR="004F1F95" w:rsidRPr="0087210A" w:rsidRDefault="004F1F95" w:rsidP="004F1F95">
      <w:pPr>
        <w:spacing w:line="276" w:lineRule="auto"/>
        <w:jc w:val="center"/>
        <w:rPr>
          <w:bCs/>
          <w:i/>
          <w:iCs/>
          <w:lang w:val="sr-Cyrl-CS"/>
        </w:rPr>
      </w:pPr>
      <w:r w:rsidRPr="0087210A">
        <w:rPr>
          <w:bCs/>
          <w:i/>
          <w:iCs/>
          <w:lang w:val="sr-Cyrl-CS"/>
        </w:rPr>
        <w:lastRenderedPageBreak/>
        <w:t>Слика 2:  Набавка гаса – просечне дневне количине у 2022. години</w:t>
      </w:r>
    </w:p>
    <w:p w14:paraId="4E87F78B" w14:textId="77777777" w:rsidR="00D26643" w:rsidRPr="0087210A" w:rsidRDefault="00D26643" w:rsidP="004F1F95">
      <w:pPr>
        <w:spacing w:line="276" w:lineRule="auto"/>
        <w:jc w:val="center"/>
        <w:rPr>
          <w:bCs/>
          <w:i/>
          <w:iCs/>
          <w:lang w:val="sr-Cyrl-CS"/>
        </w:rPr>
      </w:pPr>
    </w:p>
    <w:p w14:paraId="10BF8A46" w14:textId="77777777" w:rsidR="004F1F95" w:rsidRPr="0087210A" w:rsidRDefault="004F1F95" w:rsidP="004F1F95">
      <w:pPr>
        <w:spacing w:after="240" w:line="256" w:lineRule="auto"/>
        <w:rPr>
          <w:lang w:val="sr-Cyrl-CS"/>
        </w:rPr>
      </w:pPr>
      <w:r w:rsidRPr="0087210A">
        <w:rPr>
          <w:noProof/>
          <w:lang w:val="en-US" w:eastAsia="en-US"/>
        </w:rPr>
        <w:drawing>
          <wp:inline distT="114300" distB="114300" distL="114300" distR="114300" wp14:anchorId="6926BE45" wp14:editId="0E5E4D9D">
            <wp:extent cx="5943600" cy="2959100"/>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1"/>
                    <a:srcRect/>
                    <a:stretch>
                      <a:fillRect/>
                    </a:stretch>
                  </pic:blipFill>
                  <pic:spPr>
                    <a:xfrm>
                      <a:off x="0" y="0"/>
                      <a:ext cx="5943600" cy="2959100"/>
                    </a:xfrm>
                    <a:prstGeom prst="rect">
                      <a:avLst/>
                    </a:prstGeom>
                    <a:ln/>
                  </pic:spPr>
                </pic:pic>
              </a:graphicData>
            </a:graphic>
          </wp:inline>
        </w:drawing>
      </w:r>
    </w:p>
    <w:p w14:paraId="1F2853E2" w14:textId="77777777" w:rsidR="004F1F95" w:rsidRPr="0087210A" w:rsidRDefault="004F1F95" w:rsidP="004F1F95">
      <w:pPr>
        <w:spacing w:before="40" w:line="181" w:lineRule="auto"/>
        <w:outlineLvl w:val="1"/>
        <w:rPr>
          <w:rFonts w:ascii="Calibri" w:eastAsia="Calibri" w:hAnsi="Calibri" w:cs="Calibri"/>
          <w:b/>
          <w:color w:val="2F5496"/>
          <w:lang w:val="sr-Cyrl-CS" w:eastAsia="sr-Latn-RS"/>
        </w:rPr>
      </w:pPr>
      <w:bookmarkStart w:id="10" w:name="_1t3h5sf" w:colFirst="0" w:colLast="0"/>
      <w:bookmarkEnd w:id="10"/>
    </w:p>
    <w:p w14:paraId="4CA4331E" w14:textId="77777777" w:rsidR="00D26643" w:rsidRPr="0087210A" w:rsidRDefault="00D26643" w:rsidP="004F1F95">
      <w:pPr>
        <w:spacing w:before="40" w:line="181" w:lineRule="auto"/>
        <w:outlineLvl w:val="1"/>
        <w:rPr>
          <w:rFonts w:ascii="Calibri" w:eastAsia="Calibri" w:hAnsi="Calibri" w:cs="Calibri"/>
          <w:b/>
          <w:color w:val="2F5496"/>
          <w:lang w:val="sr-Cyrl-CS" w:eastAsia="sr-Latn-RS"/>
        </w:rPr>
      </w:pPr>
    </w:p>
    <w:p w14:paraId="489664F1" w14:textId="58BB069F" w:rsidR="00D26643" w:rsidRPr="0087210A" w:rsidRDefault="00374D3C" w:rsidP="00374D3C">
      <w:pPr>
        <w:pStyle w:val="Heading2"/>
        <w:numPr>
          <w:ilvl w:val="1"/>
          <w:numId w:val="6"/>
        </w:numPr>
        <w:tabs>
          <w:tab w:val="left" w:pos="1418"/>
          <w:tab w:val="left" w:pos="1560"/>
          <w:tab w:val="left" w:pos="2552"/>
          <w:tab w:val="left" w:pos="2694"/>
        </w:tabs>
        <w:spacing w:after="120" w:line="240" w:lineRule="auto"/>
        <w:jc w:val="center"/>
        <w:rPr>
          <w:rFonts w:ascii="Times New Roman" w:hAnsi="Times New Roman" w:cs="Times New Roman"/>
          <w:b w:val="0"/>
          <w:color w:val="000000" w:themeColor="text1"/>
          <w:lang w:val="sr-Cyrl-CS"/>
        </w:rPr>
      </w:pPr>
      <w:r w:rsidRPr="0087210A">
        <w:rPr>
          <w:rFonts w:ascii="Times New Roman" w:hAnsi="Times New Roman" w:cs="Times New Roman"/>
          <w:b w:val="0"/>
          <w:color w:val="000000" w:themeColor="text1"/>
          <w:lang w:val="sr-Cyrl-CS"/>
        </w:rPr>
        <w:t xml:space="preserve"> </w:t>
      </w:r>
      <w:r w:rsidR="00A66AAA" w:rsidRPr="0087210A">
        <w:rPr>
          <w:rFonts w:ascii="Times New Roman" w:hAnsi="Times New Roman" w:cs="Times New Roman"/>
          <w:b w:val="0"/>
          <w:color w:val="000000" w:themeColor="text1"/>
          <w:lang w:val="sr-Cyrl-CS"/>
        </w:rPr>
        <w:t>Пројекција потрошње природног гаса до 2030. године</w:t>
      </w:r>
    </w:p>
    <w:p w14:paraId="28988EEA" w14:textId="77777777" w:rsidR="00D26643" w:rsidRPr="0087210A" w:rsidRDefault="00D26643" w:rsidP="004F1F95">
      <w:pPr>
        <w:spacing w:before="40" w:line="181" w:lineRule="auto"/>
        <w:outlineLvl w:val="1"/>
        <w:rPr>
          <w:rFonts w:ascii="Calibri" w:eastAsia="Calibri" w:hAnsi="Calibri" w:cs="Calibri"/>
          <w:b/>
          <w:color w:val="2F5496"/>
          <w:lang w:val="sr-Cyrl-CS" w:eastAsia="sr-Latn-RS"/>
        </w:rPr>
      </w:pPr>
    </w:p>
    <w:p w14:paraId="6E75F115" w14:textId="4F66920A" w:rsidR="00A66AAA" w:rsidRPr="0087210A" w:rsidRDefault="00A66AAA" w:rsidP="00A66AAA">
      <w:pPr>
        <w:spacing w:after="120"/>
        <w:ind w:firstLine="709"/>
        <w:jc w:val="both"/>
        <w:rPr>
          <w:lang w:val="sr-Cyrl-CS"/>
        </w:rPr>
      </w:pPr>
      <w:r w:rsidRPr="0087210A">
        <w:rPr>
          <w:lang w:val="sr-Cyrl-CS"/>
        </w:rPr>
        <w:t xml:space="preserve">Полазећи од пројекција потрошње природног гаса из </w:t>
      </w:r>
      <w:r w:rsidR="00316578" w:rsidRPr="0087210A">
        <w:rPr>
          <w:lang w:val="sr-Cyrl-CS"/>
        </w:rPr>
        <w:t>Стратегиј</w:t>
      </w:r>
      <w:r w:rsidR="00374D3C" w:rsidRPr="0087210A">
        <w:rPr>
          <w:lang w:val="sr-Cyrl-CS"/>
        </w:rPr>
        <w:t>е</w:t>
      </w:r>
      <w:r w:rsidR="00316578" w:rsidRPr="0087210A">
        <w:rPr>
          <w:lang w:val="sr-Cyrl-CS"/>
        </w:rPr>
        <w:t xml:space="preserve"> развоја енергетике Републике Србије до 2040. године са пројекцијама до 2050. године</w:t>
      </w:r>
      <w:r w:rsidR="00374D3C" w:rsidRPr="0087210A">
        <w:rPr>
          <w:lang w:val="sr-Cyrl-CS"/>
        </w:rPr>
        <w:t xml:space="preserve"> </w:t>
      </w:r>
      <w:r w:rsidR="00374D3C" w:rsidRPr="0087210A">
        <w:rPr>
          <w:bCs/>
          <w:color w:val="000000"/>
          <w:lang w:val="sr-Cyrl-CS"/>
        </w:rPr>
        <w:t>(„Службени гласник PC”, број 94/24)</w:t>
      </w:r>
      <w:r w:rsidRPr="0087210A">
        <w:rPr>
          <w:lang w:val="sr-Cyrl-CS"/>
        </w:rPr>
        <w:t>, на основу историјских података</w:t>
      </w:r>
      <w:r w:rsidR="00316578" w:rsidRPr="0087210A">
        <w:rPr>
          <w:lang w:val="sr-Cyrl-CS"/>
        </w:rPr>
        <w:t xml:space="preserve"> и </w:t>
      </w:r>
      <w:r w:rsidRPr="0087210A">
        <w:rPr>
          <w:lang w:val="sr-Cyrl-CS"/>
        </w:rPr>
        <w:t xml:space="preserve">пројекција корисника прикључених на транспортни систем </w:t>
      </w:r>
      <w:r w:rsidR="00316578" w:rsidRPr="0087210A">
        <w:rPr>
          <w:lang w:val="sr-Cyrl-CS"/>
        </w:rPr>
        <w:t>п</w:t>
      </w:r>
      <w:r w:rsidRPr="0087210A">
        <w:rPr>
          <w:lang w:val="sr-Cyrl-CS"/>
        </w:rPr>
        <w:t>росечан годишњи прогнозирани раст потрошње природног гаса у Републици Србији у периоду 2023</w:t>
      </w:r>
      <w:r w:rsidR="007625A6" w:rsidRPr="0087210A">
        <w:rPr>
          <w:lang w:val="sr-Cyrl-CS"/>
        </w:rPr>
        <w:t xml:space="preserve"> – </w:t>
      </w:r>
      <w:r w:rsidRPr="0087210A">
        <w:rPr>
          <w:lang w:val="sr-Cyrl-CS"/>
        </w:rPr>
        <w:t>2031. годин</w:t>
      </w:r>
      <w:r w:rsidR="007625A6" w:rsidRPr="0087210A">
        <w:rPr>
          <w:lang w:val="sr-Cyrl-CS"/>
        </w:rPr>
        <w:t>е</w:t>
      </w:r>
      <w:r w:rsidRPr="0087210A">
        <w:rPr>
          <w:lang w:val="sr-Cyrl-CS"/>
        </w:rPr>
        <w:t xml:space="preserve"> је 2%. Не очекују се битне промене у структури потрошње гаса. Овај </w:t>
      </w:r>
      <w:r w:rsidR="009276E0" w:rsidRPr="0087210A">
        <w:rPr>
          <w:lang w:val="sr-Cyrl-CS"/>
        </w:rPr>
        <w:t xml:space="preserve">превентивни акциони план </w:t>
      </w:r>
      <w:r w:rsidRPr="0087210A">
        <w:rPr>
          <w:lang w:val="sr-Cyrl-CS"/>
        </w:rPr>
        <w:t>не садржи прогнозу вршних дневних потрошњи, али је претпостављено да ће се у наредним годинама оне задржати на нивоу достигнутом у 2022. години, захваљујући пре свега мерама за повећање енергетске ефикасности.</w:t>
      </w:r>
    </w:p>
    <w:p w14:paraId="3DAEAB90" w14:textId="77777777" w:rsidR="00A66AAA" w:rsidRPr="0087210A" w:rsidRDefault="00A66AAA" w:rsidP="00A66AAA">
      <w:pPr>
        <w:spacing w:after="120"/>
        <w:ind w:firstLine="709"/>
        <w:jc w:val="both"/>
        <w:rPr>
          <w:lang w:val="sr-Cyrl-CS"/>
        </w:rPr>
      </w:pPr>
      <w:r w:rsidRPr="0087210A">
        <w:rPr>
          <w:lang w:val="sr-Cyrl-CS"/>
        </w:rPr>
        <w:t>Све већи удео у снабдевању ће имати увозни гас, јер ће домаћа производња наставити да опада и очекује се да ће до 2031. године произведена количина отпремљена у транспортни систем бити за око 49% мања него у 2022. години.</w:t>
      </w:r>
    </w:p>
    <w:p w14:paraId="35AAC086" w14:textId="24F6E7C1" w:rsidR="00D26643" w:rsidRPr="0087210A" w:rsidRDefault="00D26643" w:rsidP="004F1F95">
      <w:pPr>
        <w:spacing w:before="40" w:line="181" w:lineRule="auto"/>
        <w:outlineLvl w:val="1"/>
        <w:rPr>
          <w:rFonts w:ascii="Calibri" w:eastAsia="Calibri" w:hAnsi="Calibri" w:cs="Calibri"/>
          <w:b/>
          <w:color w:val="2F5496"/>
          <w:sz w:val="12"/>
          <w:szCs w:val="12"/>
          <w:lang w:val="sr-Cyrl-CS" w:eastAsia="sr-Latn-RS"/>
        </w:rPr>
      </w:pPr>
    </w:p>
    <w:p w14:paraId="76D67D0B" w14:textId="77777777" w:rsidR="00D26643" w:rsidRPr="0087210A" w:rsidRDefault="00D26643" w:rsidP="004F1F95">
      <w:pPr>
        <w:spacing w:before="40" w:line="181" w:lineRule="auto"/>
        <w:outlineLvl w:val="1"/>
        <w:rPr>
          <w:rFonts w:ascii="Calibri" w:eastAsia="Calibri" w:hAnsi="Calibri" w:cs="Calibri"/>
          <w:b/>
          <w:color w:val="2F5496"/>
          <w:lang w:val="sr-Cyrl-CS" w:eastAsia="sr-Latn-RS"/>
        </w:rPr>
      </w:pPr>
    </w:p>
    <w:p w14:paraId="0F3F09E3" w14:textId="41E94421" w:rsidR="00B71B41" w:rsidRPr="0087210A" w:rsidRDefault="001F7B36" w:rsidP="00374D3C">
      <w:pPr>
        <w:pStyle w:val="ListParagraph"/>
        <w:keepNext/>
        <w:keepLines/>
        <w:numPr>
          <w:ilvl w:val="0"/>
          <w:numId w:val="6"/>
        </w:numPr>
        <w:spacing w:after="120"/>
        <w:jc w:val="center"/>
        <w:outlineLvl w:val="0"/>
        <w:rPr>
          <w:rFonts w:ascii="Times New Roman" w:hAnsi="Times New Roman" w:cs="Times New Roman"/>
          <w:sz w:val="24"/>
          <w:szCs w:val="24"/>
          <w:lang w:val="sr-Cyrl-CS"/>
        </w:rPr>
      </w:pPr>
      <w:bookmarkStart w:id="11" w:name="_Toc529990862"/>
      <w:r w:rsidRPr="0087210A">
        <w:rPr>
          <w:rFonts w:ascii="Times New Roman" w:hAnsi="Times New Roman" w:cs="Times New Roman"/>
          <w:sz w:val="24"/>
          <w:szCs w:val="24"/>
          <w:lang w:val="sr-Cyrl-CS"/>
        </w:rPr>
        <w:t>РАЗВОЈ ГАСОВОДНОГ СИСТЕМА</w:t>
      </w:r>
      <w:bookmarkEnd w:id="11"/>
    </w:p>
    <w:p w14:paraId="0E8C887F" w14:textId="77777777" w:rsidR="00CB13E9" w:rsidRPr="0087210A" w:rsidRDefault="00CB13E9" w:rsidP="00CB13E9">
      <w:pPr>
        <w:pStyle w:val="ListParagraph"/>
        <w:keepNext/>
        <w:keepLines/>
        <w:spacing w:after="120"/>
        <w:outlineLvl w:val="0"/>
        <w:rPr>
          <w:rFonts w:ascii="Times New Roman" w:hAnsi="Times New Roman" w:cs="Times New Roman"/>
          <w:sz w:val="12"/>
          <w:szCs w:val="12"/>
          <w:lang w:val="sr-Cyrl-CS"/>
        </w:rPr>
      </w:pPr>
    </w:p>
    <w:p w14:paraId="0EB456D3" w14:textId="1F5496EC" w:rsidR="00B71B41" w:rsidRPr="0087210A" w:rsidRDefault="00B71B41" w:rsidP="00B71B41">
      <w:pPr>
        <w:spacing w:after="120"/>
        <w:ind w:firstLine="709"/>
        <w:jc w:val="both"/>
        <w:rPr>
          <w:lang w:val="sr-Cyrl-CS"/>
        </w:rPr>
      </w:pPr>
      <w:bookmarkStart w:id="12" w:name="ll1"/>
      <w:bookmarkEnd w:id="12"/>
      <w:r w:rsidRPr="0087210A">
        <w:rPr>
          <w:lang w:val="sr-Cyrl-CS"/>
        </w:rPr>
        <w:t xml:space="preserve">Да би се обезбедило сигурно снабдевање гасом у наредним годинама, предвиђена је изградња нових капацитета у транспортном систему, као и повећање капацитета складишта гаса. Новим интерконективним гасоводима омогућиће се даља диверсификација извора </w:t>
      </w:r>
      <w:r w:rsidR="00EA4AC0" w:rsidRPr="0087210A">
        <w:rPr>
          <w:lang w:val="sr-Cyrl-CS"/>
        </w:rPr>
        <w:t>и праваца</w:t>
      </w:r>
      <w:r w:rsidR="00374D3C" w:rsidRPr="0087210A">
        <w:rPr>
          <w:lang w:val="sr-Cyrl-CS"/>
        </w:rPr>
        <w:t xml:space="preserve"> </w:t>
      </w:r>
      <w:r w:rsidRPr="0087210A">
        <w:rPr>
          <w:lang w:val="sr-Cyrl-CS"/>
        </w:rPr>
        <w:t>снабдевањ</w:t>
      </w:r>
      <w:r w:rsidR="00EA4AC0" w:rsidRPr="0087210A">
        <w:rPr>
          <w:lang w:val="sr-Cyrl-CS"/>
        </w:rPr>
        <w:t>а</w:t>
      </w:r>
      <w:r w:rsidRPr="0087210A">
        <w:rPr>
          <w:lang w:val="sr-Cyrl-CS"/>
        </w:rPr>
        <w:t>. Неке од тих нових интерконекција су и у функцији транзита гаса у друге земље.</w:t>
      </w:r>
    </w:p>
    <w:p w14:paraId="377391DA" w14:textId="394C4226" w:rsidR="00B71B41" w:rsidRPr="0087210A" w:rsidRDefault="00B71B41" w:rsidP="00B71B41">
      <w:pPr>
        <w:spacing w:after="120"/>
        <w:ind w:firstLine="709"/>
        <w:jc w:val="both"/>
        <w:rPr>
          <w:lang w:val="sr-Cyrl-CS"/>
        </w:rPr>
      </w:pPr>
      <w:r w:rsidRPr="0087210A">
        <w:rPr>
          <w:lang w:val="sr-Cyrl-CS"/>
        </w:rPr>
        <w:t xml:space="preserve">Пројектом проширења капацитета подземног складишта гаса </w:t>
      </w:r>
      <w:r w:rsidR="00374D3C" w:rsidRPr="0087210A">
        <w:rPr>
          <w:lang w:val="sr-Cyrl-CS"/>
        </w:rPr>
        <w:t>„Банатски Двор”</w:t>
      </w:r>
      <w:r w:rsidRPr="0087210A">
        <w:rPr>
          <w:lang w:val="sr-Cyrl-CS"/>
        </w:rPr>
        <w:t xml:space="preserve"> омогућава се повећање капацитета складиштења са постојећих 450 на 750 милиона m</w:t>
      </w:r>
      <w:r w:rsidRPr="0087210A">
        <w:rPr>
          <w:vertAlign w:val="superscript"/>
          <w:lang w:val="sr-Cyrl-CS"/>
        </w:rPr>
        <w:t>3</w:t>
      </w:r>
      <w:r w:rsidRPr="0087210A">
        <w:rPr>
          <w:lang w:val="sr-Cyrl-CS"/>
        </w:rPr>
        <w:t xml:space="preserve">, максималног техничког капацитета повлачења гаса са 5 на </w:t>
      </w:r>
      <w:r w:rsidR="00A41DCF" w:rsidRPr="0087210A">
        <w:rPr>
          <w:lang w:val="sr-Cyrl-CS"/>
        </w:rPr>
        <w:t>12,5</w:t>
      </w:r>
      <w:r w:rsidRPr="0087210A">
        <w:rPr>
          <w:lang w:val="sr-Cyrl-CS"/>
        </w:rPr>
        <w:t xml:space="preserve"> милиона m</w:t>
      </w:r>
      <w:r w:rsidRPr="0087210A">
        <w:rPr>
          <w:vertAlign w:val="superscript"/>
          <w:lang w:val="sr-Cyrl-CS"/>
        </w:rPr>
        <w:t>3</w:t>
      </w:r>
      <w:r w:rsidRPr="0087210A">
        <w:rPr>
          <w:lang w:val="sr-Cyrl-CS"/>
        </w:rPr>
        <w:t>/дан и капацитета утискивања са 2,7 на 5,8 милиона m</w:t>
      </w:r>
      <w:r w:rsidRPr="0087210A">
        <w:rPr>
          <w:vertAlign w:val="superscript"/>
          <w:lang w:val="sr-Cyrl-CS"/>
        </w:rPr>
        <w:t>3</w:t>
      </w:r>
      <w:r w:rsidRPr="0087210A">
        <w:rPr>
          <w:lang w:val="sr-Cyrl-CS"/>
        </w:rPr>
        <w:t xml:space="preserve">/дан. Пројектом се предвиђа уградња </w:t>
      </w:r>
      <w:r w:rsidR="00BB0B26" w:rsidRPr="0087210A">
        <w:rPr>
          <w:lang w:val="sr-Cyrl-CS"/>
        </w:rPr>
        <w:t>три</w:t>
      </w:r>
      <w:r w:rsidRPr="0087210A">
        <w:rPr>
          <w:lang w:val="sr-Cyrl-CS"/>
        </w:rPr>
        <w:t xml:space="preserve"> нова једностепена клипна компресора са гасним погонским моторима и пратећом </w:t>
      </w:r>
      <w:r w:rsidRPr="0087210A">
        <w:rPr>
          <w:lang w:val="sr-Cyrl-CS"/>
        </w:rPr>
        <w:lastRenderedPageBreak/>
        <w:t>опремом и инсталацијама, укупног капацитета 5,8 милиона m</w:t>
      </w:r>
      <w:r w:rsidRPr="0087210A">
        <w:rPr>
          <w:vertAlign w:val="superscript"/>
          <w:lang w:val="sr-Cyrl-CS"/>
        </w:rPr>
        <w:t>3</w:t>
      </w:r>
      <w:r w:rsidRPr="0087210A">
        <w:rPr>
          <w:lang w:val="sr-Cyrl-CS"/>
        </w:rPr>
        <w:t xml:space="preserve">/дан. Заједно са постојећим компресорима у </w:t>
      </w:r>
      <w:r w:rsidR="00B46B23" w:rsidRPr="0087210A">
        <w:rPr>
          <w:lang w:val="sr-Cyrl-CS"/>
        </w:rPr>
        <w:t xml:space="preserve">подземном складишту гаса </w:t>
      </w:r>
      <w:r w:rsidR="006D3630" w:rsidRPr="0087210A">
        <w:rPr>
          <w:lang w:val="sr-Cyrl-CS"/>
        </w:rPr>
        <w:t>„Банатски Двор”</w:t>
      </w:r>
      <w:r w:rsidRPr="0087210A">
        <w:rPr>
          <w:lang w:val="sr-Cyrl-CS"/>
        </w:rPr>
        <w:t xml:space="preserve">, на овај начин се обезбеђују заменски капацитети у случају отказа неке од компресорских јединица. </w:t>
      </w:r>
      <w:bookmarkStart w:id="13" w:name="_Hlk194045532"/>
      <w:r w:rsidR="00A41DCF" w:rsidRPr="0087210A">
        <w:rPr>
          <w:lang w:val="sr-Cyrl-CS"/>
        </w:rPr>
        <w:t>Очекивани р</w:t>
      </w:r>
      <w:r w:rsidRPr="0087210A">
        <w:rPr>
          <w:lang w:val="sr-Cyrl-CS"/>
        </w:rPr>
        <w:t>ок завршетка пројекта је 202</w:t>
      </w:r>
      <w:r w:rsidR="00A41DCF" w:rsidRPr="0087210A">
        <w:rPr>
          <w:lang w:val="sr-Cyrl-CS"/>
        </w:rPr>
        <w:t>6</w:t>
      </w:r>
      <w:r w:rsidR="00A34732" w:rsidRPr="0087210A">
        <w:rPr>
          <w:lang w:val="sr-Cyrl-CS"/>
        </w:rPr>
        <w:t>. годин</w:t>
      </w:r>
      <w:r w:rsidR="00AC03B6" w:rsidRPr="0087210A">
        <w:rPr>
          <w:lang w:val="sr-Cyrl-CS"/>
        </w:rPr>
        <w:t>е</w:t>
      </w:r>
      <w:r w:rsidR="00A34732" w:rsidRPr="0087210A">
        <w:rPr>
          <w:lang w:val="sr-Cyrl-CS"/>
        </w:rPr>
        <w:t>, а</w:t>
      </w:r>
      <w:r w:rsidRPr="0087210A">
        <w:rPr>
          <w:lang w:val="sr-Cyrl-CS"/>
        </w:rPr>
        <w:t xml:space="preserve"> вредност инвестиције износи 1</w:t>
      </w:r>
      <w:r w:rsidR="00A41DCF" w:rsidRPr="0087210A">
        <w:rPr>
          <w:lang w:val="sr-Cyrl-CS"/>
        </w:rPr>
        <w:t>45</w:t>
      </w:r>
      <w:r w:rsidRPr="0087210A">
        <w:rPr>
          <w:lang w:val="sr-Cyrl-CS"/>
        </w:rPr>
        <w:t xml:space="preserve"> мил</w:t>
      </w:r>
      <w:r w:rsidR="00A41DCF" w:rsidRPr="0087210A">
        <w:rPr>
          <w:lang w:val="sr-Cyrl-CS"/>
        </w:rPr>
        <w:t>иона</w:t>
      </w:r>
      <w:r w:rsidRPr="0087210A">
        <w:rPr>
          <w:lang w:val="sr-Cyrl-CS"/>
        </w:rPr>
        <w:t xml:space="preserve"> </w:t>
      </w:r>
      <w:r w:rsidR="00A41DCF" w:rsidRPr="0087210A">
        <w:rPr>
          <w:lang w:val="sr-Cyrl-CS"/>
        </w:rPr>
        <w:t>евра</w:t>
      </w:r>
      <w:r w:rsidRPr="0087210A">
        <w:rPr>
          <w:lang w:val="sr-Cyrl-CS"/>
        </w:rPr>
        <w:t>.</w:t>
      </w:r>
      <w:bookmarkEnd w:id="13"/>
      <w:r w:rsidR="00B46B23" w:rsidRPr="0087210A">
        <w:rPr>
          <w:lang w:val="sr-Cyrl-CS"/>
        </w:rPr>
        <w:t xml:space="preserve">  </w:t>
      </w:r>
    </w:p>
    <w:p w14:paraId="67AF30AF" w14:textId="77777777" w:rsidR="00B71B41" w:rsidRPr="0087210A" w:rsidRDefault="00B71B41" w:rsidP="00B71B41">
      <w:pPr>
        <w:spacing w:after="120"/>
        <w:ind w:firstLine="709"/>
        <w:jc w:val="both"/>
        <w:rPr>
          <w:lang w:val="sr-Cyrl-CS"/>
        </w:rPr>
      </w:pPr>
      <w:r w:rsidRPr="0087210A">
        <w:rPr>
          <w:lang w:val="sr-Cyrl-CS"/>
        </w:rPr>
        <w:t>У периоду до 2030. године предвиђена је реализација следећих пројеката интерконективних гасовода:</w:t>
      </w:r>
    </w:p>
    <w:p w14:paraId="46EB9745" w14:textId="41D11B88" w:rsidR="00B71B41" w:rsidRPr="0087210A" w:rsidRDefault="00B93565" w:rsidP="009E7928">
      <w:pPr>
        <w:pStyle w:val="ListParagraph"/>
        <w:numPr>
          <w:ilvl w:val="0"/>
          <w:numId w:val="7"/>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Интерконекција</w:t>
      </w:r>
      <w:r w:rsidR="00B71B41" w:rsidRPr="0087210A">
        <w:rPr>
          <w:rFonts w:ascii="Times New Roman" w:hAnsi="Times New Roman" w:cs="Times New Roman"/>
          <w:sz w:val="24"/>
          <w:szCs w:val="24"/>
          <w:lang w:val="sr-Cyrl-CS"/>
        </w:rPr>
        <w:t xml:space="preserve"> Република Србија </w:t>
      </w:r>
      <w:r w:rsidRPr="0087210A">
        <w:rPr>
          <w:rFonts w:ascii="Times New Roman" w:hAnsi="Times New Roman" w:cs="Times New Roman"/>
          <w:sz w:val="24"/>
          <w:szCs w:val="24"/>
          <w:lang w:val="sr-Cyrl-CS"/>
        </w:rPr>
        <w:t>–</w:t>
      </w:r>
      <w:r w:rsidR="00B71B41" w:rsidRPr="0087210A">
        <w:rPr>
          <w:rFonts w:ascii="Times New Roman" w:hAnsi="Times New Roman" w:cs="Times New Roman"/>
          <w:sz w:val="24"/>
          <w:szCs w:val="24"/>
          <w:lang w:val="sr-Cyrl-CS"/>
        </w:rPr>
        <w:t xml:space="preserve"> Румунија</w:t>
      </w:r>
      <w:r w:rsidR="00063EFE" w:rsidRPr="0087210A">
        <w:rPr>
          <w:rFonts w:ascii="Times New Roman" w:hAnsi="Times New Roman" w:cs="Times New Roman"/>
          <w:sz w:val="24"/>
          <w:szCs w:val="24"/>
          <w:lang w:val="sr-Cyrl-CS"/>
        </w:rPr>
        <w:t>:</w:t>
      </w:r>
      <w:r w:rsidRPr="0087210A">
        <w:rPr>
          <w:rFonts w:ascii="Times New Roman" w:hAnsi="Times New Roman" w:cs="Times New Roman"/>
          <w:sz w:val="24"/>
          <w:szCs w:val="24"/>
          <w:lang w:val="sr-Cyrl-CS"/>
        </w:rPr>
        <w:t xml:space="preserve"> Реализацијом овог пројекта отвара се могућност набавке природног гаса из других извора (румунски или гас из гасовода БРУА</w:t>
      </w:r>
      <w:r w:rsidR="009E7928" w:rsidRPr="0087210A">
        <w:rPr>
          <w:rFonts w:ascii="Times New Roman" w:hAnsi="Times New Roman" w:cs="Times New Roman"/>
          <w:sz w:val="24"/>
          <w:szCs w:val="24"/>
          <w:lang w:val="sr-Cyrl-CS"/>
        </w:rPr>
        <w:t xml:space="preserve">. </w:t>
      </w:r>
      <w:r w:rsidR="00A41DCF" w:rsidRPr="0087210A">
        <w:rPr>
          <w:rFonts w:ascii="Times New Roman" w:hAnsi="Times New Roman" w:cs="Times New Roman"/>
          <w:sz w:val="24"/>
          <w:szCs w:val="24"/>
          <w:lang w:val="sr-Cyrl-CS"/>
        </w:rPr>
        <w:t xml:space="preserve">Предвиђа се да ће се транспортни гасни системи </w:t>
      </w:r>
      <w:r w:rsidR="00E41B32" w:rsidRPr="0087210A">
        <w:rPr>
          <w:rFonts w:ascii="Times New Roman" w:hAnsi="Times New Roman" w:cs="Times New Roman"/>
          <w:sz w:val="24"/>
          <w:szCs w:val="24"/>
          <w:lang w:val="sr-Cyrl-CS"/>
        </w:rPr>
        <w:t xml:space="preserve">Републике </w:t>
      </w:r>
      <w:r w:rsidR="00A41DCF" w:rsidRPr="0087210A">
        <w:rPr>
          <w:rFonts w:ascii="Times New Roman" w:hAnsi="Times New Roman" w:cs="Times New Roman"/>
          <w:sz w:val="24"/>
          <w:szCs w:val="24"/>
          <w:lang w:val="sr-Cyrl-CS"/>
        </w:rPr>
        <w:t xml:space="preserve">Србије и Румуније повезати гасоводом пречника DN600, номиналног притиска 63 </w:t>
      </w:r>
      <w:r w:rsidR="00B84F10" w:rsidRPr="0087210A">
        <w:rPr>
          <w:rFonts w:ascii="Times New Roman" w:hAnsi="Times New Roman" w:cs="Times New Roman"/>
          <w:sz w:val="24"/>
          <w:szCs w:val="24"/>
          <w:lang w:val="sr-Cyrl-CS"/>
        </w:rPr>
        <w:t>bar</w:t>
      </w:r>
      <w:r w:rsidR="00A41DCF" w:rsidRPr="0087210A">
        <w:rPr>
          <w:rFonts w:ascii="Times New Roman" w:hAnsi="Times New Roman" w:cs="Times New Roman"/>
          <w:sz w:val="24"/>
          <w:szCs w:val="24"/>
          <w:lang w:val="sr-Cyrl-CS"/>
        </w:rPr>
        <w:t xml:space="preserve">. Дужина на територији Румуније је око 85 km, а на територији </w:t>
      </w:r>
      <w:r w:rsidR="00E41B32" w:rsidRPr="0087210A">
        <w:rPr>
          <w:rFonts w:ascii="Times New Roman" w:hAnsi="Times New Roman" w:cs="Times New Roman"/>
          <w:sz w:val="24"/>
          <w:szCs w:val="24"/>
          <w:lang w:val="sr-Cyrl-CS"/>
        </w:rPr>
        <w:t xml:space="preserve">Републике </w:t>
      </w:r>
      <w:r w:rsidR="00A41DCF" w:rsidRPr="0087210A">
        <w:rPr>
          <w:rFonts w:ascii="Times New Roman" w:hAnsi="Times New Roman" w:cs="Times New Roman"/>
          <w:sz w:val="24"/>
          <w:szCs w:val="24"/>
          <w:lang w:val="sr-Cyrl-CS"/>
        </w:rPr>
        <w:t xml:space="preserve">Србије 13,5 km. На територији </w:t>
      </w:r>
      <w:r w:rsidR="00E41B32" w:rsidRPr="0087210A">
        <w:rPr>
          <w:rFonts w:ascii="Times New Roman" w:hAnsi="Times New Roman" w:cs="Times New Roman"/>
          <w:sz w:val="24"/>
          <w:szCs w:val="24"/>
          <w:lang w:val="sr-Cyrl-CS"/>
        </w:rPr>
        <w:t xml:space="preserve">Републике </w:t>
      </w:r>
      <w:r w:rsidR="00A41DCF" w:rsidRPr="0087210A">
        <w:rPr>
          <w:rFonts w:ascii="Times New Roman" w:hAnsi="Times New Roman" w:cs="Times New Roman"/>
          <w:sz w:val="24"/>
          <w:szCs w:val="24"/>
          <w:lang w:val="sr-Cyrl-CS"/>
        </w:rPr>
        <w:t xml:space="preserve">Србије потребно је изградити деоницу номиналног притиска 63 </w:t>
      </w:r>
      <w:r w:rsidR="00CA4C52" w:rsidRPr="0087210A">
        <w:rPr>
          <w:rFonts w:ascii="Times New Roman" w:hAnsi="Times New Roman" w:cs="Times New Roman"/>
          <w:sz w:val="24"/>
          <w:szCs w:val="24"/>
          <w:lang w:val="sr-Cyrl-CS"/>
        </w:rPr>
        <w:t>bar</w:t>
      </w:r>
      <w:r w:rsidR="00A41DCF" w:rsidRPr="0087210A">
        <w:rPr>
          <w:rFonts w:ascii="Times New Roman" w:hAnsi="Times New Roman" w:cs="Times New Roman"/>
          <w:sz w:val="24"/>
          <w:szCs w:val="24"/>
          <w:lang w:val="sr-Cyrl-CS"/>
        </w:rPr>
        <w:t xml:space="preserve"> дужине 3,3 km до места повезивања са будућим гасоводом за</w:t>
      </w:r>
      <w:r w:rsidR="00B46B23" w:rsidRPr="0087210A">
        <w:rPr>
          <w:rFonts w:ascii="Times New Roman" w:hAnsi="Times New Roman" w:cs="Times New Roman"/>
          <w:sz w:val="24"/>
          <w:szCs w:val="24"/>
          <w:lang w:val="sr-Cyrl-CS"/>
        </w:rPr>
        <w:t xml:space="preserve"> подземно складиште гаса</w:t>
      </w:r>
      <w:r w:rsidR="00A41DCF" w:rsidRPr="0087210A">
        <w:rPr>
          <w:rFonts w:ascii="Times New Roman" w:hAnsi="Times New Roman" w:cs="Times New Roman"/>
          <w:sz w:val="24"/>
          <w:szCs w:val="24"/>
          <w:lang w:val="sr-Cyrl-CS"/>
        </w:rPr>
        <w:t xml:space="preserve"> </w:t>
      </w:r>
      <w:r w:rsidR="00E41B32" w:rsidRPr="0087210A">
        <w:rPr>
          <w:rFonts w:ascii="Times New Roman" w:hAnsi="Times New Roman" w:cs="Times New Roman"/>
          <w:sz w:val="24"/>
          <w:szCs w:val="24"/>
          <w:lang w:val="sr-Cyrl-CS"/>
        </w:rPr>
        <w:t>„Банатски Двор”</w:t>
      </w:r>
      <w:r w:rsidR="00A41DCF" w:rsidRPr="0087210A">
        <w:rPr>
          <w:rFonts w:ascii="Times New Roman" w:hAnsi="Times New Roman" w:cs="Times New Roman"/>
          <w:sz w:val="24"/>
          <w:szCs w:val="24"/>
          <w:lang w:val="sr-Cyrl-CS"/>
        </w:rPr>
        <w:t xml:space="preserve"> и Београд (чвориште „Наково</w:t>
      </w:r>
      <w:r w:rsidR="00E41B32" w:rsidRPr="0087210A">
        <w:rPr>
          <w:rFonts w:ascii="Times New Roman" w:hAnsi="Times New Roman" w:cs="Times New Roman"/>
          <w:sz w:val="24"/>
          <w:szCs w:val="24"/>
          <w:lang w:val="sr-Cyrl-CS"/>
        </w:rPr>
        <w:t>”</w:t>
      </w:r>
      <w:r w:rsidR="00A41DCF" w:rsidRPr="0087210A">
        <w:rPr>
          <w:rFonts w:ascii="Times New Roman" w:hAnsi="Times New Roman" w:cs="Times New Roman"/>
          <w:sz w:val="24"/>
          <w:szCs w:val="24"/>
          <w:lang w:val="sr-Cyrl-CS"/>
        </w:rPr>
        <w:t>). У чворишту „Наково</w:t>
      </w:r>
      <w:r w:rsidR="00E41B32" w:rsidRPr="0087210A">
        <w:rPr>
          <w:rFonts w:ascii="Times New Roman" w:hAnsi="Times New Roman" w:cs="Times New Roman"/>
          <w:sz w:val="24"/>
          <w:szCs w:val="24"/>
          <w:lang w:val="sr-Cyrl-CS"/>
        </w:rPr>
        <w:t>”</w:t>
      </w:r>
      <w:r w:rsidR="00A41DCF" w:rsidRPr="0087210A">
        <w:rPr>
          <w:rFonts w:ascii="Times New Roman" w:hAnsi="Times New Roman" w:cs="Times New Roman"/>
          <w:sz w:val="24"/>
          <w:szCs w:val="24"/>
          <w:lang w:val="sr-Cyrl-CS"/>
        </w:rPr>
        <w:t xml:space="preserve"> предвиђа се изградња контролне мерне станице, почетак деонице за </w:t>
      </w:r>
      <w:r w:rsidR="00B46B23" w:rsidRPr="0087210A">
        <w:rPr>
          <w:rFonts w:ascii="Times New Roman" w:hAnsi="Times New Roman" w:cs="Times New Roman"/>
          <w:sz w:val="24"/>
          <w:szCs w:val="24"/>
          <w:lang w:val="sr-Cyrl-CS"/>
        </w:rPr>
        <w:t xml:space="preserve">подземно складиште гаса </w:t>
      </w:r>
      <w:r w:rsidR="00E41B32" w:rsidRPr="0087210A">
        <w:rPr>
          <w:rFonts w:ascii="Times New Roman" w:hAnsi="Times New Roman" w:cs="Times New Roman"/>
          <w:sz w:val="24"/>
          <w:szCs w:val="24"/>
          <w:lang w:val="sr-Cyrl-CS"/>
        </w:rPr>
        <w:t>„Банатски Двор”</w:t>
      </w:r>
      <w:r w:rsidR="00A41DCF" w:rsidRPr="0087210A">
        <w:rPr>
          <w:rFonts w:ascii="Times New Roman" w:hAnsi="Times New Roman" w:cs="Times New Roman"/>
          <w:sz w:val="24"/>
          <w:szCs w:val="24"/>
          <w:lang w:val="sr-Cyrl-CS"/>
        </w:rPr>
        <w:t>, као и измештање почетка гасовода МГ-03, са чистачким местом и мерно-регулационом станицом. Деоница од чвора „Наково</w:t>
      </w:r>
      <w:r w:rsidR="00E41B32" w:rsidRPr="0087210A">
        <w:rPr>
          <w:rFonts w:ascii="Times New Roman" w:hAnsi="Times New Roman" w:cs="Times New Roman"/>
          <w:sz w:val="24"/>
          <w:szCs w:val="24"/>
          <w:lang w:val="sr-Cyrl-CS"/>
        </w:rPr>
        <w:t>”</w:t>
      </w:r>
      <w:r w:rsidR="00A41DCF" w:rsidRPr="0087210A">
        <w:rPr>
          <w:rFonts w:ascii="Times New Roman" w:hAnsi="Times New Roman" w:cs="Times New Roman"/>
          <w:sz w:val="24"/>
          <w:szCs w:val="24"/>
          <w:lang w:val="sr-Cyrl-CS"/>
        </w:rPr>
        <w:t xml:space="preserve"> до везе са садашњим гасоводом МГ-03 је дужине 10.200 </w:t>
      </w:r>
      <w:r w:rsidR="00162B11" w:rsidRPr="0087210A">
        <w:rPr>
          <w:rFonts w:ascii="Times New Roman" w:hAnsi="Times New Roman" w:cs="Times New Roman"/>
          <w:sz w:val="24"/>
          <w:szCs w:val="24"/>
          <w:lang w:val="sr-Cyrl-CS"/>
        </w:rPr>
        <w:t>m</w:t>
      </w:r>
      <w:r w:rsidR="00A41DCF" w:rsidRPr="0087210A">
        <w:rPr>
          <w:rFonts w:ascii="Times New Roman" w:hAnsi="Times New Roman" w:cs="Times New Roman"/>
          <w:sz w:val="24"/>
          <w:szCs w:val="24"/>
          <w:lang w:val="sr-Cyrl-CS"/>
        </w:rPr>
        <w:t xml:space="preserve">, пречника DN600 и номиналног притиска 50 </w:t>
      </w:r>
      <w:r w:rsidR="00162B11" w:rsidRPr="0087210A">
        <w:rPr>
          <w:rFonts w:ascii="Times New Roman" w:hAnsi="Times New Roman" w:cs="Times New Roman"/>
          <w:sz w:val="24"/>
          <w:szCs w:val="24"/>
          <w:lang w:val="sr-Cyrl-CS"/>
        </w:rPr>
        <w:t>bar</w:t>
      </w:r>
      <w:r w:rsidR="00A41DCF" w:rsidRPr="0087210A">
        <w:rPr>
          <w:rFonts w:ascii="Times New Roman" w:hAnsi="Times New Roman" w:cs="Times New Roman"/>
          <w:sz w:val="24"/>
          <w:szCs w:val="24"/>
          <w:lang w:val="sr-Cyrl-CS"/>
        </w:rPr>
        <w:t>.</w:t>
      </w:r>
      <w:r w:rsidR="00B71B41" w:rsidRPr="0087210A">
        <w:rPr>
          <w:rFonts w:ascii="Times New Roman" w:hAnsi="Times New Roman" w:cs="Times New Roman"/>
          <w:sz w:val="24"/>
          <w:szCs w:val="24"/>
          <w:lang w:val="sr-Cyrl-CS"/>
        </w:rPr>
        <w:t xml:space="preserve"> </w:t>
      </w:r>
      <w:bookmarkStart w:id="14" w:name="_Hlk194046249"/>
      <w:r w:rsidR="00162B11" w:rsidRPr="0087210A">
        <w:rPr>
          <w:rFonts w:ascii="Times New Roman" w:hAnsi="Times New Roman" w:cs="Times New Roman"/>
          <w:sz w:val="24"/>
          <w:szCs w:val="24"/>
          <w:lang w:val="sr-Cyrl-CS"/>
        </w:rPr>
        <w:t>Очекивани рок завршетка пројекта је 2028</w:t>
      </w:r>
      <w:r w:rsidR="00E41B32" w:rsidRPr="0087210A">
        <w:rPr>
          <w:rFonts w:ascii="Times New Roman" w:hAnsi="Times New Roman" w:cs="Times New Roman"/>
          <w:sz w:val="24"/>
          <w:szCs w:val="24"/>
          <w:lang w:val="sr-Cyrl-CS"/>
        </w:rPr>
        <w:t>. година, а</w:t>
      </w:r>
      <w:r w:rsidR="00162B11" w:rsidRPr="0087210A">
        <w:rPr>
          <w:rFonts w:ascii="Times New Roman" w:hAnsi="Times New Roman" w:cs="Times New Roman"/>
          <w:sz w:val="24"/>
          <w:szCs w:val="24"/>
          <w:lang w:val="sr-Cyrl-CS"/>
        </w:rPr>
        <w:t xml:space="preserve"> вредност инвестиције на територији Републике Србије износи 12 милиона евра</w:t>
      </w:r>
      <w:r w:rsidR="006D3630" w:rsidRPr="0087210A">
        <w:rPr>
          <w:rFonts w:ascii="Times New Roman" w:hAnsi="Times New Roman" w:cs="Times New Roman"/>
          <w:sz w:val="24"/>
          <w:szCs w:val="24"/>
          <w:lang w:val="sr-Cyrl-CS"/>
        </w:rPr>
        <w:t>;</w:t>
      </w:r>
    </w:p>
    <w:bookmarkEnd w:id="14"/>
    <w:p w14:paraId="62AE3A52" w14:textId="42BA95C4" w:rsidR="009E7928" w:rsidRPr="0087210A" w:rsidRDefault="00B93565" w:rsidP="009E7928">
      <w:pPr>
        <w:pStyle w:val="ListParagraph"/>
        <w:numPr>
          <w:ilvl w:val="0"/>
          <w:numId w:val="7"/>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w:t>
      </w:r>
      <w:r w:rsidR="00B71B41" w:rsidRPr="0087210A">
        <w:rPr>
          <w:rFonts w:ascii="Times New Roman" w:hAnsi="Times New Roman" w:cs="Times New Roman"/>
          <w:sz w:val="24"/>
          <w:szCs w:val="24"/>
          <w:lang w:val="sr-Cyrl-CS"/>
        </w:rPr>
        <w:t xml:space="preserve">нтерконекција Република Србија </w:t>
      </w:r>
      <w:r w:rsidR="00E41B32" w:rsidRPr="0087210A">
        <w:rPr>
          <w:rFonts w:ascii="Times New Roman" w:hAnsi="Times New Roman" w:cs="Times New Roman"/>
          <w:sz w:val="24"/>
          <w:szCs w:val="24"/>
          <w:lang w:val="sr-Cyrl-CS"/>
        </w:rPr>
        <w:t>–</w:t>
      </w:r>
      <w:r w:rsidR="00B71B41" w:rsidRPr="0087210A">
        <w:rPr>
          <w:rFonts w:ascii="Times New Roman" w:hAnsi="Times New Roman" w:cs="Times New Roman"/>
          <w:sz w:val="24"/>
          <w:szCs w:val="24"/>
          <w:lang w:val="sr-Cyrl-CS"/>
        </w:rPr>
        <w:t xml:space="preserve"> Република Северна Македонија</w:t>
      </w:r>
      <w:r w:rsidR="00063EFE" w:rsidRPr="0087210A">
        <w:rPr>
          <w:rFonts w:ascii="Times New Roman" w:hAnsi="Times New Roman" w:cs="Times New Roman"/>
          <w:sz w:val="24"/>
          <w:szCs w:val="24"/>
          <w:lang w:val="sr-Cyrl-CS"/>
        </w:rPr>
        <w:t>:</w:t>
      </w:r>
      <w:r w:rsidR="00B71B41" w:rsidRPr="0087210A">
        <w:rPr>
          <w:rFonts w:ascii="Times New Roman" w:hAnsi="Times New Roman" w:cs="Times New Roman"/>
          <w:sz w:val="24"/>
          <w:szCs w:val="24"/>
          <w:lang w:val="sr-Cyrl-CS"/>
        </w:rPr>
        <w:t xml:space="preserve"> </w:t>
      </w:r>
      <w:r w:rsidR="009E7928" w:rsidRPr="0087210A">
        <w:rPr>
          <w:rFonts w:ascii="Times New Roman" w:hAnsi="Times New Roman" w:cs="Times New Roman"/>
          <w:sz w:val="24"/>
          <w:szCs w:val="24"/>
          <w:lang w:val="sr-Cyrl-CS"/>
        </w:rPr>
        <w:t xml:space="preserve">Реализацијом овог пројекта </w:t>
      </w:r>
      <w:r w:rsidRPr="0087210A">
        <w:rPr>
          <w:rFonts w:ascii="Times New Roman" w:hAnsi="Times New Roman" w:cs="Times New Roman"/>
          <w:sz w:val="24"/>
          <w:szCs w:val="24"/>
          <w:lang w:val="sr-Cyrl-CS"/>
        </w:rPr>
        <w:t xml:space="preserve">омогућили би се алтернативни правци снабдевања природним гасом и повећале би се могућности за диверсификацију извора снабдевања кроз повезивање путем других националних гасоводних система са ТАП и ТАНАП гасоводима које би се са српске стране реализовало изградњом гасовода пречника DN500mm од Врања до границе са Републиком Северном Македонијом у дужини од око 47 km. У циљу обезбеђења услова за изградњу </w:t>
      </w:r>
      <w:r w:rsidR="009E7928" w:rsidRPr="0087210A">
        <w:rPr>
          <w:rFonts w:ascii="Times New Roman" w:hAnsi="Times New Roman" w:cs="Times New Roman"/>
          <w:sz w:val="24"/>
          <w:szCs w:val="24"/>
          <w:lang w:val="sr-Cyrl-CS"/>
        </w:rPr>
        <w:t>овог</w:t>
      </w:r>
      <w:r w:rsidRPr="0087210A">
        <w:rPr>
          <w:rFonts w:ascii="Times New Roman" w:hAnsi="Times New Roman" w:cs="Times New Roman"/>
          <w:sz w:val="24"/>
          <w:szCs w:val="24"/>
          <w:lang w:val="sr-Cyrl-CS"/>
        </w:rPr>
        <w:t xml:space="preserve"> интерконектора потребно је изградити </w:t>
      </w:r>
      <w:r w:rsidR="009E7928" w:rsidRPr="0087210A">
        <w:rPr>
          <w:rFonts w:ascii="Times New Roman" w:hAnsi="Times New Roman" w:cs="Times New Roman"/>
          <w:sz w:val="24"/>
          <w:szCs w:val="24"/>
          <w:lang w:val="sr-Cyrl-CS"/>
        </w:rPr>
        <w:t>и</w:t>
      </w:r>
      <w:r w:rsidRPr="0087210A">
        <w:rPr>
          <w:rFonts w:ascii="Times New Roman" w:hAnsi="Times New Roman" w:cs="Times New Roman"/>
          <w:sz w:val="24"/>
          <w:szCs w:val="24"/>
          <w:lang w:val="sr-Cyrl-CS"/>
        </w:rPr>
        <w:t xml:space="preserve"> гасовод од ГРЧ Орљане до ГМРС Врање пречника DN500 у дужини од око 97 km максималног радног притиска МОП 55 bar. </w:t>
      </w:r>
      <w:bookmarkStart w:id="15" w:name="_Hlk194046522"/>
      <w:r w:rsidR="009E7928" w:rsidRPr="0087210A">
        <w:rPr>
          <w:rFonts w:ascii="Times New Roman" w:hAnsi="Times New Roman" w:cs="Times New Roman"/>
          <w:sz w:val="24"/>
          <w:szCs w:val="24"/>
          <w:lang w:val="sr-Cyrl-CS"/>
        </w:rPr>
        <w:t>Очекивани рок завршетка пројекта је 2028</w:t>
      </w:r>
      <w:r w:rsidR="006D3630" w:rsidRPr="0087210A">
        <w:rPr>
          <w:rFonts w:ascii="Times New Roman" w:hAnsi="Times New Roman" w:cs="Times New Roman"/>
          <w:sz w:val="24"/>
          <w:szCs w:val="24"/>
          <w:lang w:val="sr-Cyrl-CS"/>
        </w:rPr>
        <w:t>. година, а</w:t>
      </w:r>
      <w:r w:rsidR="009E7928" w:rsidRPr="0087210A">
        <w:rPr>
          <w:rFonts w:ascii="Times New Roman" w:hAnsi="Times New Roman" w:cs="Times New Roman"/>
          <w:sz w:val="24"/>
          <w:szCs w:val="24"/>
          <w:lang w:val="sr-Cyrl-CS"/>
        </w:rPr>
        <w:t xml:space="preserve"> вредност инвестиције на територији Републике Србије износи 42 милиона евра</w:t>
      </w:r>
      <w:r w:rsidR="006D3630" w:rsidRPr="0087210A">
        <w:rPr>
          <w:rFonts w:ascii="Times New Roman" w:hAnsi="Times New Roman" w:cs="Times New Roman"/>
          <w:sz w:val="24"/>
          <w:szCs w:val="24"/>
          <w:lang w:val="sr-Cyrl-CS"/>
        </w:rPr>
        <w:t>;</w:t>
      </w:r>
    </w:p>
    <w:bookmarkEnd w:id="15"/>
    <w:p w14:paraId="1BD1FB5E" w14:textId="61223AD3" w:rsidR="009E7928" w:rsidRPr="0087210A" w:rsidRDefault="009E7928" w:rsidP="009E7928">
      <w:pPr>
        <w:pStyle w:val="ListParagraph"/>
        <w:numPr>
          <w:ilvl w:val="0"/>
          <w:numId w:val="7"/>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Интерконекција</w:t>
      </w:r>
      <w:r w:rsidR="00B71B41" w:rsidRPr="0087210A">
        <w:rPr>
          <w:rFonts w:ascii="Times New Roman" w:hAnsi="Times New Roman" w:cs="Times New Roman"/>
          <w:sz w:val="24"/>
          <w:szCs w:val="24"/>
          <w:lang w:val="sr-Cyrl-CS"/>
        </w:rPr>
        <w:t xml:space="preserve"> Република Србија </w:t>
      </w:r>
      <w:r w:rsidRPr="0087210A">
        <w:rPr>
          <w:rFonts w:ascii="Times New Roman" w:hAnsi="Times New Roman" w:cs="Times New Roman"/>
          <w:sz w:val="24"/>
          <w:szCs w:val="24"/>
          <w:lang w:val="sr-Cyrl-CS"/>
        </w:rPr>
        <w:t>–</w:t>
      </w:r>
      <w:r w:rsidR="00B71B41" w:rsidRPr="0087210A">
        <w:rPr>
          <w:rFonts w:ascii="Times New Roman" w:hAnsi="Times New Roman" w:cs="Times New Roman"/>
          <w:sz w:val="24"/>
          <w:szCs w:val="24"/>
          <w:lang w:val="sr-Cyrl-CS"/>
        </w:rPr>
        <w:t xml:space="preserve"> </w:t>
      </w:r>
      <w:r w:rsidR="00E41B32" w:rsidRPr="0087210A">
        <w:rPr>
          <w:rFonts w:ascii="Times New Roman" w:hAnsi="Times New Roman" w:cs="Times New Roman"/>
          <w:sz w:val="24"/>
          <w:szCs w:val="24"/>
          <w:lang w:val="sr-Cyrl-CS"/>
        </w:rPr>
        <w:t>Република</w:t>
      </w:r>
      <w:r w:rsidR="00E41B32" w:rsidRPr="0087210A">
        <w:rPr>
          <w:lang w:val="sr-Cyrl-CS"/>
        </w:rPr>
        <w:t xml:space="preserve"> </w:t>
      </w:r>
      <w:r w:rsidR="00B71B41" w:rsidRPr="0087210A">
        <w:rPr>
          <w:rFonts w:ascii="Times New Roman" w:hAnsi="Times New Roman" w:cs="Times New Roman"/>
          <w:sz w:val="24"/>
          <w:szCs w:val="24"/>
          <w:lang w:val="sr-Cyrl-CS"/>
        </w:rPr>
        <w:t>Хрватска</w:t>
      </w:r>
      <w:r w:rsidR="00063EFE" w:rsidRPr="0087210A">
        <w:rPr>
          <w:rFonts w:ascii="Times New Roman" w:hAnsi="Times New Roman" w:cs="Times New Roman"/>
          <w:sz w:val="24"/>
          <w:szCs w:val="24"/>
          <w:lang w:val="sr-Cyrl-CS"/>
        </w:rPr>
        <w:t xml:space="preserve">: </w:t>
      </w:r>
      <w:r w:rsidRPr="0087210A">
        <w:rPr>
          <w:rFonts w:ascii="Times New Roman" w:hAnsi="Times New Roman" w:cs="Times New Roman"/>
          <w:sz w:val="24"/>
          <w:szCs w:val="24"/>
          <w:lang w:val="sr-Cyrl-CS"/>
        </w:rPr>
        <w:t xml:space="preserve">Тренутно национални гасни транспортни системи </w:t>
      </w:r>
      <w:r w:rsidR="00E41B32" w:rsidRPr="0087210A">
        <w:rPr>
          <w:rFonts w:ascii="Times New Roman" w:hAnsi="Times New Roman" w:cs="Times New Roman"/>
          <w:sz w:val="24"/>
          <w:szCs w:val="24"/>
          <w:lang w:val="sr-Cyrl-CS"/>
        </w:rPr>
        <w:t xml:space="preserve">Републике </w:t>
      </w:r>
      <w:r w:rsidRPr="0087210A">
        <w:rPr>
          <w:rFonts w:ascii="Times New Roman" w:hAnsi="Times New Roman" w:cs="Times New Roman"/>
          <w:sz w:val="24"/>
          <w:szCs w:val="24"/>
          <w:lang w:val="sr-Cyrl-CS"/>
        </w:rPr>
        <w:t xml:space="preserve">Србије и </w:t>
      </w:r>
      <w:r w:rsidR="00E41B32" w:rsidRPr="0087210A">
        <w:rPr>
          <w:rFonts w:ascii="Times New Roman" w:hAnsi="Times New Roman" w:cs="Times New Roman"/>
          <w:sz w:val="24"/>
          <w:szCs w:val="24"/>
          <w:lang w:val="sr-Cyrl-CS"/>
        </w:rPr>
        <w:t xml:space="preserve">Републике </w:t>
      </w:r>
      <w:r w:rsidRPr="0087210A">
        <w:rPr>
          <w:rFonts w:ascii="Times New Roman" w:hAnsi="Times New Roman" w:cs="Times New Roman"/>
          <w:sz w:val="24"/>
          <w:szCs w:val="24"/>
          <w:lang w:val="sr-Cyrl-CS"/>
        </w:rPr>
        <w:t xml:space="preserve">Хрватске нису повезани. То је чињеница која доводи до немогућности постизања стратешких циљева Европске уније, који подразумевају развој гасног тржишта које ће бити оперативно и у потпуности интегрисано и као такво осигурати сигурност снабдевања гасом. Предвиђа се да ће се транспортни гасни системи </w:t>
      </w:r>
      <w:r w:rsidR="00E41B32" w:rsidRPr="0087210A">
        <w:rPr>
          <w:rFonts w:ascii="Times New Roman" w:hAnsi="Times New Roman" w:cs="Times New Roman"/>
          <w:sz w:val="24"/>
          <w:szCs w:val="24"/>
          <w:lang w:val="sr-Cyrl-CS"/>
        </w:rPr>
        <w:t xml:space="preserve">Републике Србије и Републике Хрватске </w:t>
      </w:r>
      <w:r w:rsidRPr="0087210A">
        <w:rPr>
          <w:rFonts w:ascii="Times New Roman" w:hAnsi="Times New Roman" w:cs="Times New Roman"/>
          <w:sz w:val="24"/>
          <w:szCs w:val="24"/>
          <w:lang w:val="sr-Cyrl-CS"/>
        </w:rPr>
        <w:t>повезати гасоводом пречника DN600, номиналног притиска 74 bar. Дужина на територији Србије је 95 km, од чворишта Госпођинци до тачке преласка границе код места Бачко Ново Село. Очекивани рок заврше</w:t>
      </w:r>
      <w:r w:rsidR="001E1353" w:rsidRPr="0087210A">
        <w:rPr>
          <w:rFonts w:ascii="Times New Roman" w:hAnsi="Times New Roman" w:cs="Times New Roman"/>
          <w:sz w:val="24"/>
          <w:szCs w:val="24"/>
          <w:lang w:val="sr-Cyrl-CS"/>
        </w:rPr>
        <w:t>тка пројекта је 2031. година, а</w:t>
      </w:r>
      <w:r w:rsidRPr="0087210A">
        <w:rPr>
          <w:rFonts w:ascii="Times New Roman" w:hAnsi="Times New Roman" w:cs="Times New Roman"/>
          <w:sz w:val="24"/>
          <w:szCs w:val="24"/>
          <w:lang w:val="sr-Cyrl-CS"/>
        </w:rPr>
        <w:t xml:space="preserve"> вредност инвестиције на територији Републике Србије износи 60 милиона евра</w:t>
      </w:r>
      <w:r w:rsidR="006D3630" w:rsidRPr="0087210A">
        <w:rPr>
          <w:rFonts w:ascii="Times New Roman" w:hAnsi="Times New Roman" w:cs="Times New Roman"/>
          <w:sz w:val="24"/>
          <w:szCs w:val="24"/>
          <w:lang w:val="sr-Cyrl-CS"/>
        </w:rPr>
        <w:t>;</w:t>
      </w:r>
    </w:p>
    <w:p w14:paraId="4CB9DEF7" w14:textId="719CB739" w:rsidR="00261A99" w:rsidRPr="0087210A" w:rsidRDefault="00261A99" w:rsidP="002D23AC">
      <w:pPr>
        <w:pStyle w:val="ListParagraph"/>
        <w:numPr>
          <w:ilvl w:val="0"/>
          <w:numId w:val="7"/>
        </w:numPr>
        <w:tabs>
          <w:tab w:val="left" w:pos="993"/>
        </w:tabs>
        <w:spacing w:after="120" w:line="240" w:lineRule="auto"/>
        <w:ind w:left="0" w:firstLine="709"/>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Интерконекција</w:t>
      </w:r>
      <w:r w:rsidR="00B71B41" w:rsidRPr="0087210A">
        <w:rPr>
          <w:rFonts w:ascii="Times New Roman" w:hAnsi="Times New Roman" w:cs="Times New Roman"/>
          <w:sz w:val="24"/>
          <w:szCs w:val="24"/>
          <w:lang w:val="sr-Cyrl-CS"/>
        </w:rPr>
        <w:t xml:space="preserve"> Република Србија </w:t>
      </w:r>
      <w:bookmarkStart w:id="16" w:name="_Hlk194046718"/>
      <w:r w:rsidR="00B71B41" w:rsidRPr="0087210A">
        <w:rPr>
          <w:rFonts w:ascii="Times New Roman" w:hAnsi="Times New Roman" w:cs="Times New Roman"/>
          <w:sz w:val="24"/>
          <w:szCs w:val="24"/>
          <w:lang w:val="sr-Cyrl-CS"/>
        </w:rPr>
        <w:t>–</w:t>
      </w:r>
      <w:bookmarkEnd w:id="16"/>
      <w:r w:rsidR="00B71B41" w:rsidRPr="0087210A">
        <w:rPr>
          <w:rFonts w:ascii="Times New Roman" w:hAnsi="Times New Roman" w:cs="Times New Roman"/>
          <w:sz w:val="24"/>
          <w:szCs w:val="24"/>
          <w:lang w:val="sr-Cyrl-CS"/>
        </w:rPr>
        <w:t xml:space="preserve"> </w:t>
      </w:r>
      <w:r w:rsidR="00063EFE" w:rsidRPr="0087210A">
        <w:rPr>
          <w:rFonts w:ascii="Times New Roman" w:hAnsi="Times New Roman" w:cs="Times New Roman"/>
          <w:sz w:val="24"/>
          <w:szCs w:val="24"/>
          <w:lang w:val="sr-Cyrl-CS"/>
        </w:rPr>
        <w:t xml:space="preserve">Босна и Херцеговина: </w:t>
      </w:r>
      <w:r w:rsidRPr="0087210A">
        <w:rPr>
          <w:rFonts w:ascii="Times New Roman" w:hAnsi="Times New Roman" w:cs="Times New Roman"/>
          <w:sz w:val="24"/>
          <w:szCs w:val="24"/>
          <w:lang w:val="sr-Cyrl-CS"/>
        </w:rPr>
        <w:t xml:space="preserve">Национални гасни транспортни системи </w:t>
      </w:r>
      <w:r w:rsidR="006D3630" w:rsidRPr="0087210A">
        <w:rPr>
          <w:rFonts w:ascii="Times New Roman" w:hAnsi="Times New Roman" w:cs="Times New Roman"/>
          <w:sz w:val="24"/>
          <w:szCs w:val="24"/>
          <w:lang w:val="sr-Cyrl-CS"/>
        </w:rPr>
        <w:t xml:space="preserve">Републике </w:t>
      </w:r>
      <w:r w:rsidRPr="0087210A">
        <w:rPr>
          <w:rFonts w:ascii="Times New Roman" w:hAnsi="Times New Roman" w:cs="Times New Roman"/>
          <w:sz w:val="24"/>
          <w:szCs w:val="24"/>
          <w:lang w:val="sr-Cyrl-CS"/>
        </w:rPr>
        <w:t xml:space="preserve">Србије и </w:t>
      </w:r>
      <w:r w:rsidR="006D3630" w:rsidRPr="0087210A">
        <w:rPr>
          <w:rFonts w:ascii="Times New Roman" w:hAnsi="Times New Roman" w:cs="Times New Roman"/>
          <w:bCs/>
          <w:color w:val="000000"/>
          <w:sz w:val="24"/>
          <w:szCs w:val="24"/>
          <w:lang w:val="sr-Cyrl-CS"/>
        </w:rPr>
        <w:t>Босне и Херцеговине</w:t>
      </w:r>
      <w:r w:rsidRPr="0087210A">
        <w:rPr>
          <w:rFonts w:ascii="Times New Roman" w:hAnsi="Times New Roman" w:cs="Times New Roman"/>
          <w:sz w:val="24"/>
          <w:szCs w:val="24"/>
          <w:lang w:val="sr-Cyrl-CS"/>
        </w:rPr>
        <w:t xml:space="preserve"> повезани </w:t>
      </w:r>
      <w:r w:rsidR="00063EFE" w:rsidRPr="0087210A">
        <w:rPr>
          <w:rFonts w:ascii="Times New Roman" w:hAnsi="Times New Roman" w:cs="Times New Roman"/>
          <w:sz w:val="24"/>
          <w:szCs w:val="24"/>
          <w:lang w:val="sr-Cyrl-CS"/>
        </w:rPr>
        <w:t xml:space="preserve">су </w:t>
      </w:r>
      <w:r w:rsidRPr="0087210A">
        <w:rPr>
          <w:rFonts w:ascii="Times New Roman" w:hAnsi="Times New Roman" w:cs="Times New Roman"/>
          <w:sz w:val="24"/>
          <w:szCs w:val="24"/>
          <w:lang w:val="sr-Cyrl-CS"/>
        </w:rPr>
        <w:t xml:space="preserve">гасоводом пречника DN400, номиналног притиска 50 </w:t>
      </w:r>
      <w:r w:rsidR="00BD3F00" w:rsidRPr="0087210A">
        <w:rPr>
          <w:rFonts w:ascii="Times New Roman" w:hAnsi="Times New Roman" w:cs="Times New Roman"/>
          <w:sz w:val="24"/>
          <w:szCs w:val="24"/>
          <w:lang w:val="sr-Cyrl-CS"/>
        </w:rPr>
        <w:t>bar</w:t>
      </w:r>
      <w:r w:rsidRPr="0087210A">
        <w:rPr>
          <w:rFonts w:ascii="Times New Roman" w:hAnsi="Times New Roman" w:cs="Times New Roman"/>
          <w:sz w:val="24"/>
          <w:szCs w:val="24"/>
          <w:lang w:val="sr-Cyrl-CS"/>
        </w:rPr>
        <w:t xml:space="preserve">. Овај гасовод такође служи за снабдевање западне Србије (Шабац, Лозница) и лимитираног је капацитета. Због тога се предвиђа изградња транспортног гасовода пречника DN500, номиналног притиска 50 </w:t>
      </w:r>
      <w:r w:rsidR="00BD3F00" w:rsidRPr="0087210A">
        <w:rPr>
          <w:rFonts w:ascii="Times New Roman" w:hAnsi="Times New Roman" w:cs="Times New Roman"/>
          <w:sz w:val="24"/>
          <w:szCs w:val="24"/>
          <w:lang w:val="sr-Cyrl-CS"/>
        </w:rPr>
        <w:t>bar</w:t>
      </w:r>
      <w:r w:rsidRPr="0087210A">
        <w:rPr>
          <w:rFonts w:ascii="Times New Roman" w:hAnsi="Times New Roman" w:cs="Times New Roman"/>
          <w:sz w:val="24"/>
          <w:szCs w:val="24"/>
          <w:lang w:val="sr-Cyrl-CS"/>
        </w:rPr>
        <w:t xml:space="preserve">, дужине на територији </w:t>
      </w:r>
      <w:r w:rsidR="006D3630" w:rsidRPr="0087210A">
        <w:rPr>
          <w:rFonts w:ascii="Times New Roman" w:hAnsi="Times New Roman" w:cs="Times New Roman"/>
          <w:sz w:val="24"/>
          <w:szCs w:val="24"/>
          <w:lang w:val="sr-Cyrl-CS"/>
        </w:rPr>
        <w:t xml:space="preserve">Републике </w:t>
      </w:r>
      <w:r w:rsidRPr="0087210A">
        <w:rPr>
          <w:rFonts w:ascii="Times New Roman" w:hAnsi="Times New Roman" w:cs="Times New Roman"/>
          <w:sz w:val="24"/>
          <w:szCs w:val="24"/>
          <w:lang w:val="sr-Cyrl-CS"/>
        </w:rPr>
        <w:t xml:space="preserve">Србије од 90 </w:t>
      </w:r>
      <w:r w:rsidR="00BD3F00" w:rsidRPr="0087210A">
        <w:rPr>
          <w:rFonts w:ascii="Times New Roman" w:hAnsi="Times New Roman" w:cs="Times New Roman"/>
          <w:sz w:val="24"/>
          <w:szCs w:val="24"/>
          <w:lang w:val="sr-Cyrl-CS"/>
        </w:rPr>
        <w:t>km</w:t>
      </w:r>
      <w:r w:rsidRPr="0087210A">
        <w:rPr>
          <w:rFonts w:ascii="Times New Roman" w:hAnsi="Times New Roman" w:cs="Times New Roman"/>
          <w:sz w:val="24"/>
          <w:szCs w:val="24"/>
          <w:lang w:val="sr-Cyrl-CS"/>
        </w:rPr>
        <w:t xml:space="preserve">, са краком за Лозницу дужине 12 </w:t>
      </w:r>
      <w:r w:rsidR="00BD3F00" w:rsidRPr="0087210A">
        <w:rPr>
          <w:rFonts w:ascii="Times New Roman" w:hAnsi="Times New Roman" w:cs="Times New Roman"/>
          <w:sz w:val="24"/>
          <w:szCs w:val="24"/>
          <w:lang w:val="sr-Cyrl-CS"/>
        </w:rPr>
        <w:t>km</w:t>
      </w:r>
      <w:r w:rsidRPr="0087210A">
        <w:rPr>
          <w:rFonts w:ascii="Times New Roman" w:hAnsi="Times New Roman" w:cs="Times New Roman"/>
          <w:sz w:val="24"/>
          <w:szCs w:val="24"/>
          <w:lang w:val="sr-Cyrl-CS"/>
        </w:rPr>
        <w:t xml:space="preserve">. Гасовод се води од места повезивања на гасовод МГ-04/2 код Инђије до тачке преласка границе код места Ново Село. На крају гасовода се предвиђа мерна станица на територији </w:t>
      </w:r>
      <w:r w:rsidRPr="0087210A">
        <w:rPr>
          <w:rFonts w:ascii="Times New Roman" w:hAnsi="Times New Roman" w:cs="Times New Roman"/>
          <w:sz w:val="24"/>
          <w:szCs w:val="24"/>
          <w:lang w:val="sr-Cyrl-CS"/>
        </w:rPr>
        <w:lastRenderedPageBreak/>
        <w:t>Републике Србије. Очекивани рок заврше</w:t>
      </w:r>
      <w:r w:rsidR="00C71220" w:rsidRPr="0087210A">
        <w:rPr>
          <w:rFonts w:ascii="Times New Roman" w:hAnsi="Times New Roman" w:cs="Times New Roman"/>
          <w:sz w:val="24"/>
          <w:szCs w:val="24"/>
          <w:lang w:val="sr-Cyrl-CS"/>
        </w:rPr>
        <w:t>тка пројекта је 2030. година, а</w:t>
      </w:r>
      <w:r w:rsidRPr="0087210A">
        <w:rPr>
          <w:rFonts w:ascii="Times New Roman" w:hAnsi="Times New Roman" w:cs="Times New Roman"/>
          <w:sz w:val="24"/>
          <w:szCs w:val="24"/>
          <w:lang w:val="sr-Cyrl-CS"/>
        </w:rPr>
        <w:t xml:space="preserve"> вредност инвестиције на територији Републике Србије износи 65 милиона евра.</w:t>
      </w:r>
    </w:p>
    <w:p w14:paraId="37392F06" w14:textId="469BC512" w:rsidR="00B71B41" w:rsidRPr="0087210A" w:rsidRDefault="00B71B41" w:rsidP="00BD3F00">
      <w:pPr>
        <w:tabs>
          <w:tab w:val="left" w:pos="709"/>
        </w:tabs>
        <w:spacing w:after="120"/>
        <w:ind w:firstLine="709"/>
        <w:jc w:val="both"/>
        <w:rPr>
          <w:lang w:val="sr-Cyrl-CS"/>
        </w:rPr>
      </w:pPr>
      <w:r w:rsidRPr="0087210A">
        <w:rPr>
          <w:lang w:val="sr-Cyrl-CS"/>
        </w:rPr>
        <w:t xml:space="preserve">На </w:t>
      </w:r>
      <w:r w:rsidR="001E1353" w:rsidRPr="0087210A">
        <w:rPr>
          <w:lang w:val="sr-Cyrl-CS"/>
        </w:rPr>
        <w:t xml:space="preserve">Слици </w:t>
      </w:r>
      <w:r w:rsidRPr="0087210A">
        <w:rPr>
          <w:lang w:val="sr-Cyrl-CS"/>
        </w:rPr>
        <w:t>4</w:t>
      </w:r>
      <w:r w:rsidR="001E1353" w:rsidRPr="0087210A">
        <w:rPr>
          <w:lang w:val="sr-Cyrl-CS"/>
        </w:rPr>
        <w:t>.</w:t>
      </w:r>
      <w:r w:rsidRPr="0087210A">
        <w:rPr>
          <w:lang w:val="sr-Cyrl-CS"/>
        </w:rPr>
        <w:t xml:space="preserve"> је приказан транспортни систем Републике Србије, укључујући и наведене предвиђене интерконективне гасоводе.</w:t>
      </w:r>
    </w:p>
    <w:p w14:paraId="79A5D317" w14:textId="77777777" w:rsidR="00B71B41" w:rsidRPr="0087210A" w:rsidRDefault="00B71B41" w:rsidP="001F7B36">
      <w:pPr>
        <w:pStyle w:val="a"/>
        <w:spacing w:after="120"/>
        <w:jc w:val="center"/>
        <w:rPr>
          <w:rFonts w:ascii="Calibri" w:eastAsia="Times New Roman" w:hAnsi="Calibri" w:cs="Calibri"/>
          <w:lang w:val="sr-Cyrl-CS"/>
        </w:rPr>
      </w:pPr>
    </w:p>
    <w:p w14:paraId="2F6DC62E" w14:textId="72F72AEC" w:rsidR="001F7B36" w:rsidRPr="0087210A" w:rsidRDefault="001F7B36" w:rsidP="001F7B36">
      <w:pPr>
        <w:pStyle w:val="a"/>
        <w:spacing w:after="120"/>
        <w:jc w:val="center"/>
        <w:rPr>
          <w:rFonts w:ascii="Times New Roman" w:eastAsia="Times New Roman" w:hAnsi="Times New Roman"/>
          <w:i/>
          <w:iCs/>
          <w:sz w:val="24"/>
          <w:lang w:val="sr-Cyrl-CS" w:eastAsia="x-none"/>
        </w:rPr>
      </w:pPr>
      <w:r w:rsidRPr="0087210A">
        <w:rPr>
          <w:rFonts w:ascii="Times New Roman" w:eastAsia="Times New Roman" w:hAnsi="Times New Roman"/>
          <w:i/>
          <w:iCs/>
          <w:sz w:val="24"/>
          <w:lang w:val="sr-Cyrl-CS" w:eastAsia="x-none"/>
        </w:rPr>
        <w:t>Слика 4: Транспортни гасоводни систем Транспортгас Србија</w:t>
      </w:r>
      <w:r w:rsidR="001E1353" w:rsidRPr="0087210A">
        <w:rPr>
          <w:rFonts w:ascii="Times New Roman" w:eastAsia="Times New Roman" w:hAnsi="Times New Roman"/>
          <w:i/>
          <w:iCs/>
          <w:sz w:val="24"/>
          <w:lang w:val="sr-Cyrl-CS" w:eastAsia="x-none"/>
        </w:rPr>
        <w:t xml:space="preserve"> д.о.о.</w:t>
      </w:r>
    </w:p>
    <w:p w14:paraId="1B9CAC99" w14:textId="0DBE58E2" w:rsidR="00D92232" w:rsidRPr="0087210A" w:rsidRDefault="00B71B41" w:rsidP="007F2E0E">
      <w:pPr>
        <w:pStyle w:val="a"/>
        <w:spacing w:after="120"/>
        <w:jc w:val="center"/>
        <w:rPr>
          <w:rFonts w:ascii="Times New Roman" w:eastAsia="Times New Roman" w:hAnsi="Times New Roman"/>
          <w:i/>
          <w:iCs/>
          <w:sz w:val="24"/>
          <w:lang w:val="sr-Cyrl-CS" w:eastAsia="x-none"/>
        </w:rPr>
      </w:pPr>
      <w:r w:rsidRPr="0087210A">
        <w:rPr>
          <w:noProof/>
          <w:color w:val="000000"/>
          <w:szCs w:val="18"/>
          <w:lang w:val="en-US" w:eastAsia="en-US"/>
        </w:rPr>
        <w:drawing>
          <wp:inline distT="0" distB="0" distL="0" distR="0" wp14:anchorId="06245BF2" wp14:editId="209B3D36">
            <wp:extent cx="5457825" cy="7429500"/>
            <wp:effectExtent l="0" t="0" r="9525" b="0"/>
            <wp:docPr id="5" name="image7.png" descr="https://lh7-us.googleusercontent.com/Ot-0KYvsL610_Pin_9kBlKc4aVp3mfXAUCqcWCSZrqtOGDQMkO6q5RCbwEpt0AH9slyHL6So1ZZyZnjG0W-PVAvb7QTcSn5FZxv9uoutRmf7bqkEH9OwWDTO3vpTchZJN7DCGXBVI1GBVamLZ16wWtU"/>
            <wp:cNvGraphicFramePr/>
            <a:graphic xmlns:a="http://schemas.openxmlformats.org/drawingml/2006/main">
              <a:graphicData uri="http://schemas.openxmlformats.org/drawingml/2006/picture">
                <pic:pic xmlns:pic="http://schemas.openxmlformats.org/drawingml/2006/picture">
                  <pic:nvPicPr>
                    <pic:cNvPr id="0" name="image7.png" descr="https://lh7-us.googleusercontent.com/Ot-0KYvsL610_Pin_9kBlKc4aVp3mfXAUCqcWCSZrqtOGDQMkO6q5RCbwEpt0AH9slyHL6So1ZZyZnjG0W-PVAvb7QTcSn5FZxv9uoutRmf7bqkEH9OwWDTO3vpTchZJN7DCGXBVI1GBVamLZ16wWtU"/>
                    <pic:cNvPicPr preferRelativeResize="0"/>
                  </pic:nvPicPr>
                  <pic:blipFill>
                    <a:blip r:embed="rId12"/>
                    <a:srcRect/>
                    <a:stretch>
                      <a:fillRect/>
                    </a:stretch>
                  </pic:blipFill>
                  <pic:spPr>
                    <a:xfrm>
                      <a:off x="0" y="0"/>
                      <a:ext cx="5480365" cy="7460183"/>
                    </a:xfrm>
                    <a:prstGeom prst="rect">
                      <a:avLst/>
                    </a:prstGeom>
                    <a:ln/>
                  </pic:spPr>
                </pic:pic>
              </a:graphicData>
            </a:graphic>
          </wp:inline>
        </w:drawing>
      </w:r>
    </w:p>
    <w:p w14:paraId="5A647FD6" w14:textId="77777777" w:rsidR="001E1353" w:rsidRPr="0087210A" w:rsidRDefault="001E1353" w:rsidP="007F2E0E">
      <w:pPr>
        <w:pStyle w:val="a"/>
        <w:spacing w:after="120"/>
        <w:jc w:val="center"/>
        <w:rPr>
          <w:rFonts w:ascii="Times New Roman" w:eastAsia="Times New Roman" w:hAnsi="Times New Roman"/>
          <w:i/>
          <w:iCs/>
          <w:sz w:val="24"/>
          <w:lang w:val="sr-Cyrl-CS" w:eastAsia="x-none"/>
        </w:rPr>
      </w:pPr>
    </w:p>
    <w:p w14:paraId="760E4985" w14:textId="7210A90F" w:rsidR="001F7B36" w:rsidRPr="0087210A" w:rsidRDefault="004D53FE" w:rsidP="007F2E0E">
      <w:pPr>
        <w:pStyle w:val="ListParagraph"/>
        <w:numPr>
          <w:ilvl w:val="0"/>
          <w:numId w:val="6"/>
        </w:numPr>
        <w:tabs>
          <w:tab w:val="left" w:pos="1134"/>
        </w:tabs>
        <w:ind w:hanging="11"/>
        <w:jc w:val="center"/>
        <w:rPr>
          <w:rFonts w:ascii="Times New Roman" w:hAnsi="Times New Roman" w:cs="Times New Roman"/>
          <w:sz w:val="24"/>
          <w:szCs w:val="24"/>
          <w:lang w:val="sr-Cyrl-CS"/>
        </w:rPr>
      </w:pPr>
      <w:r w:rsidRPr="0087210A">
        <w:rPr>
          <w:rFonts w:ascii="Times New Roman" w:hAnsi="Times New Roman" w:cs="Times New Roman"/>
          <w:sz w:val="24"/>
          <w:szCs w:val="24"/>
          <w:lang w:val="sr-Cyrl-CS"/>
        </w:rPr>
        <w:lastRenderedPageBreak/>
        <w:t>ПРИКАЗ ПРОЦЕНЕ РИЗИКА</w:t>
      </w:r>
    </w:p>
    <w:p w14:paraId="1D275B05" w14:textId="788CE199" w:rsidR="001F7B36" w:rsidRPr="0087210A" w:rsidRDefault="001F7B36" w:rsidP="00CB25B2">
      <w:pPr>
        <w:spacing w:after="120"/>
        <w:ind w:firstLine="720"/>
        <w:jc w:val="both"/>
        <w:rPr>
          <w:lang w:val="sr-Cyrl-CS"/>
        </w:rPr>
      </w:pPr>
      <w:r w:rsidRPr="0087210A">
        <w:rPr>
          <w:lang w:val="sr-Cyrl-CS"/>
        </w:rPr>
        <w:t xml:space="preserve">Процена ризика урађена у складу са међународно признатим стандардима представља полазну основу за одређивање могућих превентивних активности и израду овог </w:t>
      </w:r>
      <w:r w:rsidR="00901F60" w:rsidRPr="0087210A">
        <w:rPr>
          <w:lang w:val="sr-Cyrl-CS"/>
        </w:rPr>
        <w:t>превентивног акционог плана</w:t>
      </w:r>
      <w:r w:rsidRPr="0087210A">
        <w:rPr>
          <w:lang w:val="sr-Cyrl-CS"/>
        </w:rPr>
        <w:t xml:space="preserve"> у циљу обезбеђења сигурности снабдевања природним гасом тржишта Републике Србије</w:t>
      </w:r>
      <w:r w:rsidR="00CB25B2" w:rsidRPr="0087210A">
        <w:rPr>
          <w:lang w:val="sr-Cyrl-CS"/>
        </w:rPr>
        <w:t>.</w:t>
      </w:r>
      <w:r w:rsidRPr="0087210A">
        <w:rPr>
          <w:lang w:val="sr-Cyrl-CS"/>
        </w:rPr>
        <w:t xml:space="preserve"> </w:t>
      </w:r>
    </w:p>
    <w:p w14:paraId="09DB9148" w14:textId="1168B3E5" w:rsidR="001F7B36" w:rsidRPr="0087210A" w:rsidRDefault="001F7B36" w:rsidP="00CB25B2">
      <w:pPr>
        <w:spacing w:after="120"/>
        <w:ind w:firstLine="720"/>
        <w:jc w:val="both"/>
        <w:rPr>
          <w:lang w:val="sr-Cyrl-CS"/>
        </w:rPr>
      </w:pPr>
      <w:r w:rsidRPr="0087210A">
        <w:rPr>
          <w:lang w:val="sr-Cyrl-CS"/>
        </w:rPr>
        <w:t xml:space="preserve">Анализа ризика појаве догађаја који битно могу угрозити сигурност снабдевања природним гасом Републике Србије, </w:t>
      </w:r>
      <w:r w:rsidR="00CB25B2" w:rsidRPr="0087210A">
        <w:rPr>
          <w:lang w:val="sr-Cyrl-CS"/>
        </w:rPr>
        <w:t xml:space="preserve">листа </w:t>
      </w:r>
      <w:r w:rsidRPr="0087210A">
        <w:rPr>
          <w:lang w:val="sr-Cyrl-CS"/>
        </w:rPr>
        <w:t>сценарија који одговарају сваком од уочених ризика (укупно генерисаних 1</w:t>
      </w:r>
      <w:r w:rsidR="00CB25B2" w:rsidRPr="0087210A">
        <w:rPr>
          <w:lang w:val="sr-Cyrl-CS"/>
        </w:rPr>
        <w:t>2</w:t>
      </w:r>
      <w:r w:rsidRPr="0087210A">
        <w:rPr>
          <w:lang w:val="sr-Cyrl-CS"/>
        </w:rPr>
        <w:t xml:space="preserve"> сценарија, означених од 0 до 1</w:t>
      </w:r>
      <w:r w:rsidR="00CB25B2" w:rsidRPr="0087210A">
        <w:rPr>
          <w:lang w:val="sr-Cyrl-CS"/>
        </w:rPr>
        <w:t>1</w:t>
      </w:r>
      <w:r w:rsidRPr="0087210A">
        <w:rPr>
          <w:lang w:val="sr-Cyrl-CS"/>
        </w:rPr>
        <w:t>), могући узроци појаве нежељених догађаја као и могући одговори на ризике (начини њиховог смањења или елиминисања) дати су у Табели 2.</w:t>
      </w:r>
    </w:p>
    <w:p w14:paraId="2F8581DF" w14:textId="4F605C0A" w:rsidR="00CB25B2" w:rsidRPr="0087210A" w:rsidRDefault="00CB25B2" w:rsidP="00CB25B2">
      <w:pPr>
        <w:spacing w:after="120"/>
        <w:ind w:firstLine="720"/>
        <w:jc w:val="both"/>
        <w:rPr>
          <w:lang w:val="sr-Cyrl-CS"/>
        </w:rPr>
      </w:pPr>
      <w:r w:rsidRPr="0087210A">
        <w:rPr>
          <w:lang w:val="sr-Cyrl-CS"/>
        </w:rPr>
        <w:t>Наведени узроци нежељених догађаја су последица техничких, политичких, социјалних, информатичко</w:t>
      </w:r>
      <w:r w:rsidR="009B38A7" w:rsidRPr="0087210A">
        <w:rPr>
          <w:lang w:val="sr-Cyrl-CS"/>
        </w:rPr>
        <w:t>-</w:t>
      </w:r>
      <w:r w:rsidRPr="0087210A">
        <w:rPr>
          <w:lang w:val="sr-Cyrl-CS"/>
        </w:rPr>
        <w:t>управљачко</w:t>
      </w:r>
      <w:r w:rsidR="009B38A7" w:rsidRPr="0087210A">
        <w:rPr>
          <w:lang w:val="sr-Cyrl-CS"/>
        </w:rPr>
        <w:t>-</w:t>
      </w:r>
      <w:r w:rsidRPr="0087210A">
        <w:rPr>
          <w:lang w:val="sr-Cyrl-CS"/>
        </w:rPr>
        <w:t>комуникационих (укључујући</w:t>
      </w:r>
      <w:r w:rsidR="00CD5CE4" w:rsidRPr="0087210A">
        <w:rPr>
          <w:lang w:val="sr-Cyrl-CS"/>
        </w:rPr>
        <w:t xml:space="preserve"> </w:t>
      </w:r>
      <w:r w:rsidRPr="0087210A">
        <w:rPr>
          <w:lang w:val="sr-Cyrl-CS"/>
        </w:rPr>
        <w:t>cyber), економских и природних фактора и могу настати као последица поремећаја на националној инфраструктури, као и поремећаја понуде или тражње</w:t>
      </w:r>
      <w:r w:rsidRPr="0087210A">
        <w:rPr>
          <w:b/>
          <w:vertAlign w:val="superscript"/>
          <w:lang w:val="sr-Cyrl-CS"/>
        </w:rPr>
        <w:footnoteReference w:id="2"/>
      </w:r>
      <w:r w:rsidR="009B38A7" w:rsidRPr="0087210A">
        <w:rPr>
          <w:lang w:val="sr-Cyrl-CS"/>
        </w:rPr>
        <w:t>.</w:t>
      </w:r>
      <w:r w:rsidRPr="0087210A">
        <w:rPr>
          <w:lang w:val="sr-Cyrl-CS"/>
        </w:rPr>
        <w:t xml:space="preserve"> Могући одговори су исте природе као и узроци. Догађаји који генеришу релевантне ризике, у овом случају, имају претежно карактер изненадних и краткотрајних (шок тип), више него дуготрајних и постепених. </w:t>
      </w:r>
    </w:p>
    <w:p w14:paraId="2FD41111" w14:textId="2984AD81" w:rsidR="00CB25B2" w:rsidRPr="0087210A" w:rsidRDefault="00CB25B2" w:rsidP="00CB25B2">
      <w:pPr>
        <w:spacing w:after="120"/>
        <w:ind w:firstLine="720"/>
        <w:jc w:val="both"/>
        <w:rPr>
          <w:lang w:val="sr-Cyrl-CS"/>
        </w:rPr>
      </w:pPr>
      <w:r w:rsidRPr="0087210A">
        <w:rPr>
          <w:lang w:val="sr-Cyrl-CS"/>
        </w:rPr>
        <w:t>При одређивању садржаја анализе дате у Табели 2. коришћене су методе експертске оцене,</w:t>
      </w:r>
      <w:r w:rsidR="00C15E7A" w:rsidRPr="0087210A">
        <w:rPr>
          <w:lang w:val="sr-Cyrl-CS"/>
        </w:rPr>
        <w:t xml:space="preserve"> </w:t>
      </w:r>
      <w:r w:rsidRPr="0087210A">
        <w:rPr>
          <w:lang w:val="sr-Cyrl-CS"/>
        </w:rPr>
        <w:t xml:space="preserve">структурираног интервјуа и анализе садржаја презентованих докумената. </w:t>
      </w:r>
    </w:p>
    <w:p w14:paraId="663B3F33" w14:textId="77777777" w:rsidR="00CB25B2" w:rsidRPr="0087210A" w:rsidRDefault="00CB25B2" w:rsidP="00CB25B2">
      <w:pPr>
        <w:autoSpaceDE w:val="0"/>
        <w:autoSpaceDN w:val="0"/>
        <w:adjustRightInd w:val="0"/>
        <w:spacing w:after="120"/>
        <w:jc w:val="center"/>
        <w:rPr>
          <w:i/>
          <w:iCs/>
          <w:sz w:val="20"/>
          <w:lang w:val="sr-Cyrl-CS"/>
        </w:rPr>
      </w:pPr>
    </w:p>
    <w:p w14:paraId="704224B3" w14:textId="35284DBE" w:rsidR="00CB25B2" w:rsidRPr="0087210A" w:rsidRDefault="00CB25B2" w:rsidP="00CB25B2">
      <w:pPr>
        <w:autoSpaceDE w:val="0"/>
        <w:autoSpaceDN w:val="0"/>
        <w:adjustRightInd w:val="0"/>
        <w:spacing w:after="120"/>
        <w:jc w:val="center"/>
        <w:rPr>
          <w:i/>
          <w:iCs/>
          <w:lang w:val="sr-Cyrl-CS"/>
        </w:rPr>
      </w:pPr>
      <w:r w:rsidRPr="0087210A">
        <w:rPr>
          <w:i/>
          <w:iCs/>
          <w:lang w:val="sr-Cyrl-CS"/>
        </w:rPr>
        <w:t>Табела 2: Ризици угрожавања снабдевања природним гасом</w:t>
      </w:r>
    </w:p>
    <w:p w14:paraId="44BF1031" w14:textId="77777777" w:rsidR="00CB25B2" w:rsidRPr="0087210A" w:rsidRDefault="00CB25B2" w:rsidP="001F7B36">
      <w:pPr>
        <w:autoSpaceDE w:val="0"/>
        <w:autoSpaceDN w:val="0"/>
        <w:adjustRightInd w:val="0"/>
        <w:spacing w:after="120"/>
        <w:jc w:val="center"/>
        <w:rPr>
          <w:sz w:val="20"/>
          <w:lang w:val="sr-Cyrl-CS"/>
        </w:rPr>
      </w:pP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3"/>
        <w:gridCol w:w="2523"/>
        <w:gridCol w:w="2915"/>
        <w:gridCol w:w="2874"/>
      </w:tblGrid>
      <w:tr w:rsidR="00CB25B2" w:rsidRPr="0087210A" w14:paraId="7A3F26BF" w14:textId="77777777" w:rsidTr="00CD2884">
        <w:trPr>
          <w:trHeight w:val="600"/>
        </w:trPr>
        <w:tc>
          <w:tcPr>
            <w:tcW w:w="1673" w:type="dxa"/>
          </w:tcPr>
          <w:p w14:paraId="0B85CCDE" w14:textId="77777777" w:rsidR="00CB25B2" w:rsidRPr="0087210A" w:rsidRDefault="00CB25B2" w:rsidP="00CD2884">
            <w:pPr>
              <w:jc w:val="center"/>
              <w:rPr>
                <w:b/>
                <w:sz w:val="20"/>
                <w:szCs w:val="20"/>
                <w:lang w:val="sr-Cyrl-CS"/>
              </w:rPr>
            </w:pPr>
            <w:r w:rsidRPr="0087210A">
              <w:rPr>
                <w:b/>
                <w:sz w:val="20"/>
                <w:szCs w:val="20"/>
                <w:lang w:val="sr-Cyrl-CS"/>
              </w:rPr>
              <w:t>Ризици угрожавања снабдевања</w:t>
            </w:r>
          </w:p>
        </w:tc>
        <w:tc>
          <w:tcPr>
            <w:tcW w:w="2523" w:type="dxa"/>
          </w:tcPr>
          <w:p w14:paraId="2711225D" w14:textId="77777777" w:rsidR="00CB25B2" w:rsidRPr="0087210A" w:rsidRDefault="00CB25B2" w:rsidP="00CD2884">
            <w:pPr>
              <w:jc w:val="center"/>
              <w:rPr>
                <w:b/>
                <w:sz w:val="20"/>
                <w:szCs w:val="20"/>
                <w:lang w:val="sr-Cyrl-CS"/>
              </w:rPr>
            </w:pPr>
            <w:r w:rsidRPr="0087210A">
              <w:rPr>
                <w:b/>
                <w:sz w:val="20"/>
                <w:szCs w:val="20"/>
                <w:lang w:val="sr-Cyrl-CS"/>
              </w:rPr>
              <w:t xml:space="preserve">Генерисани сценарији </w:t>
            </w:r>
          </w:p>
        </w:tc>
        <w:tc>
          <w:tcPr>
            <w:tcW w:w="2915" w:type="dxa"/>
            <w:vAlign w:val="center"/>
          </w:tcPr>
          <w:p w14:paraId="576008B9" w14:textId="77777777" w:rsidR="00CB25B2" w:rsidRPr="0087210A" w:rsidRDefault="00CB25B2" w:rsidP="00CD2884">
            <w:pPr>
              <w:jc w:val="center"/>
              <w:rPr>
                <w:b/>
                <w:sz w:val="20"/>
                <w:szCs w:val="20"/>
                <w:lang w:val="sr-Cyrl-CS"/>
              </w:rPr>
            </w:pPr>
            <w:r w:rsidRPr="0087210A">
              <w:rPr>
                <w:b/>
                <w:sz w:val="20"/>
                <w:szCs w:val="20"/>
                <w:lang w:val="sr-Cyrl-CS"/>
              </w:rPr>
              <w:t>Узроци појаве ризика (догађаји и процеси)</w:t>
            </w:r>
          </w:p>
        </w:tc>
        <w:tc>
          <w:tcPr>
            <w:tcW w:w="2874" w:type="dxa"/>
            <w:vAlign w:val="center"/>
          </w:tcPr>
          <w:p w14:paraId="1A3B913A" w14:textId="77777777" w:rsidR="00CB25B2" w:rsidRPr="0087210A" w:rsidRDefault="00CB25B2" w:rsidP="00CD2884">
            <w:pPr>
              <w:jc w:val="center"/>
              <w:rPr>
                <w:b/>
                <w:sz w:val="20"/>
                <w:szCs w:val="20"/>
                <w:lang w:val="sr-Cyrl-CS"/>
              </w:rPr>
            </w:pPr>
            <w:r w:rsidRPr="0087210A">
              <w:rPr>
                <w:b/>
                <w:sz w:val="20"/>
                <w:szCs w:val="20"/>
                <w:lang w:val="sr-Cyrl-CS"/>
              </w:rPr>
              <w:t>Могући одговор на ризик (начини смањења)</w:t>
            </w:r>
          </w:p>
        </w:tc>
      </w:tr>
      <w:tr w:rsidR="00CB25B2" w:rsidRPr="0087210A" w14:paraId="60224A56" w14:textId="77777777" w:rsidTr="00CD2884">
        <w:trPr>
          <w:trHeight w:val="1245"/>
        </w:trPr>
        <w:tc>
          <w:tcPr>
            <w:tcW w:w="1673" w:type="dxa"/>
          </w:tcPr>
          <w:p w14:paraId="63BE74EE" w14:textId="77777777" w:rsidR="00CB25B2" w:rsidRPr="0087210A" w:rsidRDefault="00CB25B2" w:rsidP="00CD2884">
            <w:pPr>
              <w:rPr>
                <w:sz w:val="20"/>
                <w:szCs w:val="20"/>
                <w:lang w:val="sr-Cyrl-CS"/>
              </w:rPr>
            </w:pPr>
            <w:r w:rsidRPr="0087210A">
              <w:rPr>
                <w:sz w:val="20"/>
                <w:szCs w:val="20"/>
                <w:lang w:val="sr-Cyrl-CS"/>
              </w:rPr>
              <w:t>Екстремна потрошња на дан, недељу и месец</w:t>
            </w:r>
          </w:p>
        </w:tc>
        <w:tc>
          <w:tcPr>
            <w:tcW w:w="2523" w:type="dxa"/>
          </w:tcPr>
          <w:p w14:paraId="1C98BEEE"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t>Сценарио највеће потрошње на дан, недељу и месец</w:t>
            </w:r>
          </w:p>
        </w:tc>
        <w:tc>
          <w:tcPr>
            <w:tcW w:w="2915" w:type="dxa"/>
          </w:tcPr>
          <w:p w14:paraId="2AE17C97" w14:textId="77777777" w:rsidR="00CB25B2" w:rsidRPr="0087210A" w:rsidRDefault="00CB25B2" w:rsidP="00CD2884">
            <w:pPr>
              <w:rPr>
                <w:sz w:val="20"/>
                <w:szCs w:val="20"/>
                <w:lang w:val="sr-Cyrl-CS"/>
              </w:rPr>
            </w:pPr>
            <w:r w:rsidRPr="0087210A">
              <w:rPr>
                <w:sz w:val="20"/>
                <w:szCs w:val="20"/>
                <w:lang w:val="sr-Cyrl-CS"/>
              </w:rPr>
              <w:t>Екстремно хладно време  у комбинацији са и без националних празника, изненадни скок потражње, цена других енергената виша од цене гаса, прекид снабдевања електричном енергијом</w:t>
            </w:r>
          </w:p>
        </w:tc>
        <w:tc>
          <w:tcPr>
            <w:tcW w:w="2874" w:type="dxa"/>
          </w:tcPr>
          <w:p w14:paraId="27757550" w14:textId="77777777" w:rsidR="00CB25B2" w:rsidRPr="0087210A" w:rsidRDefault="00CB25B2" w:rsidP="00CD2884">
            <w:pPr>
              <w:rPr>
                <w:sz w:val="20"/>
                <w:szCs w:val="20"/>
                <w:lang w:val="sr-Cyrl-CS"/>
              </w:rPr>
            </w:pPr>
            <w:r w:rsidRPr="0087210A">
              <w:rPr>
                <w:sz w:val="20"/>
                <w:szCs w:val="20"/>
                <w:lang w:val="sr-Cyrl-CS"/>
              </w:rPr>
              <w:t>Повећање повлачења из гасног складишта, повећање увоза, прелазак са гаса на мазут, обезбеђење више праваца снабдевања, оперативне резерве енергената и стратешке (обавезне) резерве гаса</w:t>
            </w:r>
          </w:p>
        </w:tc>
      </w:tr>
      <w:tr w:rsidR="00CB25B2" w:rsidRPr="0087210A" w14:paraId="2FF63197" w14:textId="77777777" w:rsidTr="00CD2884">
        <w:trPr>
          <w:trHeight w:val="841"/>
        </w:trPr>
        <w:tc>
          <w:tcPr>
            <w:tcW w:w="1673" w:type="dxa"/>
          </w:tcPr>
          <w:p w14:paraId="1E8AC200" w14:textId="77777777" w:rsidR="00CB25B2" w:rsidRPr="0087210A" w:rsidRDefault="00CB25B2" w:rsidP="00CD2884">
            <w:pPr>
              <w:rPr>
                <w:sz w:val="20"/>
                <w:szCs w:val="20"/>
                <w:lang w:val="sr-Cyrl-CS"/>
              </w:rPr>
            </w:pPr>
            <w:r w:rsidRPr="0087210A">
              <w:rPr>
                <w:sz w:val="20"/>
                <w:szCs w:val="20"/>
                <w:lang w:val="sr-Cyrl-CS"/>
              </w:rPr>
              <w:t xml:space="preserve">Прекид снабдевања из највећег појединачног извора снабдевања. У овом случају сматра се да увоза у периоду до месец дана неће бити, односно могуће је само ослањање на сопствене могућности. </w:t>
            </w:r>
          </w:p>
        </w:tc>
        <w:tc>
          <w:tcPr>
            <w:tcW w:w="2523" w:type="dxa"/>
          </w:tcPr>
          <w:p w14:paraId="4C413E09"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Прекид снабдевања из највећег појединачног извора снабдевања у периоду највеће потрошње на дан, недељу и месец</w:t>
            </w:r>
          </w:p>
          <w:p w14:paraId="7DF5B668"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t>Прекид снабдевања из највећег појединачног извора снабдевања у током просечне потрошње зимског дана, недеље и месеца</w:t>
            </w:r>
          </w:p>
        </w:tc>
        <w:tc>
          <w:tcPr>
            <w:tcW w:w="2915" w:type="dxa"/>
          </w:tcPr>
          <w:p w14:paraId="5663BD80" w14:textId="77777777" w:rsidR="00CB25B2" w:rsidRPr="0087210A" w:rsidRDefault="00CB25B2" w:rsidP="00CD2884">
            <w:pPr>
              <w:rPr>
                <w:sz w:val="20"/>
                <w:szCs w:val="20"/>
                <w:lang w:val="sr-Cyrl-CS"/>
              </w:rPr>
            </w:pPr>
            <w:r w:rsidRPr="0087210A">
              <w:rPr>
                <w:sz w:val="20"/>
                <w:szCs w:val="20"/>
                <w:lang w:val="sr-Cyrl-CS"/>
              </w:rPr>
              <w:t xml:space="preserve">Екстремно или просечно хладно време  у комбинацији са и без националних празника, изненадни скок потражње, цена других енергената виша од цене гаса, прекид снабдевања  електричном енергијом праћен прекидом снабдевања из највећег појединачног извора снабдевања насталог као последица политичких несугласица или рата међу земљама на рути снабдевања </w:t>
            </w:r>
          </w:p>
        </w:tc>
        <w:tc>
          <w:tcPr>
            <w:tcW w:w="2874" w:type="dxa"/>
          </w:tcPr>
          <w:p w14:paraId="4B69ABF2" w14:textId="77777777" w:rsidR="00CB25B2" w:rsidRPr="0087210A" w:rsidRDefault="00CB25B2" w:rsidP="00CD2884">
            <w:pPr>
              <w:rPr>
                <w:sz w:val="20"/>
                <w:szCs w:val="20"/>
                <w:lang w:val="sr-Cyrl-CS"/>
              </w:rPr>
            </w:pPr>
            <w:r w:rsidRPr="0087210A">
              <w:rPr>
                <w:sz w:val="20"/>
                <w:szCs w:val="20"/>
                <w:lang w:val="sr-Cyrl-CS"/>
              </w:rPr>
              <w:t>Повећање повлачења из гасног складишта, повећање увоза коришћењем других извора снабдевања, прелазак са гаса на мазут, оперативне резерве енергената и стратешке (обавезне) резерве гаса</w:t>
            </w:r>
          </w:p>
        </w:tc>
      </w:tr>
      <w:tr w:rsidR="00CB25B2" w:rsidRPr="0087210A" w14:paraId="7D029B14" w14:textId="77777777" w:rsidTr="00CD2884">
        <w:trPr>
          <w:trHeight w:val="2745"/>
        </w:trPr>
        <w:tc>
          <w:tcPr>
            <w:tcW w:w="1673" w:type="dxa"/>
          </w:tcPr>
          <w:p w14:paraId="12D93D0F" w14:textId="5912401C" w:rsidR="00CB25B2" w:rsidRPr="0087210A" w:rsidRDefault="00CB25B2" w:rsidP="00CD2884">
            <w:pPr>
              <w:rPr>
                <w:sz w:val="20"/>
                <w:szCs w:val="20"/>
                <w:lang w:val="sr-Cyrl-CS"/>
              </w:rPr>
            </w:pPr>
            <w:r w:rsidRPr="0087210A">
              <w:rPr>
                <w:sz w:val="20"/>
                <w:szCs w:val="20"/>
                <w:lang w:val="sr-Cyrl-CS"/>
              </w:rPr>
              <w:lastRenderedPageBreak/>
              <w:t>Смањење или прекид снабдевања на улазу на „</w:t>
            </w:r>
            <w:r w:rsidRPr="0087210A">
              <w:rPr>
                <w:sz w:val="18"/>
                <w:szCs w:val="18"/>
                <w:lang w:val="sr-Cyrl-CS"/>
              </w:rPr>
              <w:t>највећој га</w:t>
            </w:r>
            <w:r w:rsidR="007F2E0E" w:rsidRPr="0087210A">
              <w:rPr>
                <w:sz w:val="18"/>
                <w:szCs w:val="18"/>
                <w:lang w:val="sr-Cyrl-CS"/>
              </w:rPr>
              <w:t>сној инфраструктур</w:t>
            </w:r>
            <w:r w:rsidR="00F47235" w:rsidRPr="0087210A">
              <w:rPr>
                <w:sz w:val="18"/>
                <w:szCs w:val="18"/>
                <w:lang w:val="sr-Cyrl-CS"/>
              </w:rPr>
              <w:t>и</w:t>
            </w:r>
            <w:r w:rsidR="007F2E0E" w:rsidRPr="0087210A">
              <w:rPr>
                <w:sz w:val="18"/>
                <w:szCs w:val="18"/>
                <w:lang w:val="sr-Cyrl-CS"/>
              </w:rPr>
              <w:t>”</w:t>
            </w:r>
            <w:r w:rsidRPr="0087210A">
              <w:rPr>
                <w:sz w:val="20"/>
                <w:szCs w:val="20"/>
                <w:lang w:val="sr-Cyrl-CS"/>
              </w:rPr>
              <w:t xml:space="preserve"> </w:t>
            </w:r>
          </w:p>
        </w:tc>
        <w:tc>
          <w:tcPr>
            <w:tcW w:w="2523" w:type="dxa"/>
          </w:tcPr>
          <w:p w14:paraId="33081BB4"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Смањење снабдевања на највећој гасној инфраструктури за 50% током највеће потрошње на дан, недељу и месец</w:t>
            </w:r>
          </w:p>
          <w:p w14:paraId="591B8528"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Смањење снабдевања  на за 100% на највећој гасној инфраструктури током највеће потрошње на дан, недељу и месец</w:t>
            </w:r>
          </w:p>
          <w:p w14:paraId="0FD0354A"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Смањење снабдевања  на највећој гасној инфраструктури за 50% током просечне потрошње зимског дана, недеље и месеца</w:t>
            </w:r>
          </w:p>
          <w:p w14:paraId="4198FE9F"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t>Смањење снабдевања  на највећој гасној инфраструктури за 100% током просечне потрошње зимског дана, недеље и месеца</w:t>
            </w:r>
          </w:p>
        </w:tc>
        <w:tc>
          <w:tcPr>
            <w:tcW w:w="2915" w:type="dxa"/>
          </w:tcPr>
          <w:p w14:paraId="256CF015" w14:textId="77777777" w:rsidR="00CB25B2" w:rsidRPr="0087210A" w:rsidRDefault="00CB25B2" w:rsidP="00CD2884">
            <w:pPr>
              <w:rPr>
                <w:sz w:val="20"/>
                <w:szCs w:val="20"/>
                <w:lang w:val="sr-Cyrl-CS"/>
              </w:rPr>
            </w:pPr>
            <w:r w:rsidRPr="0087210A">
              <w:rPr>
                <w:sz w:val="20"/>
                <w:szCs w:val="20"/>
                <w:lang w:val="sr-Cyrl-CS"/>
              </w:rPr>
              <w:t>Екстремно хладно време у региону где земље на рути снабдевања преузимају део гаса намењен Србији, саботажа на домаћем транспортном систему у зони интерконекције или у некој од земаља на рути, тржишни поремећаји, штрајкови у гасном сектору, комерцијални рат, социјалне и политичке несугласице или рат међу земљама на рути снабдевања, промена извора снабдевања гасом, отказ система управљања, поплаве, земљотреси, одрони, померање тла, већи технички отказ (цурење), техничка застарелост или лоше одржавање, немогућност набавке опреме, резервних делова и репроматеријала</w:t>
            </w:r>
          </w:p>
          <w:p w14:paraId="5F4312B2" w14:textId="77777777" w:rsidR="00CB25B2" w:rsidRPr="0087210A" w:rsidRDefault="00CB25B2" w:rsidP="00CD2884">
            <w:pPr>
              <w:rPr>
                <w:sz w:val="20"/>
                <w:szCs w:val="20"/>
                <w:lang w:val="sr-Cyrl-CS"/>
              </w:rPr>
            </w:pPr>
          </w:p>
          <w:p w14:paraId="2B3111EE" w14:textId="77777777" w:rsidR="00CB25B2" w:rsidRPr="0087210A" w:rsidRDefault="00CB25B2" w:rsidP="00CD2884">
            <w:pPr>
              <w:rPr>
                <w:sz w:val="20"/>
                <w:szCs w:val="20"/>
                <w:lang w:val="sr-Cyrl-CS"/>
              </w:rPr>
            </w:pPr>
          </w:p>
        </w:tc>
        <w:tc>
          <w:tcPr>
            <w:tcW w:w="2874" w:type="dxa"/>
          </w:tcPr>
          <w:p w14:paraId="14899415" w14:textId="77777777" w:rsidR="00CB25B2" w:rsidRPr="0087210A" w:rsidRDefault="00CB25B2" w:rsidP="00CD2884">
            <w:pPr>
              <w:rPr>
                <w:sz w:val="20"/>
                <w:szCs w:val="20"/>
                <w:lang w:val="sr-Cyrl-CS"/>
              </w:rPr>
            </w:pPr>
            <w:r w:rsidRPr="0087210A">
              <w:rPr>
                <w:sz w:val="20"/>
                <w:szCs w:val="20"/>
                <w:lang w:val="sr-Cyrl-CS"/>
              </w:rPr>
              <w:t>Повећање производње из гасног складишта, прелазак са гаса на мазут, прелазак на снабдевање другим правцем снабдевања, обезбеђење снабдевања из више праваца, побољшање техничких и физичких мера безбедности транспортног система (заштита критичне инфраструктуре), приступ слободном тржишту, унапређено техничко одржавање, унапређено пројектовање система, катодна заштита, бајпаси, уговори о минимуму рада, постојање Computer Emergency Response Team и истоветног тима за одржавање, оперативне резерве енергената и стратешке (обавезне) резерве гаса, редундантна опрема</w:t>
            </w:r>
          </w:p>
        </w:tc>
      </w:tr>
      <w:tr w:rsidR="00CB25B2" w:rsidRPr="0087210A" w14:paraId="27E16B9B" w14:textId="77777777" w:rsidTr="00CD2884">
        <w:trPr>
          <w:trHeight w:val="1070"/>
        </w:trPr>
        <w:tc>
          <w:tcPr>
            <w:tcW w:w="1673" w:type="dxa"/>
          </w:tcPr>
          <w:p w14:paraId="680449F8" w14:textId="77777777" w:rsidR="00CB25B2" w:rsidRPr="0087210A" w:rsidRDefault="00CB25B2" w:rsidP="00CD2884">
            <w:pPr>
              <w:rPr>
                <w:sz w:val="20"/>
                <w:szCs w:val="20"/>
                <w:lang w:val="sr-Cyrl-CS"/>
              </w:rPr>
            </w:pPr>
            <w:r w:rsidRPr="0087210A">
              <w:rPr>
                <w:sz w:val="20"/>
                <w:szCs w:val="20"/>
                <w:lang w:val="sr-Cyrl-CS"/>
              </w:rPr>
              <w:t xml:space="preserve">Прекид снабдевања из гасног складишта </w:t>
            </w:r>
          </w:p>
        </w:tc>
        <w:tc>
          <w:tcPr>
            <w:tcW w:w="2523" w:type="dxa"/>
          </w:tcPr>
          <w:p w14:paraId="0796AB1B"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100% прекид снабдевања из складишта током највеће потрошње на дан, недељу и месец</w:t>
            </w:r>
          </w:p>
          <w:p w14:paraId="3A2ECF86" w14:textId="77777777" w:rsidR="00CB25B2" w:rsidRPr="0087210A" w:rsidRDefault="00CB25B2">
            <w:pPr>
              <w:numPr>
                <w:ilvl w:val="0"/>
                <w:numId w:val="8"/>
              </w:numPr>
              <w:pBdr>
                <w:top w:val="nil"/>
                <w:left w:val="nil"/>
                <w:bottom w:val="nil"/>
                <w:right w:val="nil"/>
                <w:between w:val="nil"/>
              </w:pBdr>
              <w:spacing w:line="259" w:lineRule="auto"/>
              <w:ind w:left="360"/>
              <w:rPr>
                <w:color w:val="000000"/>
                <w:sz w:val="20"/>
                <w:szCs w:val="20"/>
                <w:lang w:val="sr-Cyrl-CS"/>
              </w:rPr>
            </w:pPr>
            <w:r w:rsidRPr="0087210A">
              <w:rPr>
                <w:color w:val="000000"/>
                <w:sz w:val="20"/>
                <w:szCs w:val="20"/>
                <w:lang w:val="sr-Cyrl-CS"/>
              </w:rPr>
              <w:t>70% прекид снабдевања из складишта током током највеће потрошње на дан, недељу и месец</w:t>
            </w:r>
          </w:p>
          <w:p w14:paraId="30DC21AB"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t>100% прекид снабдевања из складишта уз истовремени прекид снабдевања  за 100% на највећој гасној инфраструктури током највеће потрошње на дан, недељу и месец (сличан ефекат би имао отказ на ГРЧ Госпођинци)</w:t>
            </w:r>
          </w:p>
        </w:tc>
        <w:tc>
          <w:tcPr>
            <w:tcW w:w="2915" w:type="dxa"/>
          </w:tcPr>
          <w:p w14:paraId="08047CBC" w14:textId="77777777" w:rsidR="00CB25B2" w:rsidRPr="0087210A" w:rsidRDefault="00CB25B2" w:rsidP="00CD2884">
            <w:pPr>
              <w:rPr>
                <w:sz w:val="20"/>
                <w:szCs w:val="20"/>
                <w:lang w:val="sr-Cyrl-CS"/>
              </w:rPr>
            </w:pPr>
            <w:r w:rsidRPr="0087210A">
              <w:rPr>
                <w:sz w:val="20"/>
                <w:szCs w:val="20"/>
                <w:lang w:val="sr-Cyrl-CS"/>
              </w:rPr>
              <w:t xml:space="preserve">Саботажа на систему гасног складишта (и инфраструктури), штрајк у гасном сектору, отказ система управљања, поплаве, земљотреси, померање тла, већи технички отказ (пуцање), техничка застарелост или лоше одржавање, немогућност набавке опреме, резервних делова и репроматеријала. Комбинација више узрока. </w:t>
            </w:r>
          </w:p>
        </w:tc>
        <w:tc>
          <w:tcPr>
            <w:tcW w:w="2874" w:type="dxa"/>
          </w:tcPr>
          <w:p w14:paraId="2F31E315" w14:textId="77777777" w:rsidR="00CB25B2" w:rsidRPr="0087210A" w:rsidRDefault="00CB25B2" w:rsidP="00CD2884">
            <w:pPr>
              <w:rPr>
                <w:sz w:val="20"/>
                <w:szCs w:val="20"/>
                <w:lang w:val="sr-Cyrl-CS"/>
              </w:rPr>
            </w:pPr>
            <w:r w:rsidRPr="0087210A">
              <w:rPr>
                <w:sz w:val="20"/>
                <w:szCs w:val="20"/>
                <w:lang w:val="sr-Cyrl-CS"/>
              </w:rPr>
              <w:t>Прелазак са гаса на мазут, прелазак на снабдевање другом трасом снабдевања, обезбеђење више праваца снабдевања,  побољшање техничких и физичких мера безбедности (заштита критичне инфраструктуре), приступ слободном тржишту, унапређено технико одржавање, унапређено пројектовање система, уговори о минимуму рада, постојање Computer Emergency Response Team и истоветног тима за одржавање, оперативне резерве енергената, редундантна опрема</w:t>
            </w:r>
          </w:p>
        </w:tc>
      </w:tr>
      <w:tr w:rsidR="00CB25B2" w:rsidRPr="0087210A" w14:paraId="231FDB46" w14:textId="77777777" w:rsidTr="00CD2884">
        <w:trPr>
          <w:trHeight w:val="620"/>
        </w:trPr>
        <w:tc>
          <w:tcPr>
            <w:tcW w:w="1673" w:type="dxa"/>
          </w:tcPr>
          <w:p w14:paraId="0DE9DE05" w14:textId="77777777" w:rsidR="00CB25B2" w:rsidRPr="0087210A" w:rsidRDefault="00CB25B2" w:rsidP="00CD2884">
            <w:pPr>
              <w:rPr>
                <w:sz w:val="20"/>
                <w:szCs w:val="20"/>
                <w:lang w:val="sr-Cyrl-CS"/>
              </w:rPr>
            </w:pPr>
            <w:r w:rsidRPr="0087210A">
              <w:rPr>
                <w:sz w:val="20"/>
                <w:szCs w:val="20"/>
                <w:lang w:val="sr-Cyrl-CS"/>
              </w:rPr>
              <w:t xml:space="preserve">Прекид снабдевања као последица отказа компресорске станице </w:t>
            </w:r>
            <w:r w:rsidRPr="0087210A">
              <w:rPr>
                <w:sz w:val="20"/>
                <w:szCs w:val="20"/>
                <w:lang w:val="sr-Cyrl-CS"/>
              </w:rPr>
              <w:lastRenderedPageBreak/>
              <w:t>(Параћин или Батајница)</w:t>
            </w:r>
          </w:p>
        </w:tc>
        <w:tc>
          <w:tcPr>
            <w:tcW w:w="2523" w:type="dxa"/>
          </w:tcPr>
          <w:p w14:paraId="5FF72EF2"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lastRenderedPageBreak/>
              <w:t>Прекид снабдевања као последица отказа једне компресорске станице  током највеће потрошње на дан, недељу и месец</w:t>
            </w:r>
          </w:p>
          <w:p w14:paraId="28D0DE8B" w14:textId="77777777" w:rsidR="00CB25B2" w:rsidRPr="0087210A" w:rsidRDefault="00CB25B2" w:rsidP="00CD2884">
            <w:pPr>
              <w:rPr>
                <w:sz w:val="20"/>
                <w:szCs w:val="20"/>
                <w:lang w:val="sr-Cyrl-CS"/>
              </w:rPr>
            </w:pPr>
          </w:p>
        </w:tc>
        <w:tc>
          <w:tcPr>
            <w:tcW w:w="2915" w:type="dxa"/>
          </w:tcPr>
          <w:p w14:paraId="6FF65229" w14:textId="77777777" w:rsidR="00CB25B2" w:rsidRPr="0087210A" w:rsidRDefault="00CB25B2" w:rsidP="00CD2884">
            <w:pPr>
              <w:rPr>
                <w:sz w:val="20"/>
                <w:szCs w:val="20"/>
                <w:lang w:val="sr-Cyrl-CS"/>
              </w:rPr>
            </w:pPr>
            <w:r w:rsidRPr="0087210A">
              <w:rPr>
                <w:sz w:val="20"/>
                <w:szCs w:val="20"/>
                <w:lang w:val="sr-Cyrl-CS"/>
              </w:rPr>
              <w:lastRenderedPageBreak/>
              <w:t xml:space="preserve">Саботажа, штрајкови у гасном сектору, отказ система управљања, прекид снабдевања електричном енергијом, земљотреси, померање тла или друге природне катастрофе, већи </w:t>
            </w:r>
            <w:r w:rsidRPr="0087210A">
              <w:rPr>
                <w:sz w:val="20"/>
                <w:szCs w:val="20"/>
                <w:lang w:val="sr-Cyrl-CS"/>
              </w:rPr>
              <w:lastRenderedPageBreak/>
              <w:t>технички отказ (цурење), техничка застарелост или лоше одржавање, немогућност набавке опреме, резервних делова и репроматеријала</w:t>
            </w:r>
          </w:p>
          <w:p w14:paraId="57BADCAA" w14:textId="77777777" w:rsidR="00CB25B2" w:rsidRPr="0087210A" w:rsidRDefault="00CB25B2" w:rsidP="00CD2884">
            <w:pPr>
              <w:rPr>
                <w:sz w:val="20"/>
                <w:szCs w:val="20"/>
                <w:lang w:val="sr-Cyrl-CS"/>
              </w:rPr>
            </w:pPr>
          </w:p>
        </w:tc>
        <w:tc>
          <w:tcPr>
            <w:tcW w:w="2874" w:type="dxa"/>
          </w:tcPr>
          <w:p w14:paraId="36B043A5" w14:textId="77777777" w:rsidR="00CB25B2" w:rsidRPr="0087210A" w:rsidRDefault="00CB25B2" w:rsidP="00CD2884">
            <w:pPr>
              <w:rPr>
                <w:sz w:val="20"/>
                <w:szCs w:val="20"/>
                <w:lang w:val="sr-Cyrl-CS"/>
              </w:rPr>
            </w:pPr>
            <w:r w:rsidRPr="0087210A">
              <w:rPr>
                <w:sz w:val="20"/>
                <w:szCs w:val="20"/>
                <w:lang w:val="sr-Cyrl-CS"/>
              </w:rPr>
              <w:lastRenderedPageBreak/>
              <w:t xml:space="preserve">Прелазак са гаса на мазут, прелазак на снабдевање другом трасом снабдевања, обезбеђење више праваца снабдевања,  побољшање техничких и физичких мера безбедности (заштита </w:t>
            </w:r>
            <w:r w:rsidRPr="0087210A">
              <w:rPr>
                <w:sz w:val="20"/>
                <w:szCs w:val="20"/>
                <w:lang w:val="sr-Cyrl-CS"/>
              </w:rPr>
              <w:lastRenderedPageBreak/>
              <w:t>критичне инфраструктуре), приступ слободном тржишту, унапређено техничко одржавање, унапређено пројектовање система, уговори о минимуму рада, постојање Computer Emergency Response Team и истоветног тима за одржавање, оперативне резерве енергената, постојање резервног снабдевања електричном енергијом, редундантна опрема</w:t>
            </w:r>
          </w:p>
        </w:tc>
      </w:tr>
      <w:tr w:rsidR="00CB25B2" w:rsidRPr="0087210A" w14:paraId="4F5554BB" w14:textId="77777777" w:rsidTr="00CD2884">
        <w:trPr>
          <w:trHeight w:val="530"/>
        </w:trPr>
        <w:tc>
          <w:tcPr>
            <w:tcW w:w="1673" w:type="dxa"/>
          </w:tcPr>
          <w:p w14:paraId="182BC71A" w14:textId="77777777" w:rsidR="00CB25B2" w:rsidRPr="0087210A" w:rsidRDefault="00CB25B2" w:rsidP="00CD2884">
            <w:pPr>
              <w:rPr>
                <w:sz w:val="20"/>
                <w:szCs w:val="20"/>
                <w:lang w:val="sr-Cyrl-CS"/>
              </w:rPr>
            </w:pPr>
            <w:r w:rsidRPr="0087210A">
              <w:rPr>
                <w:sz w:val="20"/>
                <w:szCs w:val="20"/>
                <w:lang w:val="sr-Cyrl-CS"/>
              </w:rPr>
              <w:lastRenderedPageBreak/>
              <w:t xml:space="preserve">Прекид снабдевања на месту највећег излаза из домаћег производног система </w:t>
            </w:r>
          </w:p>
        </w:tc>
        <w:tc>
          <w:tcPr>
            <w:tcW w:w="2523" w:type="dxa"/>
          </w:tcPr>
          <w:p w14:paraId="6281EC89" w14:textId="77777777" w:rsidR="00CB25B2" w:rsidRPr="0087210A" w:rsidRDefault="00CB25B2">
            <w:pPr>
              <w:numPr>
                <w:ilvl w:val="0"/>
                <w:numId w:val="8"/>
              </w:numPr>
              <w:pBdr>
                <w:top w:val="nil"/>
                <w:left w:val="nil"/>
                <w:bottom w:val="nil"/>
                <w:right w:val="nil"/>
                <w:between w:val="nil"/>
              </w:pBdr>
              <w:spacing w:after="160" w:line="259" w:lineRule="auto"/>
              <w:ind w:left="360"/>
              <w:rPr>
                <w:color w:val="000000"/>
                <w:sz w:val="20"/>
                <w:szCs w:val="20"/>
                <w:lang w:val="sr-Cyrl-CS"/>
              </w:rPr>
            </w:pPr>
            <w:r w:rsidRPr="0087210A">
              <w:rPr>
                <w:color w:val="000000"/>
                <w:sz w:val="20"/>
                <w:szCs w:val="20"/>
                <w:lang w:val="sr-Cyrl-CS"/>
              </w:rPr>
              <w:t xml:space="preserve">Прекид снабдевања 100% на месту највећег излаза из домаћег производног система током највеће потрошње на дан, недељу и месец. Рачунаће се да је снабдевање потпуно прекинуто. </w:t>
            </w:r>
          </w:p>
          <w:p w14:paraId="2D5C3789" w14:textId="77777777" w:rsidR="00CB25B2" w:rsidRPr="0087210A" w:rsidRDefault="00CB25B2" w:rsidP="00CD2884">
            <w:pPr>
              <w:rPr>
                <w:sz w:val="20"/>
                <w:szCs w:val="20"/>
                <w:lang w:val="sr-Cyrl-CS"/>
              </w:rPr>
            </w:pPr>
          </w:p>
        </w:tc>
        <w:tc>
          <w:tcPr>
            <w:tcW w:w="2915" w:type="dxa"/>
          </w:tcPr>
          <w:p w14:paraId="45CB4E99" w14:textId="77777777" w:rsidR="00CB25B2" w:rsidRPr="0087210A" w:rsidRDefault="00CB25B2" w:rsidP="00CD2884">
            <w:pPr>
              <w:rPr>
                <w:sz w:val="20"/>
                <w:szCs w:val="20"/>
                <w:lang w:val="sr-Cyrl-CS"/>
              </w:rPr>
            </w:pPr>
            <w:r w:rsidRPr="0087210A">
              <w:rPr>
                <w:sz w:val="20"/>
                <w:szCs w:val="20"/>
                <w:lang w:val="sr-Cyrl-CS"/>
              </w:rPr>
              <w:t>Саботажа, штрајкови у гасном сектору, отказ система управљања, земљотреси, померање тла или друге природне катастрофе, већи технички отказ (цурење), техничка застарелост или лоше одржавање немогућност набавке опреме, резервних делова и репроматеријала</w:t>
            </w:r>
          </w:p>
          <w:p w14:paraId="23931688" w14:textId="77777777" w:rsidR="00CB25B2" w:rsidRPr="0087210A" w:rsidRDefault="00CB25B2" w:rsidP="00CD2884">
            <w:pPr>
              <w:rPr>
                <w:sz w:val="20"/>
                <w:szCs w:val="20"/>
                <w:lang w:val="sr-Cyrl-CS"/>
              </w:rPr>
            </w:pPr>
            <w:bookmarkStart w:id="17" w:name="_3rdcrjn" w:colFirst="0" w:colLast="0"/>
            <w:bookmarkEnd w:id="17"/>
          </w:p>
        </w:tc>
        <w:tc>
          <w:tcPr>
            <w:tcW w:w="2874" w:type="dxa"/>
          </w:tcPr>
          <w:p w14:paraId="5CD415CE" w14:textId="77777777" w:rsidR="00CB25B2" w:rsidRPr="0087210A" w:rsidRDefault="00CB25B2" w:rsidP="00CD2884">
            <w:pPr>
              <w:rPr>
                <w:sz w:val="20"/>
                <w:szCs w:val="20"/>
                <w:lang w:val="sr-Cyrl-CS"/>
              </w:rPr>
            </w:pPr>
            <w:r w:rsidRPr="0087210A">
              <w:rPr>
                <w:sz w:val="20"/>
                <w:szCs w:val="20"/>
                <w:lang w:val="sr-Cyrl-CS"/>
              </w:rPr>
              <w:t>Повећање производње из гасног складишта, изградња гасовода Банатски Двор – Панчево – Београд Југ, прелазак са гаса на мазут, прелазак на снабдевање другом трасом, обезбеђење више праваца снабдевања, побољшање техничких и физичких мера безбедности (заштита критичне инфраструктуре), приступ слободном тржишту, унапређено техничко одржавање, унапређено пројектовање система, бајпаси, уговори о минимуму рада, постојање Computer Emergency Response Team и истоветног тима за одржавање, оперативне резерве енергената и стратешке резерве гаса, редундантна опрема</w:t>
            </w:r>
          </w:p>
        </w:tc>
      </w:tr>
    </w:tbl>
    <w:p w14:paraId="683EB1A3" w14:textId="77777777" w:rsidR="00CB25B2" w:rsidRPr="0087210A" w:rsidRDefault="00CB25B2" w:rsidP="001F7B36">
      <w:pPr>
        <w:autoSpaceDE w:val="0"/>
        <w:autoSpaceDN w:val="0"/>
        <w:adjustRightInd w:val="0"/>
        <w:spacing w:after="120"/>
        <w:jc w:val="center"/>
        <w:rPr>
          <w:sz w:val="20"/>
          <w:lang w:val="sr-Cyrl-CS"/>
        </w:rPr>
      </w:pPr>
    </w:p>
    <w:p w14:paraId="2D340984" w14:textId="50FC0E83" w:rsidR="00CB25B2" w:rsidRPr="0087210A" w:rsidRDefault="00E240BE" w:rsidP="00CB25B2">
      <w:pPr>
        <w:spacing w:after="120"/>
        <w:ind w:firstLine="720"/>
        <w:jc w:val="both"/>
        <w:rPr>
          <w:lang w:val="sr-Cyrl-CS"/>
        </w:rPr>
      </w:pPr>
      <w:r w:rsidRPr="0087210A">
        <w:rPr>
          <w:lang w:val="sr-Cyrl-CS"/>
        </w:rPr>
        <w:t>Сценарио број 9, из Табеле 2,</w:t>
      </w:r>
      <w:r w:rsidR="00CB25B2" w:rsidRPr="0087210A">
        <w:rPr>
          <w:lang w:val="sr-Cyrl-CS"/>
        </w:rPr>
        <w:t xml:space="preserve"> је тзв. изведени и могући сценарио који настаје као комбинација два догађаја, у овом случају истовремени прекид на највећој гасној инфраструктури и прекид снабдевања из гасног складишта. </w:t>
      </w:r>
    </w:p>
    <w:p w14:paraId="405DCB85" w14:textId="48775ED9" w:rsidR="00CB25B2" w:rsidRPr="0087210A" w:rsidRDefault="00CB25B2" w:rsidP="00CB25B2">
      <w:pPr>
        <w:spacing w:after="120"/>
        <w:ind w:firstLine="720"/>
        <w:jc w:val="both"/>
        <w:rPr>
          <w:lang w:val="sr-Cyrl-CS"/>
        </w:rPr>
      </w:pPr>
      <w:r w:rsidRPr="0087210A">
        <w:rPr>
          <w:lang w:val="sr-Cyrl-CS"/>
        </w:rPr>
        <w:t xml:space="preserve">Разматран је постојећи систем снабдевања гасом тржишта Републике Србије, уз ограничење анализе на његов транспортни подсистем и његове везе са гасним складиштем и производним делом, као кључним за обезбеђење сигурности снабдевања. </w:t>
      </w:r>
    </w:p>
    <w:p w14:paraId="69557A7E" w14:textId="647F2E7B" w:rsidR="00CB25B2" w:rsidRPr="0087210A" w:rsidRDefault="00CB25B2" w:rsidP="00CB25B2">
      <w:pPr>
        <w:spacing w:after="120"/>
        <w:ind w:firstLine="720"/>
        <w:jc w:val="both"/>
        <w:rPr>
          <w:lang w:val="sr-Cyrl-CS"/>
        </w:rPr>
      </w:pPr>
      <w:r w:rsidRPr="0087210A">
        <w:rPr>
          <w:lang w:val="sr-Cyrl-CS"/>
        </w:rPr>
        <w:t xml:space="preserve">Имајући у виду контекст функционисања тржишта (система) природног гаса у </w:t>
      </w:r>
      <w:r w:rsidR="00331161" w:rsidRPr="0087210A">
        <w:rPr>
          <w:lang w:val="sr-Cyrl-CS"/>
        </w:rPr>
        <w:t xml:space="preserve">Републици </w:t>
      </w:r>
      <w:r w:rsidRPr="0087210A">
        <w:rPr>
          <w:lang w:val="sr-Cyrl-CS"/>
        </w:rPr>
        <w:t xml:space="preserve">Србији, односно, његову осетљивост на поремећаје због постојања једног доминантног снабдевача и једног гасног складишта дефинисано је више сценарија који укључују сличне ризике, али се могу разликовати по: </w:t>
      </w:r>
    </w:p>
    <w:p w14:paraId="0F491110" w14:textId="2CC26F88" w:rsidR="00CB25B2" w:rsidRPr="0087210A" w:rsidRDefault="00CB25B2">
      <w:pPr>
        <w:numPr>
          <w:ilvl w:val="0"/>
          <w:numId w:val="9"/>
        </w:numPr>
        <w:pBdr>
          <w:top w:val="nil"/>
          <w:left w:val="nil"/>
          <w:bottom w:val="nil"/>
          <w:right w:val="nil"/>
          <w:between w:val="nil"/>
        </w:pBdr>
        <w:tabs>
          <w:tab w:val="left" w:pos="993"/>
        </w:tabs>
        <w:ind w:left="0" w:firstLine="709"/>
        <w:jc w:val="both"/>
        <w:rPr>
          <w:color w:val="000000"/>
          <w:lang w:val="sr-Cyrl-CS"/>
        </w:rPr>
      </w:pPr>
      <w:r w:rsidRPr="0087210A">
        <w:rPr>
          <w:color w:val="000000"/>
          <w:lang w:val="sr-Cyrl-CS"/>
        </w:rPr>
        <w:t>временском тренутку у коме се јављају (најхладнији дани или дани највеће потрошње, просечни зимски дани, различити нивои запуњености и могућности производње гасног складишта);</w:t>
      </w:r>
    </w:p>
    <w:p w14:paraId="01204BC3" w14:textId="3150A4C6" w:rsidR="00CB25B2" w:rsidRPr="0087210A" w:rsidRDefault="00CB25B2">
      <w:pPr>
        <w:numPr>
          <w:ilvl w:val="0"/>
          <w:numId w:val="9"/>
        </w:numPr>
        <w:pBdr>
          <w:top w:val="nil"/>
          <w:left w:val="nil"/>
          <w:bottom w:val="nil"/>
          <w:right w:val="nil"/>
          <w:between w:val="nil"/>
        </w:pBdr>
        <w:tabs>
          <w:tab w:val="left" w:pos="993"/>
        </w:tabs>
        <w:ind w:left="0" w:firstLine="709"/>
        <w:jc w:val="both"/>
        <w:rPr>
          <w:color w:val="000000"/>
          <w:lang w:val="sr-Cyrl-CS"/>
        </w:rPr>
      </w:pPr>
      <w:r w:rsidRPr="0087210A">
        <w:rPr>
          <w:color w:val="000000"/>
          <w:lang w:val="sr-Cyrl-CS"/>
        </w:rPr>
        <w:t>интензитету (прекид капацитета од 50% и 100%);</w:t>
      </w:r>
    </w:p>
    <w:p w14:paraId="4F072D1D" w14:textId="1D14882A" w:rsidR="00CB25B2" w:rsidRPr="0087210A" w:rsidRDefault="00CB25B2">
      <w:pPr>
        <w:numPr>
          <w:ilvl w:val="0"/>
          <w:numId w:val="9"/>
        </w:numPr>
        <w:pBdr>
          <w:top w:val="nil"/>
          <w:left w:val="nil"/>
          <w:bottom w:val="nil"/>
          <w:right w:val="nil"/>
          <w:between w:val="nil"/>
        </w:pBdr>
        <w:tabs>
          <w:tab w:val="left" w:pos="993"/>
        </w:tabs>
        <w:ind w:left="0" w:firstLine="709"/>
        <w:jc w:val="both"/>
        <w:rPr>
          <w:color w:val="000000"/>
          <w:lang w:val="sr-Cyrl-CS"/>
        </w:rPr>
      </w:pPr>
      <w:r w:rsidRPr="0087210A">
        <w:rPr>
          <w:color w:val="000000"/>
          <w:lang w:val="sr-Cyrl-CS"/>
        </w:rPr>
        <w:t xml:space="preserve">истовременом деловању два могућа ризика (узрока). </w:t>
      </w:r>
    </w:p>
    <w:p w14:paraId="37B86EC0" w14:textId="77777777" w:rsidR="00331161" w:rsidRPr="0087210A" w:rsidRDefault="00331161" w:rsidP="00331161">
      <w:pPr>
        <w:pBdr>
          <w:top w:val="nil"/>
          <w:left w:val="nil"/>
          <w:bottom w:val="nil"/>
          <w:right w:val="nil"/>
          <w:between w:val="nil"/>
        </w:pBdr>
        <w:tabs>
          <w:tab w:val="left" w:pos="993"/>
        </w:tabs>
        <w:ind w:left="709"/>
        <w:jc w:val="both"/>
        <w:rPr>
          <w:color w:val="000000"/>
          <w:lang w:val="sr-Cyrl-CS"/>
        </w:rPr>
      </w:pPr>
    </w:p>
    <w:p w14:paraId="615A90FE" w14:textId="4A5CDF0C" w:rsidR="00CB25B2" w:rsidRPr="0087210A" w:rsidRDefault="00CB25B2" w:rsidP="00CB25B2">
      <w:pPr>
        <w:pStyle w:val="ListParagraph"/>
        <w:tabs>
          <w:tab w:val="left" w:pos="993"/>
        </w:tabs>
        <w:spacing w:before="120"/>
        <w:ind w:left="709"/>
        <w:jc w:val="both"/>
        <w:rPr>
          <w:rFonts w:ascii="Times New Roman" w:hAnsi="Times New Roman" w:cs="Times New Roman"/>
          <w:sz w:val="24"/>
          <w:szCs w:val="24"/>
          <w:lang w:val="sr-Cyrl-CS"/>
        </w:rPr>
      </w:pPr>
      <w:r w:rsidRPr="0087210A">
        <w:rPr>
          <w:rFonts w:ascii="Times New Roman" w:eastAsia="Times New Roman" w:hAnsi="Times New Roman" w:cs="Times New Roman"/>
          <w:sz w:val="24"/>
          <w:szCs w:val="24"/>
          <w:lang w:val="sr-Cyrl-CS" w:eastAsia="en-GB"/>
        </w:rPr>
        <w:lastRenderedPageBreak/>
        <w:t>Такође, разматрани су и сценарији који укључују</w:t>
      </w:r>
      <w:r w:rsidRPr="0087210A">
        <w:rPr>
          <w:rFonts w:ascii="Times New Roman" w:hAnsi="Times New Roman" w:cs="Times New Roman"/>
          <w:sz w:val="24"/>
          <w:szCs w:val="24"/>
          <w:lang w:val="sr-Cyrl-CS"/>
        </w:rPr>
        <w:t>:</w:t>
      </w:r>
    </w:p>
    <w:p w14:paraId="6A79554F" w14:textId="5C30AD76" w:rsidR="00CB25B2" w:rsidRPr="0087210A" w:rsidRDefault="00CB25B2">
      <w:pPr>
        <w:numPr>
          <w:ilvl w:val="0"/>
          <w:numId w:val="9"/>
        </w:numPr>
        <w:pBdr>
          <w:top w:val="nil"/>
          <w:left w:val="nil"/>
          <w:bottom w:val="nil"/>
          <w:right w:val="nil"/>
          <w:between w:val="nil"/>
        </w:pBdr>
        <w:tabs>
          <w:tab w:val="left" w:pos="993"/>
        </w:tabs>
        <w:ind w:left="0" w:firstLine="709"/>
        <w:jc w:val="both"/>
        <w:rPr>
          <w:color w:val="000000"/>
          <w:lang w:val="sr-Cyrl-CS"/>
        </w:rPr>
      </w:pPr>
      <w:r w:rsidRPr="0087210A">
        <w:rPr>
          <w:color w:val="000000"/>
          <w:lang w:val="sr-Cyrl-CS"/>
        </w:rPr>
        <w:t xml:space="preserve">пројекте развоја и унапређења гасне инфраструктуре; </w:t>
      </w:r>
    </w:p>
    <w:p w14:paraId="4BCAAD43" w14:textId="77777777" w:rsidR="00CB25B2" w:rsidRPr="0087210A" w:rsidRDefault="00CB25B2">
      <w:pPr>
        <w:numPr>
          <w:ilvl w:val="0"/>
          <w:numId w:val="9"/>
        </w:numPr>
        <w:pBdr>
          <w:top w:val="nil"/>
          <w:left w:val="nil"/>
          <w:bottom w:val="nil"/>
          <w:right w:val="nil"/>
          <w:between w:val="nil"/>
        </w:pBdr>
        <w:tabs>
          <w:tab w:val="left" w:pos="993"/>
        </w:tabs>
        <w:ind w:left="0" w:firstLine="709"/>
        <w:jc w:val="both"/>
        <w:rPr>
          <w:color w:val="000000"/>
          <w:lang w:val="sr-Cyrl-CS"/>
        </w:rPr>
      </w:pPr>
      <w:r w:rsidRPr="0087210A">
        <w:rPr>
          <w:color w:val="000000"/>
          <w:lang w:val="sr-Cyrl-CS"/>
        </w:rPr>
        <w:t xml:space="preserve">различите ситуације у којима се може наћи тржиште и систем снабдевања као последица мера на страни понуде и потражње. </w:t>
      </w:r>
    </w:p>
    <w:p w14:paraId="3965BCF4" w14:textId="77777777" w:rsidR="00CB25B2" w:rsidRPr="0087210A" w:rsidRDefault="00CB25B2" w:rsidP="00CB25B2">
      <w:pPr>
        <w:spacing w:after="120"/>
        <w:ind w:firstLine="720"/>
        <w:jc w:val="both"/>
        <w:rPr>
          <w:lang w:val="sr-Cyrl-CS"/>
        </w:rPr>
      </w:pPr>
      <w:r w:rsidRPr="0087210A">
        <w:rPr>
          <w:lang w:val="sr-Cyrl-CS"/>
        </w:rPr>
        <w:t xml:space="preserve">Претходно је било неопходно и из разлога оцене ефеката могућих превентивних акција. </w:t>
      </w:r>
    </w:p>
    <w:p w14:paraId="0F0EBFC6" w14:textId="77777777" w:rsidR="00CB25B2" w:rsidRPr="0087210A" w:rsidRDefault="00CB25B2" w:rsidP="00CB25B2">
      <w:pPr>
        <w:spacing w:after="120"/>
        <w:ind w:firstLine="720"/>
        <w:jc w:val="both"/>
        <w:rPr>
          <w:lang w:val="sr-Cyrl-CS"/>
        </w:rPr>
      </w:pPr>
      <w:r w:rsidRPr="0087210A">
        <w:rPr>
          <w:lang w:val="sr-Cyrl-CS"/>
        </w:rPr>
        <w:t xml:space="preserve">Усвојена је матрица ризика 5х5 препоручена од стране Joint Research Centre (JRC) Европске комисије. </w:t>
      </w:r>
    </w:p>
    <w:p w14:paraId="43DFCE52" w14:textId="5C351297" w:rsidR="00CB25B2" w:rsidRPr="0087210A" w:rsidRDefault="00CB25B2" w:rsidP="00CB25B2">
      <w:pPr>
        <w:spacing w:after="120"/>
        <w:ind w:firstLine="720"/>
        <w:jc w:val="both"/>
        <w:rPr>
          <w:lang w:val="sr-Cyrl-CS"/>
        </w:rPr>
      </w:pPr>
      <w:r w:rsidRPr="0087210A">
        <w:rPr>
          <w:lang w:val="sr-Cyrl-CS"/>
        </w:rPr>
        <w:t xml:space="preserve">Да би се омогућила квантификација вероватноће и последица дефинисаних сценарија ризика применом Предефинисане интервалне технике (Closed Interval Technique), експертском оценом и путем могућих прорачуна, усвојене су скале (класификације) ризика према вероватноћи појаве (Табела 3) и тежини последица (Табела 4). Табеле имају за циљ да омогуће прелазак са квалитативних (експертских) оцена на квантитативне вредности. Табеле су конципиране </w:t>
      </w:r>
      <w:r w:rsidR="00EA4AC0" w:rsidRPr="0087210A">
        <w:rPr>
          <w:lang w:val="sr-Cyrl-CS"/>
        </w:rPr>
        <w:t xml:space="preserve">у складу са SRPS EN 16991:2018 и </w:t>
      </w:r>
      <w:r w:rsidRPr="0087210A">
        <w:rPr>
          <w:lang w:val="sr-Cyrl-CS"/>
        </w:rPr>
        <w:t xml:space="preserve">користећи праксу Мађарске, </w:t>
      </w:r>
      <w:r w:rsidR="00331161" w:rsidRPr="0087210A">
        <w:rPr>
          <w:lang w:val="sr-Cyrl-CS"/>
        </w:rPr>
        <w:t xml:space="preserve">Републике </w:t>
      </w:r>
      <w:r w:rsidRPr="0087210A">
        <w:rPr>
          <w:lang w:val="sr-Cyrl-CS"/>
        </w:rPr>
        <w:t xml:space="preserve">Грчке, </w:t>
      </w:r>
      <w:r w:rsidR="00331161" w:rsidRPr="0087210A">
        <w:rPr>
          <w:lang w:val="sr-Cyrl-CS"/>
        </w:rPr>
        <w:t xml:space="preserve">Републике </w:t>
      </w:r>
      <w:r w:rsidRPr="0087210A">
        <w:rPr>
          <w:lang w:val="sr-Cyrl-CS"/>
        </w:rPr>
        <w:t xml:space="preserve">Пољске, </w:t>
      </w:r>
      <w:r w:rsidR="00331161" w:rsidRPr="0087210A">
        <w:rPr>
          <w:lang w:val="sr-Cyrl-CS"/>
        </w:rPr>
        <w:t xml:space="preserve">Републике </w:t>
      </w:r>
      <w:r w:rsidRPr="0087210A">
        <w:rPr>
          <w:lang w:val="sr-Cyrl-CS"/>
        </w:rPr>
        <w:t xml:space="preserve">Ирске и CEN Standard </w:t>
      </w:r>
      <w:r w:rsidR="005C0055" w:rsidRPr="0087210A">
        <w:rPr>
          <w:lang w:val="sr-Cyrl-CS"/>
        </w:rPr>
        <w:t>–</w:t>
      </w:r>
      <w:r w:rsidRPr="0087210A">
        <w:rPr>
          <w:lang w:val="sr-Cyrl-CS"/>
        </w:rPr>
        <w:t xml:space="preserve"> EN 16991:2018</w:t>
      </w:r>
      <w:r w:rsidR="00816744" w:rsidRPr="0087210A">
        <w:rPr>
          <w:b/>
          <w:vertAlign w:val="superscript"/>
          <w:lang w:val="sr-Cyrl-CS"/>
        </w:rPr>
        <w:footnoteReference w:id="3"/>
      </w:r>
      <w:r w:rsidRPr="0087210A">
        <w:rPr>
          <w:lang w:val="sr-Cyrl-CS"/>
        </w:rPr>
        <w:t>.</w:t>
      </w:r>
      <w:r w:rsidR="00816744" w:rsidRPr="0087210A">
        <w:rPr>
          <w:b/>
          <w:vertAlign w:val="superscript"/>
          <w:lang w:val="sr-Cyrl-CS"/>
        </w:rPr>
        <w:t xml:space="preserve"> </w:t>
      </w:r>
    </w:p>
    <w:p w14:paraId="7BFAECE3" w14:textId="77777777" w:rsidR="00CB25B2" w:rsidRPr="0087210A" w:rsidRDefault="00CB25B2" w:rsidP="00CB25B2">
      <w:pPr>
        <w:spacing w:before="120"/>
        <w:jc w:val="both"/>
        <w:rPr>
          <w:lang w:val="sr-Cyrl-CS"/>
        </w:rPr>
      </w:pPr>
    </w:p>
    <w:p w14:paraId="087ADD6A" w14:textId="77777777" w:rsidR="00CB25B2" w:rsidRPr="0087210A" w:rsidRDefault="00CB25B2" w:rsidP="00CB25B2">
      <w:pPr>
        <w:jc w:val="center"/>
        <w:rPr>
          <w:bCs/>
          <w:i/>
          <w:iCs/>
          <w:lang w:val="sr-Cyrl-CS"/>
        </w:rPr>
      </w:pPr>
      <w:r w:rsidRPr="0087210A">
        <w:rPr>
          <w:bCs/>
          <w:i/>
          <w:iCs/>
          <w:lang w:val="sr-Cyrl-CS"/>
        </w:rPr>
        <w:t>Табела 3: Скала (класификација) вероватноћа догађаја</w:t>
      </w:r>
    </w:p>
    <w:p w14:paraId="654A43DF" w14:textId="77777777" w:rsidR="00CB25B2" w:rsidRPr="0087210A" w:rsidRDefault="00CB25B2" w:rsidP="00CB25B2">
      <w:pPr>
        <w:jc w:val="center"/>
        <w:rPr>
          <w:bCs/>
          <w:i/>
          <w:iCs/>
          <w:lang w:val="sr-Cyrl-CS"/>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55"/>
        <w:gridCol w:w="1717"/>
        <w:gridCol w:w="2873"/>
        <w:gridCol w:w="1741"/>
        <w:gridCol w:w="1764"/>
      </w:tblGrid>
      <w:tr w:rsidR="00CB25B2" w:rsidRPr="0087210A" w14:paraId="66DE5B0A" w14:textId="77777777" w:rsidTr="00CD2884">
        <w:trPr>
          <w:trHeight w:val="325"/>
        </w:trPr>
        <w:tc>
          <w:tcPr>
            <w:tcW w:w="1255" w:type="dxa"/>
            <w:vAlign w:val="center"/>
          </w:tcPr>
          <w:p w14:paraId="6C8CDD08" w14:textId="77777777" w:rsidR="00CB25B2" w:rsidRPr="0087210A" w:rsidRDefault="00CB25B2" w:rsidP="00CB25B2">
            <w:pPr>
              <w:jc w:val="center"/>
              <w:rPr>
                <w:b/>
                <w:sz w:val="18"/>
                <w:szCs w:val="18"/>
                <w:lang w:val="sr-Cyrl-CS"/>
              </w:rPr>
            </w:pPr>
            <w:r w:rsidRPr="0087210A">
              <w:rPr>
                <w:b/>
                <w:sz w:val="18"/>
                <w:szCs w:val="18"/>
                <w:lang w:val="sr-Cyrl-CS"/>
              </w:rPr>
              <w:t>Нумеричка вредност</w:t>
            </w:r>
          </w:p>
        </w:tc>
        <w:tc>
          <w:tcPr>
            <w:tcW w:w="1717" w:type="dxa"/>
            <w:vAlign w:val="center"/>
          </w:tcPr>
          <w:p w14:paraId="73087E94" w14:textId="77777777" w:rsidR="00CB25B2" w:rsidRPr="0087210A" w:rsidRDefault="00CB25B2" w:rsidP="00CB25B2">
            <w:pPr>
              <w:jc w:val="center"/>
              <w:rPr>
                <w:b/>
                <w:sz w:val="18"/>
                <w:szCs w:val="18"/>
                <w:lang w:val="sr-Cyrl-CS"/>
              </w:rPr>
            </w:pPr>
            <w:r w:rsidRPr="0087210A">
              <w:rPr>
                <w:b/>
                <w:sz w:val="18"/>
                <w:szCs w:val="18"/>
                <w:lang w:val="sr-Cyrl-CS"/>
              </w:rPr>
              <w:t>Категорија</w:t>
            </w:r>
          </w:p>
        </w:tc>
        <w:tc>
          <w:tcPr>
            <w:tcW w:w="2873" w:type="dxa"/>
            <w:vAlign w:val="center"/>
          </w:tcPr>
          <w:p w14:paraId="27ECEB94" w14:textId="77777777" w:rsidR="00CB25B2" w:rsidRPr="0087210A" w:rsidRDefault="00CB25B2" w:rsidP="00CB25B2">
            <w:pPr>
              <w:jc w:val="center"/>
              <w:rPr>
                <w:b/>
                <w:sz w:val="18"/>
                <w:szCs w:val="18"/>
                <w:lang w:val="sr-Cyrl-CS"/>
              </w:rPr>
            </w:pPr>
            <w:r w:rsidRPr="0087210A">
              <w:rPr>
                <w:b/>
                <w:sz w:val="18"/>
                <w:szCs w:val="18"/>
                <w:lang w:val="sr-Cyrl-CS"/>
              </w:rPr>
              <w:t>Опис 1 (квалитативни)</w:t>
            </w:r>
          </w:p>
        </w:tc>
        <w:tc>
          <w:tcPr>
            <w:tcW w:w="1741" w:type="dxa"/>
            <w:vAlign w:val="center"/>
          </w:tcPr>
          <w:p w14:paraId="47165153" w14:textId="77777777" w:rsidR="00CB25B2" w:rsidRPr="0087210A" w:rsidRDefault="00CB25B2" w:rsidP="00CB25B2">
            <w:pPr>
              <w:jc w:val="center"/>
              <w:rPr>
                <w:b/>
                <w:sz w:val="18"/>
                <w:szCs w:val="18"/>
                <w:lang w:val="sr-Cyrl-CS"/>
              </w:rPr>
            </w:pPr>
            <w:r w:rsidRPr="0087210A">
              <w:rPr>
                <w:b/>
                <w:sz w:val="18"/>
                <w:szCs w:val="18"/>
                <w:lang w:val="sr-Cyrl-CS"/>
              </w:rPr>
              <w:t>Опис 2 (MTBE)</w:t>
            </w:r>
          </w:p>
        </w:tc>
        <w:tc>
          <w:tcPr>
            <w:tcW w:w="1764" w:type="dxa"/>
            <w:vAlign w:val="center"/>
          </w:tcPr>
          <w:p w14:paraId="3E3ABEB6" w14:textId="77777777" w:rsidR="00CB25B2" w:rsidRPr="0087210A" w:rsidRDefault="00CB25B2" w:rsidP="00CB25B2">
            <w:pPr>
              <w:jc w:val="center"/>
              <w:rPr>
                <w:b/>
                <w:sz w:val="18"/>
                <w:szCs w:val="18"/>
                <w:lang w:val="sr-Cyrl-CS"/>
              </w:rPr>
            </w:pPr>
            <w:r w:rsidRPr="0087210A">
              <w:rPr>
                <w:b/>
                <w:sz w:val="18"/>
                <w:szCs w:val="18"/>
                <w:lang w:val="sr-Cyrl-CS"/>
              </w:rPr>
              <w:t>Опис 3</w:t>
            </w:r>
          </w:p>
          <w:p w14:paraId="6EB3129F" w14:textId="77777777" w:rsidR="00CB25B2" w:rsidRPr="0087210A" w:rsidRDefault="00CB25B2" w:rsidP="00CB25B2">
            <w:pPr>
              <w:jc w:val="center"/>
              <w:rPr>
                <w:b/>
                <w:sz w:val="18"/>
                <w:szCs w:val="18"/>
                <w:lang w:val="sr-Cyrl-CS"/>
              </w:rPr>
            </w:pPr>
            <w:r w:rsidRPr="0087210A">
              <w:rPr>
                <w:b/>
                <w:sz w:val="18"/>
                <w:szCs w:val="18"/>
                <w:lang w:val="sr-Cyrl-CS"/>
              </w:rPr>
              <w:t>(PoE годишње)</w:t>
            </w:r>
          </w:p>
        </w:tc>
      </w:tr>
      <w:tr w:rsidR="00CB25B2" w:rsidRPr="0087210A" w14:paraId="4FA53FD3" w14:textId="77777777" w:rsidTr="00CD2884">
        <w:trPr>
          <w:trHeight w:val="445"/>
        </w:trPr>
        <w:tc>
          <w:tcPr>
            <w:tcW w:w="1255" w:type="dxa"/>
          </w:tcPr>
          <w:p w14:paraId="7B578371" w14:textId="77777777" w:rsidR="00CB25B2" w:rsidRPr="0087210A" w:rsidRDefault="00CB25B2" w:rsidP="00CB25B2">
            <w:pPr>
              <w:rPr>
                <w:b/>
                <w:sz w:val="18"/>
                <w:szCs w:val="18"/>
                <w:lang w:val="sr-Cyrl-CS"/>
              </w:rPr>
            </w:pPr>
            <w:r w:rsidRPr="0087210A">
              <w:rPr>
                <w:b/>
                <w:sz w:val="18"/>
                <w:szCs w:val="18"/>
                <w:lang w:val="sr-Cyrl-CS"/>
              </w:rPr>
              <w:t>1</w:t>
            </w:r>
          </w:p>
        </w:tc>
        <w:tc>
          <w:tcPr>
            <w:tcW w:w="1717" w:type="dxa"/>
          </w:tcPr>
          <w:p w14:paraId="675A8D12" w14:textId="77777777" w:rsidR="00CB25B2" w:rsidRPr="0087210A" w:rsidRDefault="00CB25B2" w:rsidP="00CB25B2">
            <w:pPr>
              <w:rPr>
                <w:sz w:val="18"/>
                <w:szCs w:val="18"/>
                <w:lang w:val="sr-Cyrl-CS"/>
              </w:rPr>
            </w:pPr>
            <w:r w:rsidRPr="0087210A">
              <w:rPr>
                <w:sz w:val="18"/>
                <w:szCs w:val="18"/>
                <w:lang w:val="sr-Cyrl-CS"/>
              </w:rPr>
              <w:t>Врло могуће</w:t>
            </w:r>
          </w:p>
        </w:tc>
        <w:tc>
          <w:tcPr>
            <w:tcW w:w="2873" w:type="dxa"/>
          </w:tcPr>
          <w:p w14:paraId="17E2D1AB" w14:textId="77777777" w:rsidR="00CB25B2" w:rsidRPr="0087210A" w:rsidRDefault="00CB25B2" w:rsidP="00CB25B2">
            <w:pPr>
              <w:rPr>
                <w:sz w:val="18"/>
                <w:szCs w:val="18"/>
                <w:lang w:val="sr-Cyrl-CS"/>
              </w:rPr>
            </w:pPr>
            <w:r w:rsidRPr="0087210A">
              <w:rPr>
                <w:sz w:val="18"/>
                <w:szCs w:val="18"/>
                <w:lang w:val="sr-Cyrl-CS"/>
              </w:rPr>
              <w:t>Десиће се у блиској будућности</w:t>
            </w:r>
          </w:p>
        </w:tc>
        <w:tc>
          <w:tcPr>
            <w:tcW w:w="1741" w:type="dxa"/>
          </w:tcPr>
          <w:p w14:paraId="739256B3" w14:textId="77777777" w:rsidR="00CB25B2" w:rsidRPr="0087210A" w:rsidRDefault="00CB25B2" w:rsidP="00CB25B2">
            <w:pPr>
              <w:rPr>
                <w:sz w:val="18"/>
                <w:szCs w:val="18"/>
                <w:lang w:val="sr-Cyrl-CS"/>
              </w:rPr>
            </w:pPr>
            <w:r w:rsidRPr="0087210A">
              <w:rPr>
                <w:sz w:val="18"/>
                <w:szCs w:val="18"/>
                <w:lang w:val="sr-Cyrl-CS"/>
              </w:rPr>
              <w:t>Барем једном годишње</w:t>
            </w:r>
          </w:p>
        </w:tc>
        <w:tc>
          <w:tcPr>
            <w:tcW w:w="1764" w:type="dxa"/>
          </w:tcPr>
          <w:p w14:paraId="5014F91A" w14:textId="77777777" w:rsidR="00CB25B2" w:rsidRPr="0087210A" w:rsidRDefault="00CB25B2" w:rsidP="00CB25B2">
            <w:pPr>
              <w:rPr>
                <w:sz w:val="18"/>
                <w:szCs w:val="18"/>
                <w:lang w:val="sr-Cyrl-CS"/>
              </w:rPr>
            </w:pPr>
            <w:r w:rsidRPr="0087210A">
              <w:rPr>
                <w:sz w:val="18"/>
                <w:szCs w:val="18"/>
                <w:lang w:val="sr-Cyrl-CS"/>
              </w:rPr>
              <w:t>&gt;10</w:t>
            </w:r>
            <w:r w:rsidRPr="0087210A">
              <w:rPr>
                <w:sz w:val="18"/>
                <w:szCs w:val="18"/>
                <w:vertAlign w:val="superscript"/>
                <w:lang w:val="sr-Cyrl-CS"/>
              </w:rPr>
              <w:t>-2</w:t>
            </w:r>
          </w:p>
        </w:tc>
      </w:tr>
      <w:tr w:rsidR="00CB25B2" w:rsidRPr="0087210A" w14:paraId="0DDBEB09" w14:textId="77777777" w:rsidTr="00CD2884">
        <w:trPr>
          <w:trHeight w:val="550"/>
        </w:trPr>
        <w:tc>
          <w:tcPr>
            <w:tcW w:w="1255" w:type="dxa"/>
          </w:tcPr>
          <w:p w14:paraId="118E5247" w14:textId="77777777" w:rsidR="00CB25B2" w:rsidRPr="0087210A" w:rsidRDefault="00CB25B2" w:rsidP="00CB25B2">
            <w:pPr>
              <w:rPr>
                <w:b/>
                <w:sz w:val="18"/>
                <w:szCs w:val="18"/>
                <w:lang w:val="sr-Cyrl-CS"/>
              </w:rPr>
            </w:pPr>
            <w:r w:rsidRPr="0087210A">
              <w:rPr>
                <w:b/>
                <w:sz w:val="18"/>
                <w:szCs w:val="18"/>
                <w:lang w:val="sr-Cyrl-CS"/>
              </w:rPr>
              <w:t>2</w:t>
            </w:r>
          </w:p>
        </w:tc>
        <w:tc>
          <w:tcPr>
            <w:tcW w:w="1717" w:type="dxa"/>
          </w:tcPr>
          <w:p w14:paraId="1BF7325B" w14:textId="77777777" w:rsidR="00CB25B2" w:rsidRPr="0087210A" w:rsidRDefault="00CB25B2" w:rsidP="00CB25B2">
            <w:pPr>
              <w:rPr>
                <w:sz w:val="18"/>
                <w:szCs w:val="18"/>
                <w:lang w:val="sr-Cyrl-CS"/>
              </w:rPr>
            </w:pPr>
            <w:r w:rsidRPr="0087210A">
              <w:rPr>
                <w:sz w:val="18"/>
                <w:szCs w:val="18"/>
                <w:lang w:val="sr-Cyrl-CS"/>
              </w:rPr>
              <w:t>Могуће</w:t>
            </w:r>
          </w:p>
        </w:tc>
        <w:tc>
          <w:tcPr>
            <w:tcW w:w="2873" w:type="dxa"/>
          </w:tcPr>
          <w:p w14:paraId="75538840" w14:textId="77777777" w:rsidR="00CB25B2" w:rsidRPr="0087210A" w:rsidRDefault="00CB25B2" w:rsidP="00CB25B2">
            <w:pPr>
              <w:rPr>
                <w:sz w:val="18"/>
                <w:szCs w:val="18"/>
                <w:lang w:val="sr-Cyrl-CS"/>
              </w:rPr>
            </w:pPr>
            <w:r w:rsidRPr="0087210A">
              <w:rPr>
                <w:sz w:val="18"/>
                <w:szCs w:val="18"/>
                <w:lang w:val="sr-Cyrl-CS"/>
              </w:rPr>
              <w:t xml:space="preserve">Слични догађаји су забележени у већини система у гасном сектору </w:t>
            </w:r>
          </w:p>
        </w:tc>
        <w:tc>
          <w:tcPr>
            <w:tcW w:w="1741" w:type="dxa"/>
          </w:tcPr>
          <w:p w14:paraId="209EEC20" w14:textId="77777777" w:rsidR="00CB25B2" w:rsidRPr="0087210A" w:rsidRDefault="00CB25B2" w:rsidP="00CB25B2">
            <w:pPr>
              <w:rPr>
                <w:sz w:val="18"/>
                <w:szCs w:val="18"/>
                <w:lang w:val="sr-Cyrl-CS"/>
              </w:rPr>
            </w:pPr>
            <w:r w:rsidRPr="0087210A">
              <w:rPr>
                <w:sz w:val="18"/>
                <w:szCs w:val="18"/>
                <w:lang w:val="sr-Cyrl-CS"/>
              </w:rPr>
              <w:t xml:space="preserve">Барем једном у 1-5 година </w:t>
            </w:r>
          </w:p>
        </w:tc>
        <w:tc>
          <w:tcPr>
            <w:tcW w:w="1764" w:type="dxa"/>
          </w:tcPr>
          <w:p w14:paraId="0BD53842" w14:textId="77777777" w:rsidR="00CB25B2" w:rsidRPr="0087210A" w:rsidRDefault="00CB25B2" w:rsidP="00CB25B2">
            <w:pPr>
              <w:rPr>
                <w:sz w:val="18"/>
                <w:szCs w:val="18"/>
                <w:lang w:val="sr-Cyrl-CS"/>
              </w:rPr>
            </w:pPr>
            <w:r w:rsidRPr="0087210A">
              <w:rPr>
                <w:sz w:val="18"/>
                <w:szCs w:val="18"/>
                <w:lang w:val="sr-Cyrl-CS"/>
              </w:rPr>
              <w:t>10</w:t>
            </w:r>
            <w:r w:rsidRPr="0087210A">
              <w:rPr>
                <w:sz w:val="18"/>
                <w:szCs w:val="18"/>
                <w:vertAlign w:val="superscript"/>
                <w:lang w:val="sr-Cyrl-CS"/>
              </w:rPr>
              <w:t>-3</w:t>
            </w:r>
            <w:r w:rsidRPr="0087210A">
              <w:rPr>
                <w:sz w:val="18"/>
                <w:szCs w:val="18"/>
                <w:lang w:val="sr-Cyrl-CS"/>
              </w:rPr>
              <w:t xml:space="preserve"> to 10</w:t>
            </w:r>
            <w:r w:rsidRPr="0087210A">
              <w:rPr>
                <w:sz w:val="18"/>
                <w:szCs w:val="18"/>
                <w:vertAlign w:val="superscript"/>
                <w:lang w:val="sr-Cyrl-CS"/>
              </w:rPr>
              <w:t>-2</w:t>
            </w:r>
          </w:p>
        </w:tc>
      </w:tr>
      <w:tr w:rsidR="00CB25B2" w:rsidRPr="0087210A" w14:paraId="32576189" w14:textId="77777777" w:rsidTr="00CD2884">
        <w:trPr>
          <w:trHeight w:val="615"/>
        </w:trPr>
        <w:tc>
          <w:tcPr>
            <w:tcW w:w="1255" w:type="dxa"/>
          </w:tcPr>
          <w:p w14:paraId="48D46E71" w14:textId="77777777" w:rsidR="00CB25B2" w:rsidRPr="0087210A" w:rsidRDefault="00CB25B2" w:rsidP="00CB25B2">
            <w:pPr>
              <w:rPr>
                <w:b/>
                <w:sz w:val="18"/>
                <w:szCs w:val="18"/>
                <w:lang w:val="sr-Cyrl-CS"/>
              </w:rPr>
            </w:pPr>
            <w:r w:rsidRPr="0087210A">
              <w:rPr>
                <w:b/>
                <w:sz w:val="18"/>
                <w:szCs w:val="18"/>
                <w:lang w:val="sr-Cyrl-CS"/>
              </w:rPr>
              <w:t>3</w:t>
            </w:r>
          </w:p>
        </w:tc>
        <w:tc>
          <w:tcPr>
            <w:tcW w:w="1717" w:type="dxa"/>
          </w:tcPr>
          <w:p w14:paraId="189DCB68" w14:textId="77777777" w:rsidR="00CB25B2" w:rsidRPr="0087210A" w:rsidRDefault="00CB25B2" w:rsidP="00CB25B2">
            <w:pPr>
              <w:rPr>
                <w:sz w:val="18"/>
                <w:szCs w:val="18"/>
                <w:lang w:val="sr-Cyrl-CS"/>
              </w:rPr>
            </w:pPr>
            <w:r w:rsidRPr="0087210A">
              <w:rPr>
                <w:sz w:val="18"/>
                <w:szCs w:val="18"/>
                <w:lang w:val="sr-Cyrl-CS"/>
              </w:rPr>
              <w:t xml:space="preserve">Вероватно </w:t>
            </w:r>
          </w:p>
        </w:tc>
        <w:tc>
          <w:tcPr>
            <w:tcW w:w="2873" w:type="dxa"/>
          </w:tcPr>
          <w:p w14:paraId="78910CE6" w14:textId="77777777" w:rsidR="00CB25B2" w:rsidRPr="0087210A" w:rsidRDefault="00CB25B2" w:rsidP="00CB25B2">
            <w:pPr>
              <w:rPr>
                <w:sz w:val="18"/>
                <w:szCs w:val="18"/>
                <w:lang w:val="sr-Cyrl-CS"/>
              </w:rPr>
            </w:pPr>
            <w:r w:rsidRPr="0087210A">
              <w:rPr>
                <w:sz w:val="18"/>
                <w:szCs w:val="18"/>
                <w:lang w:val="sr-Cyrl-CS"/>
              </w:rPr>
              <w:t>Слични догађаји су забележени у гасном сектору</w:t>
            </w:r>
          </w:p>
        </w:tc>
        <w:tc>
          <w:tcPr>
            <w:tcW w:w="1741" w:type="dxa"/>
          </w:tcPr>
          <w:p w14:paraId="6FA8D5A1" w14:textId="77777777" w:rsidR="00CB25B2" w:rsidRPr="0087210A" w:rsidRDefault="00CB25B2" w:rsidP="00CB25B2">
            <w:pPr>
              <w:rPr>
                <w:sz w:val="18"/>
                <w:szCs w:val="18"/>
                <w:lang w:val="sr-Cyrl-CS"/>
              </w:rPr>
            </w:pPr>
            <w:r w:rsidRPr="0087210A">
              <w:rPr>
                <w:sz w:val="18"/>
                <w:szCs w:val="18"/>
                <w:lang w:val="sr-Cyrl-CS"/>
              </w:rPr>
              <w:t>Барем једном у 5-25 година</w:t>
            </w:r>
          </w:p>
        </w:tc>
        <w:tc>
          <w:tcPr>
            <w:tcW w:w="1764" w:type="dxa"/>
          </w:tcPr>
          <w:p w14:paraId="3B1867EA" w14:textId="77777777" w:rsidR="00CB25B2" w:rsidRPr="0087210A" w:rsidRDefault="00CB25B2" w:rsidP="00CB25B2">
            <w:pPr>
              <w:rPr>
                <w:sz w:val="18"/>
                <w:szCs w:val="18"/>
                <w:lang w:val="sr-Cyrl-CS"/>
              </w:rPr>
            </w:pPr>
            <w:r w:rsidRPr="0087210A">
              <w:rPr>
                <w:sz w:val="18"/>
                <w:szCs w:val="18"/>
                <w:lang w:val="sr-Cyrl-CS"/>
              </w:rPr>
              <w:t>10</w:t>
            </w:r>
            <w:r w:rsidRPr="0087210A">
              <w:rPr>
                <w:sz w:val="18"/>
                <w:szCs w:val="18"/>
                <w:vertAlign w:val="superscript"/>
                <w:lang w:val="sr-Cyrl-CS"/>
              </w:rPr>
              <w:t>-4</w:t>
            </w:r>
            <w:r w:rsidRPr="0087210A">
              <w:rPr>
                <w:sz w:val="18"/>
                <w:szCs w:val="18"/>
                <w:lang w:val="sr-Cyrl-CS"/>
              </w:rPr>
              <w:t xml:space="preserve"> to 10</w:t>
            </w:r>
            <w:r w:rsidRPr="0087210A">
              <w:rPr>
                <w:sz w:val="18"/>
                <w:szCs w:val="18"/>
                <w:vertAlign w:val="superscript"/>
                <w:lang w:val="sr-Cyrl-CS"/>
              </w:rPr>
              <w:t>-3</w:t>
            </w:r>
          </w:p>
        </w:tc>
      </w:tr>
      <w:tr w:rsidR="00CB25B2" w:rsidRPr="0087210A" w14:paraId="127FB268" w14:textId="77777777" w:rsidTr="00CD2884">
        <w:trPr>
          <w:trHeight w:val="525"/>
        </w:trPr>
        <w:tc>
          <w:tcPr>
            <w:tcW w:w="1255" w:type="dxa"/>
          </w:tcPr>
          <w:p w14:paraId="5D45A354" w14:textId="77777777" w:rsidR="00CB25B2" w:rsidRPr="0087210A" w:rsidRDefault="00CB25B2" w:rsidP="00CB25B2">
            <w:pPr>
              <w:rPr>
                <w:b/>
                <w:sz w:val="18"/>
                <w:szCs w:val="18"/>
                <w:lang w:val="sr-Cyrl-CS"/>
              </w:rPr>
            </w:pPr>
            <w:r w:rsidRPr="0087210A">
              <w:rPr>
                <w:b/>
                <w:sz w:val="18"/>
                <w:szCs w:val="18"/>
                <w:lang w:val="sr-Cyrl-CS"/>
              </w:rPr>
              <w:t>4</w:t>
            </w:r>
          </w:p>
        </w:tc>
        <w:tc>
          <w:tcPr>
            <w:tcW w:w="1717" w:type="dxa"/>
          </w:tcPr>
          <w:p w14:paraId="5397B032" w14:textId="77777777" w:rsidR="00CB25B2" w:rsidRPr="0087210A" w:rsidRDefault="00CB25B2" w:rsidP="00CB25B2">
            <w:pPr>
              <w:rPr>
                <w:sz w:val="18"/>
                <w:szCs w:val="18"/>
                <w:lang w:val="sr-Cyrl-CS"/>
              </w:rPr>
            </w:pPr>
            <w:r w:rsidRPr="0087210A">
              <w:rPr>
                <w:sz w:val="18"/>
                <w:szCs w:val="18"/>
                <w:lang w:val="sr-Cyrl-CS"/>
              </w:rPr>
              <w:t>Мало вероватно (не очекује се)</w:t>
            </w:r>
          </w:p>
        </w:tc>
        <w:tc>
          <w:tcPr>
            <w:tcW w:w="2873" w:type="dxa"/>
          </w:tcPr>
          <w:p w14:paraId="7D4F5077" w14:textId="77777777" w:rsidR="00CB25B2" w:rsidRPr="0087210A" w:rsidRDefault="00CB25B2" w:rsidP="00CB25B2">
            <w:pPr>
              <w:rPr>
                <w:sz w:val="18"/>
                <w:szCs w:val="18"/>
                <w:lang w:val="sr-Cyrl-CS"/>
              </w:rPr>
            </w:pPr>
            <w:r w:rsidRPr="0087210A">
              <w:rPr>
                <w:sz w:val="18"/>
                <w:szCs w:val="18"/>
                <w:lang w:val="sr-Cyrl-CS"/>
              </w:rPr>
              <w:t>Готово да нема примера у гасном сектору</w:t>
            </w:r>
          </w:p>
        </w:tc>
        <w:tc>
          <w:tcPr>
            <w:tcW w:w="1741" w:type="dxa"/>
          </w:tcPr>
          <w:p w14:paraId="66CEF16B" w14:textId="77777777" w:rsidR="00CB25B2" w:rsidRPr="0087210A" w:rsidRDefault="00CB25B2" w:rsidP="00CB25B2">
            <w:pPr>
              <w:rPr>
                <w:sz w:val="18"/>
                <w:szCs w:val="18"/>
                <w:lang w:val="sr-Cyrl-CS"/>
              </w:rPr>
            </w:pPr>
            <w:r w:rsidRPr="0087210A">
              <w:rPr>
                <w:sz w:val="18"/>
                <w:szCs w:val="18"/>
                <w:lang w:val="sr-Cyrl-CS"/>
              </w:rPr>
              <w:t>Барем једном у 25-100 година</w:t>
            </w:r>
          </w:p>
        </w:tc>
        <w:tc>
          <w:tcPr>
            <w:tcW w:w="1764" w:type="dxa"/>
          </w:tcPr>
          <w:p w14:paraId="2C109061" w14:textId="77777777" w:rsidR="00CB25B2" w:rsidRPr="0087210A" w:rsidRDefault="00CB25B2" w:rsidP="00CB25B2">
            <w:pPr>
              <w:rPr>
                <w:sz w:val="18"/>
                <w:szCs w:val="18"/>
                <w:lang w:val="sr-Cyrl-CS"/>
              </w:rPr>
            </w:pPr>
            <w:r w:rsidRPr="0087210A">
              <w:rPr>
                <w:sz w:val="18"/>
                <w:szCs w:val="18"/>
                <w:lang w:val="sr-Cyrl-CS"/>
              </w:rPr>
              <w:t>10</w:t>
            </w:r>
            <w:r w:rsidRPr="0087210A">
              <w:rPr>
                <w:sz w:val="18"/>
                <w:szCs w:val="18"/>
                <w:vertAlign w:val="superscript"/>
                <w:lang w:val="sr-Cyrl-CS"/>
              </w:rPr>
              <w:t>-5</w:t>
            </w:r>
            <w:r w:rsidRPr="0087210A">
              <w:rPr>
                <w:sz w:val="18"/>
                <w:szCs w:val="18"/>
                <w:lang w:val="sr-Cyrl-CS"/>
              </w:rPr>
              <w:t xml:space="preserve"> to 10</w:t>
            </w:r>
            <w:r w:rsidRPr="0087210A">
              <w:rPr>
                <w:sz w:val="18"/>
                <w:szCs w:val="18"/>
                <w:vertAlign w:val="superscript"/>
                <w:lang w:val="sr-Cyrl-CS"/>
              </w:rPr>
              <w:t>-4</w:t>
            </w:r>
          </w:p>
        </w:tc>
      </w:tr>
      <w:tr w:rsidR="00CB25B2" w:rsidRPr="0087210A" w14:paraId="617503CF" w14:textId="77777777" w:rsidTr="00CD2884">
        <w:trPr>
          <w:trHeight w:val="390"/>
        </w:trPr>
        <w:tc>
          <w:tcPr>
            <w:tcW w:w="1255" w:type="dxa"/>
          </w:tcPr>
          <w:p w14:paraId="47EBF91A" w14:textId="77777777" w:rsidR="00CB25B2" w:rsidRPr="0087210A" w:rsidRDefault="00CB25B2" w:rsidP="00CB25B2">
            <w:pPr>
              <w:rPr>
                <w:b/>
                <w:sz w:val="18"/>
                <w:szCs w:val="18"/>
                <w:lang w:val="sr-Cyrl-CS"/>
              </w:rPr>
            </w:pPr>
            <w:r w:rsidRPr="0087210A">
              <w:rPr>
                <w:b/>
                <w:sz w:val="18"/>
                <w:szCs w:val="18"/>
                <w:lang w:val="sr-Cyrl-CS"/>
              </w:rPr>
              <w:t>5</w:t>
            </w:r>
          </w:p>
        </w:tc>
        <w:tc>
          <w:tcPr>
            <w:tcW w:w="1717" w:type="dxa"/>
          </w:tcPr>
          <w:p w14:paraId="42C03290" w14:textId="77777777" w:rsidR="00CB25B2" w:rsidRPr="0087210A" w:rsidRDefault="00CB25B2" w:rsidP="00CB25B2">
            <w:pPr>
              <w:rPr>
                <w:sz w:val="18"/>
                <w:szCs w:val="18"/>
                <w:lang w:val="sr-Cyrl-CS"/>
              </w:rPr>
            </w:pPr>
            <w:r w:rsidRPr="0087210A">
              <w:rPr>
                <w:sz w:val="18"/>
                <w:szCs w:val="18"/>
                <w:lang w:val="sr-Cyrl-CS"/>
              </w:rPr>
              <w:t>Ретко (готово немогуће)</w:t>
            </w:r>
          </w:p>
        </w:tc>
        <w:tc>
          <w:tcPr>
            <w:tcW w:w="2873" w:type="dxa"/>
          </w:tcPr>
          <w:p w14:paraId="6260892A" w14:textId="77777777" w:rsidR="00CB25B2" w:rsidRPr="0087210A" w:rsidRDefault="00CB25B2" w:rsidP="00CB25B2">
            <w:pPr>
              <w:rPr>
                <w:sz w:val="18"/>
                <w:szCs w:val="18"/>
                <w:lang w:val="sr-Cyrl-CS"/>
              </w:rPr>
            </w:pPr>
            <w:r w:rsidRPr="0087210A">
              <w:rPr>
                <w:sz w:val="18"/>
                <w:szCs w:val="18"/>
                <w:lang w:val="sr-Cyrl-CS"/>
              </w:rPr>
              <w:t>Нема примера у гасном сектору</w:t>
            </w:r>
          </w:p>
        </w:tc>
        <w:tc>
          <w:tcPr>
            <w:tcW w:w="1741" w:type="dxa"/>
          </w:tcPr>
          <w:p w14:paraId="2C7AFBB5" w14:textId="77777777" w:rsidR="00CB25B2" w:rsidRPr="0087210A" w:rsidRDefault="00CB25B2" w:rsidP="00CB25B2">
            <w:pPr>
              <w:rPr>
                <w:sz w:val="18"/>
                <w:szCs w:val="18"/>
                <w:lang w:val="sr-Cyrl-CS"/>
              </w:rPr>
            </w:pPr>
            <w:r w:rsidRPr="0087210A">
              <w:rPr>
                <w:sz w:val="18"/>
                <w:szCs w:val="18"/>
                <w:lang w:val="sr-Cyrl-CS"/>
              </w:rPr>
              <w:t>Мање од једном у 100 година</w:t>
            </w:r>
          </w:p>
        </w:tc>
        <w:tc>
          <w:tcPr>
            <w:tcW w:w="1764" w:type="dxa"/>
          </w:tcPr>
          <w:p w14:paraId="0517145E" w14:textId="77777777" w:rsidR="00CB25B2" w:rsidRPr="0087210A" w:rsidRDefault="00CB25B2" w:rsidP="00CB25B2">
            <w:pPr>
              <w:rPr>
                <w:sz w:val="18"/>
                <w:szCs w:val="18"/>
                <w:lang w:val="sr-Cyrl-CS"/>
              </w:rPr>
            </w:pPr>
            <w:r w:rsidRPr="0087210A">
              <w:rPr>
                <w:sz w:val="18"/>
                <w:szCs w:val="18"/>
                <w:lang w:val="sr-Cyrl-CS"/>
              </w:rPr>
              <w:t>&lt;10</w:t>
            </w:r>
            <w:r w:rsidRPr="0087210A">
              <w:rPr>
                <w:sz w:val="18"/>
                <w:szCs w:val="18"/>
                <w:vertAlign w:val="superscript"/>
                <w:lang w:val="sr-Cyrl-CS"/>
              </w:rPr>
              <w:t>-5</w:t>
            </w:r>
          </w:p>
        </w:tc>
      </w:tr>
    </w:tbl>
    <w:p w14:paraId="611FF5BD" w14:textId="77777777" w:rsidR="00CB25B2" w:rsidRPr="0087210A" w:rsidRDefault="00CB25B2" w:rsidP="00CB25B2">
      <w:pPr>
        <w:rPr>
          <w:sz w:val="18"/>
          <w:szCs w:val="18"/>
          <w:lang w:val="sr-Cyrl-CS"/>
        </w:rPr>
      </w:pPr>
      <w:r w:rsidRPr="0087210A">
        <w:rPr>
          <w:sz w:val="18"/>
          <w:szCs w:val="18"/>
          <w:lang w:val="sr-Cyrl-CS"/>
        </w:rPr>
        <w:t>Значење скраћеница:</w:t>
      </w:r>
    </w:p>
    <w:p w14:paraId="22232FD3" w14:textId="77777777" w:rsidR="00CB25B2" w:rsidRPr="0087210A" w:rsidRDefault="00CB25B2" w:rsidP="00CB25B2">
      <w:pPr>
        <w:rPr>
          <w:sz w:val="18"/>
          <w:szCs w:val="18"/>
          <w:lang w:val="sr-Cyrl-CS"/>
        </w:rPr>
      </w:pPr>
      <w:r w:rsidRPr="0087210A">
        <w:rPr>
          <w:sz w:val="18"/>
          <w:szCs w:val="18"/>
          <w:lang w:val="sr-Cyrl-CS"/>
        </w:rPr>
        <w:t xml:space="preserve">PoE – вероватноћа догађаја </w:t>
      </w:r>
    </w:p>
    <w:p w14:paraId="3AEE752A" w14:textId="77777777" w:rsidR="00CB25B2" w:rsidRPr="0087210A" w:rsidRDefault="00CB25B2" w:rsidP="00CB25B2">
      <w:pPr>
        <w:rPr>
          <w:sz w:val="18"/>
          <w:szCs w:val="18"/>
          <w:lang w:val="sr-Cyrl-CS"/>
        </w:rPr>
      </w:pPr>
      <w:r w:rsidRPr="0087210A">
        <w:rPr>
          <w:sz w:val="18"/>
          <w:szCs w:val="18"/>
          <w:lang w:val="sr-Cyrl-CS"/>
        </w:rPr>
        <w:t>MTBE – средње време између догађаја</w:t>
      </w:r>
    </w:p>
    <w:p w14:paraId="691198FB" w14:textId="77777777" w:rsidR="00CB25B2" w:rsidRPr="0087210A" w:rsidRDefault="00CB25B2" w:rsidP="00CB25B2">
      <w:pPr>
        <w:rPr>
          <w:lang w:val="sr-Cyrl-CS"/>
        </w:rPr>
      </w:pPr>
    </w:p>
    <w:p w14:paraId="6326D562" w14:textId="4E50295D" w:rsidR="00CB25B2" w:rsidRPr="0087210A" w:rsidRDefault="00CB25B2" w:rsidP="00CB25B2">
      <w:pPr>
        <w:spacing w:after="120"/>
        <w:ind w:firstLine="720"/>
        <w:jc w:val="both"/>
        <w:rPr>
          <w:lang w:val="sr-Cyrl-CS"/>
        </w:rPr>
      </w:pPr>
      <w:r w:rsidRPr="0087210A">
        <w:rPr>
          <w:lang w:val="sr-Cyrl-CS"/>
        </w:rPr>
        <w:t>Вероватноћа појединих сценарија рачуната је коришћењем техничких стандарда  и препорука (API 581:1998, OGP Risk Assessment data Directory и Gas Pipeline Incidents Report-a). Коначне вредности усвајане су после експертске провере и корекције, на начин описа</w:t>
      </w:r>
      <w:r w:rsidR="001D64E9" w:rsidRPr="0087210A">
        <w:rPr>
          <w:lang w:val="sr-Cyrl-CS"/>
        </w:rPr>
        <w:t>н у CEN Standard – EN 16991:</w:t>
      </w:r>
      <w:r w:rsidRPr="0087210A">
        <w:rPr>
          <w:lang w:val="sr-Cyrl-CS"/>
        </w:rPr>
        <w:t xml:space="preserve">2018. </w:t>
      </w:r>
    </w:p>
    <w:p w14:paraId="73D9B2F8" w14:textId="39EFE240" w:rsidR="00CB25B2" w:rsidRPr="0087210A" w:rsidRDefault="00CB25B2" w:rsidP="00CB25B2">
      <w:pPr>
        <w:jc w:val="both"/>
        <w:rPr>
          <w:lang w:val="sr-Cyrl-CS"/>
        </w:rPr>
      </w:pPr>
    </w:p>
    <w:p w14:paraId="7EB92E9A" w14:textId="77777777" w:rsidR="00CB25B2" w:rsidRPr="0087210A" w:rsidRDefault="00CB25B2" w:rsidP="00CB25B2">
      <w:pPr>
        <w:jc w:val="center"/>
        <w:rPr>
          <w:bCs/>
          <w:i/>
          <w:iCs/>
          <w:lang w:val="sr-Cyrl-CS"/>
        </w:rPr>
      </w:pPr>
      <w:r w:rsidRPr="0087210A">
        <w:rPr>
          <w:bCs/>
          <w:i/>
          <w:iCs/>
          <w:lang w:val="sr-Cyrl-CS"/>
        </w:rPr>
        <w:t>Табела 4: Скала (класификација) тежине последица</w:t>
      </w:r>
    </w:p>
    <w:p w14:paraId="66BCA934" w14:textId="77777777" w:rsidR="00CB25B2" w:rsidRPr="0087210A" w:rsidRDefault="00CB25B2" w:rsidP="00CB25B2">
      <w:pPr>
        <w:jc w:val="center"/>
        <w:rPr>
          <w:b/>
          <w:color w:val="2F5496"/>
          <w:sz w:val="20"/>
          <w:szCs w:val="20"/>
          <w:lang w:val="sr-Cyrl-CS"/>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0"/>
        <w:gridCol w:w="1752"/>
        <w:gridCol w:w="6213"/>
      </w:tblGrid>
      <w:tr w:rsidR="00CB25B2" w:rsidRPr="0087210A" w14:paraId="286D4EEA" w14:textId="77777777" w:rsidTr="00CD2884">
        <w:trPr>
          <w:trHeight w:val="315"/>
        </w:trPr>
        <w:tc>
          <w:tcPr>
            <w:tcW w:w="1390" w:type="dxa"/>
            <w:vAlign w:val="center"/>
          </w:tcPr>
          <w:p w14:paraId="213DBE89" w14:textId="77777777" w:rsidR="00CB25B2" w:rsidRPr="0087210A" w:rsidRDefault="00CB25B2" w:rsidP="00CB25B2">
            <w:pPr>
              <w:jc w:val="center"/>
              <w:rPr>
                <w:b/>
                <w:sz w:val="20"/>
                <w:szCs w:val="20"/>
                <w:lang w:val="sr-Cyrl-CS"/>
              </w:rPr>
            </w:pPr>
            <w:r w:rsidRPr="0087210A">
              <w:rPr>
                <w:b/>
                <w:sz w:val="20"/>
                <w:szCs w:val="20"/>
                <w:lang w:val="sr-Cyrl-CS"/>
              </w:rPr>
              <w:t>Нумеричка вредност</w:t>
            </w:r>
          </w:p>
        </w:tc>
        <w:tc>
          <w:tcPr>
            <w:tcW w:w="1752" w:type="dxa"/>
            <w:vAlign w:val="center"/>
          </w:tcPr>
          <w:p w14:paraId="58C35985" w14:textId="77777777" w:rsidR="00CB25B2" w:rsidRPr="0087210A" w:rsidRDefault="00CB25B2" w:rsidP="00CB25B2">
            <w:pPr>
              <w:jc w:val="center"/>
              <w:rPr>
                <w:b/>
                <w:sz w:val="20"/>
                <w:szCs w:val="20"/>
                <w:lang w:val="sr-Cyrl-CS"/>
              </w:rPr>
            </w:pPr>
            <w:r w:rsidRPr="0087210A">
              <w:rPr>
                <w:b/>
                <w:sz w:val="20"/>
                <w:szCs w:val="20"/>
                <w:lang w:val="sr-Cyrl-CS"/>
              </w:rPr>
              <w:t>Категорија</w:t>
            </w:r>
          </w:p>
        </w:tc>
        <w:tc>
          <w:tcPr>
            <w:tcW w:w="6213" w:type="dxa"/>
            <w:vAlign w:val="center"/>
          </w:tcPr>
          <w:p w14:paraId="594E35A8" w14:textId="77777777" w:rsidR="00CB25B2" w:rsidRPr="0087210A" w:rsidRDefault="00CB25B2" w:rsidP="00CB25B2">
            <w:pPr>
              <w:jc w:val="center"/>
              <w:rPr>
                <w:b/>
                <w:sz w:val="20"/>
                <w:szCs w:val="20"/>
                <w:lang w:val="sr-Cyrl-CS"/>
              </w:rPr>
            </w:pPr>
            <w:r w:rsidRPr="0087210A">
              <w:rPr>
                <w:b/>
                <w:sz w:val="20"/>
                <w:szCs w:val="20"/>
                <w:lang w:val="sr-Cyrl-CS"/>
              </w:rPr>
              <w:t>Опис</w:t>
            </w:r>
          </w:p>
        </w:tc>
      </w:tr>
      <w:tr w:rsidR="00CB25B2" w:rsidRPr="0087210A" w14:paraId="5BE5C971" w14:textId="77777777" w:rsidTr="00CD2884">
        <w:trPr>
          <w:trHeight w:val="395"/>
        </w:trPr>
        <w:tc>
          <w:tcPr>
            <w:tcW w:w="1390" w:type="dxa"/>
          </w:tcPr>
          <w:p w14:paraId="04793B88" w14:textId="77777777" w:rsidR="00CB25B2" w:rsidRPr="0087210A" w:rsidRDefault="00CB25B2" w:rsidP="00CB25B2">
            <w:pPr>
              <w:rPr>
                <w:b/>
                <w:sz w:val="20"/>
                <w:szCs w:val="20"/>
                <w:lang w:val="sr-Cyrl-CS"/>
              </w:rPr>
            </w:pPr>
            <w:r w:rsidRPr="0087210A">
              <w:rPr>
                <w:b/>
                <w:sz w:val="20"/>
                <w:szCs w:val="20"/>
                <w:lang w:val="sr-Cyrl-CS"/>
              </w:rPr>
              <w:t>5</w:t>
            </w:r>
          </w:p>
        </w:tc>
        <w:tc>
          <w:tcPr>
            <w:tcW w:w="1752" w:type="dxa"/>
          </w:tcPr>
          <w:p w14:paraId="39ED7FB0" w14:textId="77777777" w:rsidR="00CB25B2" w:rsidRPr="0087210A" w:rsidRDefault="00CB25B2" w:rsidP="00CB25B2">
            <w:pPr>
              <w:rPr>
                <w:sz w:val="20"/>
                <w:szCs w:val="20"/>
                <w:lang w:val="sr-Cyrl-CS"/>
              </w:rPr>
            </w:pPr>
            <w:r w:rsidRPr="0087210A">
              <w:rPr>
                <w:sz w:val="20"/>
                <w:szCs w:val="20"/>
                <w:lang w:val="sr-Cyrl-CS"/>
              </w:rPr>
              <w:t>Незнатне</w:t>
            </w:r>
          </w:p>
        </w:tc>
        <w:tc>
          <w:tcPr>
            <w:tcW w:w="6213" w:type="dxa"/>
          </w:tcPr>
          <w:p w14:paraId="67484E03" w14:textId="4997BB0C" w:rsidR="00CB25B2" w:rsidRPr="0087210A" w:rsidRDefault="00CB25B2" w:rsidP="001E1353">
            <w:pPr>
              <w:jc w:val="both"/>
              <w:rPr>
                <w:sz w:val="20"/>
                <w:szCs w:val="20"/>
                <w:lang w:val="sr-Cyrl-CS"/>
              </w:rPr>
            </w:pPr>
            <w:r w:rsidRPr="0087210A">
              <w:rPr>
                <w:sz w:val="20"/>
                <w:szCs w:val="20"/>
                <w:lang w:val="sr-Cyrl-CS"/>
              </w:rPr>
              <w:t>Није потребна никаква посебна активност да би се одржало уобичајено (нормално) стање сигурности снабдевања</w:t>
            </w:r>
            <w:r w:rsidR="001E1353" w:rsidRPr="0087210A">
              <w:rPr>
                <w:sz w:val="20"/>
                <w:szCs w:val="20"/>
                <w:lang w:val="sr-Cyrl-CS"/>
              </w:rPr>
              <w:t>.</w:t>
            </w:r>
            <w:r w:rsidRPr="0087210A">
              <w:rPr>
                <w:sz w:val="20"/>
                <w:szCs w:val="20"/>
                <w:lang w:val="sr-Cyrl-CS"/>
              </w:rPr>
              <w:t xml:space="preserve"> </w:t>
            </w:r>
          </w:p>
        </w:tc>
      </w:tr>
      <w:tr w:rsidR="00CB25B2" w:rsidRPr="0087210A" w14:paraId="7F0C80AA" w14:textId="77777777" w:rsidTr="00CD2884">
        <w:trPr>
          <w:trHeight w:val="665"/>
        </w:trPr>
        <w:tc>
          <w:tcPr>
            <w:tcW w:w="1390" w:type="dxa"/>
          </w:tcPr>
          <w:p w14:paraId="196DD3A9" w14:textId="77777777" w:rsidR="00CB25B2" w:rsidRPr="0087210A" w:rsidRDefault="00CB25B2" w:rsidP="00CB25B2">
            <w:pPr>
              <w:rPr>
                <w:b/>
                <w:sz w:val="20"/>
                <w:szCs w:val="20"/>
                <w:lang w:val="sr-Cyrl-CS"/>
              </w:rPr>
            </w:pPr>
            <w:r w:rsidRPr="0087210A">
              <w:rPr>
                <w:b/>
                <w:sz w:val="20"/>
                <w:szCs w:val="20"/>
                <w:lang w:val="sr-Cyrl-CS"/>
              </w:rPr>
              <w:t>4</w:t>
            </w:r>
          </w:p>
        </w:tc>
        <w:tc>
          <w:tcPr>
            <w:tcW w:w="1752" w:type="dxa"/>
          </w:tcPr>
          <w:p w14:paraId="255DCB8B" w14:textId="77777777" w:rsidR="00CB25B2" w:rsidRPr="0087210A" w:rsidRDefault="00CB25B2" w:rsidP="00CB25B2">
            <w:pPr>
              <w:rPr>
                <w:sz w:val="20"/>
                <w:szCs w:val="20"/>
                <w:lang w:val="sr-Cyrl-CS"/>
              </w:rPr>
            </w:pPr>
            <w:r w:rsidRPr="0087210A">
              <w:rPr>
                <w:sz w:val="20"/>
                <w:szCs w:val="20"/>
                <w:lang w:val="sr-Cyrl-CS"/>
              </w:rPr>
              <w:t>Осетне</w:t>
            </w:r>
          </w:p>
        </w:tc>
        <w:tc>
          <w:tcPr>
            <w:tcW w:w="6213" w:type="dxa"/>
          </w:tcPr>
          <w:p w14:paraId="1A566279" w14:textId="77777777" w:rsidR="00CB25B2" w:rsidRPr="0087210A" w:rsidRDefault="00CB25B2" w:rsidP="001E1353">
            <w:pPr>
              <w:jc w:val="both"/>
              <w:rPr>
                <w:sz w:val="20"/>
                <w:szCs w:val="20"/>
                <w:lang w:val="sr-Cyrl-CS"/>
              </w:rPr>
            </w:pPr>
            <w:r w:rsidRPr="0087210A">
              <w:rPr>
                <w:sz w:val="20"/>
                <w:szCs w:val="20"/>
                <w:lang w:val="sr-Cyrl-CS"/>
              </w:rPr>
              <w:t xml:space="preserve">Снабдевање свих потрошача је могуће обезбедити путем тржишних мера. Могуће минималне рестрикције код незаштићених купаца. </w:t>
            </w:r>
          </w:p>
        </w:tc>
      </w:tr>
      <w:tr w:rsidR="00CB25B2" w:rsidRPr="0087210A" w14:paraId="5C327030" w14:textId="77777777" w:rsidTr="00CD2884">
        <w:trPr>
          <w:trHeight w:val="1020"/>
        </w:trPr>
        <w:tc>
          <w:tcPr>
            <w:tcW w:w="1390" w:type="dxa"/>
          </w:tcPr>
          <w:p w14:paraId="1DB0E941" w14:textId="77777777" w:rsidR="00CB25B2" w:rsidRPr="0087210A" w:rsidRDefault="00CB25B2" w:rsidP="00CB25B2">
            <w:pPr>
              <w:rPr>
                <w:b/>
                <w:sz w:val="20"/>
                <w:szCs w:val="20"/>
                <w:lang w:val="sr-Cyrl-CS"/>
              </w:rPr>
            </w:pPr>
            <w:r w:rsidRPr="0087210A">
              <w:rPr>
                <w:b/>
                <w:sz w:val="20"/>
                <w:szCs w:val="20"/>
                <w:lang w:val="sr-Cyrl-CS"/>
              </w:rPr>
              <w:lastRenderedPageBreak/>
              <w:t>3</w:t>
            </w:r>
          </w:p>
        </w:tc>
        <w:tc>
          <w:tcPr>
            <w:tcW w:w="1752" w:type="dxa"/>
          </w:tcPr>
          <w:p w14:paraId="26F120E1" w14:textId="77777777" w:rsidR="00CB25B2" w:rsidRPr="0087210A" w:rsidRDefault="00CB25B2" w:rsidP="00CB25B2">
            <w:pPr>
              <w:rPr>
                <w:sz w:val="20"/>
                <w:szCs w:val="20"/>
                <w:lang w:val="sr-Cyrl-CS"/>
              </w:rPr>
            </w:pPr>
            <w:r w:rsidRPr="0087210A">
              <w:rPr>
                <w:sz w:val="20"/>
                <w:szCs w:val="20"/>
                <w:lang w:val="sr-Cyrl-CS"/>
              </w:rPr>
              <w:t xml:space="preserve">Значајне </w:t>
            </w:r>
          </w:p>
        </w:tc>
        <w:tc>
          <w:tcPr>
            <w:tcW w:w="6213" w:type="dxa"/>
          </w:tcPr>
          <w:p w14:paraId="0B872F68" w14:textId="77777777" w:rsidR="00CB25B2" w:rsidRPr="0087210A" w:rsidRDefault="00CB25B2" w:rsidP="001E1353">
            <w:pPr>
              <w:jc w:val="both"/>
              <w:rPr>
                <w:sz w:val="20"/>
                <w:szCs w:val="20"/>
                <w:lang w:val="sr-Cyrl-CS"/>
              </w:rPr>
            </w:pPr>
            <w:r w:rsidRPr="0087210A">
              <w:rPr>
                <w:sz w:val="20"/>
                <w:szCs w:val="20"/>
                <w:lang w:val="sr-Cyrl-CS"/>
              </w:rPr>
              <w:t xml:space="preserve">Снабдевање заштићених купаца се може обезбедити 100%  путем тржишних мера, уз могуће рестрикције у трајању до 10 дана код незаштићених купаца. Примена мере обавезног прелаза са гаса на мазут је могућа. </w:t>
            </w:r>
          </w:p>
        </w:tc>
      </w:tr>
      <w:tr w:rsidR="00CB25B2" w:rsidRPr="0087210A" w14:paraId="64EFF6BB" w14:textId="77777777" w:rsidTr="00CD2884">
        <w:trPr>
          <w:trHeight w:val="1005"/>
        </w:trPr>
        <w:tc>
          <w:tcPr>
            <w:tcW w:w="1390" w:type="dxa"/>
          </w:tcPr>
          <w:p w14:paraId="1606BF40" w14:textId="77777777" w:rsidR="00CB25B2" w:rsidRPr="0087210A" w:rsidRDefault="00CB25B2" w:rsidP="00CB25B2">
            <w:pPr>
              <w:rPr>
                <w:b/>
                <w:sz w:val="20"/>
                <w:szCs w:val="20"/>
                <w:lang w:val="sr-Cyrl-CS"/>
              </w:rPr>
            </w:pPr>
            <w:r w:rsidRPr="0087210A">
              <w:rPr>
                <w:b/>
                <w:sz w:val="20"/>
                <w:szCs w:val="20"/>
                <w:lang w:val="sr-Cyrl-CS"/>
              </w:rPr>
              <w:t>2</w:t>
            </w:r>
          </w:p>
        </w:tc>
        <w:tc>
          <w:tcPr>
            <w:tcW w:w="1752" w:type="dxa"/>
          </w:tcPr>
          <w:p w14:paraId="1BE3BD9D" w14:textId="77777777" w:rsidR="00CB25B2" w:rsidRPr="0087210A" w:rsidRDefault="00CB25B2" w:rsidP="00CB25B2">
            <w:pPr>
              <w:rPr>
                <w:sz w:val="20"/>
                <w:szCs w:val="20"/>
                <w:lang w:val="sr-Cyrl-CS"/>
              </w:rPr>
            </w:pPr>
            <w:r w:rsidRPr="0087210A">
              <w:rPr>
                <w:sz w:val="20"/>
                <w:szCs w:val="20"/>
                <w:lang w:val="sr-Cyrl-CS"/>
              </w:rPr>
              <w:t xml:space="preserve">Знатне </w:t>
            </w:r>
          </w:p>
        </w:tc>
        <w:tc>
          <w:tcPr>
            <w:tcW w:w="6213" w:type="dxa"/>
          </w:tcPr>
          <w:p w14:paraId="0AEDEED4" w14:textId="423D2ED7" w:rsidR="00CB25B2" w:rsidRPr="0087210A" w:rsidRDefault="00CB25B2" w:rsidP="001E1353">
            <w:pPr>
              <w:jc w:val="both"/>
              <w:rPr>
                <w:sz w:val="20"/>
                <w:szCs w:val="20"/>
                <w:lang w:val="sr-Cyrl-CS"/>
              </w:rPr>
            </w:pPr>
            <w:r w:rsidRPr="0087210A">
              <w:rPr>
                <w:sz w:val="20"/>
                <w:szCs w:val="20"/>
                <w:lang w:val="sr-Cyrl-CS"/>
              </w:rPr>
              <w:t>Снабдевање заштићених купаца се може обезбедити у нивоу 90%</w:t>
            </w:r>
            <w:r w:rsidR="001E1353" w:rsidRPr="0087210A">
              <w:rPr>
                <w:sz w:val="20"/>
                <w:szCs w:val="20"/>
                <w:lang w:val="sr-Cyrl-CS"/>
              </w:rPr>
              <w:t xml:space="preserve"> –100%</w:t>
            </w:r>
            <w:r w:rsidRPr="0087210A">
              <w:rPr>
                <w:sz w:val="20"/>
                <w:szCs w:val="20"/>
                <w:lang w:val="sr-Cyrl-CS"/>
              </w:rPr>
              <w:t xml:space="preserve"> путем тржишних мера, уз могуће рестрикције у трајању до 30 дана код незаштићених купаца. Примена мере обавезног прелаза са гаса на мазут је неопходна. Потребан је додатни увоз гаса.  </w:t>
            </w:r>
          </w:p>
        </w:tc>
      </w:tr>
      <w:tr w:rsidR="00CB25B2" w:rsidRPr="0087210A" w14:paraId="49074028" w14:textId="77777777" w:rsidTr="00CD2884">
        <w:trPr>
          <w:trHeight w:val="710"/>
        </w:trPr>
        <w:tc>
          <w:tcPr>
            <w:tcW w:w="1390" w:type="dxa"/>
          </w:tcPr>
          <w:p w14:paraId="64D95B38" w14:textId="77777777" w:rsidR="00CB25B2" w:rsidRPr="0087210A" w:rsidRDefault="00CB25B2" w:rsidP="00CB25B2">
            <w:pPr>
              <w:rPr>
                <w:b/>
                <w:sz w:val="20"/>
                <w:szCs w:val="20"/>
                <w:lang w:val="sr-Cyrl-CS"/>
              </w:rPr>
            </w:pPr>
            <w:r w:rsidRPr="0087210A">
              <w:rPr>
                <w:b/>
                <w:sz w:val="20"/>
                <w:szCs w:val="20"/>
                <w:lang w:val="sr-Cyrl-CS"/>
              </w:rPr>
              <w:t>1</w:t>
            </w:r>
          </w:p>
        </w:tc>
        <w:tc>
          <w:tcPr>
            <w:tcW w:w="1752" w:type="dxa"/>
          </w:tcPr>
          <w:p w14:paraId="018D53C8" w14:textId="77777777" w:rsidR="00CB25B2" w:rsidRPr="0087210A" w:rsidRDefault="00CB25B2" w:rsidP="00CB25B2">
            <w:pPr>
              <w:rPr>
                <w:sz w:val="20"/>
                <w:szCs w:val="20"/>
                <w:lang w:val="sr-Cyrl-CS"/>
              </w:rPr>
            </w:pPr>
            <w:r w:rsidRPr="0087210A">
              <w:rPr>
                <w:sz w:val="20"/>
                <w:szCs w:val="20"/>
                <w:lang w:val="sr-Cyrl-CS"/>
              </w:rPr>
              <w:t xml:space="preserve">Катастрофалне </w:t>
            </w:r>
          </w:p>
        </w:tc>
        <w:tc>
          <w:tcPr>
            <w:tcW w:w="6213" w:type="dxa"/>
          </w:tcPr>
          <w:p w14:paraId="25D3CA5E" w14:textId="77777777" w:rsidR="00CB25B2" w:rsidRPr="0087210A" w:rsidRDefault="00CB25B2" w:rsidP="001E1353">
            <w:pPr>
              <w:jc w:val="both"/>
              <w:rPr>
                <w:sz w:val="20"/>
                <w:szCs w:val="20"/>
                <w:lang w:val="sr-Cyrl-CS"/>
              </w:rPr>
            </w:pPr>
            <w:r w:rsidRPr="0087210A">
              <w:rPr>
                <w:sz w:val="20"/>
                <w:szCs w:val="20"/>
                <w:lang w:val="sr-Cyrl-CS"/>
              </w:rPr>
              <w:t xml:space="preserve">Не може се обезбедити снабдевање заштићених купаца. Све мере смањења последица се морају применити. Потребан је додатни увоз гаса. </w:t>
            </w:r>
          </w:p>
        </w:tc>
      </w:tr>
    </w:tbl>
    <w:p w14:paraId="363512DD" w14:textId="77777777" w:rsidR="00CB25B2" w:rsidRPr="0087210A" w:rsidRDefault="00CB25B2" w:rsidP="00CB25B2">
      <w:pPr>
        <w:rPr>
          <w:lang w:val="sr-Cyrl-CS"/>
        </w:rPr>
      </w:pPr>
    </w:p>
    <w:p w14:paraId="2D217FA7" w14:textId="77777777" w:rsidR="00CB25B2" w:rsidRPr="0087210A" w:rsidRDefault="00CB25B2" w:rsidP="00106022">
      <w:pPr>
        <w:spacing w:after="120"/>
        <w:ind w:firstLine="720"/>
        <w:jc w:val="both"/>
        <w:rPr>
          <w:color w:val="FF0000"/>
          <w:lang w:val="sr-Cyrl-CS"/>
        </w:rPr>
      </w:pPr>
      <w:r w:rsidRPr="0087210A">
        <w:rPr>
          <w:lang w:val="sr-Cyrl-CS"/>
        </w:rPr>
        <w:t>Процена ризика система снабдевања гасом Републике Србије садржи следеће елементе и претпоставке:</w:t>
      </w:r>
    </w:p>
    <w:p w14:paraId="678A938E" w14:textId="4F24F1AF" w:rsidR="007A4060" w:rsidRPr="0087210A" w:rsidRDefault="001D64E9">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провера испуњености N-</w:t>
      </w:r>
      <w:r w:rsidR="00CB25B2" w:rsidRPr="0087210A">
        <w:rPr>
          <w:color w:val="000000"/>
          <w:lang w:val="sr-Cyrl-CS"/>
        </w:rPr>
        <w:t xml:space="preserve">1 стандарда за два случаја: </w:t>
      </w:r>
    </w:p>
    <w:p w14:paraId="12CF7018" w14:textId="77777777" w:rsidR="007A4060" w:rsidRPr="0087210A" w:rsidRDefault="00CB25B2">
      <w:pPr>
        <w:numPr>
          <w:ilvl w:val="0"/>
          <w:numId w:val="10"/>
        </w:numPr>
        <w:pBdr>
          <w:top w:val="nil"/>
          <w:left w:val="nil"/>
          <w:bottom w:val="nil"/>
          <w:right w:val="nil"/>
          <w:between w:val="nil"/>
        </w:pBdr>
        <w:tabs>
          <w:tab w:val="left" w:pos="1134"/>
        </w:tabs>
        <w:spacing w:after="120"/>
        <w:ind w:firstLine="273"/>
        <w:rPr>
          <w:color w:val="000000"/>
          <w:lang w:val="sr-Cyrl-CS"/>
        </w:rPr>
      </w:pPr>
      <w:r w:rsidRPr="0087210A">
        <w:rPr>
          <w:color w:val="000000"/>
          <w:lang w:val="sr-Cyrl-CS"/>
        </w:rPr>
        <w:t>базични (инфраструктурни) стандард</w:t>
      </w:r>
      <w:r w:rsidR="00106022" w:rsidRPr="0087210A">
        <w:rPr>
          <w:color w:val="000000"/>
          <w:lang w:val="sr-Cyrl-CS"/>
        </w:rPr>
        <w:t>,</w:t>
      </w:r>
      <w:r w:rsidRPr="0087210A">
        <w:rPr>
          <w:color w:val="000000"/>
          <w:lang w:val="sr-Cyrl-CS"/>
        </w:rPr>
        <w:t xml:space="preserve"> </w:t>
      </w:r>
    </w:p>
    <w:p w14:paraId="792AFB90" w14:textId="4D6ABC87" w:rsidR="00CB25B2" w:rsidRPr="0087210A" w:rsidRDefault="00CB25B2">
      <w:pPr>
        <w:numPr>
          <w:ilvl w:val="0"/>
          <w:numId w:val="10"/>
        </w:numPr>
        <w:pBdr>
          <w:top w:val="nil"/>
          <w:left w:val="nil"/>
          <w:bottom w:val="nil"/>
          <w:right w:val="nil"/>
          <w:between w:val="nil"/>
        </w:pBdr>
        <w:tabs>
          <w:tab w:val="left" w:pos="1134"/>
        </w:tabs>
        <w:spacing w:after="120"/>
        <w:ind w:firstLine="273"/>
        <w:rPr>
          <w:color w:val="000000"/>
          <w:lang w:val="sr-Cyrl-CS"/>
        </w:rPr>
      </w:pPr>
      <w:r w:rsidRPr="0087210A">
        <w:rPr>
          <w:color w:val="000000"/>
          <w:lang w:val="sr-Cyrl-CS"/>
        </w:rPr>
        <w:t>снабдевања заштићених купаца и заштићене производње</w:t>
      </w:r>
      <w:r w:rsidR="00106022" w:rsidRPr="0087210A">
        <w:rPr>
          <w:color w:val="000000"/>
          <w:lang w:val="sr-Cyrl-CS"/>
        </w:rPr>
        <w:t>;</w:t>
      </w:r>
      <w:r w:rsidRPr="0087210A">
        <w:rPr>
          <w:color w:val="000000"/>
          <w:lang w:val="sr-Cyrl-CS"/>
        </w:rPr>
        <w:t xml:space="preserve"> </w:t>
      </w:r>
    </w:p>
    <w:p w14:paraId="0101B19C" w14:textId="356F8392" w:rsidR="00CB25B2"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два случаја запуњености за складиште, 100% и 30%</w:t>
      </w:r>
      <w:r w:rsidR="007A4060" w:rsidRPr="0087210A">
        <w:rPr>
          <w:color w:val="000000"/>
          <w:lang w:val="sr-Cyrl-CS"/>
        </w:rPr>
        <w:t>;</w:t>
      </w:r>
    </w:p>
    <w:p w14:paraId="39076F89" w14:textId="22C420E3" w:rsidR="00CB25B2"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реалне капацитете интерконекција, складишта и производње</w:t>
      </w:r>
      <w:r w:rsidR="007A4060" w:rsidRPr="0087210A">
        <w:rPr>
          <w:color w:val="000000"/>
          <w:lang w:val="sr-Cyrl-CS"/>
        </w:rPr>
        <w:t>;</w:t>
      </w:r>
      <w:r w:rsidRPr="0087210A">
        <w:rPr>
          <w:color w:val="000000"/>
          <w:lang w:val="sr-Cyrl-CS"/>
        </w:rPr>
        <w:t xml:space="preserve">  </w:t>
      </w:r>
    </w:p>
    <w:p w14:paraId="6D4EA7A5" w14:textId="65E73C92" w:rsidR="00CB25B2"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прорачун физичких токова гаса путем масеног баланса</w:t>
      </w:r>
      <w:r w:rsidR="007A4060" w:rsidRPr="0087210A">
        <w:rPr>
          <w:color w:val="000000"/>
          <w:lang w:val="sr-Cyrl-CS"/>
        </w:rPr>
        <w:t>;</w:t>
      </w:r>
      <w:r w:rsidRPr="0087210A">
        <w:rPr>
          <w:color w:val="000000"/>
          <w:lang w:val="sr-Cyrl-CS"/>
        </w:rPr>
        <w:t xml:space="preserve"> </w:t>
      </w:r>
    </w:p>
    <w:p w14:paraId="7D82582D" w14:textId="46F50AC8" w:rsidR="00CB25B2"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домаћу производњу гаса и производњу гасног складишта</w:t>
      </w:r>
      <w:r w:rsidR="007A4060" w:rsidRPr="0087210A">
        <w:rPr>
          <w:color w:val="000000"/>
          <w:lang w:val="sr-Cyrl-CS"/>
        </w:rPr>
        <w:t>;</w:t>
      </w:r>
    </w:p>
    <w:p w14:paraId="718D03F8" w14:textId="77777777" w:rsidR="007A4060"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улогу гаса у енергетском миксу Р</w:t>
      </w:r>
      <w:r w:rsidR="007A4060" w:rsidRPr="0087210A">
        <w:rPr>
          <w:color w:val="000000"/>
          <w:lang w:val="sr-Cyrl-CS"/>
        </w:rPr>
        <w:t xml:space="preserve">епублике </w:t>
      </w:r>
      <w:r w:rsidRPr="0087210A">
        <w:rPr>
          <w:color w:val="000000"/>
          <w:lang w:val="sr-Cyrl-CS"/>
        </w:rPr>
        <w:t>Србије</w:t>
      </w:r>
      <w:r w:rsidR="007A4060" w:rsidRPr="0087210A">
        <w:rPr>
          <w:color w:val="000000"/>
          <w:lang w:val="sr-Cyrl-CS"/>
        </w:rPr>
        <w:t>;</w:t>
      </w:r>
    </w:p>
    <w:p w14:paraId="4FED78A8" w14:textId="184A32D6" w:rsidR="00CB25B2" w:rsidRPr="0087210A" w:rsidRDefault="00CB25B2">
      <w:pPr>
        <w:numPr>
          <w:ilvl w:val="0"/>
          <w:numId w:val="11"/>
        </w:numPr>
        <w:pBdr>
          <w:top w:val="nil"/>
          <w:left w:val="nil"/>
          <w:bottom w:val="nil"/>
          <w:right w:val="nil"/>
          <w:between w:val="nil"/>
        </w:pBdr>
        <w:tabs>
          <w:tab w:val="left" w:pos="993"/>
        </w:tabs>
        <w:spacing w:after="120"/>
        <w:ind w:hanging="11"/>
        <w:rPr>
          <w:color w:val="000000"/>
          <w:lang w:val="sr-Cyrl-CS"/>
        </w:rPr>
      </w:pPr>
      <w:r w:rsidRPr="0087210A">
        <w:rPr>
          <w:color w:val="000000"/>
          <w:lang w:val="sr-Cyrl-CS"/>
        </w:rPr>
        <w:t xml:space="preserve">више различитих сценарија високе потрошње и периода у снабдевању. </w:t>
      </w:r>
    </w:p>
    <w:p w14:paraId="643A9DE5" w14:textId="77777777" w:rsidR="00CB25B2" w:rsidRPr="0087210A" w:rsidRDefault="00CB25B2" w:rsidP="007A4060">
      <w:pPr>
        <w:spacing w:after="120"/>
        <w:ind w:firstLine="720"/>
        <w:jc w:val="both"/>
        <w:rPr>
          <w:lang w:val="sr-Cyrl-CS"/>
        </w:rPr>
      </w:pPr>
      <w:r w:rsidRPr="0087210A">
        <w:rPr>
          <w:lang w:val="sr-Cyrl-CS"/>
        </w:rPr>
        <w:t>Наведена анализа је коришћена за израчунавање низа показатеља који су омогућили процену утицаја нежељених догађаја на снабдевање заштићених купаца, индустријских купаца и система снабдевања електричном енергијом. Последице су израчунаване на два начина:</w:t>
      </w:r>
    </w:p>
    <w:p w14:paraId="37C8445E" w14:textId="0915C1C1" w:rsidR="00CB25B2" w:rsidRPr="0087210A" w:rsidRDefault="00CB25B2">
      <w:pPr>
        <w:numPr>
          <w:ilvl w:val="0"/>
          <w:numId w:val="12"/>
        </w:numPr>
        <w:pBdr>
          <w:top w:val="nil"/>
          <w:left w:val="nil"/>
          <w:bottom w:val="nil"/>
          <w:right w:val="nil"/>
          <w:between w:val="nil"/>
        </w:pBdr>
        <w:tabs>
          <w:tab w:val="left" w:pos="993"/>
        </w:tabs>
        <w:spacing w:before="120" w:after="120"/>
        <w:ind w:left="0" w:firstLine="709"/>
        <w:jc w:val="both"/>
        <w:rPr>
          <w:color w:val="000000"/>
          <w:lang w:val="sr-Cyrl-CS"/>
        </w:rPr>
      </w:pPr>
      <w:r w:rsidRPr="0087210A">
        <w:rPr>
          <w:color w:val="000000"/>
          <w:lang w:val="sr-Cyrl-CS"/>
        </w:rPr>
        <w:t>на основу моделовања и дискретне симулације преко формуле N</w:t>
      </w:r>
      <w:r w:rsidR="00063EFE" w:rsidRPr="0087210A">
        <w:rPr>
          <w:lang w:val="sr-Cyrl-CS"/>
        </w:rPr>
        <w:t>-</w:t>
      </w:r>
      <w:r w:rsidRPr="0087210A">
        <w:rPr>
          <w:color w:val="000000"/>
          <w:lang w:val="sr-Cyrl-CS"/>
        </w:rPr>
        <w:t>1 за заштићене купце и заштићену производњу, при</w:t>
      </w:r>
      <w:r w:rsidRPr="0087210A">
        <w:rPr>
          <w:lang w:val="sr-Cyrl-CS"/>
        </w:rPr>
        <w:t xml:space="preserve"> чему се </w:t>
      </w:r>
      <w:r w:rsidRPr="0087210A">
        <w:rPr>
          <w:color w:val="000000"/>
          <w:lang w:val="sr-Cyrl-CS"/>
        </w:rPr>
        <w:t>резултати исказују у процентима задовољења тражње ових категорија</w:t>
      </w:r>
      <w:r w:rsidR="00331161" w:rsidRPr="0087210A">
        <w:rPr>
          <w:color w:val="000000"/>
          <w:lang w:val="sr-Cyrl-CS"/>
        </w:rPr>
        <w:t>;</w:t>
      </w:r>
      <w:r w:rsidRPr="0087210A">
        <w:rPr>
          <w:color w:val="000000"/>
          <w:lang w:val="sr-Cyrl-CS"/>
        </w:rPr>
        <w:t xml:space="preserve"> и</w:t>
      </w:r>
    </w:p>
    <w:p w14:paraId="18F38C63" w14:textId="77777777" w:rsidR="00CB25B2" w:rsidRPr="0087210A" w:rsidRDefault="00CB25B2">
      <w:pPr>
        <w:numPr>
          <w:ilvl w:val="0"/>
          <w:numId w:val="12"/>
        </w:numPr>
        <w:pBdr>
          <w:top w:val="nil"/>
          <w:left w:val="nil"/>
          <w:bottom w:val="nil"/>
          <w:right w:val="nil"/>
          <w:between w:val="nil"/>
        </w:pBdr>
        <w:tabs>
          <w:tab w:val="left" w:pos="993"/>
        </w:tabs>
        <w:spacing w:after="120"/>
        <w:ind w:left="0" w:firstLine="709"/>
        <w:jc w:val="both"/>
        <w:rPr>
          <w:color w:val="000000"/>
          <w:lang w:val="sr-Cyrl-CS"/>
        </w:rPr>
      </w:pPr>
      <w:r w:rsidRPr="0087210A">
        <w:rPr>
          <w:color w:val="000000"/>
          <w:lang w:val="sr-Cyrl-CS"/>
        </w:rPr>
        <w:t xml:space="preserve">на основу укупне недостајуће количине природног гаса по разматраним сценаријима и по временским интервалима.  </w:t>
      </w:r>
    </w:p>
    <w:p w14:paraId="525D7B52" w14:textId="77777777" w:rsidR="00CB25B2" w:rsidRPr="0087210A" w:rsidRDefault="00CB25B2" w:rsidP="007A4060">
      <w:pPr>
        <w:spacing w:before="120"/>
        <w:ind w:firstLine="709"/>
        <w:jc w:val="both"/>
        <w:rPr>
          <w:lang w:val="sr-Cyrl-CS"/>
        </w:rPr>
      </w:pPr>
      <w:r w:rsidRPr="0087210A">
        <w:rPr>
          <w:lang w:val="sr-Cyrl-CS"/>
        </w:rPr>
        <w:t xml:space="preserve">Вредности израчунатих показатеља коришћене су као улаз за одређивање класе последица путем Табеле 4. </w:t>
      </w:r>
    </w:p>
    <w:p w14:paraId="6750CBF5" w14:textId="5B76826F" w:rsidR="00CB25B2" w:rsidRPr="0087210A" w:rsidRDefault="00CB25B2" w:rsidP="007A4060">
      <w:pPr>
        <w:spacing w:before="120"/>
        <w:ind w:firstLine="709"/>
        <w:jc w:val="both"/>
        <w:rPr>
          <w:lang w:val="sr-Cyrl-CS"/>
        </w:rPr>
      </w:pPr>
      <w:r w:rsidRPr="0087210A">
        <w:rPr>
          <w:lang w:val="sr-Cyrl-CS"/>
        </w:rPr>
        <w:t xml:space="preserve">Наведени излазни показатељи задовољавају услов конзистентности и упоредивости чиме се омогућава међусобно упоређење сценарија и могућих превентивних мера. </w:t>
      </w:r>
    </w:p>
    <w:p w14:paraId="6C76C1C6" w14:textId="77777777" w:rsidR="00331161" w:rsidRPr="0087210A" w:rsidRDefault="00331161" w:rsidP="007A4060">
      <w:pPr>
        <w:spacing w:before="120"/>
        <w:ind w:firstLine="709"/>
        <w:jc w:val="both"/>
        <w:rPr>
          <w:lang w:val="sr-Cyrl-CS"/>
        </w:rPr>
      </w:pPr>
    </w:p>
    <w:p w14:paraId="0999D0FC" w14:textId="3B983779" w:rsidR="001F7B36" w:rsidRPr="0087210A" w:rsidRDefault="00491522" w:rsidP="00331161">
      <w:pPr>
        <w:pStyle w:val="ListParagraph"/>
        <w:numPr>
          <w:ilvl w:val="0"/>
          <w:numId w:val="6"/>
        </w:numPr>
        <w:tabs>
          <w:tab w:val="left" w:pos="1134"/>
        </w:tabs>
        <w:ind w:hanging="11"/>
        <w:jc w:val="center"/>
        <w:rPr>
          <w:rFonts w:ascii="Times New Roman" w:hAnsi="Times New Roman" w:cs="Times New Roman"/>
          <w:sz w:val="24"/>
          <w:szCs w:val="24"/>
          <w:lang w:val="sr-Cyrl-CS"/>
        </w:rPr>
      </w:pPr>
      <w:bookmarkStart w:id="18" w:name="_Hlk193788992"/>
      <w:r w:rsidRPr="0087210A">
        <w:rPr>
          <w:rFonts w:ascii="Times New Roman" w:hAnsi="Times New Roman" w:cs="Times New Roman"/>
          <w:sz w:val="24"/>
          <w:szCs w:val="24"/>
          <w:lang w:val="sr-Cyrl-CS"/>
        </w:rPr>
        <w:t xml:space="preserve">УСКЛАЂЕНОСТ СА </w:t>
      </w:r>
      <w:r w:rsidR="001F7B36" w:rsidRPr="0087210A">
        <w:rPr>
          <w:rFonts w:ascii="Times New Roman" w:hAnsi="Times New Roman" w:cs="Times New Roman"/>
          <w:sz w:val="24"/>
          <w:szCs w:val="24"/>
          <w:lang w:val="sr-Cyrl-CS"/>
        </w:rPr>
        <w:t>ИНФРАСТРУКТУРНИ</w:t>
      </w:r>
      <w:r w:rsidRPr="0087210A">
        <w:rPr>
          <w:rFonts w:ascii="Times New Roman" w:hAnsi="Times New Roman" w:cs="Times New Roman"/>
          <w:sz w:val="24"/>
          <w:szCs w:val="24"/>
          <w:lang w:val="sr-Cyrl-CS"/>
        </w:rPr>
        <w:t>М</w:t>
      </w:r>
      <w:r w:rsidR="001F7B36" w:rsidRPr="0087210A">
        <w:rPr>
          <w:rFonts w:ascii="Times New Roman" w:hAnsi="Times New Roman" w:cs="Times New Roman"/>
          <w:sz w:val="24"/>
          <w:szCs w:val="24"/>
          <w:lang w:val="sr-Cyrl-CS"/>
        </w:rPr>
        <w:t xml:space="preserve"> СТАНДАРД</w:t>
      </w:r>
      <w:r w:rsidRPr="0087210A">
        <w:rPr>
          <w:rFonts w:ascii="Times New Roman" w:hAnsi="Times New Roman" w:cs="Times New Roman"/>
          <w:sz w:val="24"/>
          <w:szCs w:val="24"/>
          <w:lang w:val="sr-Cyrl-CS"/>
        </w:rPr>
        <w:t>ОМ</w:t>
      </w:r>
    </w:p>
    <w:bookmarkEnd w:id="18"/>
    <w:p w14:paraId="68E4995E" w14:textId="73B4490B" w:rsidR="001F7B36" w:rsidRPr="0087210A" w:rsidRDefault="001F7B36" w:rsidP="00393981">
      <w:pPr>
        <w:ind w:firstLine="720"/>
        <w:jc w:val="both"/>
        <w:rPr>
          <w:lang w:val="sr-Cyrl-CS"/>
        </w:rPr>
      </w:pPr>
      <w:r w:rsidRPr="0087210A">
        <w:rPr>
          <w:lang w:val="sr-Cyrl-CS"/>
        </w:rPr>
        <w:t>Као мера за оцену сигурности снабдевања природним гасом, односно на обезбеђење и правовремену испоруку потребних количина природног гаса купцима, користи се (N</w:t>
      </w:r>
      <w:r w:rsidR="001D64E9" w:rsidRPr="0087210A">
        <w:rPr>
          <w:lang w:val="sr-Cyrl-CS"/>
        </w:rPr>
        <w:t>-</w:t>
      </w:r>
      <w:r w:rsidRPr="0087210A">
        <w:rPr>
          <w:lang w:val="sr-Cyrl-CS"/>
        </w:rPr>
        <w:t>1) индикатор. Овај индикатор указује на дневну оперативну флексибилност гасоводног система и његову способност да одговори захтевима потрошње у екстремним условима и рачуна се на следећи начин:</w:t>
      </w:r>
    </w:p>
    <w:p w14:paraId="10A7D86D" w14:textId="77777777" w:rsidR="00393981" w:rsidRPr="0087210A" w:rsidRDefault="00393981" w:rsidP="001F7B36">
      <w:pPr>
        <w:ind w:firstLine="720"/>
        <w:jc w:val="both"/>
        <w:rPr>
          <w:lang w:val="sr-Cyrl-CS"/>
        </w:rPr>
      </w:pPr>
    </w:p>
    <w:p w14:paraId="5CACB8C4" w14:textId="77777777" w:rsidR="00BD1F74" w:rsidRPr="0087210A" w:rsidRDefault="001F7B36" w:rsidP="00BD1F74">
      <w:pPr>
        <w:ind w:firstLine="709"/>
        <w:jc w:val="both"/>
        <w:rPr>
          <w:rFonts w:eastAsiaTheme="minorEastAsia"/>
          <w:lang w:val="sr-Cyrl-CS"/>
        </w:rPr>
      </w:pPr>
      <m:oMath>
        <m:r>
          <w:rPr>
            <w:rFonts w:ascii="Cambria Math" w:hAnsi="Cambria Math"/>
            <w:lang w:val="sr-Cyrl-CS"/>
          </w:rPr>
          <w:lastRenderedPageBreak/>
          <m:t>N-1</m:t>
        </m:r>
        <m:d>
          <m:dPr>
            <m:ctrlPr>
              <w:rPr>
                <w:rFonts w:ascii="Cambria Math" w:hAnsi="Cambria Math"/>
                <w:i/>
                <w:lang w:val="sr-Cyrl-CS"/>
              </w:rPr>
            </m:ctrlPr>
          </m:dPr>
          <m:e>
            <m:r>
              <w:rPr>
                <w:rFonts w:ascii="Cambria Math" w:hAnsi="Cambria Math"/>
                <w:lang w:val="sr-Cyrl-CS"/>
              </w:rPr>
              <m:t>%</m:t>
            </m:r>
          </m:e>
        </m:d>
        <m:r>
          <m:rPr>
            <m:sty m:val="p"/>
          </m:rPr>
          <w:rPr>
            <w:rFonts w:ascii="Cambria Math" w:hAnsi="Cambria Math"/>
            <w:lang w:val="sr-Cyrl-CS"/>
          </w:rPr>
          <m:t>=</m:t>
        </m:r>
        <m:f>
          <m:fPr>
            <m:ctrlPr>
              <w:rPr>
                <w:rFonts w:ascii="Cambria Math" w:hAnsi="Cambria Math"/>
                <w:lang w:val="sr-Cyrl-CS"/>
              </w:rPr>
            </m:ctrlPr>
          </m:fPr>
          <m:num>
            <m:r>
              <m:rPr>
                <m:sty m:val="p"/>
              </m:rPr>
              <w:rPr>
                <w:rFonts w:ascii="Cambria Math" w:hAnsi="Cambria Math"/>
                <w:lang w:val="sr-Cyrl-CS"/>
              </w:rPr>
              <m:t>E</m:t>
            </m:r>
            <m:r>
              <w:rPr>
                <w:rFonts w:ascii="Cambria Math" w:hAnsi="Cambria Math"/>
                <w:lang w:val="sr-Cyrl-CS"/>
              </w:rPr>
              <m:t>pm</m:t>
            </m:r>
            <m:r>
              <m:rPr>
                <m:sty m:val="p"/>
              </m:rPr>
              <w:rPr>
                <w:rFonts w:ascii="Cambria Math" w:hAnsi="Cambria Math"/>
                <w:lang w:val="sr-Cyrl-CS"/>
              </w:rPr>
              <m:t>+Pm+Sm-Im</m:t>
            </m:r>
          </m:num>
          <m:den>
            <m:r>
              <w:rPr>
                <w:rFonts w:ascii="Cambria Math" w:hAnsi="Cambria Math"/>
                <w:lang w:val="sr-Cyrl-CS"/>
              </w:rPr>
              <m:t>Dmax</m:t>
            </m:r>
          </m:den>
        </m:f>
        <m:r>
          <w:rPr>
            <w:rFonts w:ascii="Cambria Math" w:hAnsi="Cambria Math"/>
            <w:lang w:val="sr-Cyrl-CS"/>
          </w:rPr>
          <m:t>*100</m:t>
        </m:r>
      </m:oMath>
      <w:r w:rsidRPr="0087210A">
        <w:rPr>
          <w:rFonts w:eastAsiaTheme="minorEastAsia"/>
          <w:lang w:val="sr-Cyrl-CS"/>
        </w:rPr>
        <w:tab/>
      </w:r>
      <w:r w:rsidRPr="0087210A">
        <w:rPr>
          <w:rFonts w:eastAsiaTheme="minorEastAsia"/>
          <w:lang w:val="sr-Cyrl-CS"/>
        </w:rPr>
        <w:tab/>
      </w:r>
      <w:r w:rsidR="00393981" w:rsidRPr="0087210A">
        <w:rPr>
          <w:rFonts w:eastAsiaTheme="minorEastAsia"/>
          <w:lang w:val="sr-Cyrl-CS"/>
        </w:rPr>
        <w:t xml:space="preserve">                                            </w:t>
      </w:r>
      <w:r w:rsidR="00BD1F74" w:rsidRPr="0087210A">
        <w:rPr>
          <w:rFonts w:eastAsiaTheme="minorEastAsia"/>
          <w:lang w:val="sr-Cyrl-CS"/>
        </w:rPr>
        <w:tab/>
      </w:r>
      <w:r w:rsidR="00BD1F74" w:rsidRPr="0087210A">
        <w:rPr>
          <w:rFonts w:eastAsiaTheme="minorEastAsia"/>
          <w:lang w:val="sr-Cyrl-CS"/>
        </w:rPr>
        <w:tab/>
      </w:r>
      <w:r w:rsidR="00BD1F74" w:rsidRPr="0087210A">
        <w:rPr>
          <w:rFonts w:eastAsiaTheme="minorEastAsia"/>
          <w:lang w:val="sr-Cyrl-CS"/>
        </w:rPr>
        <w:tab/>
      </w:r>
    </w:p>
    <w:p w14:paraId="406A1015" w14:textId="5152484E" w:rsidR="001F7B36" w:rsidRPr="0087210A" w:rsidRDefault="001F7B36" w:rsidP="00BD1F74">
      <w:pPr>
        <w:ind w:firstLine="709"/>
        <w:jc w:val="both"/>
        <w:rPr>
          <w:lang w:val="sr-Cyrl-CS"/>
        </w:rPr>
      </w:pPr>
      <w:r w:rsidRPr="0087210A">
        <w:rPr>
          <w:lang w:val="sr-Cyrl-CS"/>
        </w:rPr>
        <w:t>где су:</w:t>
      </w:r>
    </w:p>
    <w:p w14:paraId="3FF7D8D6" w14:textId="56A88E19" w:rsidR="001F7B36" w:rsidRPr="0087210A" w:rsidRDefault="001F7B36">
      <w:pPr>
        <w:pStyle w:val="ListParagraph"/>
        <w:numPr>
          <w:ilvl w:val="0"/>
          <w:numId w:val="13"/>
        </w:numPr>
        <w:tabs>
          <w:tab w:val="left" w:pos="993"/>
        </w:tabs>
        <w:spacing w:after="120"/>
        <w:ind w:left="0" w:firstLine="709"/>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Dmax</w:t>
      </w:r>
      <w:r w:rsidR="00393981" w:rsidRPr="0087210A">
        <w:rPr>
          <w:rFonts w:ascii="Times New Roman" w:hAnsi="Times New Roman" w:cs="Times New Roman"/>
          <w:sz w:val="24"/>
          <w:szCs w:val="24"/>
          <w:lang w:val="sr-Cyrl-CS"/>
        </w:rPr>
        <w:t xml:space="preserve"> </w:t>
      </w:r>
      <w:r w:rsidRPr="0087210A">
        <w:rPr>
          <w:rFonts w:ascii="Times New Roman" w:hAnsi="Times New Roman" w:cs="Times New Roman"/>
          <w:sz w:val="24"/>
          <w:szCs w:val="24"/>
          <w:lang w:val="sr-Cyrl-CS"/>
        </w:rPr>
        <w:t>- укупна дневна потражња за гасом на дан највеће потражње за гасом која се статистички јавља једном у 20 година [m</w:t>
      </w:r>
      <w:r w:rsidRPr="0087210A">
        <w:rPr>
          <w:rFonts w:ascii="Times New Roman" w:hAnsi="Times New Roman" w:cs="Times New Roman"/>
          <w:sz w:val="24"/>
          <w:szCs w:val="24"/>
          <w:vertAlign w:val="superscript"/>
          <w:lang w:val="sr-Cyrl-CS"/>
        </w:rPr>
        <w:t>3</w:t>
      </w:r>
      <w:r w:rsidRPr="0087210A">
        <w:rPr>
          <w:rFonts w:ascii="Times New Roman" w:hAnsi="Times New Roman" w:cs="Times New Roman"/>
          <w:sz w:val="24"/>
          <w:szCs w:val="24"/>
          <w:lang w:val="sr-Cyrl-CS"/>
        </w:rPr>
        <w:t>/дан],</w:t>
      </w:r>
    </w:p>
    <w:p w14:paraId="2246501A" w14:textId="5CC9921F" w:rsidR="001F7B36" w:rsidRPr="0087210A" w:rsidRDefault="001F7B36">
      <w:pPr>
        <w:pStyle w:val="ListParagraph"/>
        <w:numPr>
          <w:ilvl w:val="0"/>
          <w:numId w:val="13"/>
        </w:numPr>
        <w:tabs>
          <w:tab w:val="left" w:pos="993"/>
        </w:tabs>
        <w:spacing w:after="120"/>
        <w:ind w:left="0" w:firstLine="709"/>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Epm</w:t>
      </w:r>
      <w:r w:rsidR="00393981" w:rsidRPr="0087210A">
        <w:rPr>
          <w:rFonts w:ascii="Times New Roman" w:hAnsi="Times New Roman" w:cs="Times New Roman"/>
          <w:sz w:val="24"/>
          <w:szCs w:val="24"/>
          <w:lang w:val="sr-Cyrl-CS"/>
        </w:rPr>
        <w:t xml:space="preserve"> </w:t>
      </w:r>
      <w:r w:rsidRPr="0087210A">
        <w:rPr>
          <w:rFonts w:ascii="Times New Roman" w:hAnsi="Times New Roman" w:cs="Times New Roman"/>
          <w:sz w:val="24"/>
          <w:szCs w:val="24"/>
          <w:lang w:val="sr-Cyrl-CS"/>
        </w:rPr>
        <w:t>- сума техничких капацитета свих улаза из других транспортних система [m</w:t>
      </w:r>
      <w:r w:rsidRPr="009F3E23">
        <w:rPr>
          <w:rFonts w:ascii="Times New Roman" w:hAnsi="Times New Roman" w:cs="Times New Roman"/>
          <w:sz w:val="24"/>
          <w:szCs w:val="24"/>
          <w:vertAlign w:val="superscript"/>
          <w:lang w:val="sr-Cyrl-CS"/>
        </w:rPr>
        <w:t>3</w:t>
      </w:r>
      <w:r w:rsidRPr="0087210A">
        <w:rPr>
          <w:rFonts w:ascii="Times New Roman" w:hAnsi="Times New Roman" w:cs="Times New Roman"/>
          <w:sz w:val="24"/>
          <w:szCs w:val="24"/>
          <w:lang w:val="sr-Cyrl-CS"/>
        </w:rPr>
        <w:t>/дан],</w:t>
      </w:r>
    </w:p>
    <w:p w14:paraId="7E7BBE6C" w14:textId="3BF78CC6" w:rsidR="001F7B36" w:rsidRPr="0087210A" w:rsidRDefault="001F7B36">
      <w:pPr>
        <w:pStyle w:val="ListParagraph"/>
        <w:numPr>
          <w:ilvl w:val="0"/>
          <w:numId w:val="13"/>
        </w:numPr>
        <w:tabs>
          <w:tab w:val="left" w:pos="993"/>
        </w:tabs>
        <w:spacing w:after="120"/>
        <w:ind w:left="0" w:firstLine="709"/>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Pm - технички капацитет производње (укупни) [m</w:t>
      </w:r>
      <w:r w:rsidRPr="0087210A">
        <w:rPr>
          <w:rFonts w:ascii="Times New Roman" w:hAnsi="Times New Roman" w:cs="Times New Roman"/>
          <w:sz w:val="24"/>
          <w:szCs w:val="24"/>
          <w:vertAlign w:val="superscript"/>
          <w:lang w:val="sr-Cyrl-CS"/>
        </w:rPr>
        <w:t>3</w:t>
      </w:r>
      <w:r w:rsidRPr="0087210A">
        <w:rPr>
          <w:rFonts w:ascii="Times New Roman" w:hAnsi="Times New Roman" w:cs="Times New Roman"/>
          <w:sz w:val="24"/>
          <w:szCs w:val="24"/>
          <w:lang w:val="sr-Cyrl-CS"/>
        </w:rPr>
        <w:t>/дан],</w:t>
      </w:r>
    </w:p>
    <w:p w14:paraId="6C45324A" w14:textId="22E055C8" w:rsidR="001F7B36" w:rsidRPr="0087210A" w:rsidRDefault="001F7B36">
      <w:pPr>
        <w:pStyle w:val="ListParagraph"/>
        <w:numPr>
          <w:ilvl w:val="0"/>
          <w:numId w:val="13"/>
        </w:numPr>
        <w:tabs>
          <w:tab w:val="left" w:pos="993"/>
        </w:tabs>
        <w:spacing w:after="120"/>
        <w:ind w:left="0" w:firstLine="709"/>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Sm - максимални технички капацитет улаза из подземног складишта природног гаса [m</w:t>
      </w:r>
      <w:r w:rsidRPr="0087210A">
        <w:rPr>
          <w:rFonts w:ascii="Times New Roman" w:hAnsi="Times New Roman" w:cs="Times New Roman"/>
          <w:sz w:val="24"/>
          <w:szCs w:val="24"/>
          <w:vertAlign w:val="superscript"/>
          <w:lang w:val="sr-Cyrl-CS"/>
        </w:rPr>
        <w:t>3</w:t>
      </w:r>
      <w:r w:rsidRPr="0087210A">
        <w:rPr>
          <w:rFonts w:ascii="Times New Roman" w:hAnsi="Times New Roman" w:cs="Times New Roman"/>
          <w:sz w:val="24"/>
          <w:szCs w:val="24"/>
          <w:lang w:val="sr-Cyrl-CS"/>
        </w:rPr>
        <w:t>/дан],</w:t>
      </w:r>
    </w:p>
    <w:p w14:paraId="35A720DE" w14:textId="27DF535B" w:rsidR="001F7B36" w:rsidRPr="0087210A" w:rsidRDefault="001F7B36">
      <w:pPr>
        <w:pStyle w:val="ListParagraph"/>
        <w:numPr>
          <w:ilvl w:val="0"/>
          <w:numId w:val="13"/>
        </w:numPr>
        <w:tabs>
          <w:tab w:val="left" w:pos="993"/>
        </w:tabs>
        <w:spacing w:after="120"/>
        <w:ind w:left="0" w:firstLine="709"/>
        <w:jc w:val="both"/>
        <w:rPr>
          <w:rFonts w:ascii="Times New Roman" w:hAnsi="Times New Roman" w:cs="Times New Roman"/>
          <w:sz w:val="24"/>
          <w:szCs w:val="24"/>
          <w:lang w:val="sr-Cyrl-CS"/>
        </w:rPr>
      </w:pPr>
      <w:bookmarkStart w:id="19" w:name="_Hlk526027353"/>
      <w:r w:rsidRPr="0087210A">
        <w:rPr>
          <w:rFonts w:ascii="Times New Roman" w:hAnsi="Times New Roman" w:cs="Times New Roman"/>
          <w:sz w:val="24"/>
          <w:szCs w:val="24"/>
          <w:lang w:val="sr-Cyrl-CS"/>
        </w:rPr>
        <w:t>Im</w:t>
      </w:r>
      <w:r w:rsidR="00393981" w:rsidRPr="0087210A">
        <w:rPr>
          <w:rFonts w:ascii="Times New Roman" w:hAnsi="Times New Roman" w:cs="Times New Roman"/>
          <w:sz w:val="24"/>
          <w:szCs w:val="24"/>
          <w:lang w:val="sr-Cyrl-CS"/>
        </w:rPr>
        <w:t xml:space="preserve"> - </w:t>
      </w:r>
      <w:r w:rsidRPr="0087210A">
        <w:rPr>
          <w:rFonts w:ascii="Times New Roman" w:hAnsi="Times New Roman" w:cs="Times New Roman"/>
          <w:sz w:val="24"/>
          <w:szCs w:val="24"/>
          <w:lang w:val="sr-Cyrl-CS"/>
        </w:rPr>
        <w:t xml:space="preserve">технички капацитет највећег улаза у транспортни систем </w:t>
      </w:r>
      <w:bookmarkEnd w:id="19"/>
      <w:r w:rsidRPr="0087210A">
        <w:rPr>
          <w:rFonts w:ascii="Times New Roman" w:hAnsi="Times New Roman" w:cs="Times New Roman"/>
          <w:sz w:val="24"/>
          <w:szCs w:val="24"/>
          <w:lang w:val="sr-Cyrl-CS"/>
        </w:rPr>
        <w:t>[m</w:t>
      </w:r>
      <w:r w:rsidRPr="0087210A">
        <w:rPr>
          <w:rFonts w:ascii="Times New Roman" w:hAnsi="Times New Roman" w:cs="Times New Roman"/>
          <w:sz w:val="24"/>
          <w:szCs w:val="24"/>
          <w:vertAlign w:val="superscript"/>
          <w:lang w:val="sr-Cyrl-CS"/>
        </w:rPr>
        <w:t>3</w:t>
      </w:r>
      <w:r w:rsidRPr="0087210A">
        <w:rPr>
          <w:rFonts w:ascii="Times New Roman" w:hAnsi="Times New Roman" w:cs="Times New Roman"/>
          <w:sz w:val="24"/>
          <w:szCs w:val="24"/>
          <w:lang w:val="sr-Cyrl-CS"/>
        </w:rPr>
        <w:t>/дан].</w:t>
      </w:r>
    </w:p>
    <w:p w14:paraId="2805A002" w14:textId="0DF30F7E" w:rsidR="00393981" w:rsidRPr="0087210A" w:rsidRDefault="00393981" w:rsidP="00393981">
      <w:pPr>
        <w:spacing w:after="120"/>
        <w:ind w:firstLine="720"/>
        <w:jc w:val="both"/>
        <w:rPr>
          <w:lang w:val="sr-Cyrl-CS"/>
        </w:rPr>
      </w:pPr>
      <w:r w:rsidRPr="0087210A">
        <w:rPr>
          <w:lang w:val="sr-Cyrl-CS"/>
        </w:rPr>
        <w:t>За гасоводни систем се сматра да је у инфраструктурном смислу, са становишта сигурности снабдевања, задовољавајући уколико су капацитети улаза у транспортни систем такви да се задовоље укупне потребе за природним гасом и у случају прекида појединачно највећег инфраструктурног улаза у транспортни систем, током дана са изузетно великим потребама за природним гасом која се статистички јављају једном у 20 година. Ово одговара вредностима (N</w:t>
      </w:r>
      <w:r w:rsidR="001D64E9" w:rsidRPr="0087210A">
        <w:rPr>
          <w:lang w:val="sr-Cyrl-CS"/>
        </w:rPr>
        <w:t>-</w:t>
      </w:r>
      <w:r w:rsidRPr="0087210A">
        <w:rPr>
          <w:lang w:val="sr-Cyrl-CS"/>
        </w:rPr>
        <w:t>1) индикатора већим од 100%.</w:t>
      </w:r>
    </w:p>
    <w:p w14:paraId="56099AFE" w14:textId="77777777" w:rsidR="00393981" w:rsidRPr="0087210A" w:rsidRDefault="00393981" w:rsidP="00393981">
      <w:pPr>
        <w:spacing w:after="120"/>
        <w:ind w:firstLine="720"/>
        <w:jc w:val="both"/>
        <w:rPr>
          <w:lang w:val="sr-Cyrl-CS"/>
        </w:rPr>
      </w:pPr>
      <w:r w:rsidRPr="0087210A">
        <w:rPr>
          <w:lang w:val="sr-Cyrl-CS"/>
        </w:rPr>
        <w:t>Резултати прорачуна инфраструктурног стандарда дати су у Табели 5.</w:t>
      </w:r>
    </w:p>
    <w:p w14:paraId="498BF058" w14:textId="77777777" w:rsidR="00393981" w:rsidRPr="0087210A" w:rsidRDefault="00393981" w:rsidP="00393981">
      <w:pPr>
        <w:rPr>
          <w:b/>
          <w:lang w:val="sr-Cyrl-CS"/>
        </w:rPr>
      </w:pPr>
    </w:p>
    <w:p w14:paraId="1890334B" w14:textId="77777777" w:rsidR="00393981" w:rsidRPr="0087210A" w:rsidRDefault="00393981" w:rsidP="00393981">
      <w:pPr>
        <w:jc w:val="center"/>
        <w:rPr>
          <w:bCs/>
          <w:i/>
          <w:iCs/>
          <w:lang w:val="sr-Cyrl-CS"/>
        </w:rPr>
      </w:pPr>
      <w:r w:rsidRPr="0087210A">
        <w:rPr>
          <w:bCs/>
          <w:i/>
          <w:iCs/>
          <w:lang w:val="sr-Cyrl-CS"/>
        </w:rPr>
        <w:t>Табела 5: Улази и резултати прорачуна инфраструктурног стандарда</w:t>
      </w:r>
    </w:p>
    <w:p w14:paraId="108F73F0" w14:textId="77777777" w:rsidR="00393981" w:rsidRPr="0087210A" w:rsidRDefault="00393981" w:rsidP="00393981">
      <w:pPr>
        <w:jc w:val="center"/>
        <w:rPr>
          <w:b/>
          <w:i/>
          <w:iCs/>
          <w:color w:val="2F5496"/>
          <w:lang w:val="sr-Cyrl-CS"/>
        </w:rPr>
      </w:pPr>
    </w:p>
    <w:p w14:paraId="6F0C771F" w14:textId="77777777" w:rsidR="00393981" w:rsidRPr="0087210A" w:rsidRDefault="00393981" w:rsidP="00393981">
      <w:pPr>
        <w:rPr>
          <w:lang w:val="sr-Cyrl-CS"/>
        </w:rPr>
      </w:pPr>
      <w:r w:rsidRPr="0087210A">
        <w:rPr>
          <w:noProof/>
          <w:lang w:val="en-US" w:eastAsia="en-US"/>
        </w:rPr>
        <w:drawing>
          <wp:inline distT="0" distB="0" distL="0" distR="0" wp14:anchorId="67532B4B" wp14:editId="7CB0C3F2">
            <wp:extent cx="5942965" cy="1889356"/>
            <wp:effectExtent l="0" t="0" r="635" b="317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943" cy="1899204"/>
                    </a:xfrm>
                    <a:prstGeom prst="rect">
                      <a:avLst/>
                    </a:prstGeom>
                    <a:noFill/>
                    <a:ln>
                      <a:noFill/>
                    </a:ln>
                  </pic:spPr>
                </pic:pic>
              </a:graphicData>
            </a:graphic>
          </wp:inline>
        </w:drawing>
      </w:r>
    </w:p>
    <w:p w14:paraId="3F7A3427" w14:textId="77777777" w:rsidR="00393981" w:rsidRPr="0087210A" w:rsidRDefault="00393981" w:rsidP="00393981">
      <w:pPr>
        <w:rPr>
          <w:sz w:val="16"/>
          <w:szCs w:val="16"/>
          <w:lang w:val="sr-Cyrl-CS"/>
        </w:rPr>
      </w:pPr>
    </w:p>
    <w:p w14:paraId="3ACB5E9C" w14:textId="1976D69D" w:rsidR="00393981" w:rsidRPr="0087210A" w:rsidRDefault="00393981" w:rsidP="006E4B66">
      <w:pPr>
        <w:spacing w:after="120"/>
        <w:ind w:firstLine="720"/>
        <w:jc w:val="both"/>
        <w:rPr>
          <w:iCs/>
          <w:lang w:val="sr-Cyrl-CS"/>
        </w:rPr>
      </w:pPr>
      <w:r w:rsidRPr="0087210A">
        <w:rPr>
          <w:lang w:val="sr-Cyrl-CS"/>
        </w:rPr>
        <w:t xml:space="preserve">У прва три реда </w:t>
      </w:r>
      <w:r w:rsidR="00CA4C52" w:rsidRPr="0087210A">
        <w:rPr>
          <w:lang w:val="sr-Cyrl-CS"/>
        </w:rPr>
        <w:t xml:space="preserve">Табеле 5. </w:t>
      </w:r>
      <w:r w:rsidRPr="0087210A">
        <w:rPr>
          <w:lang w:val="sr-Cyrl-CS"/>
        </w:rPr>
        <w:t xml:space="preserve">дати су прорачуни инфраструктурног стандарда за садашње стање гасоводног система у </w:t>
      </w:r>
      <w:r w:rsidR="006E4B66" w:rsidRPr="0087210A">
        <w:rPr>
          <w:lang w:val="sr-Cyrl-CS"/>
        </w:rPr>
        <w:t xml:space="preserve">Републици </w:t>
      </w:r>
      <w:r w:rsidRPr="0087210A">
        <w:rPr>
          <w:lang w:val="sr-Cyrl-CS"/>
        </w:rPr>
        <w:t>Србији, односно у првом реду дат је прорачун само за улаз „Хоргош</w:t>
      </w:r>
      <w:r w:rsidR="00331161" w:rsidRPr="0087210A">
        <w:rPr>
          <w:lang w:val="sr-Cyrl-CS"/>
        </w:rPr>
        <w:t>”</w:t>
      </w:r>
      <w:r w:rsidRPr="0087210A">
        <w:rPr>
          <w:lang w:val="sr-Cyrl-CS"/>
        </w:rPr>
        <w:t xml:space="preserve">, у другом се њему </w:t>
      </w:r>
      <w:r w:rsidR="002F28B8" w:rsidRPr="0087210A">
        <w:rPr>
          <w:lang w:val="sr-Cyrl-CS"/>
        </w:rPr>
        <w:t>додаје улаз на систему Гастранс</w:t>
      </w:r>
      <w:r w:rsidR="00F91FB4" w:rsidRPr="0087210A">
        <w:rPr>
          <w:lang w:val="sr-Cyrl-CS"/>
        </w:rPr>
        <w:t xml:space="preserve"> д.о.о.</w:t>
      </w:r>
      <w:r w:rsidRPr="0087210A">
        <w:rPr>
          <w:lang w:val="sr-Cyrl-CS"/>
        </w:rPr>
        <w:t xml:space="preserve"> на гасоводу „Граница Бугарске – граница Мађарске</w:t>
      </w:r>
      <w:r w:rsidR="00331161" w:rsidRPr="0087210A">
        <w:rPr>
          <w:lang w:val="sr-Cyrl-CS"/>
        </w:rPr>
        <w:t>”</w:t>
      </w:r>
      <w:r w:rsidRPr="0087210A">
        <w:rPr>
          <w:lang w:val="sr-Cyrl-CS"/>
        </w:rPr>
        <w:t xml:space="preserve"> и у трећем реду интерконективни гасовод Ниш</w:t>
      </w:r>
      <w:r w:rsidR="0020687C" w:rsidRPr="0087210A">
        <w:rPr>
          <w:lang w:val="sr-Cyrl-CS"/>
        </w:rPr>
        <w:t xml:space="preserve"> </w:t>
      </w:r>
      <w:r w:rsidR="00B1246F" w:rsidRPr="0087210A">
        <w:rPr>
          <w:lang w:val="sr-Cyrl-CS"/>
        </w:rPr>
        <w:t>–</w:t>
      </w:r>
      <w:r w:rsidR="0020687C" w:rsidRPr="0087210A">
        <w:rPr>
          <w:lang w:val="sr-Cyrl-CS"/>
        </w:rPr>
        <w:t xml:space="preserve"> </w:t>
      </w:r>
      <w:r w:rsidRPr="0087210A">
        <w:rPr>
          <w:lang w:val="sr-Cyrl-CS"/>
        </w:rPr>
        <w:t xml:space="preserve">Димитровград. Из података се види да </w:t>
      </w:r>
      <w:r w:rsidR="00331161" w:rsidRPr="0087210A">
        <w:rPr>
          <w:lang w:val="sr-Cyrl-CS"/>
        </w:rPr>
        <w:t xml:space="preserve">Република </w:t>
      </w:r>
      <w:r w:rsidRPr="0087210A">
        <w:rPr>
          <w:lang w:val="sr-Cyrl-CS"/>
        </w:rPr>
        <w:t>Србија са „старим гасоводом</w:t>
      </w:r>
      <w:r w:rsidR="00331161" w:rsidRPr="0087210A">
        <w:rPr>
          <w:lang w:val="sr-Cyrl-CS"/>
        </w:rPr>
        <w:t>”</w:t>
      </w:r>
      <w:r w:rsidRPr="0087210A">
        <w:rPr>
          <w:lang w:val="sr-Cyrl-CS"/>
        </w:rPr>
        <w:t xml:space="preserve"> није могла да задовољи инфраструктурни стандард (31%), док </w:t>
      </w:r>
      <w:r w:rsidR="006E4B66" w:rsidRPr="0087210A">
        <w:rPr>
          <w:lang w:val="sr-Cyrl-CS"/>
        </w:rPr>
        <w:t xml:space="preserve">га </w:t>
      </w:r>
      <w:r w:rsidRPr="0087210A">
        <w:rPr>
          <w:lang w:val="sr-Cyrl-CS"/>
        </w:rPr>
        <w:t xml:space="preserve">са два новоизграђена у потпуности задовољава, односно он износи 122%. Може се закључити, да при оваквом стању, </w:t>
      </w:r>
      <w:r w:rsidR="00331161" w:rsidRPr="0087210A">
        <w:rPr>
          <w:lang w:val="sr-Cyrl-CS"/>
        </w:rPr>
        <w:t xml:space="preserve">Република </w:t>
      </w:r>
      <w:r w:rsidRPr="0087210A">
        <w:rPr>
          <w:lang w:val="sr-Cyrl-CS"/>
        </w:rPr>
        <w:t xml:space="preserve">Србија може да задовољи своје потребе за снабдевањем из више праваца и да је </w:t>
      </w:r>
      <w:r w:rsidRPr="0087210A">
        <w:rPr>
          <w:iCs/>
          <w:lang w:val="sr-Cyrl-CS"/>
        </w:rPr>
        <w:t>инфраструктурни стандард задовољен</w:t>
      </w:r>
      <w:r w:rsidR="0020687C" w:rsidRPr="0087210A">
        <w:rPr>
          <w:iCs/>
          <w:lang w:val="sr-Cyrl-CS"/>
        </w:rPr>
        <w:t>.</w:t>
      </w:r>
    </w:p>
    <w:p w14:paraId="48BBCA78" w14:textId="1F428A4A" w:rsidR="00393981" w:rsidRPr="0087210A" w:rsidRDefault="00393981" w:rsidP="006E4B66">
      <w:pPr>
        <w:spacing w:after="120"/>
        <w:ind w:firstLine="720"/>
        <w:jc w:val="both"/>
        <w:rPr>
          <w:lang w:val="sr-Cyrl-CS"/>
        </w:rPr>
      </w:pPr>
      <w:r w:rsidRPr="0087210A">
        <w:rPr>
          <w:lang w:val="sr-Cyrl-CS"/>
        </w:rPr>
        <w:t>Додатно, у Табели 5</w:t>
      </w:r>
      <w:r w:rsidR="00BD1F74" w:rsidRPr="0087210A">
        <w:rPr>
          <w:lang w:val="sr-Cyrl-CS"/>
        </w:rPr>
        <w:t>.</w:t>
      </w:r>
      <w:r w:rsidRPr="0087210A">
        <w:rPr>
          <w:lang w:val="sr-Cyrl-CS"/>
        </w:rPr>
        <w:t xml:space="preserve"> приказан</w:t>
      </w:r>
      <w:r w:rsidR="00CA4C52" w:rsidRPr="0087210A">
        <w:rPr>
          <w:lang w:val="sr-Cyrl-CS"/>
        </w:rPr>
        <w:t xml:space="preserve"> је</w:t>
      </w:r>
      <w:r w:rsidRPr="0087210A">
        <w:rPr>
          <w:lang w:val="sr-Cyrl-CS"/>
        </w:rPr>
        <w:t xml:space="preserve"> утицај развојних пројекат</w:t>
      </w:r>
      <w:r w:rsidR="00331161" w:rsidRPr="0087210A">
        <w:rPr>
          <w:lang w:val="sr-Cyrl-CS"/>
        </w:rPr>
        <w:t>а</w:t>
      </w:r>
      <w:r w:rsidRPr="0087210A">
        <w:rPr>
          <w:lang w:val="sr-Cyrl-CS"/>
        </w:rPr>
        <w:t xml:space="preserve">, </w:t>
      </w:r>
      <w:r w:rsidR="00EA4AC0" w:rsidRPr="0087210A">
        <w:rPr>
          <w:lang w:val="sr-Cyrl-CS"/>
        </w:rPr>
        <w:t>описаних у одељку 3. РАЗВОЈ ГАСОВОДНОГ СИСТЕМА.</w:t>
      </w:r>
      <w:r w:rsidRPr="0087210A">
        <w:rPr>
          <w:lang w:val="sr-Cyrl-CS"/>
        </w:rPr>
        <w:t xml:space="preserve"> Показује се да они само додатно побољшавају ионако повољну ситуацију по питању Инфраструктурног стандарда. Реализацијом наведених пројеката N</w:t>
      </w:r>
      <w:r w:rsidR="001D64E9" w:rsidRPr="0087210A">
        <w:rPr>
          <w:lang w:val="sr-Cyrl-CS"/>
        </w:rPr>
        <w:t>-</w:t>
      </w:r>
      <w:r w:rsidRPr="0087210A">
        <w:rPr>
          <w:lang w:val="sr-Cyrl-CS"/>
        </w:rPr>
        <w:t xml:space="preserve">1 инфраструктурни стандард постиже вредност 186,71% у односу на нужних најмање 100%.   </w:t>
      </w:r>
    </w:p>
    <w:p w14:paraId="72DDA243" w14:textId="77777777" w:rsidR="00393981" w:rsidRPr="0087210A" w:rsidRDefault="00393981" w:rsidP="00393981">
      <w:pPr>
        <w:jc w:val="both"/>
        <w:rPr>
          <w:lang w:val="sr-Cyrl-CS"/>
        </w:rPr>
      </w:pPr>
    </w:p>
    <w:p w14:paraId="08603AFA" w14:textId="77777777" w:rsidR="00393981" w:rsidRPr="0087210A" w:rsidRDefault="00393981" w:rsidP="00393981">
      <w:pPr>
        <w:jc w:val="both"/>
        <w:rPr>
          <w:lang w:val="sr-Cyrl-CS"/>
        </w:rPr>
      </w:pPr>
    </w:p>
    <w:p w14:paraId="40A1D96F" w14:textId="77777777" w:rsidR="00491522" w:rsidRPr="0087210A" w:rsidRDefault="00491522" w:rsidP="00331161">
      <w:pPr>
        <w:pStyle w:val="ListParagraph"/>
        <w:numPr>
          <w:ilvl w:val="0"/>
          <w:numId w:val="6"/>
        </w:numPr>
        <w:tabs>
          <w:tab w:val="left" w:pos="1134"/>
        </w:tabs>
        <w:ind w:hanging="11"/>
        <w:jc w:val="center"/>
        <w:rPr>
          <w:rFonts w:ascii="Times New Roman" w:hAnsi="Times New Roman" w:cs="Times New Roman"/>
          <w:sz w:val="24"/>
          <w:szCs w:val="24"/>
          <w:lang w:val="sr-Cyrl-CS"/>
        </w:rPr>
      </w:pPr>
      <w:bookmarkStart w:id="20" w:name="_Toc167874127"/>
      <w:bookmarkStart w:id="21" w:name="_Hlk193789019"/>
      <w:r w:rsidRPr="0087210A">
        <w:rPr>
          <w:rFonts w:ascii="Times New Roman" w:hAnsi="Times New Roman" w:cs="Times New Roman"/>
          <w:sz w:val="24"/>
          <w:szCs w:val="24"/>
          <w:lang w:val="sr-Cyrl-CS"/>
        </w:rPr>
        <w:t>УСКЛАЂЕНОСТ СА СТАНДАРДОМ СНАБДЕВАЊА</w:t>
      </w:r>
      <w:bookmarkEnd w:id="20"/>
    </w:p>
    <w:bookmarkEnd w:id="21"/>
    <w:p w14:paraId="3BE1A66C" w14:textId="77777777" w:rsidR="00663B13" w:rsidRPr="0087210A" w:rsidRDefault="00663B13" w:rsidP="00663B13">
      <w:pPr>
        <w:tabs>
          <w:tab w:val="left" w:pos="1134"/>
        </w:tabs>
        <w:jc w:val="both"/>
        <w:rPr>
          <w:sz w:val="6"/>
          <w:szCs w:val="6"/>
          <w:lang w:val="sr-Cyrl-CS"/>
        </w:rPr>
      </w:pPr>
    </w:p>
    <w:p w14:paraId="53446C0C" w14:textId="127362E5" w:rsidR="00663B13" w:rsidRPr="0087210A" w:rsidRDefault="00331161" w:rsidP="00331161">
      <w:pPr>
        <w:pStyle w:val="ListParagraph"/>
        <w:numPr>
          <w:ilvl w:val="1"/>
          <w:numId w:val="6"/>
        </w:numPr>
        <w:tabs>
          <w:tab w:val="left" w:pos="1134"/>
        </w:tabs>
        <w:jc w:val="center"/>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 </w:t>
      </w:r>
      <w:r w:rsidR="00663B13" w:rsidRPr="0087210A">
        <w:rPr>
          <w:rFonts w:ascii="Times New Roman" w:hAnsi="Times New Roman" w:cs="Times New Roman"/>
          <w:sz w:val="24"/>
          <w:szCs w:val="24"/>
          <w:lang w:val="sr-Cyrl-CS"/>
        </w:rPr>
        <w:t>Заштићени купац</w:t>
      </w:r>
    </w:p>
    <w:p w14:paraId="0D5478B8" w14:textId="04596DDA" w:rsidR="00663B13" w:rsidRPr="0087210A" w:rsidRDefault="00663B13" w:rsidP="007431D7">
      <w:pPr>
        <w:spacing w:after="120"/>
        <w:ind w:firstLine="720"/>
        <w:jc w:val="both"/>
        <w:rPr>
          <w:lang w:val="sr-Cyrl-CS"/>
        </w:rPr>
      </w:pPr>
      <w:r w:rsidRPr="0087210A">
        <w:rPr>
          <w:lang w:val="sr-Cyrl-CS"/>
        </w:rPr>
        <w:t>Заштићени купац</w:t>
      </w:r>
      <w:r w:rsidR="007431D7" w:rsidRPr="0087210A">
        <w:rPr>
          <w:lang w:val="sr-Cyrl-CS"/>
        </w:rPr>
        <w:t>,</w:t>
      </w:r>
      <w:r w:rsidRPr="0087210A">
        <w:rPr>
          <w:lang w:val="sr-Cyrl-CS"/>
        </w:rPr>
        <w:t xml:space="preserve"> у смислу овог </w:t>
      </w:r>
      <w:r w:rsidR="00AC03B6" w:rsidRPr="0087210A">
        <w:rPr>
          <w:lang w:val="sr-Cyrl-CS"/>
        </w:rPr>
        <w:t>превентивног акционог плана</w:t>
      </w:r>
      <w:r w:rsidR="007431D7" w:rsidRPr="0087210A">
        <w:rPr>
          <w:lang w:val="sr-Cyrl-CS"/>
        </w:rPr>
        <w:t>,</w:t>
      </w:r>
      <w:r w:rsidRPr="0087210A">
        <w:rPr>
          <w:lang w:val="sr-Cyrl-CS"/>
        </w:rPr>
        <w:t xml:space="preserve"> је купац из категорије домаћинстава прикључен на гасну дистрибутивну мрежу и постројење система даљинског грејања без могућности преласка на друго гориво изузев природног гаса и следећи купци, односно потрошачке групе према Правилнику о критеријумима за сврставање купаца природног гаса у потрошачке групе</w:t>
      </w:r>
      <w:r w:rsidR="009B38A7" w:rsidRPr="0087210A">
        <w:rPr>
          <w:lang w:val="sr-Cyrl-CS"/>
        </w:rPr>
        <w:t xml:space="preserve"> </w:t>
      </w:r>
      <w:r w:rsidR="009B38A7" w:rsidRPr="0087210A">
        <w:rPr>
          <w:bCs/>
          <w:color w:val="000000"/>
          <w:lang w:val="sr-Cyrl-CS"/>
        </w:rPr>
        <w:t>(„Службени гласник PC”, број 104/06)</w:t>
      </w:r>
      <w:r w:rsidRPr="0087210A">
        <w:rPr>
          <w:lang w:val="sr-Cyrl-CS"/>
        </w:rPr>
        <w:t>:</w:t>
      </w:r>
    </w:p>
    <w:p w14:paraId="7CA7DBFE" w14:textId="0C3E81B8"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болнице, клинике, клиничко</w:t>
      </w:r>
      <w:r w:rsidR="009B38A7" w:rsidRPr="0087210A">
        <w:rPr>
          <w:lang w:val="sr-Cyrl-CS"/>
        </w:rPr>
        <w:t>-</w:t>
      </w:r>
      <w:r w:rsidR="00663B13" w:rsidRPr="0087210A">
        <w:rPr>
          <w:lang w:val="sr-Cyrl-CS"/>
        </w:rPr>
        <w:t xml:space="preserve">болнички и клинички центри, институти, специјалне здравствене установе (станице хитне помоћи и других хитних интервенција, стационари, заводи за трансфузију крви, узимање и прераду крви и центри за дијализу) и објекти и постројења произвођача лекова и санитетског материјала; </w:t>
      </w:r>
    </w:p>
    <w:p w14:paraId="4EAFA578" w14:textId="24A4AE13"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друге здравствене установе у складу са Планом мреже здравствених установа који се доноси у складу са законом; </w:t>
      </w:r>
    </w:p>
    <w:p w14:paraId="436BD2B9" w14:textId="441D71F5"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објекти водовода и канализације; </w:t>
      </w:r>
    </w:p>
    <w:p w14:paraId="1A7FCCCA" w14:textId="411FC5FA"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објекти за производњу основних прехрамбених производа (централне пекаре, млекаре и кухиње); </w:t>
      </w:r>
    </w:p>
    <w:p w14:paraId="33E02319" w14:textId="687C4DC0"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установе социјалне заштите за смештај корисника (заводи, домови, центри, прихватни центри и прихватилишта); </w:t>
      </w:r>
    </w:p>
    <w:p w14:paraId="38AF3506" w14:textId="5A2E4309"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казнено</w:t>
      </w:r>
      <w:r w:rsidRPr="0087210A">
        <w:rPr>
          <w:lang w:val="sr-Cyrl-CS"/>
        </w:rPr>
        <w:t>-</w:t>
      </w:r>
      <w:r w:rsidR="00663B13" w:rsidRPr="0087210A">
        <w:rPr>
          <w:lang w:val="sr-Cyrl-CS"/>
        </w:rPr>
        <w:t xml:space="preserve">поправни заводи, окружни затвор, васпитно-поправни домови и специјалне затворске болнице; </w:t>
      </w:r>
    </w:p>
    <w:p w14:paraId="3491F0D6" w14:textId="107C0FC6"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установе у области предшколског, основног, средњег и високог образовања, ученичког и студентског стандарда и спорта; </w:t>
      </w:r>
    </w:p>
    <w:p w14:paraId="5DD10A6C" w14:textId="08E23331"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 xml:space="preserve">објекти код којих би испорука гаса изазвала трајну хаварију производних постројења; </w:t>
      </w:r>
    </w:p>
    <w:p w14:paraId="3789B26B" w14:textId="7DF3544F" w:rsidR="00663B13" w:rsidRPr="0087210A" w:rsidRDefault="00331161" w:rsidP="00331161">
      <w:pPr>
        <w:tabs>
          <w:tab w:val="left" w:pos="709"/>
        </w:tabs>
        <w:spacing w:after="120"/>
        <w:jc w:val="both"/>
        <w:rPr>
          <w:lang w:val="sr-Cyrl-CS"/>
        </w:rPr>
      </w:pPr>
      <w:r w:rsidRPr="0087210A">
        <w:rPr>
          <w:lang w:val="sr-Cyrl-CS"/>
        </w:rPr>
        <w:tab/>
        <w:t xml:space="preserve">– </w:t>
      </w:r>
      <w:r w:rsidR="00663B13" w:rsidRPr="0087210A">
        <w:rPr>
          <w:lang w:val="sr-Cyrl-CS"/>
        </w:rPr>
        <w:t>купци који имају објекте за производњу хране, осим централних пекара и кухиња.</w:t>
      </w:r>
    </w:p>
    <w:p w14:paraId="388E7CE7" w14:textId="08A4942A" w:rsidR="00663B13" w:rsidRPr="0087210A" w:rsidRDefault="00663B13" w:rsidP="007431D7">
      <w:pPr>
        <w:spacing w:after="120"/>
        <w:ind w:firstLine="720"/>
        <w:jc w:val="both"/>
        <w:rPr>
          <w:lang w:val="sr-Cyrl-CS"/>
        </w:rPr>
      </w:pPr>
      <w:r w:rsidRPr="0087210A">
        <w:rPr>
          <w:lang w:val="sr-Cyrl-CS"/>
        </w:rPr>
        <w:t>Укупна потрошња природног гаса купаца из категорије заштићени купци је током 2022. године износила 1.024 милиона m</w:t>
      </w:r>
      <w:r w:rsidRPr="0087210A">
        <w:rPr>
          <w:vertAlign w:val="superscript"/>
          <w:lang w:val="sr-Cyrl-CS"/>
        </w:rPr>
        <w:t>3</w:t>
      </w:r>
      <w:r w:rsidRPr="0087210A">
        <w:rPr>
          <w:lang w:val="sr-Cyrl-CS"/>
        </w:rPr>
        <w:t xml:space="preserve"> природног гаса, односно 44,7% укупне потрошње у Републици Србији. Предузећа и установе прикључена на дистрибутивну мрежу и купци из области основних социјалних услуга су потрошили у 2022. години 191 милион m</w:t>
      </w:r>
      <w:r w:rsidRPr="0087210A">
        <w:rPr>
          <w:vertAlign w:val="superscript"/>
          <w:lang w:val="sr-Cyrl-CS"/>
        </w:rPr>
        <w:t>3</w:t>
      </w:r>
      <w:r w:rsidRPr="0087210A">
        <w:rPr>
          <w:lang w:val="sr-Cyrl-CS"/>
        </w:rPr>
        <w:t xml:space="preserve"> природног гаса, односно 8,4% укупне годишње потрошње</w:t>
      </w:r>
      <w:r w:rsidR="007431D7" w:rsidRPr="0087210A">
        <w:rPr>
          <w:lang w:val="sr-Cyrl-CS"/>
        </w:rPr>
        <w:t>.</w:t>
      </w:r>
    </w:p>
    <w:p w14:paraId="21641ED8" w14:textId="15475102" w:rsidR="00663B13" w:rsidRPr="0087210A" w:rsidRDefault="00663B13" w:rsidP="007431D7">
      <w:pPr>
        <w:spacing w:after="120"/>
        <w:ind w:firstLine="720"/>
        <w:jc w:val="both"/>
        <w:rPr>
          <w:lang w:val="sr-Cyrl-CS"/>
        </w:rPr>
      </w:pPr>
      <w:r w:rsidRPr="0087210A">
        <w:rPr>
          <w:lang w:val="sr-Cyrl-CS"/>
        </w:rPr>
        <w:t>Купци који имају сопствену потрошњу неопходну за обављање делатности транспорта, дистрибуције и складиштења природног гаса, купци који имају сопствену потрошњу неопходну за обављање делатности производње и прераде природног гаса, нафте и нафтних деривата, као и јединице и установе Министарства одбране и Војске Србије, категорисани Правилником о критеријумима за сврставање купаца природног гаса у потрошачке групе</w:t>
      </w:r>
      <w:r w:rsidR="009B38A7" w:rsidRPr="0087210A">
        <w:rPr>
          <w:lang w:val="sr-Cyrl-CS"/>
        </w:rPr>
        <w:t>,</w:t>
      </w:r>
      <w:r w:rsidRPr="0087210A">
        <w:rPr>
          <w:lang w:val="sr-Cyrl-CS"/>
        </w:rPr>
        <w:t xml:space="preserve"> не спадају у категорију заштићених купаца. Међутим, с обзиром на значај ових делатности, посебно у кризним ситуацијама, њихова потрошња је узета у обзир приликом процене усклађености са стандардом снабдевања у ово</w:t>
      </w:r>
      <w:r w:rsidR="007431D7" w:rsidRPr="0087210A">
        <w:rPr>
          <w:lang w:val="sr-Cyrl-CS"/>
        </w:rPr>
        <w:t>м</w:t>
      </w:r>
      <w:r w:rsidRPr="0087210A">
        <w:rPr>
          <w:lang w:val="sr-Cyrl-CS"/>
        </w:rPr>
        <w:t xml:space="preserve"> </w:t>
      </w:r>
      <w:r w:rsidR="00AC03B6" w:rsidRPr="0087210A">
        <w:rPr>
          <w:lang w:val="sr-Cyrl-CS"/>
        </w:rPr>
        <w:t>превентивном акционом плану</w:t>
      </w:r>
      <w:r w:rsidRPr="0087210A">
        <w:rPr>
          <w:lang w:val="sr-Cyrl-CS"/>
        </w:rPr>
        <w:t xml:space="preserve">. </w:t>
      </w:r>
    </w:p>
    <w:p w14:paraId="57B93FFB" w14:textId="298A84FE" w:rsidR="007431D7" w:rsidRPr="0087210A" w:rsidRDefault="007431D7" w:rsidP="007431D7">
      <w:pPr>
        <w:ind w:firstLine="720"/>
        <w:jc w:val="both"/>
        <w:rPr>
          <w:lang w:val="sr-Cyrl-CS"/>
        </w:rPr>
      </w:pPr>
      <w:r w:rsidRPr="0087210A">
        <w:rPr>
          <w:lang w:val="sr-Cyrl-CS"/>
        </w:rPr>
        <w:t xml:space="preserve">Заштићена производња, у смислу овог </w:t>
      </w:r>
      <w:r w:rsidR="00AC03B6" w:rsidRPr="0087210A">
        <w:rPr>
          <w:lang w:val="sr-Cyrl-CS"/>
        </w:rPr>
        <w:t>превентивног акционог плана</w:t>
      </w:r>
      <w:r w:rsidRPr="0087210A">
        <w:rPr>
          <w:lang w:val="sr-Cyrl-CS"/>
        </w:rPr>
        <w:t xml:space="preserve">, је производња Рафинерије нафте у Панчеву, без које није могуће произвести веће количине уља за ложење којима би се супституисала потреба за природним гасом. То је посебно </w:t>
      </w:r>
      <w:r w:rsidRPr="0087210A">
        <w:rPr>
          <w:lang w:val="sr-Cyrl-CS"/>
        </w:rPr>
        <w:lastRenderedPageBreak/>
        <w:t>важно у случајевима озбиљних поремећаја на тржишту у читавом региону што би утицало на повећану тражњу и скок цена овог енергента. Количина гаса која је минимално потребна за рад рафинерије одређена је на 0,79 милиона m</w:t>
      </w:r>
      <w:r w:rsidRPr="0087210A">
        <w:rPr>
          <w:vertAlign w:val="superscript"/>
          <w:lang w:val="sr-Cyrl-CS"/>
        </w:rPr>
        <w:t>3</w:t>
      </w:r>
      <w:r w:rsidRPr="0087210A">
        <w:rPr>
          <w:lang w:val="sr-Cyrl-CS"/>
        </w:rPr>
        <w:t xml:space="preserve">/дан (колона RafP у табелама). </w:t>
      </w:r>
    </w:p>
    <w:p w14:paraId="6376982F" w14:textId="77777777" w:rsidR="007431D7" w:rsidRPr="0087210A" w:rsidRDefault="007431D7" w:rsidP="007431D7">
      <w:pPr>
        <w:spacing w:after="120"/>
        <w:ind w:firstLine="720"/>
        <w:jc w:val="both"/>
        <w:rPr>
          <w:lang w:val="sr-Cyrl-CS"/>
        </w:rPr>
      </w:pPr>
    </w:p>
    <w:p w14:paraId="5E5E2E7B" w14:textId="033D72B9" w:rsidR="007431D7" w:rsidRPr="0087210A" w:rsidRDefault="00736EF3" w:rsidP="00736EF3">
      <w:pPr>
        <w:pStyle w:val="ListParagraph"/>
        <w:numPr>
          <w:ilvl w:val="1"/>
          <w:numId w:val="6"/>
        </w:numPr>
        <w:tabs>
          <w:tab w:val="left" w:pos="1134"/>
        </w:tabs>
        <w:jc w:val="center"/>
        <w:rPr>
          <w:rFonts w:ascii="Times New Roman" w:hAnsi="Times New Roman" w:cs="Times New Roman"/>
          <w:sz w:val="24"/>
          <w:szCs w:val="24"/>
          <w:lang w:val="sr-Cyrl-CS"/>
        </w:rPr>
      </w:pPr>
      <w:r w:rsidRPr="0087210A">
        <w:rPr>
          <w:rFonts w:ascii="Times New Roman" w:hAnsi="Times New Roman" w:cs="Times New Roman"/>
          <w:sz w:val="24"/>
          <w:szCs w:val="24"/>
          <w:lang w:val="sr-Cyrl-CS"/>
        </w:rPr>
        <w:t xml:space="preserve"> </w:t>
      </w:r>
      <w:r w:rsidR="007431D7" w:rsidRPr="0087210A">
        <w:rPr>
          <w:rFonts w:ascii="Times New Roman" w:hAnsi="Times New Roman" w:cs="Times New Roman"/>
          <w:sz w:val="24"/>
          <w:szCs w:val="24"/>
          <w:lang w:val="sr-Cyrl-CS"/>
        </w:rPr>
        <w:t>Стандард снабдевања</w:t>
      </w:r>
    </w:p>
    <w:p w14:paraId="5835A7AC" w14:textId="6D94BEED" w:rsidR="001F7B36" w:rsidRPr="0087210A" w:rsidRDefault="001F7B36" w:rsidP="00785F24">
      <w:pPr>
        <w:spacing w:after="120"/>
        <w:ind w:firstLine="720"/>
        <w:jc w:val="both"/>
        <w:rPr>
          <w:lang w:val="sr-Cyrl-CS"/>
        </w:rPr>
      </w:pPr>
      <w:r w:rsidRPr="0087210A">
        <w:rPr>
          <w:lang w:val="sr-Cyrl-CS"/>
        </w:rPr>
        <w:t xml:space="preserve">За потребе израде овог </w:t>
      </w:r>
      <w:r w:rsidR="003B5037" w:rsidRPr="0087210A">
        <w:rPr>
          <w:lang w:val="sr-Cyrl-CS"/>
        </w:rPr>
        <w:t>превентивног акционог плана</w:t>
      </w:r>
      <w:r w:rsidRPr="0087210A">
        <w:rPr>
          <w:lang w:val="sr-Cyrl-CS"/>
        </w:rPr>
        <w:t xml:space="preserve"> пошло се од претпоставке да је потребно предузети мере како би се обезбедила испорука природног гаса </w:t>
      </w:r>
      <w:r w:rsidR="00785F24" w:rsidRPr="0087210A">
        <w:rPr>
          <w:lang w:val="sr-Cyrl-CS"/>
        </w:rPr>
        <w:t>заштићеним</w:t>
      </w:r>
      <w:r w:rsidRPr="0087210A">
        <w:rPr>
          <w:lang w:val="sr-Cyrl-CS"/>
        </w:rPr>
        <w:t xml:space="preserve"> купцима у следећим случајевима:</w:t>
      </w:r>
    </w:p>
    <w:p w14:paraId="1D6E4E9F" w14:textId="77777777" w:rsidR="001F7B36" w:rsidRPr="0087210A" w:rsidRDefault="001F7B36">
      <w:pPr>
        <w:pStyle w:val="ListParagraph"/>
        <w:numPr>
          <w:ilvl w:val="0"/>
          <w:numId w:val="2"/>
        </w:numPr>
        <w:tabs>
          <w:tab w:val="left" w:pos="1134"/>
        </w:tabs>
        <w:autoSpaceDE w:val="0"/>
        <w:autoSpaceDN w:val="0"/>
        <w:adjustRightInd w:val="0"/>
        <w:spacing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екстремне температуре током седмодневног вршног периода који се јавља са статистичком вероватноћом од једном у 20 година;</w:t>
      </w:r>
    </w:p>
    <w:p w14:paraId="2BCAFB23" w14:textId="77777777" w:rsidR="001F7B36" w:rsidRPr="0087210A" w:rsidRDefault="001F7B36">
      <w:pPr>
        <w:pStyle w:val="ListParagraph"/>
        <w:numPr>
          <w:ilvl w:val="0"/>
          <w:numId w:val="2"/>
        </w:numPr>
        <w:tabs>
          <w:tab w:val="left" w:pos="1134"/>
        </w:tabs>
        <w:autoSpaceDE w:val="0"/>
        <w:autoSpaceDN w:val="0"/>
        <w:adjustRightInd w:val="0"/>
        <w:spacing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било ког периода од најмање 30 дана изузетно високе потражње за гасом, који се јавља са статистичком вероватноћом од једном у 20 година;</w:t>
      </w:r>
    </w:p>
    <w:p w14:paraId="25112B3C" w14:textId="77777777" w:rsidR="001F7B36" w:rsidRPr="0087210A" w:rsidRDefault="001F7B36">
      <w:pPr>
        <w:pStyle w:val="ListParagraph"/>
        <w:numPr>
          <w:ilvl w:val="0"/>
          <w:numId w:val="2"/>
        </w:numPr>
        <w:tabs>
          <w:tab w:val="left" w:pos="1134"/>
        </w:tabs>
        <w:autoSpaceDE w:val="0"/>
        <w:autoSpaceDN w:val="0"/>
        <w:adjustRightInd w:val="0"/>
        <w:spacing w:after="120" w:line="240" w:lineRule="auto"/>
        <w:ind w:left="0" w:firstLine="720"/>
        <w:contextualSpacing w:val="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периода од најмање 30 дана у случају прекида једне највеће гасне инфраструктуре, под просечним зимским условима.</w:t>
      </w:r>
    </w:p>
    <w:p w14:paraId="5DE878A8" w14:textId="7B6C0A72" w:rsidR="00154876" w:rsidRPr="0087210A" w:rsidRDefault="00154876" w:rsidP="00154876">
      <w:pPr>
        <w:spacing w:after="120"/>
        <w:ind w:firstLine="720"/>
        <w:jc w:val="both"/>
        <w:rPr>
          <w:lang w:val="sr-Cyrl-CS"/>
        </w:rPr>
      </w:pPr>
      <w:r w:rsidRPr="0087210A">
        <w:rPr>
          <w:lang w:val="sr-Cyrl-CS"/>
        </w:rPr>
        <w:t>Сагласно овом захтеву, процена испуњености стандарда снабдевања је урађена за 12 сценарија, приказаних у Табели 2</w:t>
      </w:r>
      <w:r w:rsidR="00BD1F74" w:rsidRPr="0087210A">
        <w:rPr>
          <w:lang w:val="sr-Cyrl-CS"/>
        </w:rPr>
        <w:t>.</w:t>
      </w:r>
      <w:r w:rsidRPr="0087210A">
        <w:rPr>
          <w:lang w:val="sr-Cyrl-CS"/>
        </w:rPr>
        <w:t xml:space="preserve"> и табелама у Прилогу 1</w:t>
      </w:r>
      <w:r w:rsidR="00A970B6" w:rsidRPr="0087210A">
        <w:rPr>
          <w:lang w:val="sr-Cyrl-CS"/>
        </w:rPr>
        <w:t>.</w:t>
      </w:r>
      <w:r w:rsidR="00BD1F74" w:rsidRPr="0087210A">
        <w:rPr>
          <w:lang w:val="sr-Cyrl-CS"/>
        </w:rPr>
        <w:t xml:space="preserve"> Табеле сценарија снабдевања</w:t>
      </w:r>
      <w:r w:rsidR="0093288B" w:rsidRPr="0087210A">
        <w:rPr>
          <w:lang w:val="sr-Cyrl-CS"/>
        </w:rPr>
        <w:t>, који је одштампан уз овај превентивни акциони план и чини његов саставни део,</w:t>
      </w:r>
      <w:r w:rsidR="00BD1F74" w:rsidRPr="0087210A">
        <w:rPr>
          <w:lang w:val="sr-Cyrl-CS"/>
        </w:rPr>
        <w:t xml:space="preserve"> и</w:t>
      </w:r>
      <w:r w:rsidRPr="0087210A">
        <w:rPr>
          <w:lang w:val="sr-Cyrl-CS"/>
        </w:rPr>
        <w:t xml:space="preserve"> обележених бројевима од 0 до 11. Сценарији представљају детаљну разраду ризика наведених у Табели 2, а размотрених кроз карактеристичну потрошњу на дан, недељу и месец (ознака </w:t>
      </w:r>
      <w:r w:rsidR="00736EF3" w:rsidRPr="0087210A">
        <w:rPr>
          <w:lang w:val="sr-Cyrl-CS"/>
        </w:rPr>
        <w:t>„</w:t>
      </w:r>
      <w:r w:rsidRPr="0087210A">
        <w:rPr>
          <w:lang w:val="sr-Cyrl-CS"/>
        </w:rPr>
        <w:t>а</w:t>
      </w:r>
      <w:r w:rsidR="00736EF3" w:rsidRPr="0087210A">
        <w:rPr>
          <w:lang w:val="sr-Cyrl-CS"/>
        </w:rPr>
        <w:t>”</w:t>
      </w:r>
      <w:r w:rsidRPr="0087210A">
        <w:rPr>
          <w:lang w:val="sr-Cyrl-CS"/>
        </w:rPr>
        <w:t xml:space="preserve"> значи дан, </w:t>
      </w:r>
      <w:r w:rsidR="00736EF3" w:rsidRPr="0087210A">
        <w:rPr>
          <w:lang w:val="sr-Cyrl-CS"/>
        </w:rPr>
        <w:t>„</w:t>
      </w:r>
      <w:r w:rsidRPr="0087210A">
        <w:rPr>
          <w:lang w:val="sr-Cyrl-CS"/>
        </w:rPr>
        <w:t>b</w:t>
      </w:r>
      <w:r w:rsidR="00736EF3" w:rsidRPr="0087210A">
        <w:rPr>
          <w:lang w:val="sr-Cyrl-CS"/>
        </w:rPr>
        <w:t>”</w:t>
      </w:r>
      <w:r w:rsidRPr="0087210A">
        <w:rPr>
          <w:lang w:val="sr-Cyrl-CS"/>
        </w:rPr>
        <w:t xml:space="preserve"> недеља, а </w:t>
      </w:r>
      <w:r w:rsidR="00736EF3" w:rsidRPr="0087210A">
        <w:rPr>
          <w:lang w:val="sr-Cyrl-CS"/>
        </w:rPr>
        <w:t>„</w:t>
      </w:r>
      <w:r w:rsidRPr="0087210A">
        <w:rPr>
          <w:lang w:val="sr-Cyrl-CS"/>
        </w:rPr>
        <w:t>c</w:t>
      </w:r>
      <w:r w:rsidR="00736EF3" w:rsidRPr="0087210A">
        <w:rPr>
          <w:lang w:val="sr-Cyrl-CS"/>
        </w:rPr>
        <w:t>”</w:t>
      </w:r>
      <w:r w:rsidRPr="0087210A">
        <w:rPr>
          <w:lang w:val="sr-Cyrl-CS"/>
        </w:rPr>
        <w:t xml:space="preserve"> месец) како би се извршили прорачуни потребни за одређивање ефективности превентивних мера.  </w:t>
      </w:r>
    </w:p>
    <w:p w14:paraId="3A69B008" w14:textId="6C6CD4A3" w:rsidR="00154876" w:rsidRPr="0087210A" w:rsidRDefault="00154876" w:rsidP="00154876">
      <w:pPr>
        <w:spacing w:after="120"/>
        <w:ind w:firstLine="720"/>
        <w:jc w:val="both"/>
        <w:rPr>
          <w:lang w:val="sr-Cyrl-CS"/>
        </w:rPr>
      </w:pPr>
      <w:r w:rsidRPr="0087210A">
        <w:rPr>
          <w:lang w:val="sr-Cyrl-CS"/>
        </w:rPr>
        <w:t>Ризик „екстремна потрошња на дан, недељу и месец</w:t>
      </w:r>
      <w:r w:rsidR="00736EF3" w:rsidRPr="0087210A">
        <w:rPr>
          <w:lang w:val="sr-Cyrl-CS"/>
        </w:rPr>
        <w:t>”</w:t>
      </w:r>
      <w:r w:rsidRPr="0087210A">
        <w:rPr>
          <w:lang w:val="sr-Cyrl-CS"/>
        </w:rPr>
        <w:t xml:space="preserve"> разматран је у једном сценарију, који носи ознаку 0, јер зависи првенствено од природних услова, односно само је делимично могућ утицај човека. </w:t>
      </w:r>
    </w:p>
    <w:p w14:paraId="0392E512" w14:textId="113E0453" w:rsidR="00154876" w:rsidRPr="0087210A" w:rsidRDefault="00154876" w:rsidP="00154876">
      <w:pPr>
        <w:spacing w:after="120"/>
        <w:ind w:firstLine="720"/>
        <w:jc w:val="both"/>
        <w:rPr>
          <w:lang w:val="sr-Cyrl-CS"/>
        </w:rPr>
      </w:pPr>
      <w:r w:rsidRPr="0087210A">
        <w:rPr>
          <w:lang w:val="sr-Cyrl-CS"/>
        </w:rPr>
        <w:t>Ризик „Прекид снабдевања из највећег појединачног извора снабдевања</w:t>
      </w:r>
      <w:r w:rsidR="00736EF3" w:rsidRPr="0087210A">
        <w:rPr>
          <w:lang w:val="sr-Cyrl-CS"/>
        </w:rPr>
        <w:t>”</w:t>
      </w:r>
      <w:r w:rsidRPr="0087210A">
        <w:rPr>
          <w:lang w:val="sr-Cyrl-CS"/>
        </w:rPr>
        <w:t xml:space="preserve"> (снабдевача) је уведен из разлога све комплексније геополитичке ситуације. У овом случају сматра се да увоза у периоду до месец дана неће бити, односно могуће је само ослањање на сопствене могућности и изворе снабдевања. Данас Република Србија има приступ европском тржишту гаса, а преко </w:t>
      </w:r>
      <w:r w:rsidR="00736EF3" w:rsidRPr="0087210A">
        <w:rPr>
          <w:lang w:val="sr-Cyrl-CS"/>
        </w:rPr>
        <w:t xml:space="preserve">Републике </w:t>
      </w:r>
      <w:r w:rsidRPr="0087210A">
        <w:rPr>
          <w:lang w:val="sr-Cyrl-CS"/>
        </w:rPr>
        <w:t>Бугарске је обезбеђено снабдевање аз</w:t>
      </w:r>
      <w:r w:rsidR="00267CB2" w:rsidRPr="0087210A">
        <w:rPr>
          <w:lang w:val="sr-Cyrl-CS"/>
        </w:rPr>
        <w:t>е</w:t>
      </w:r>
      <w:r w:rsidRPr="0087210A">
        <w:rPr>
          <w:lang w:val="sr-Cyrl-CS"/>
        </w:rPr>
        <w:t xml:space="preserve">рбејџанским гасом и гасом из ЛНГ терминала у </w:t>
      </w:r>
      <w:r w:rsidR="00736EF3" w:rsidRPr="0087210A">
        <w:rPr>
          <w:lang w:val="sr-Cyrl-CS"/>
        </w:rPr>
        <w:t xml:space="preserve">Републици </w:t>
      </w:r>
      <w:r w:rsidRPr="0087210A">
        <w:rPr>
          <w:lang w:val="sr-Cyrl-CS"/>
        </w:rPr>
        <w:t>Грчкој. Закључују се уговори са новим снабдевачима и ЛНГ терминалима. Мала је вероватноћа да ће се овај ризик са своја два сценарија (под бр</w:t>
      </w:r>
      <w:r w:rsidR="00D56F3D" w:rsidRPr="0087210A">
        <w:rPr>
          <w:lang w:val="sr-Cyrl-CS"/>
        </w:rPr>
        <w:t>.</w:t>
      </w:r>
      <w:r w:rsidRPr="0087210A">
        <w:rPr>
          <w:lang w:val="sr-Cyrl-CS"/>
        </w:rPr>
        <w:t xml:space="preserve"> 1 и 2) обистинити у потпуности, односно могуће је да ће ипак неки извор и правац снабдевања бити доступан, али је уведен из разлога разматрања најтежег могућег случаја који земљу може задесити. Ризик се разматра кроз два сценарија, односно највеће и средње зимске потрошње. </w:t>
      </w:r>
    </w:p>
    <w:p w14:paraId="356AA5ED" w14:textId="1D11A4B4" w:rsidR="00154876" w:rsidRPr="0087210A" w:rsidRDefault="00154876" w:rsidP="00154876">
      <w:pPr>
        <w:spacing w:after="120"/>
        <w:ind w:firstLine="720"/>
        <w:jc w:val="both"/>
        <w:rPr>
          <w:lang w:val="sr-Cyrl-CS"/>
        </w:rPr>
      </w:pPr>
      <w:r w:rsidRPr="0087210A">
        <w:rPr>
          <w:lang w:val="sr-Cyrl-CS"/>
        </w:rPr>
        <w:t>Ризик „Смањење или прекид снабдевања на улазу на „највећој гасној инфраструктури</w:t>
      </w:r>
      <w:r w:rsidR="00736EF3" w:rsidRPr="0087210A">
        <w:rPr>
          <w:lang w:val="sr-Cyrl-CS"/>
        </w:rPr>
        <w:t>””</w:t>
      </w:r>
      <w:r w:rsidRPr="0087210A">
        <w:rPr>
          <w:lang w:val="sr-Cyrl-CS"/>
        </w:rPr>
        <w:t xml:space="preserve"> разматран је кроз 4 сценарија (под бр</w:t>
      </w:r>
      <w:r w:rsidR="00D56F3D" w:rsidRPr="0087210A">
        <w:rPr>
          <w:lang w:val="sr-Cyrl-CS"/>
        </w:rPr>
        <w:t>.</w:t>
      </w:r>
      <w:r w:rsidRPr="0087210A">
        <w:rPr>
          <w:lang w:val="sr-Cyrl-CS"/>
        </w:rPr>
        <w:t xml:space="preserve"> 3</w:t>
      </w:r>
      <w:r w:rsidR="001D64E9" w:rsidRPr="0087210A">
        <w:rPr>
          <w:lang w:val="sr-Cyrl-CS"/>
        </w:rPr>
        <w:t xml:space="preserve"> – </w:t>
      </w:r>
      <w:r w:rsidRPr="0087210A">
        <w:rPr>
          <w:lang w:val="sr-Cyrl-CS"/>
        </w:rPr>
        <w:t>6). Сценарији су посебно генерисани за смањење капацитета за 50%</w:t>
      </w:r>
      <w:r w:rsidR="00FF4AD4" w:rsidRPr="0087210A">
        <w:rPr>
          <w:b/>
          <w:lang w:val="sr-Cyrl-CS"/>
        </w:rPr>
        <w:t xml:space="preserve"> </w:t>
      </w:r>
      <w:r w:rsidR="00FF4AD4" w:rsidRPr="0087210A">
        <w:rPr>
          <w:lang w:val="sr-Cyrl-CS"/>
        </w:rPr>
        <w:t>и</w:t>
      </w:r>
      <w:r w:rsidRPr="0087210A">
        <w:rPr>
          <w:b/>
          <w:lang w:val="sr-Cyrl-CS"/>
        </w:rPr>
        <w:t xml:space="preserve"> </w:t>
      </w:r>
      <w:r w:rsidRPr="0087210A">
        <w:rPr>
          <w:lang w:val="sr-Cyrl-CS"/>
        </w:rPr>
        <w:t xml:space="preserve">100% и два различита периода: највеће потрошње и средње зимске потрошње. Ово је учињено из разлога што се претпоставља да прекид снабдевања преко највеће инфраструктуре може наступити у било ком периоду у години од којих су посебно осетљиви период највеће потражње и зимски период. </w:t>
      </w:r>
    </w:p>
    <w:p w14:paraId="576C4C63" w14:textId="1228CC1C" w:rsidR="00154876" w:rsidRPr="0087210A" w:rsidRDefault="00154876" w:rsidP="002F4A45">
      <w:pPr>
        <w:spacing w:after="120"/>
        <w:ind w:firstLine="720"/>
        <w:jc w:val="both"/>
        <w:rPr>
          <w:lang w:val="sr-Cyrl-CS"/>
        </w:rPr>
      </w:pPr>
      <w:r w:rsidRPr="0087210A">
        <w:rPr>
          <w:lang w:val="sr-Cyrl-CS"/>
        </w:rPr>
        <w:t>Могући ризик прекида снабдевања из складишта разматран је кроз два сценарија (под бр</w:t>
      </w:r>
      <w:r w:rsidR="00D56F3D" w:rsidRPr="0087210A">
        <w:rPr>
          <w:lang w:val="sr-Cyrl-CS"/>
        </w:rPr>
        <w:t>.</w:t>
      </w:r>
      <w:r w:rsidRPr="0087210A">
        <w:rPr>
          <w:lang w:val="sr-Cyrl-CS"/>
        </w:rPr>
        <w:t xml:space="preserve"> 7 и 8) везана за период највеће потрошње</w:t>
      </w:r>
      <w:r w:rsidR="002F4A45" w:rsidRPr="0087210A">
        <w:rPr>
          <w:lang w:val="sr-Cyrl-CS"/>
        </w:rPr>
        <w:t xml:space="preserve"> и кроз</w:t>
      </w:r>
      <w:r w:rsidRPr="0087210A">
        <w:rPr>
          <w:lang w:val="sr-Cyrl-CS"/>
        </w:rPr>
        <w:t xml:space="preserve"> симул</w:t>
      </w:r>
      <w:r w:rsidR="002015A7" w:rsidRPr="0087210A">
        <w:rPr>
          <w:lang w:val="sr-Cyrl-CS"/>
        </w:rPr>
        <w:t>ацију</w:t>
      </w:r>
      <w:r w:rsidRPr="0087210A">
        <w:rPr>
          <w:lang w:val="sr-Cyrl-CS"/>
        </w:rPr>
        <w:t xml:space="preserve"> снабдевања из складишта </w:t>
      </w:r>
      <w:r w:rsidR="002015A7" w:rsidRPr="0087210A">
        <w:rPr>
          <w:lang w:val="sr-Cyrl-CS"/>
        </w:rPr>
        <w:t xml:space="preserve">гаса </w:t>
      </w:r>
      <w:r w:rsidRPr="0087210A">
        <w:rPr>
          <w:lang w:val="sr-Cyrl-CS"/>
        </w:rPr>
        <w:t xml:space="preserve">у два случаја: 100% запуњености и 30% запуњености. За симулацију највишег нивоа запуњености узет је технички капацитет извлачења из складишта, а за </w:t>
      </w:r>
      <w:r w:rsidRPr="0087210A">
        <w:rPr>
          <w:lang w:val="sr-Cyrl-CS"/>
        </w:rPr>
        <w:lastRenderedPageBreak/>
        <w:t>запуњеност од 30%, капацитет од 3,6 милиона m</w:t>
      </w:r>
      <w:r w:rsidRPr="0087210A">
        <w:rPr>
          <w:vertAlign w:val="superscript"/>
          <w:lang w:val="sr-Cyrl-CS"/>
        </w:rPr>
        <w:t>3</w:t>
      </w:r>
      <w:r w:rsidRPr="0087210A">
        <w:rPr>
          <w:lang w:val="sr-Cyrl-CS"/>
        </w:rPr>
        <w:t xml:space="preserve"> гаса на дан, што је најнижи остварени капацитет према расположивим подацима. </w:t>
      </w:r>
    </w:p>
    <w:p w14:paraId="70BB6341" w14:textId="66DFB3A8" w:rsidR="00154876" w:rsidRPr="0087210A" w:rsidRDefault="00154876" w:rsidP="002F4A45">
      <w:pPr>
        <w:spacing w:after="120"/>
        <w:ind w:firstLine="720"/>
        <w:jc w:val="both"/>
        <w:rPr>
          <w:lang w:val="sr-Cyrl-CS"/>
        </w:rPr>
      </w:pPr>
      <w:r w:rsidRPr="0087210A">
        <w:rPr>
          <w:lang w:val="sr-Cyrl-CS"/>
        </w:rPr>
        <w:t>Имајући у виду осетљивост српског система снабдевања гасом посебно је генерисан сценарио 9.  по коме истовремено долази до прекида снабдевања преко највеће инфраструктуре и из гасног складишта у периоду највеће потрошње. Сценарио је генерисан за смањење капацитета од 100% из оба „извора</w:t>
      </w:r>
      <w:r w:rsidR="00736EF3" w:rsidRPr="0087210A">
        <w:rPr>
          <w:lang w:val="sr-Cyrl-CS"/>
        </w:rPr>
        <w:t>”</w:t>
      </w:r>
      <w:r w:rsidRPr="0087210A">
        <w:rPr>
          <w:lang w:val="sr-Cyrl-CS"/>
        </w:rPr>
        <w:t xml:space="preserve">. Реално је претпоставити (посебно у летњем периоду када је складиште испражњено или се на њему врши планско или корективно одржавање) да је овакав сценарио могућ, али редак, посебно у периоду највеће потрошње. Висок ниво ризика добијен прорачуном оправдава генерисање оваквог сценарија. </w:t>
      </w:r>
    </w:p>
    <w:p w14:paraId="5FDBA707" w14:textId="1DD76465" w:rsidR="00154876" w:rsidRPr="0087210A" w:rsidRDefault="00154876" w:rsidP="002015A7">
      <w:pPr>
        <w:spacing w:after="120"/>
        <w:ind w:firstLine="720"/>
        <w:jc w:val="both"/>
        <w:rPr>
          <w:lang w:val="sr-Cyrl-CS"/>
        </w:rPr>
      </w:pPr>
      <w:r w:rsidRPr="0087210A">
        <w:rPr>
          <w:lang w:val="sr-Cyrl-CS"/>
        </w:rPr>
        <w:t>У сценарију 10 разматран је ефекат ризика „Прекид снабдевања као последица отказа компресорских станица Батајница или Велика Плана током највеће потрошње на дан, недељу и месец</w:t>
      </w:r>
      <w:r w:rsidR="00736EF3" w:rsidRPr="0087210A">
        <w:rPr>
          <w:lang w:val="sr-Cyrl-CS"/>
        </w:rPr>
        <w:t>”</w:t>
      </w:r>
      <w:r w:rsidRPr="0087210A">
        <w:rPr>
          <w:lang w:val="sr-Cyrl-CS"/>
        </w:rPr>
        <w:t>. Претпоставља се да је у том случају изгубљено нешто више од 50% капацитета највеће инфраструктуре, што је узето као конзервативна претпоставка. Гасовод „Граница Бугарске – граница Мађарске</w:t>
      </w:r>
      <w:r w:rsidR="00736EF3" w:rsidRPr="0087210A">
        <w:rPr>
          <w:lang w:val="sr-Cyrl-CS"/>
        </w:rPr>
        <w:t>”</w:t>
      </w:r>
      <w:r w:rsidRPr="0087210A">
        <w:rPr>
          <w:lang w:val="sr-Cyrl-CS"/>
        </w:rPr>
        <w:t xml:space="preserve"> је на почетку експлоатације радио без компресорске станице и испоручивао смањене количине гаса у Мађарску, што указује да српско тржиште у том случају неће имати неке последице, али уколико се буде примењивало правило пропорционалног капацитета испоруке за обе земље, могуће је смањење испоруке и за </w:t>
      </w:r>
      <w:r w:rsidR="00736EF3" w:rsidRPr="0087210A">
        <w:rPr>
          <w:lang w:val="sr-Cyrl-CS"/>
        </w:rPr>
        <w:t xml:space="preserve">Републику </w:t>
      </w:r>
      <w:r w:rsidRPr="0087210A">
        <w:rPr>
          <w:lang w:val="sr-Cyrl-CS"/>
        </w:rPr>
        <w:t>Србију. Уколико откаже компресорска станица у Батајници могући су мањи проблеми на гасоводу према Б</w:t>
      </w:r>
      <w:r w:rsidR="002015A7" w:rsidRPr="0087210A">
        <w:rPr>
          <w:lang w:val="sr-Cyrl-CS"/>
        </w:rPr>
        <w:t>осни и Херцеговини</w:t>
      </w:r>
      <w:r w:rsidRPr="0087210A">
        <w:rPr>
          <w:lang w:val="sr-Cyrl-CS"/>
        </w:rPr>
        <w:t>, а испорука домаћим купцима може бити настављена, јер гасовод „Граница Бугарске – граница Мађарске</w:t>
      </w:r>
      <w:r w:rsidR="00736EF3" w:rsidRPr="0087210A">
        <w:rPr>
          <w:lang w:val="sr-Cyrl-CS"/>
        </w:rPr>
        <w:t>”</w:t>
      </w:r>
      <w:r w:rsidRPr="0087210A">
        <w:rPr>
          <w:lang w:val="sr-Cyrl-CS"/>
        </w:rPr>
        <w:t xml:space="preserve"> ради на притиску од 70 </w:t>
      </w:r>
      <w:r w:rsidR="002015A7" w:rsidRPr="0087210A">
        <w:rPr>
          <w:lang w:val="sr-Cyrl-CS"/>
        </w:rPr>
        <w:t>bar</w:t>
      </w:r>
      <w:r w:rsidRPr="0087210A">
        <w:rPr>
          <w:lang w:val="sr-Cyrl-CS"/>
        </w:rPr>
        <w:t>, а домаћи „стари гасовод</w:t>
      </w:r>
      <w:r w:rsidR="00736EF3" w:rsidRPr="0087210A">
        <w:rPr>
          <w:lang w:val="sr-Cyrl-CS"/>
        </w:rPr>
        <w:t>”</w:t>
      </w:r>
      <w:r w:rsidRPr="0087210A">
        <w:rPr>
          <w:lang w:val="sr-Cyrl-CS"/>
        </w:rPr>
        <w:t xml:space="preserve"> на 45 </w:t>
      </w:r>
      <w:r w:rsidR="002015A7" w:rsidRPr="0087210A">
        <w:rPr>
          <w:lang w:val="sr-Cyrl-CS"/>
        </w:rPr>
        <w:t>bar</w:t>
      </w:r>
      <w:r w:rsidRPr="0087210A">
        <w:rPr>
          <w:lang w:val="sr-Cyrl-CS"/>
        </w:rPr>
        <w:t xml:space="preserve">, што даје могућност заменљивости, тако да се могу очекивати само мањи проблеми.  </w:t>
      </w:r>
    </w:p>
    <w:p w14:paraId="08A39F79" w14:textId="62B29B7D" w:rsidR="00154876" w:rsidRPr="0087210A" w:rsidRDefault="00154876" w:rsidP="002015A7">
      <w:pPr>
        <w:spacing w:after="120"/>
        <w:ind w:firstLine="720"/>
        <w:jc w:val="both"/>
        <w:rPr>
          <w:lang w:val="sr-Cyrl-CS"/>
        </w:rPr>
      </w:pPr>
      <w:r w:rsidRPr="0087210A">
        <w:rPr>
          <w:lang w:val="sr-Cyrl-CS"/>
        </w:rPr>
        <w:t>Кроз сценарио 11 симулиран је ризик „Прекид снабдевања 100% на месту највећег излаза из домаћег производног система</w:t>
      </w:r>
      <w:r w:rsidR="00736EF3" w:rsidRPr="0087210A">
        <w:rPr>
          <w:lang w:val="sr-Cyrl-CS"/>
        </w:rPr>
        <w:t>”</w:t>
      </w:r>
      <w:r w:rsidRPr="0087210A">
        <w:rPr>
          <w:lang w:val="sr-Cyrl-CS"/>
        </w:rPr>
        <w:t xml:space="preserve"> у периоду током највеће потрошње. </w:t>
      </w:r>
    </w:p>
    <w:p w14:paraId="082995F7" w14:textId="77777777" w:rsidR="00154876" w:rsidRPr="0087210A" w:rsidRDefault="00154876" w:rsidP="002015A7">
      <w:pPr>
        <w:spacing w:after="120"/>
        <w:ind w:firstLine="720"/>
        <w:jc w:val="both"/>
        <w:rPr>
          <w:lang w:val="sr-Cyrl-CS"/>
        </w:rPr>
      </w:pPr>
      <w:r w:rsidRPr="0087210A">
        <w:rPr>
          <w:lang w:val="sr-Cyrl-CS"/>
        </w:rPr>
        <w:t xml:space="preserve">Да би се израчунала тежина последица сваког од наведених сценарија коришћене су две групе прорачуна. Прва, преко формуле N-1 за заштићене купце и заштићену производњу (кумулативно), на дан, недељу и месец, резултати чега се исказују у процентима задовољења тражње ових категорија (ознаке у табели N-1 (%) d, w, m). </w:t>
      </w:r>
    </w:p>
    <w:p w14:paraId="3E6AD044" w14:textId="77777777" w:rsidR="00154876" w:rsidRPr="0087210A" w:rsidRDefault="00154876" w:rsidP="002015A7">
      <w:pPr>
        <w:spacing w:after="120"/>
        <w:ind w:firstLine="720"/>
        <w:jc w:val="both"/>
        <w:rPr>
          <w:lang w:val="sr-Cyrl-CS"/>
        </w:rPr>
      </w:pPr>
      <w:r w:rsidRPr="0087210A">
        <w:rPr>
          <w:lang w:val="sr-Cyrl-CS"/>
        </w:rPr>
        <w:t xml:space="preserve">Другом групом прорачуна долази се до укупне недостајуће количине природног гаса по разматраним сценаријима и по временским интервалима (дан, недеља и месец). Ознаке за ову групу прорачуна у табели су </w:t>
      </w:r>
      <w:r w:rsidRPr="0087210A">
        <w:rPr>
          <w:i/>
          <w:iCs/>
          <w:lang w:val="sr-Cyrl-CS"/>
        </w:rPr>
        <w:t>UDN, UNN, UMN</w:t>
      </w:r>
      <w:r w:rsidRPr="0087210A">
        <w:rPr>
          <w:lang w:val="sr-Cyrl-CS"/>
        </w:rPr>
        <w:t xml:space="preserve">, које представљају скраћенице од укупни дневни, недељни или месечни недостатак (неиспоручени) гас. </w:t>
      </w:r>
    </w:p>
    <w:p w14:paraId="22C488A3" w14:textId="77777777" w:rsidR="00154876" w:rsidRPr="0087210A" w:rsidRDefault="00154876" w:rsidP="002015A7">
      <w:pPr>
        <w:spacing w:after="120"/>
        <w:ind w:firstLine="720"/>
        <w:jc w:val="both"/>
        <w:rPr>
          <w:lang w:val="sr-Cyrl-CS"/>
        </w:rPr>
      </w:pPr>
      <w:r w:rsidRPr="0087210A">
        <w:rPr>
          <w:lang w:val="sr-Cyrl-CS"/>
        </w:rPr>
        <w:t xml:space="preserve">Ознаке (колона) </w:t>
      </w:r>
      <w:r w:rsidRPr="0087210A">
        <w:rPr>
          <w:i/>
          <w:iCs/>
          <w:lang w:val="sr-Cyrl-CS"/>
        </w:rPr>
        <w:t>Epm, Pm и Sm</w:t>
      </w:r>
      <w:r w:rsidRPr="0087210A">
        <w:rPr>
          <w:lang w:val="sr-Cyrl-CS"/>
        </w:rPr>
        <w:t xml:space="preserve"> имају иста значења као и приликом прорачуна Инфраструктурног стандарда, односно N-1 индикатора. </w:t>
      </w:r>
      <w:r w:rsidRPr="0087210A">
        <w:rPr>
          <w:i/>
          <w:iCs/>
          <w:lang w:val="sr-Cyrl-CS"/>
        </w:rPr>
        <w:t>Im</w:t>
      </w:r>
      <w:r w:rsidRPr="0087210A">
        <w:rPr>
          <w:lang w:val="sr-Cyrl-CS"/>
        </w:rPr>
        <w:t xml:space="preserve"> има значење изгубљеног капацитета. </w:t>
      </w:r>
    </w:p>
    <w:p w14:paraId="68BA9713" w14:textId="77777777" w:rsidR="00154876" w:rsidRPr="0087210A" w:rsidRDefault="00154876" w:rsidP="002015A7">
      <w:pPr>
        <w:spacing w:after="120"/>
        <w:ind w:firstLine="720"/>
        <w:jc w:val="both"/>
        <w:rPr>
          <w:lang w:val="sr-Cyrl-CS"/>
        </w:rPr>
      </w:pPr>
      <w:r w:rsidRPr="0087210A">
        <w:rPr>
          <w:lang w:val="sr-Cyrl-CS"/>
        </w:rPr>
        <w:t xml:space="preserve">У колонама Дан, Недеља и Месец дате су вредности потрошње заштићених купаца и заштићене производње у различитим периодима (највеће потражње и средње зимске потражње). Ове вредности су добијене од оператора дистрибутивних система. </w:t>
      </w:r>
    </w:p>
    <w:p w14:paraId="5942A724" w14:textId="77777777" w:rsidR="00154876" w:rsidRPr="0087210A" w:rsidRDefault="00154876" w:rsidP="002015A7">
      <w:pPr>
        <w:spacing w:after="120"/>
        <w:ind w:firstLine="720"/>
        <w:jc w:val="both"/>
        <w:rPr>
          <w:lang w:val="sr-Cyrl-CS"/>
        </w:rPr>
      </w:pPr>
      <w:r w:rsidRPr="0087210A">
        <w:rPr>
          <w:lang w:val="sr-Cyrl-CS"/>
        </w:rPr>
        <w:t xml:space="preserve">Уколико прорачун преко формуле N-1 за заштићене купце и заштићену производњу (кумулативно), на дан, недељу и месец, даје резултат већи од 100%  (ознаке у табели N-1 (%) d, w, m), то значи да се у оквиру тог сценарија могу задовољити њихове потребе за снабдевањем гасом. Резултати већи од 100% обележени су зеленом бојом. Уколико претходно није случај, поља су обележена црвеном бојом. </w:t>
      </w:r>
    </w:p>
    <w:p w14:paraId="6D12F7DA" w14:textId="77777777" w:rsidR="00154876" w:rsidRPr="0087210A" w:rsidRDefault="00154876" w:rsidP="002015A7">
      <w:pPr>
        <w:spacing w:after="120"/>
        <w:ind w:firstLine="720"/>
        <w:jc w:val="both"/>
        <w:rPr>
          <w:lang w:val="sr-Cyrl-CS"/>
        </w:rPr>
      </w:pPr>
      <w:r w:rsidRPr="0087210A">
        <w:rPr>
          <w:lang w:val="sr-Cyrl-CS"/>
        </w:rPr>
        <w:t xml:space="preserve">Слично, уколико су </w:t>
      </w:r>
      <w:r w:rsidRPr="0087210A">
        <w:rPr>
          <w:i/>
          <w:iCs/>
          <w:lang w:val="sr-Cyrl-CS"/>
        </w:rPr>
        <w:t>UDN, UNN, UMN</w:t>
      </w:r>
      <w:r w:rsidRPr="0087210A">
        <w:rPr>
          <w:lang w:val="sr-Cyrl-CS"/>
        </w:rPr>
        <w:t>, позитивне величине (у милионима m</w:t>
      </w:r>
      <w:r w:rsidRPr="0087210A">
        <w:rPr>
          <w:vertAlign w:val="superscript"/>
          <w:lang w:val="sr-Cyrl-CS"/>
        </w:rPr>
        <w:t>3</w:t>
      </w:r>
      <w:r w:rsidRPr="0087210A">
        <w:rPr>
          <w:lang w:val="sr-Cyrl-CS"/>
        </w:rPr>
        <w:t xml:space="preserve">), укупне потребе тржишта сматрају се задовољеним и та поља су обележена зеленом бојом. Уколико претходно није случај, поља су обележена црвеном бојом. </w:t>
      </w:r>
    </w:p>
    <w:p w14:paraId="0BBB55FE" w14:textId="77777777" w:rsidR="00154876" w:rsidRPr="0087210A" w:rsidRDefault="00154876" w:rsidP="002015A7">
      <w:pPr>
        <w:spacing w:after="120"/>
        <w:ind w:firstLine="720"/>
        <w:jc w:val="both"/>
        <w:rPr>
          <w:lang w:val="sr-Cyrl-CS"/>
        </w:rPr>
      </w:pPr>
      <w:r w:rsidRPr="0087210A">
        <w:rPr>
          <w:lang w:val="sr-Cyrl-CS"/>
        </w:rPr>
        <w:lastRenderedPageBreak/>
        <w:t xml:space="preserve">На основу конкретне комбинације податка о задовољењу потражње заштићених купаца и укупних потреба тржишта упоређивањем са критеријумима из Табеле 3. одређује се ниво, односно категорија или критичност последица. </w:t>
      </w:r>
    </w:p>
    <w:p w14:paraId="31E6562A" w14:textId="77777777" w:rsidR="00154876" w:rsidRPr="0087210A" w:rsidRDefault="00154876" w:rsidP="00154876">
      <w:pPr>
        <w:tabs>
          <w:tab w:val="left" w:pos="1134"/>
        </w:tabs>
        <w:autoSpaceDE w:val="0"/>
        <w:autoSpaceDN w:val="0"/>
        <w:adjustRightInd w:val="0"/>
        <w:spacing w:after="120"/>
        <w:jc w:val="both"/>
        <w:rPr>
          <w:lang w:val="sr-Cyrl-CS"/>
        </w:rPr>
      </w:pPr>
    </w:p>
    <w:p w14:paraId="06F4FF84" w14:textId="6A435A9E" w:rsidR="00154876" w:rsidRPr="0087210A" w:rsidRDefault="00E91DD5">
      <w:pPr>
        <w:pStyle w:val="ListParagraph"/>
        <w:numPr>
          <w:ilvl w:val="2"/>
          <w:numId w:val="6"/>
        </w:numPr>
        <w:tabs>
          <w:tab w:val="left" w:pos="1134"/>
        </w:tabs>
        <w:autoSpaceDE w:val="0"/>
        <w:autoSpaceDN w:val="0"/>
        <w:adjustRightInd w:val="0"/>
        <w:spacing w:after="120"/>
        <w:ind w:left="1276" w:hanging="567"/>
        <w:jc w:val="both"/>
        <w:rPr>
          <w:rFonts w:ascii="Times New Roman" w:hAnsi="Times New Roman" w:cs="Times New Roman"/>
          <w:sz w:val="24"/>
          <w:szCs w:val="24"/>
          <w:lang w:val="sr-Cyrl-CS"/>
        </w:rPr>
      </w:pPr>
      <w:bookmarkStart w:id="22" w:name="_Toc167874130"/>
      <w:r w:rsidRPr="0087210A">
        <w:rPr>
          <w:rFonts w:ascii="Times New Roman" w:hAnsi="Times New Roman" w:cs="Times New Roman"/>
          <w:sz w:val="24"/>
          <w:szCs w:val="24"/>
          <w:lang w:val="sr-Cyrl-CS"/>
        </w:rPr>
        <w:t>Стандард снабдевања у случају поремећаја на тржишту без примене мера</w:t>
      </w:r>
      <w:bookmarkEnd w:id="22"/>
    </w:p>
    <w:p w14:paraId="5EFC3CF1" w14:textId="77777777" w:rsidR="00154876" w:rsidRPr="0087210A" w:rsidRDefault="00154876" w:rsidP="00154876">
      <w:pPr>
        <w:tabs>
          <w:tab w:val="left" w:pos="1134"/>
        </w:tabs>
        <w:autoSpaceDE w:val="0"/>
        <w:autoSpaceDN w:val="0"/>
        <w:adjustRightInd w:val="0"/>
        <w:spacing w:after="120"/>
        <w:jc w:val="both"/>
        <w:rPr>
          <w:lang w:val="sr-Cyrl-CS"/>
        </w:rPr>
      </w:pPr>
    </w:p>
    <w:p w14:paraId="6AB52BB5" w14:textId="6690E9CC" w:rsidR="00E91DD5" w:rsidRPr="0087210A" w:rsidRDefault="00E91DD5" w:rsidP="00E91DD5">
      <w:pPr>
        <w:spacing w:after="120"/>
        <w:ind w:firstLine="720"/>
        <w:jc w:val="both"/>
        <w:rPr>
          <w:lang w:val="sr-Cyrl-CS"/>
        </w:rPr>
      </w:pPr>
      <w:r w:rsidRPr="0087210A">
        <w:rPr>
          <w:lang w:val="sr-Cyrl-CS"/>
        </w:rPr>
        <w:t xml:space="preserve">Испуњеност стандарда снабдевања групе сценарија „Поремећај на тржишту без примене мера” приказани су у Прилогу 1.1. Под овим се подразумева настанак поремећаја на тржишту Републике Србије, а без примене било које превентивне мере. Ову групу сценарија било је нужно конципирати због испитивања ризика које са собом носи ситуација када се никакве мере за умањење ризика не би примениле и да би се формирала полазна основа за упоређивање са групама сценарија са применом мера (base case). </w:t>
      </w:r>
    </w:p>
    <w:p w14:paraId="435AB9C9" w14:textId="77777777" w:rsidR="00E91DD5" w:rsidRPr="0087210A" w:rsidRDefault="00E91DD5" w:rsidP="00E91DD5">
      <w:pPr>
        <w:spacing w:after="120"/>
        <w:ind w:firstLine="720"/>
        <w:jc w:val="both"/>
        <w:rPr>
          <w:lang w:val="sr-Cyrl-CS"/>
        </w:rPr>
      </w:pPr>
      <w:r w:rsidRPr="0087210A">
        <w:rPr>
          <w:lang w:val="sr-Cyrl-CS"/>
        </w:rPr>
        <w:t>Уз овај сценарио и све наредне важе следеће напомене:</w:t>
      </w:r>
    </w:p>
    <w:p w14:paraId="0A96379A" w14:textId="1E97F7F8"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 xml:space="preserve">неповољнији сценарији попут </w:t>
      </w:r>
      <w:r w:rsidR="004656EB" w:rsidRPr="0087210A">
        <w:rPr>
          <w:lang w:val="sr-Cyrl-CS"/>
        </w:rPr>
        <w:t xml:space="preserve">сценарија </w:t>
      </w:r>
      <w:r w:rsidRPr="0087210A">
        <w:rPr>
          <w:lang w:val="sr-Cyrl-CS"/>
        </w:rPr>
        <w:t xml:space="preserve">прекида </w:t>
      </w:r>
      <w:r w:rsidR="004656EB" w:rsidRPr="0087210A">
        <w:rPr>
          <w:lang w:val="sr-Cyrl-CS"/>
        </w:rPr>
        <w:t xml:space="preserve">испоруке </w:t>
      </w:r>
      <w:r w:rsidRPr="0087210A">
        <w:rPr>
          <w:lang w:val="sr-Cyrl-CS"/>
        </w:rPr>
        <w:t xml:space="preserve">на Хоргошу и још једне интерконекције са истовременим прекидом на Банатском Двору током зимских месеци нису разматрани, јер </w:t>
      </w:r>
      <w:r w:rsidR="009B38A7" w:rsidRPr="0087210A">
        <w:rPr>
          <w:lang w:val="sr-Cyrl-CS"/>
        </w:rPr>
        <w:t>резултати онда теже сценарију 1 и 2</w:t>
      </w:r>
      <w:r w:rsidR="00735537" w:rsidRPr="0087210A">
        <w:rPr>
          <w:lang w:val="sr-Cyrl-CS"/>
        </w:rPr>
        <w:t>,</w:t>
      </w:r>
      <w:r w:rsidRPr="0087210A">
        <w:rPr>
          <w:lang w:val="sr-Cyrl-CS"/>
        </w:rPr>
        <w:t xml:space="preserve"> и свакако спадају у групу високоризичних, али су готово немогући</w:t>
      </w:r>
      <w:r w:rsidR="004656EB" w:rsidRPr="0087210A">
        <w:rPr>
          <w:lang w:val="sr-Cyrl-CS"/>
        </w:rPr>
        <w:t>;</w:t>
      </w:r>
      <w:r w:rsidRPr="0087210A">
        <w:rPr>
          <w:lang w:val="sr-Cyrl-CS"/>
        </w:rPr>
        <w:tab/>
      </w:r>
    </w:p>
    <w:p w14:paraId="3FDFD1C8" w14:textId="38AB1D97"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у</w:t>
      </w:r>
      <w:r w:rsidR="00E91DD5" w:rsidRPr="0087210A">
        <w:rPr>
          <w:lang w:val="sr-Cyrl-CS"/>
        </w:rPr>
        <w:t xml:space="preserve"> једном реду су приказана </w:t>
      </w:r>
      <w:r w:rsidRPr="0087210A">
        <w:rPr>
          <w:lang w:val="sr-Cyrl-CS"/>
        </w:rPr>
        <w:t>три</w:t>
      </w:r>
      <w:r w:rsidR="00E91DD5" w:rsidRPr="0087210A">
        <w:rPr>
          <w:lang w:val="sr-Cyrl-CS"/>
        </w:rPr>
        <w:t xml:space="preserve"> сценарија која подразумевају дневни, недељни и месечни прекид снабдевања</w:t>
      </w:r>
      <w:r w:rsidRPr="0087210A">
        <w:rPr>
          <w:lang w:val="sr-Cyrl-CS"/>
        </w:rPr>
        <w:t>;</w:t>
      </w:r>
      <w:r w:rsidR="00E91DD5" w:rsidRPr="0087210A">
        <w:rPr>
          <w:lang w:val="sr-Cyrl-CS"/>
        </w:rPr>
        <w:tab/>
      </w:r>
    </w:p>
    <w:p w14:paraId="087FC066" w14:textId="30F6DD6D"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у</w:t>
      </w:r>
      <w:r w:rsidR="00E91DD5" w:rsidRPr="0087210A">
        <w:rPr>
          <w:lang w:val="sr-Cyrl-CS"/>
        </w:rPr>
        <w:t>својени капацитет повлачења из Банатског Двора је 5 милиона m</w:t>
      </w:r>
      <w:r w:rsidR="00E91DD5" w:rsidRPr="0087210A">
        <w:rPr>
          <w:vertAlign w:val="superscript"/>
          <w:lang w:val="sr-Cyrl-CS"/>
        </w:rPr>
        <w:t>3</w:t>
      </w:r>
      <w:r w:rsidR="00E91DD5" w:rsidRPr="0087210A">
        <w:rPr>
          <w:lang w:val="sr-Cyrl-CS"/>
        </w:rPr>
        <w:t xml:space="preserve"> </w:t>
      </w:r>
      <w:r w:rsidRPr="0087210A">
        <w:rPr>
          <w:lang w:val="sr-Cyrl-CS"/>
        </w:rPr>
        <w:t>у случају да је</w:t>
      </w:r>
      <w:r w:rsidR="00E91DD5" w:rsidRPr="0087210A">
        <w:rPr>
          <w:lang w:val="sr-Cyrl-CS"/>
        </w:rPr>
        <w:t xml:space="preserve"> складиште испражњено</w:t>
      </w:r>
      <w:r w:rsidRPr="0087210A">
        <w:rPr>
          <w:lang w:val="sr-Cyrl-CS"/>
        </w:rPr>
        <w:t xml:space="preserve"> до нивоа 70%</w:t>
      </w:r>
      <w:r w:rsidR="00E91DD5" w:rsidRPr="0087210A">
        <w:rPr>
          <w:lang w:val="sr-Cyrl-CS"/>
        </w:rPr>
        <w:t xml:space="preserve">. </w:t>
      </w:r>
      <w:r w:rsidR="009B38A7" w:rsidRPr="0087210A">
        <w:rPr>
          <w:lang w:val="sr-Cyrl-CS"/>
        </w:rPr>
        <w:t xml:space="preserve">Када </w:t>
      </w:r>
      <w:r w:rsidR="00E91DD5" w:rsidRPr="0087210A">
        <w:rPr>
          <w:lang w:val="sr-Cyrl-CS"/>
        </w:rPr>
        <w:t>је складиште испражњено до нивоа од 30%</w:t>
      </w:r>
      <w:r w:rsidRPr="0087210A">
        <w:rPr>
          <w:lang w:val="sr-Cyrl-CS"/>
        </w:rPr>
        <w:t xml:space="preserve"> </w:t>
      </w:r>
      <w:r w:rsidR="00E91DD5" w:rsidRPr="0087210A">
        <w:rPr>
          <w:lang w:val="sr-Cyrl-CS"/>
        </w:rPr>
        <w:t xml:space="preserve">капацитет </w:t>
      </w:r>
      <w:r w:rsidRPr="0087210A">
        <w:rPr>
          <w:lang w:val="sr-Cyrl-CS"/>
        </w:rPr>
        <w:t xml:space="preserve">повлачења је </w:t>
      </w:r>
      <w:r w:rsidR="00E91DD5" w:rsidRPr="0087210A">
        <w:rPr>
          <w:lang w:val="sr-Cyrl-CS"/>
        </w:rPr>
        <w:t>3,6 милиона m</w:t>
      </w:r>
      <w:r w:rsidR="00E91DD5" w:rsidRPr="0087210A">
        <w:rPr>
          <w:vertAlign w:val="superscript"/>
          <w:lang w:val="sr-Cyrl-CS"/>
        </w:rPr>
        <w:t>3</w:t>
      </w:r>
      <w:r w:rsidR="00E91DD5" w:rsidRPr="0087210A">
        <w:rPr>
          <w:lang w:val="sr-Cyrl-CS"/>
        </w:rPr>
        <w:t>. Анализа осетљивости резултата је показала да се карактер резултата не мења све до капацитета повлачења од 0,5 милиона m</w:t>
      </w:r>
      <w:r w:rsidR="00E91DD5" w:rsidRPr="0087210A">
        <w:rPr>
          <w:vertAlign w:val="superscript"/>
          <w:lang w:val="sr-Cyrl-CS"/>
        </w:rPr>
        <w:t>3</w:t>
      </w:r>
      <w:r w:rsidR="00E91DD5" w:rsidRPr="0087210A">
        <w:rPr>
          <w:lang w:val="sr-Cyrl-CS"/>
        </w:rPr>
        <w:t>, после чега се до капацитета 0, јавља само минимални, једнодневни дефицит у сценарију 4, што се може сматрати занемаривим</w:t>
      </w:r>
      <w:r w:rsidRPr="0087210A">
        <w:rPr>
          <w:lang w:val="sr-Cyrl-CS"/>
        </w:rPr>
        <w:t>;</w:t>
      </w:r>
      <w:r w:rsidR="00E91DD5" w:rsidRPr="0087210A">
        <w:rPr>
          <w:lang w:val="sr-Cyrl-CS"/>
        </w:rPr>
        <w:t xml:space="preserve"> </w:t>
      </w:r>
      <w:r w:rsidR="00E91DD5" w:rsidRPr="0087210A">
        <w:rPr>
          <w:lang w:val="sr-Cyrl-CS"/>
        </w:rPr>
        <w:tab/>
      </w:r>
    </w:p>
    <w:p w14:paraId="2804BB42" w14:textId="55198131"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Im - има значење изгубљеног капацитета</w:t>
      </w:r>
      <w:r w:rsidR="004656EB" w:rsidRPr="0087210A">
        <w:rPr>
          <w:lang w:val="sr-Cyrl-CS"/>
        </w:rPr>
        <w:t>;</w:t>
      </w:r>
      <w:r w:rsidRPr="0087210A">
        <w:rPr>
          <w:lang w:val="sr-Cyrl-CS"/>
        </w:rPr>
        <w:tab/>
      </w:r>
    </w:p>
    <w:p w14:paraId="5890A147" w14:textId="545D406A"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п</w:t>
      </w:r>
      <w:r w:rsidR="00E91DD5" w:rsidRPr="0087210A">
        <w:rPr>
          <w:lang w:val="sr-Cyrl-CS"/>
        </w:rPr>
        <w:t>отрошња Рафинерије Панчево је усвојена да буде 0.79 милиона m</w:t>
      </w:r>
      <w:r w:rsidR="00E91DD5" w:rsidRPr="0087210A">
        <w:rPr>
          <w:vertAlign w:val="superscript"/>
          <w:lang w:val="sr-Cyrl-CS"/>
        </w:rPr>
        <w:t>3</w:t>
      </w:r>
      <w:r w:rsidR="00E91DD5" w:rsidRPr="0087210A">
        <w:rPr>
          <w:lang w:val="sr-Cyrl-CS"/>
        </w:rPr>
        <w:t xml:space="preserve"> на дан, јер је толико њен технолошки минимум</w:t>
      </w:r>
      <w:r w:rsidRPr="0087210A">
        <w:rPr>
          <w:lang w:val="sr-Cyrl-CS"/>
        </w:rPr>
        <w:t>.</w:t>
      </w:r>
      <w:r w:rsidR="00E91DD5" w:rsidRPr="0087210A">
        <w:rPr>
          <w:lang w:val="sr-Cyrl-CS"/>
        </w:rPr>
        <w:t xml:space="preserve"> Рафинерија</w:t>
      </w:r>
      <w:r w:rsidR="009B38A7" w:rsidRPr="0087210A">
        <w:rPr>
          <w:lang w:val="sr-Cyrl-CS"/>
        </w:rPr>
        <w:t xml:space="preserve"> Панчево</w:t>
      </w:r>
      <w:r w:rsidR="00E91DD5" w:rsidRPr="0087210A">
        <w:rPr>
          <w:lang w:val="sr-Cyrl-CS"/>
        </w:rPr>
        <w:t xml:space="preserve"> је просечно дневно трошила 0.5567 милиона m</w:t>
      </w:r>
      <w:r w:rsidR="00E91DD5" w:rsidRPr="0087210A">
        <w:rPr>
          <w:vertAlign w:val="superscript"/>
          <w:lang w:val="sr-Cyrl-CS"/>
        </w:rPr>
        <w:t>3</w:t>
      </w:r>
      <w:r w:rsidR="00E91DD5" w:rsidRPr="0087210A">
        <w:rPr>
          <w:lang w:val="sr-Cyrl-CS"/>
        </w:rPr>
        <w:t xml:space="preserve"> на дан у периоду 2015</w:t>
      </w:r>
      <w:r w:rsidR="008F1031" w:rsidRPr="0087210A">
        <w:rPr>
          <w:lang w:val="sr-Cyrl-CS"/>
        </w:rPr>
        <w:t xml:space="preserve"> – </w:t>
      </w:r>
      <w:r w:rsidR="00E91DD5" w:rsidRPr="0087210A">
        <w:rPr>
          <w:lang w:val="sr-Cyrl-CS"/>
        </w:rPr>
        <w:t>2017.</w:t>
      </w:r>
      <w:r w:rsidR="009B38A7" w:rsidRPr="0087210A">
        <w:rPr>
          <w:lang w:val="sr-Cyrl-CS"/>
        </w:rPr>
        <w:t xml:space="preserve"> </w:t>
      </w:r>
      <w:r w:rsidR="001723C0" w:rsidRPr="0087210A">
        <w:rPr>
          <w:lang w:val="sr-Cyrl-CS"/>
        </w:rPr>
        <w:t>године</w:t>
      </w:r>
      <w:r w:rsidR="00E91DD5" w:rsidRPr="0087210A">
        <w:rPr>
          <w:lang w:val="sr-Cyrl-CS"/>
        </w:rPr>
        <w:t>, а у периоду 2021</w:t>
      </w:r>
      <w:r w:rsidR="00EB7BE4" w:rsidRPr="0087210A">
        <w:rPr>
          <w:lang w:val="sr-Cyrl-CS"/>
        </w:rPr>
        <w:t xml:space="preserve"> – </w:t>
      </w:r>
      <w:r w:rsidR="00E91DD5" w:rsidRPr="0087210A">
        <w:rPr>
          <w:lang w:val="sr-Cyrl-CS"/>
        </w:rPr>
        <w:t>2024.</w:t>
      </w:r>
      <w:r w:rsidR="001723C0" w:rsidRPr="0087210A">
        <w:rPr>
          <w:lang w:val="sr-Cyrl-CS"/>
        </w:rPr>
        <w:t xml:space="preserve"> године</w:t>
      </w:r>
      <w:r w:rsidR="00E91DD5" w:rsidRPr="0087210A">
        <w:rPr>
          <w:lang w:val="sr-Cyrl-CS"/>
        </w:rPr>
        <w:t xml:space="preserve"> 0,81 милиона m</w:t>
      </w:r>
      <w:r w:rsidR="00E91DD5" w:rsidRPr="0087210A">
        <w:rPr>
          <w:vertAlign w:val="superscript"/>
          <w:lang w:val="sr-Cyrl-CS"/>
        </w:rPr>
        <w:t>3</w:t>
      </w:r>
      <w:r w:rsidR="00E91DD5" w:rsidRPr="0087210A">
        <w:rPr>
          <w:lang w:val="sr-Cyrl-CS"/>
        </w:rPr>
        <w:t xml:space="preserve">. Максимум потрошње </w:t>
      </w:r>
      <w:r w:rsidR="001723C0" w:rsidRPr="0087210A">
        <w:rPr>
          <w:lang w:val="sr-Cyrl-CS"/>
        </w:rPr>
        <w:t xml:space="preserve">Рафинерије Панчево </w:t>
      </w:r>
      <w:r w:rsidR="00E91DD5" w:rsidRPr="0087210A">
        <w:rPr>
          <w:lang w:val="sr-Cyrl-CS"/>
        </w:rPr>
        <w:t>био 1,115 милиона m</w:t>
      </w:r>
      <w:r w:rsidR="00E91DD5" w:rsidRPr="0087210A">
        <w:rPr>
          <w:vertAlign w:val="superscript"/>
          <w:lang w:val="sr-Cyrl-CS"/>
        </w:rPr>
        <w:t>3</w:t>
      </w:r>
      <w:r w:rsidR="00E91DD5" w:rsidRPr="0087210A">
        <w:rPr>
          <w:lang w:val="sr-Cyrl-CS"/>
        </w:rPr>
        <w:t xml:space="preserve"> на дан. Анализом осетљивости (симулацијом) је утврђено да резултати не мењају карактер ни ако се усвоји историјски највећа вредност потрошње</w:t>
      </w:r>
      <w:r w:rsidRPr="0087210A">
        <w:rPr>
          <w:lang w:val="sr-Cyrl-CS"/>
        </w:rPr>
        <w:t>;</w:t>
      </w:r>
      <w:r w:rsidR="00E91DD5" w:rsidRPr="0087210A">
        <w:rPr>
          <w:lang w:val="sr-Cyrl-CS"/>
        </w:rPr>
        <w:t xml:space="preserve"> </w:t>
      </w:r>
      <w:r w:rsidR="00E91DD5" w:rsidRPr="0087210A">
        <w:rPr>
          <w:lang w:val="sr-Cyrl-CS"/>
        </w:rPr>
        <w:tab/>
      </w:r>
    </w:p>
    <w:p w14:paraId="3F87F384" w14:textId="0FF5C1BF"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 xml:space="preserve">Dmax - максимална потрошња на да </w:t>
      </w:r>
      <w:r w:rsidR="004656EB" w:rsidRPr="0087210A">
        <w:rPr>
          <w:lang w:val="sr-Cyrl-CS"/>
        </w:rPr>
        <w:t>10. јануар 2017. године</w:t>
      </w:r>
      <w:r w:rsidRPr="0087210A">
        <w:rPr>
          <w:lang w:val="sr-Cyrl-CS"/>
        </w:rPr>
        <w:t xml:space="preserve"> помножена учешћем заштићених купаца у конзуму па увећана за потрошњу </w:t>
      </w:r>
      <w:r w:rsidR="009B38A7" w:rsidRPr="0087210A">
        <w:rPr>
          <w:lang w:val="sr-Cyrl-CS"/>
        </w:rPr>
        <w:t xml:space="preserve">Рафинерије </w:t>
      </w:r>
      <w:r w:rsidRPr="0087210A">
        <w:rPr>
          <w:lang w:val="sr-Cyrl-CS"/>
        </w:rPr>
        <w:t>Панчево</w:t>
      </w:r>
      <w:r w:rsidR="004656EB" w:rsidRPr="0087210A">
        <w:rPr>
          <w:lang w:val="sr-Cyrl-CS"/>
        </w:rPr>
        <w:t>.</w:t>
      </w:r>
      <w:r w:rsidRPr="0087210A">
        <w:rPr>
          <w:lang w:val="sr-Cyrl-CS"/>
        </w:rPr>
        <w:t xml:space="preserve"> Средње вредности потрошње рачунате преко вредности вршних дана потрошње по месецима за период 2015</w:t>
      </w:r>
      <w:r w:rsidR="00EB7BE4" w:rsidRPr="0087210A">
        <w:rPr>
          <w:lang w:val="sr-Cyrl-CS"/>
        </w:rPr>
        <w:t xml:space="preserve"> – </w:t>
      </w:r>
      <w:r w:rsidRPr="0087210A">
        <w:rPr>
          <w:lang w:val="sr-Cyrl-CS"/>
        </w:rPr>
        <w:t>2017.</w:t>
      </w:r>
      <w:r w:rsidR="004656EB" w:rsidRPr="0087210A">
        <w:rPr>
          <w:lang w:val="sr-Cyrl-CS"/>
        </w:rPr>
        <w:t xml:space="preserve"> годин</w:t>
      </w:r>
      <w:r w:rsidR="001723C0" w:rsidRPr="0087210A">
        <w:rPr>
          <w:lang w:val="sr-Cyrl-CS"/>
        </w:rPr>
        <w:t>е</w:t>
      </w:r>
      <w:r w:rsidRPr="0087210A">
        <w:rPr>
          <w:lang w:val="sr-Cyrl-CS"/>
        </w:rPr>
        <w:t xml:space="preserve"> и 2019</w:t>
      </w:r>
      <w:r w:rsidR="00EB7BE4" w:rsidRPr="0087210A">
        <w:rPr>
          <w:lang w:val="sr-Cyrl-CS"/>
        </w:rPr>
        <w:t xml:space="preserve"> – </w:t>
      </w:r>
      <w:r w:rsidRPr="0087210A">
        <w:rPr>
          <w:lang w:val="sr-Cyrl-CS"/>
        </w:rPr>
        <w:t xml:space="preserve">2024. </w:t>
      </w:r>
      <w:r w:rsidR="004656EB" w:rsidRPr="0087210A">
        <w:rPr>
          <w:lang w:val="sr-Cyrl-CS"/>
        </w:rPr>
        <w:t>годин</w:t>
      </w:r>
      <w:r w:rsidR="001723C0" w:rsidRPr="0087210A">
        <w:rPr>
          <w:lang w:val="sr-Cyrl-CS"/>
        </w:rPr>
        <w:t>е</w:t>
      </w:r>
      <w:r w:rsidR="009B38A7" w:rsidRPr="0087210A">
        <w:rPr>
          <w:lang w:val="sr-Cyrl-CS"/>
        </w:rPr>
        <w:t>;</w:t>
      </w:r>
    </w:p>
    <w:p w14:paraId="5D95D6CF" w14:textId="5BF301F2"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 xml:space="preserve">Wmax - максимална недељна потрошња у периоду </w:t>
      </w:r>
      <w:r w:rsidR="004656EB" w:rsidRPr="0087210A">
        <w:rPr>
          <w:lang w:val="sr-Cyrl-CS"/>
        </w:rPr>
        <w:t xml:space="preserve">5. јануар </w:t>
      </w:r>
      <w:r w:rsidR="001723C0" w:rsidRPr="0087210A">
        <w:rPr>
          <w:lang w:val="sr-Cyrl-CS"/>
        </w:rPr>
        <w:t>–</w:t>
      </w:r>
      <w:r w:rsidR="004656EB" w:rsidRPr="0087210A">
        <w:rPr>
          <w:lang w:val="sr-Cyrl-CS"/>
        </w:rPr>
        <w:t xml:space="preserve"> 11. јануар </w:t>
      </w:r>
      <w:r w:rsidRPr="0087210A">
        <w:rPr>
          <w:lang w:val="sr-Cyrl-CS"/>
        </w:rPr>
        <w:t xml:space="preserve">2017. </w:t>
      </w:r>
      <w:r w:rsidR="004656EB" w:rsidRPr="0087210A">
        <w:rPr>
          <w:lang w:val="sr-Cyrl-CS"/>
        </w:rPr>
        <w:t xml:space="preserve">године </w:t>
      </w:r>
      <w:r w:rsidRPr="0087210A">
        <w:rPr>
          <w:lang w:val="sr-Cyrl-CS"/>
        </w:rPr>
        <w:t xml:space="preserve">помножена учешћем заштићених купаца у конзуму и увећана за потрошњу </w:t>
      </w:r>
      <w:r w:rsidR="001723C0" w:rsidRPr="0087210A">
        <w:rPr>
          <w:lang w:val="sr-Cyrl-CS"/>
        </w:rPr>
        <w:t xml:space="preserve">Рафинерије </w:t>
      </w:r>
      <w:r w:rsidRPr="0087210A">
        <w:rPr>
          <w:lang w:val="sr-Cyrl-CS"/>
        </w:rPr>
        <w:t>Панчево</w:t>
      </w:r>
      <w:r w:rsidR="004656EB" w:rsidRPr="0087210A">
        <w:rPr>
          <w:lang w:val="sr-Cyrl-CS"/>
        </w:rPr>
        <w:t>;</w:t>
      </w:r>
    </w:p>
    <w:p w14:paraId="585EA474" w14:textId="7F91911A"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Мmax - максимална месечна потрошња у јануар</w:t>
      </w:r>
      <w:r w:rsidR="004656EB" w:rsidRPr="0087210A">
        <w:rPr>
          <w:lang w:val="sr-Cyrl-CS"/>
        </w:rPr>
        <w:t>у</w:t>
      </w:r>
      <w:r w:rsidRPr="0087210A">
        <w:rPr>
          <w:lang w:val="sr-Cyrl-CS"/>
        </w:rPr>
        <w:t xml:space="preserve"> 2017. </w:t>
      </w:r>
      <w:r w:rsidR="001723C0" w:rsidRPr="0087210A">
        <w:rPr>
          <w:lang w:val="sr-Cyrl-CS"/>
        </w:rPr>
        <w:t xml:space="preserve">године </w:t>
      </w:r>
      <w:r w:rsidRPr="0087210A">
        <w:rPr>
          <w:lang w:val="sr-Cyrl-CS"/>
        </w:rPr>
        <w:t xml:space="preserve">помножена учешћем заштићених купаца у конзуму и увећана за потрошњу </w:t>
      </w:r>
      <w:r w:rsidR="001723C0" w:rsidRPr="0087210A">
        <w:rPr>
          <w:lang w:val="sr-Cyrl-CS"/>
        </w:rPr>
        <w:t xml:space="preserve">Рафинерије </w:t>
      </w:r>
      <w:r w:rsidRPr="0087210A">
        <w:rPr>
          <w:lang w:val="sr-Cyrl-CS"/>
        </w:rPr>
        <w:t>Панчево</w:t>
      </w:r>
      <w:r w:rsidR="004656EB" w:rsidRPr="0087210A">
        <w:rPr>
          <w:lang w:val="sr-Cyrl-CS"/>
        </w:rPr>
        <w:t>;</w:t>
      </w:r>
      <w:r w:rsidRPr="0087210A">
        <w:rPr>
          <w:lang w:val="sr-Cyrl-CS"/>
        </w:rPr>
        <w:t xml:space="preserve"> </w:t>
      </w:r>
    </w:p>
    <w:p w14:paraId="41D7ED80" w14:textId="2A2E3E0B"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 xml:space="preserve">индикатор </w:t>
      </w:r>
      <w:r w:rsidR="00E91DD5" w:rsidRPr="0087210A">
        <w:rPr>
          <w:lang w:val="sr-Cyrl-CS"/>
        </w:rPr>
        <w:t>N</w:t>
      </w:r>
      <w:r w:rsidR="00EB7BE4" w:rsidRPr="0087210A">
        <w:rPr>
          <w:lang w:val="sr-Cyrl-CS"/>
        </w:rPr>
        <w:t>-</w:t>
      </w:r>
      <w:r w:rsidR="00E91DD5" w:rsidRPr="0087210A">
        <w:rPr>
          <w:lang w:val="sr-Cyrl-CS"/>
        </w:rPr>
        <w:t xml:space="preserve">1 прорачунат за дан, недељу и месец у односу на потрошњу заштићених купаца увећану за потрошњу </w:t>
      </w:r>
      <w:r w:rsidR="001723C0" w:rsidRPr="0087210A">
        <w:rPr>
          <w:lang w:val="sr-Cyrl-CS"/>
        </w:rPr>
        <w:t xml:space="preserve">Рафинерије </w:t>
      </w:r>
      <w:r w:rsidR="00E91DD5" w:rsidRPr="0087210A">
        <w:rPr>
          <w:lang w:val="sr-Cyrl-CS"/>
        </w:rPr>
        <w:t>Панчево (заштићена потрошња)</w:t>
      </w:r>
      <w:r w:rsidRPr="0087210A">
        <w:rPr>
          <w:lang w:val="sr-Cyrl-CS"/>
        </w:rPr>
        <w:t>.</w:t>
      </w:r>
      <w:r w:rsidR="00E91DD5" w:rsidRPr="0087210A">
        <w:rPr>
          <w:lang w:val="sr-Cyrl-CS"/>
        </w:rPr>
        <w:t xml:space="preserve"> </w:t>
      </w:r>
    </w:p>
    <w:p w14:paraId="13BF2EE7" w14:textId="483E5EBA" w:rsidR="00E91DD5" w:rsidRPr="0087210A" w:rsidRDefault="00E91DD5">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lastRenderedPageBreak/>
        <w:t xml:space="preserve">UDN </w:t>
      </w:r>
      <w:r w:rsidR="004656EB" w:rsidRPr="0087210A">
        <w:rPr>
          <w:lang w:val="sr-Cyrl-CS"/>
        </w:rPr>
        <w:t>је</w:t>
      </w:r>
      <w:r w:rsidRPr="0087210A">
        <w:rPr>
          <w:lang w:val="sr-Cyrl-CS"/>
        </w:rPr>
        <w:t xml:space="preserve"> укупни дневни недостатак гаса,  UNN </w:t>
      </w:r>
      <w:r w:rsidR="004656EB" w:rsidRPr="0087210A">
        <w:rPr>
          <w:lang w:val="sr-Cyrl-CS"/>
        </w:rPr>
        <w:t>је</w:t>
      </w:r>
      <w:r w:rsidRPr="0087210A">
        <w:rPr>
          <w:lang w:val="sr-Cyrl-CS"/>
        </w:rPr>
        <w:t xml:space="preserve"> укупни недељни недостатак гаса</w:t>
      </w:r>
      <w:r w:rsidR="004656EB" w:rsidRPr="0087210A">
        <w:rPr>
          <w:lang w:val="sr-Cyrl-CS"/>
        </w:rPr>
        <w:t xml:space="preserve"> и</w:t>
      </w:r>
      <w:r w:rsidRPr="0087210A">
        <w:rPr>
          <w:lang w:val="sr-Cyrl-CS"/>
        </w:rPr>
        <w:t xml:space="preserve"> UNM </w:t>
      </w:r>
      <w:r w:rsidR="004656EB" w:rsidRPr="0087210A">
        <w:rPr>
          <w:lang w:val="sr-Cyrl-CS"/>
        </w:rPr>
        <w:t>је</w:t>
      </w:r>
      <w:r w:rsidRPr="0087210A">
        <w:rPr>
          <w:lang w:val="sr-Cyrl-CS"/>
        </w:rPr>
        <w:t xml:space="preserve"> укупни месечни недостатак гаса</w:t>
      </w:r>
      <w:r w:rsidR="004656EB" w:rsidRPr="0087210A">
        <w:rPr>
          <w:lang w:val="sr-Cyrl-CS"/>
        </w:rPr>
        <w:t>;</w:t>
      </w:r>
      <w:r w:rsidRPr="0087210A">
        <w:rPr>
          <w:lang w:val="sr-Cyrl-CS"/>
        </w:rPr>
        <w:t xml:space="preserve"> </w:t>
      </w:r>
    </w:p>
    <w:p w14:paraId="287720DF" w14:textId="6C9B9B37"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с</w:t>
      </w:r>
      <w:r w:rsidR="00E91DD5" w:rsidRPr="0087210A">
        <w:rPr>
          <w:lang w:val="sr-Cyrl-CS"/>
        </w:rPr>
        <w:t>ве вредности, уколико није другачије назначено у табели су изражене у милионима Sm</w:t>
      </w:r>
      <w:r w:rsidR="00E91DD5" w:rsidRPr="0087210A">
        <w:rPr>
          <w:vertAlign w:val="superscript"/>
          <w:lang w:val="sr-Cyrl-CS"/>
        </w:rPr>
        <w:t>3</w:t>
      </w:r>
      <w:r w:rsidR="00E91DD5" w:rsidRPr="0087210A">
        <w:rPr>
          <w:lang w:val="sr-Cyrl-CS"/>
        </w:rPr>
        <w:t xml:space="preserve"> гаса</w:t>
      </w:r>
      <w:r w:rsidRPr="0087210A">
        <w:rPr>
          <w:lang w:val="sr-Cyrl-CS"/>
        </w:rPr>
        <w:t>;</w:t>
      </w:r>
    </w:p>
    <w:p w14:paraId="7D34D364" w14:textId="65E2F283" w:rsidR="00E91DD5" w:rsidRPr="0087210A" w:rsidRDefault="004656EB">
      <w:pPr>
        <w:numPr>
          <w:ilvl w:val="0"/>
          <w:numId w:val="15"/>
        </w:numPr>
        <w:tabs>
          <w:tab w:val="left" w:pos="993"/>
        </w:tabs>
        <w:autoSpaceDE w:val="0"/>
        <w:autoSpaceDN w:val="0"/>
        <w:adjustRightInd w:val="0"/>
        <w:spacing w:after="120"/>
        <w:ind w:left="0" w:firstLine="709"/>
        <w:jc w:val="both"/>
        <w:rPr>
          <w:lang w:val="sr-Cyrl-CS"/>
        </w:rPr>
      </w:pPr>
      <w:r w:rsidRPr="0087210A">
        <w:rPr>
          <w:lang w:val="sr-Cyrl-CS"/>
        </w:rPr>
        <w:t>с</w:t>
      </w:r>
      <w:r w:rsidR="00E91DD5" w:rsidRPr="0087210A">
        <w:rPr>
          <w:lang w:val="sr-Cyrl-CS"/>
        </w:rPr>
        <w:t xml:space="preserve">ценарији прекида снабдевања у току летњег периода нису разматрани, јер је </w:t>
      </w:r>
      <w:r w:rsidRPr="0087210A">
        <w:rPr>
          <w:lang w:val="sr-Cyrl-CS"/>
        </w:rPr>
        <w:t>и</w:t>
      </w:r>
      <w:r w:rsidR="00E91DD5" w:rsidRPr="0087210A">
        <w:rPr>
          <w:lang w:val="sr-Cyrl-CS"/>
        </w:rPr>
        <w:t>нфраструктурни стандард висок и не постоји могућност да се јави неки дефицит лети.</w:t>
      </w:r>
    </w:p>
    <w:p w14:paraId="6E9E8EFF" w14:textId="77777777" w:rsidR="00E91DD5" w:rsidRPr="0087210A" w:rsidRDefault="00E91DD5" w:rsidP="0032666E">
      <w:pPr>
        <w:tabs>
          <w:tab w:val="left" w:pos="1134"/>
        </w:tabs>
        <w:autoSpaceDE w:val="0"/>
        <w:autoSpaceDN w:val="0"/>
        <w:adjustRightInd w:val="0"/>
        <w:spacing w:after="120"/>
        <w:ind w:firstLine="709"/>
        <w:jc w:val="both"/>
        <w:rPr>
          <w:lang w:val="sr-Cyrl-CS"/>
        </w:rPr>
      </w:pPr>
      <w:r w:rsidRPr="0087210A">
        <w:rPr>
          <w:lang w:val="sr-Cyrl-CS"/>
        </w:rPr>
        <w:t>Резултати симулације (прорачуна) сублимирани су у Матрици ризика 1.</w:t>
      </w:r>
    </w:p>
    <w:p w14:paraId="53E0CD96" w14:textId="38C46D38" w:rsidR="00E91DD5" w:rsidRPr="0087210A" w:rsidRDefault="00E91DD5" w:rsidP="00760F8B">
      <w:pPr>
        <w:tabs>
          <w:tab w:val="left" w:pos="1134"/>
        </w:tabs>
        <w:autoSpaceDE w:val="0"/>
        <w:autoSpaceDN w:val="0"/>
        <w:adjustRightInd w:val="0"/>
        <w:spacing w:after="120"/>
        <w:ind w:firstLine="709"/>
        <w:jc w:val="both"/>
        <w:rPr>
          <w:lang w:val="sr-Cyrl-CS"/>
        </w:rPr>
      </w:pPr>
      <w:r w:rsidRPr="0087210A">
        <w:rPr>
          <w:lang w:val="sr-Cyrl-CS"/>
        </w:rPr>
        <w:t xml:space="preserve">Сценарији означени бројевима као у </w:t>
      </w:r>
      <w:r w:rsidR="00760F8B" w:rsidRPr="0087210A">
        <w:rPr>
          <w:lang w:val="sr-Cyrl-CS"/>
        </w:rPr>
        <w:t>Т</w:t>
      </w:r>
      <w:r w:rsidRPr="0087210A">
        <w:rPr>
          <w:lang w:val="sr-Cyrl-CS"/>
        </w:rPr>
        <w:t xml:space="preserve">абели 2. сврстани су према величини у усвојену матрицу ризика. Два могућа сценарија (црвена поља) спадају у групу високоризичних. Прекиди снабдевања на улазима у </w:t>
      </w:r>
      <w:r w:rsidR="001723C0" w:rsidRPr="0087210A">
        <w:rPr>
          <w:lang w:val="sr-Cyrl-CS"/>
        </w:rPr>
        <w:t xml:space="preserve">Републику </w:t>
      </w:r>
      <w:r w:rsidRPr="0087210A">
        <w:rPr>
          <w:lang w:val="sr-Cyrl-CS"/>
        </w:rPr>
        <w:t xml:space="preserve">Србију (губитак најважнијег извора снабдевања) сигурно доводе до последица кад се не могу задовољити ни потребе заштићених купаца. Средњи ризик (жута поља) носе три сценарија, првенствено због предикције да је већа вероватноћа отказа гасовода. Они су по последицама у групи незнатни. Седам сценарија са собом носи мали ризик (зелена поља).  Само у сценаријима 1 и 2 индустрија и заштићени купци биће изложени рестрикцијама. Једнонедељна рестрикција за незаштићене купце могућа је у сценарију 9. </w:t>
      </w:r>
      <w:r w:rsidRPr="0087210A">
        <w:rPr>
          <w:lang w:val="sr-Cyrl-CS"/>
        </w:rPr>
        <w:tab/>
      </w:r>
    </w:p>
    <w:p w14:paraId="723BE48E" w14:textId="77777777" w:rsidR="00E91DD5" w:rsidRPr="0087210A" w:rsidRDefault="00E91DD5" w:rsidP="00E91DD5">
      <w:pPr>
        <w:tabs>
          <w:tab w:val="left" w:pos="1134"/>
        </w:tabs>
        <w:autoSpaceDE w:val="0"/>
        <w:autoSpaceDN w:val="0"/>
        <w:adjustRightInd w:val="0"/>
        <w:spacing w:after="120"/>
        <w:jc w:val="both"/>
        <w:rPr>
          <w:lang w:val="sr-Cyrl-CS"/>
        </w:rPr>
      </w:pPr>
    </w:p>
    <w:p w14:paraId="22379B43" w14:textId="7390706F" w:rsidR="0032666E" w:rsidRPr="0087210A" w:rsidRDefault="0032666E" w:rsidP="0032666E">
      <w:pPr>
        <w:jc w:val="center"/>
        <w:rPr>
          <w:bCs/>
          <w:i/>
          <w:iCs/>
          <w:lang w:val="sr-Cyrl-CS"/>
        </w:rPr>
      </w:pPr>
      <w:r w:rsidRPr="0087210A">
        <w:rPr>
          <w:bCs/>
          <w:i/>
          <w:iCs/>
          <w:lang w:val="sr-Cyrl-CS"/>
        </w:rPr>
        <w:t>Матрица ризика 1 - „Поремећај на тржишту без примене мера</w:t>
      </w:r>
      <w:r w:rsidR="001723C0" w:rsidRPr="0087210A">
        <w:rPr>
          <w:bCs/>
          <w:i/>
          <w:iCs/>
          <w:color w:val="000000"/>
          <w:spacing w:val="-1"/>
          <w:lang w:val="sr-Cyrl-CS"/>
        </w:rPr>
        <w:t>”</w:t>
      </w:r>
      <w:r w:rsidRPr="0087210A">
        <w:rPr>
          <w:bCs/>
          <w:i/>
          <w:iCs/>
          <w:lang w:val="sr-Cyrl-CS"/>
        </w:rPr>
        <w:t xml:space="preserve"> </w:t>
      </w:r>
    </w:p>
    <w:p w14:paraId="31CFD812" w14:textId="77777777" w:rsidR="002015A7" w:rsidRPr="0087210A" w:rsidRDefault="002015A7" w:rsidP="00154876">
      <w:pPr>
        <w:tabs>
          <w:tab w:val="left" w:pos="1134"/>
        </w:tabs>
        <w:autoSpaceDE w:val="0"/>
        <w:autoSpaceDN w:val="0"/>
        <w:adjustRightInd w:val="0"/>
        <w:spacing w:after="120"/>
        <w:jc w:val="both"/>
        <w:rPr>
          <w:lang w:val="sr-Cyrl-CS"/>
        </w:rPr>
      </w:pPr>
    </w:p>
    <w:p w14:paraId="119DA1AF" w14:textId="770561B8" w:rsidR="002015A7" w:rsidRPr="0087210A" w:rsidRDefault="0032666E" w:rsidP="0032666E">
      <w:pPr>
        <w:tabs>
          <w:tab w:val="left" w:pos="1134"/>
        </w:tabs>
        <w:autoSpaceDE w:val="0"/>
        <w:autoSpaceDN w:val="0"/>
        <w:adjustRightInd w:val="0"/>
        <w:spacing w:after="120"/>
        <w:jc w:val="center"/>
        <w:rPr>
          <w:b/>
          <w:bCs/>
          <w:lang w:val="sr-Cyrl-CS"/>
        </w:rPr>
      </w:pPr>
      <w:r w:rsidRPr="0087210A">
        <w:rPr>
          <w:b/>
          <w:bCs/>
          <w:noProof/>
          <w:lang w:val="en-US" w:eastAsia="en-US"/>
        </w:rPr>
        <w:drawing>
          <wp:inline distT="0" distB="0" distL="0" distR="0" wp14:anchorId="1A18338F" wp14:editId="662A3F8E">
            <wp:extent cx="4858370" cy="3059512"/>
            <wp:effectExtent l="0" t="0" r="0" b="7620"/>
            <wp:docPr id="988027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68473" cy="3065874"/>
                    </a:xfrm>
                    <a:prstGeom prst="rect">
                      <a:avLst/>
                    </a:prstGeom>
                    <a:noFill/>
                  </pic:spPr>
                </pic:pic>
              </a:graphicData>
            </a:graphic>
          </wp:inline>
        </w:drawing>
      </w:r>
    </w:p>
    <w:p w14:paraId="5E91A8B8" w14:textId="77777777" w:rsidR="007264F4" w:rsidRPr="0087210A" w:rsidRDefault="007264F4" w:rsidP="001723C0">
      <w:pPr>
        <w:pStyle w:val="ListParagraph"/>
        <w:numPr>
          <w:ilvl w:val="2"/>
          <w:numId w:val="6"/>
        </w:numPr>
        <w:tabs>
          <w:tab w:val="left" w:pos="1134"/>
        </w:tabs>
        <w:autoSpaceDE w:val="0"/>
        <w:autoSpaceDN w:val="0"/>
        <w:adjustRightInd w:val="0"/>
        <w:spacing w:after="120"/>
        <w:ind w:left="0" w:firstLine="709"/>
        <w:jc w:val="center"/>
        <w:rPr>
          <w:rFonts w:ascii="Times New Roman" w:hAnsi="Times New Roman" w:cs="Times New Roman"/>
          <w:sz w:val="24"/>
          <w:szCs w:val="24"/>
          <w:lang w:val="sr-Cyrl-CS"/>
        </w:rPr>
      </w:pPr>
      <w:bookmarkStart w:id="23" w:name="_Toc167874131"/>
      <w:bookmarkStart w:id="24" w:name="_Hlk193189490"/>
      <w:r w:rsidRPr="0087210A">
        <w:rPr>
          <w:rFonts w:ascii="Times New Roman" w:hAnsi="Times New Roman" w:cs="Times New Roman"/>
          <w:sz w:val="24"/>
          <w:szCs w:val="24"/>
          <w:lang w:val="sr-Cyrl-CS"/>
        </w:rPr>
        <w:t>Стандард снабдевања у случају поремећаја на тржишту и примене тржишних мера ради његовог отклањања</w:t>
      </w:r>
      <w:bookmarkEnd w:id="23"/>
    </w:p>
    <w:bookmarkEnd w:id="24"/>
    <w:p w14:paraId="13D31CF5" w14:textId="77777777" w:rsidR="002015A7" w:rsidRPr="0087210A" w:rsidRDefault="002015A7" w:rsidP="00154876">
      <w:pPr>
        <w:tabs>
          <w:tab w:val="left" w:pos="1134"/>
        </w:tabs>
        <w:autoSpaceDE w:val="0"/>
        <w:autoSpaceDN w:val="0"/>
        <w:adjustRightInd w:val="0"/>
        <w:spacing w:after="120"/>
        <w:jc w:val="both"/>
        <w:rPr>
          <w:lang w:val="sr-Cyrl-CS"/>
        </w:rPr>
      </w:pPr>
    </w:p>
    <w:p w14:paraId="258FF8FB" w14:textId="42BDDBD1" w:rsidR="007264F4" w:rsidRPr="0087210A" w:rsidRDefault="00816DF2" w:rsidP="00980B20">
      <w:pPr>
        <w:spacing w:after="120"/>
        <w:ind w:firstLine="709"/>
        <w:jc w:val="both"/>
        <w:rPr>
          <w:lang w:val="sr-Cyrl-CS"/>
        </w:rPr>
      </w:pPr>
      <w:r w:rsidRPr="0087210A">
        <w:rPr>
          <w:lang w:val="sr-Cyrl-CS"/>
        </w:rPr>
        <w:t>Т</w:t>
      </w:r>
      <w:r w:rsidR="007264F4" w:rsidRPr="0087210A">
        <w:rPr>
          <w:lang w:val="sr-Cyrl-CS"/>
        </w:rPr>
        <w:t>ржишн</w:t>
      </w:r>
      <w:r w:rsidRPr="0087210A">
        <w:rPr>
          <w:lang w:val="sr-Cyrl-CS"/>
        </w:rPr>
        <w:t>е</w:t>
      </w:r>
      <w:r w:rsidR="007264F4" w:rsidRPr="0087210A">
        <w:rPr>
          <w:lang w:val="sr-Cyrl-CS"/>
        </w:rPr>
        <w:t xml:space="preserve"> мер</w:t>
      </w:r>
      <w:r w:rsidRPr="0087210A">
        <w:rPr>
          <w:lang w:val="sr-Cyrl-CS"/>
        </w:rPr>
        <w:t>е</w:t>
      </w:r>
      <w:r w:rsidR="007264F4" w:rsidRPr="0087210A">
        <w:rPr>
          <w:lang w:val="sr-Cyrl-CS"/>
        </w:rPr>
        <w:t xml:space="preserve"> </w:t>
      </w:r>
      <w:r w:rsidRPr="0087210A">
        <w:rPr>
          <w:lang w:val="sr-Cyrl-CS"/>
        </w:rPr>
        <w:t>које се примењују у случају поремећаја на тржишту су:</w:t>
      </w:r>
      <w:r w:rsidR="007264F4" w:rsidRPr="0087210A">
        <w:rPr>
          <w:lang w:val="sr-Cyrl-CS"/>
        </w:rPr>
        <w:t xml:space="preserve"> </w:t>
      </w:r>
    </w:p>
    <w:p w14:paraId="1F4F6DFB" w14:textId="08664A7B" w:rsidR="007264F4" w:rsidRPr="0087210A" w:rsidRDefault="007264F4">
      <w:pPr>
        <w:numPr>
          <w:ilvl w:val="0"/>
          <w:numId w:val="16"/>
        </w:numPr>
        <w:tabs>
          <w:tab w:val="left" w:pos="1134"/>
        </w:tabs>
        <w:spacing w:after="120"/>
        <w:ind w:hanging="11"/>
        <w:jc w:val="both"/>
        <w:rPr>
          <w:lang w:val="sr-Cyrl-CS"/>
        </w:rPr>
      </w:pPr>
      <w:r w:rsidRPr="0087210A">
        <w:rPr>
          <w:lang w:val="sr-Cyrl-CS"/>
        </w:rPr>
        <w:t>повећање флексибилности производње гаса</w:t>
      </w:r>
      <w:r w:rsidR="00816DF2" w:rsidRPr="0087210A">
        <w:rPr>
          <w:lang w:val="sr-Cyrl-CS"/>
        </w:rPr>
        <w:t>;</w:t>
      </w:r>
      <w:r w:rsidRPr="0087210A">
        <w:rPr>
          <w:lang w:val="sr-Cyrl-CS"/>
        </w:rPr>
        <w:t xml:space="preserve"> </w:t>
      </w:r>
    </w:p>
    <w:p w14:paraId="453B03E2" w14:textId="662438CA" w:rsidR="007264F4" w:rsidRPr="0087210A" w:rsidRDefault="007264F4">
      <w:pPr>
        <w:numPr>
          <w:ilvl w:val="0"/>
          <w:numId w:val="16"/>
        </w:numPr>
        <w:tabs>
          <w:tab w:val="left" w:pos="1134"/>
        </w:tabs>
        <w:spacing w:after="120"/>
        <w:ind w:hanging="11"/>
        <w:jc w:val="both"/>
        <w:rPr>
          <w:lang w:val="sr-Cyrl-CS"/>
        </w:rPr>
      </w:pPr>
      <w:r w:rsidRPr="0087210A">
        <w:rPr>
          <w:lang w:val="sr-Cyrl-CS"/>
        </w:rPr>
        <w:t>повећање флексибилности увоза</w:t>
      </w:r>
      <w:r w:rsidR="00816DF2" w:rsidRPr="0087210A">
        <w:rPr>
          <w:lang w:val="sr-Cyrl-CS"/>
        </w:rPr>
        <w:t>;</w:t>
      </w:r>
      <w:r w:rsidRPr="0087210A">
        <w:rPr>
          <w:lang w:val="sr-Cyrl-CS"/>
        </w:rPr>
        <w:t xml:space="preserve"> </w:t>
      </w:r>
    </w:p>
    <w:p w14:paraId="0410DCCE" w14:textId="1CC1E219" w:rsidR="007264F4" w:rsidRPr="0087210A" w:rsidRDefault="007264F4">
      <w:pPr>
        <w:numPr>
          <w:ilvl w:val="0"/>
          <w:numId w:val="16"/>
        </w:numPr>
        <w:tabs>
          <w:tab w:val="left" w:pos="1134"/>
        </w:tabs>
        <w:spacing w:after="120"/>
        <w:ind w:hanging="11"/>
        <w:jc w:val="both"/>
        <w:rPr>
          <w:lang w:val="sr-Cyrl-CS"/>
        </w:rPr>
      </w:pPr>
      <w:r w:rsidRPr="0087210A">
        <w:rPr>
          <w:lang w:val="sr-Cyrl-CS"/>
        </w:rPr>
        <w:t>повећање комерцијалних резерви гаса</w:t>
      </w:r>
      <w:r w:rsidR="00816DF2" w:rsidRPr="0087210A">
        <w:rPr>
          <w:lang w:val="sr-Cyrl-CS"/>
        </w:rPr>
        <w:t>;</w:t>
      </w:r>
      <w:r w:rsidRPr="0087210A">
        <w:rPr>
          <w:lang w:val="sr-Cyrl-CS"/>
        </w:rPr>
        <w:t xml:space="preserve"> </w:t>
      </w:r>
    </w:p>
    <w:p w14:paraId="15F38D4D" w14:textId="3B4F2B41" w:rsidR="007264F4" w:rsidRPr="0087210A" w:rsidRDefault="007264F4">
      <w:pPr>
        <w:numPr>
          <w:ilvl w:val="0"/>
          <w:numId w:val="16"/>
        </w:numPr>
        <w:tabs>
          <w:tab w:val="left" w:pos="1134"/>
        </w:tabs>
        <w:spacing w:after="120"/>
        <w:ind w:hanging="11"/>
        <w:jc w:val="both"/>
        <w:rPr>
          <w:lang w:val="sr-Cyrl-CS"/>
        </w:rPr>
      </w:pPr>
      <w:r w:rsidRPr="0087210A">
        <w:rPr>
          <w:lang w:val="sr-Cyrl-CS"/>
        </w:rPr>
        <w:t>повећање капацитета гасне инфраструктуре</w:t>
      </w:r>
      <w:r w:rsidR="00816DF2" w:rsidRPr="0087210A">
        <w:rPr>
          <w:lang w:val="sr-Cyrl-CS"/>
        </w:rPr>
        <w:t>;</w:t>
      </w:r>
      <w:r w:rsidRPr="0087210A">
        <w:rPr>
          <w:lang w:val="sr-Cyrl-CS"/>
        </w:rPr>
        <w:t xml:space="preserve"> </w:t>
      </w:r>
    </w:p>
    <w:p w14:paraId="3B807ADF" w14:textId="6490DE3A" w:rsidR="007264F4" w:rsidRPr="0087210A" w:rsidRDefault="007264F4">
      <w:pPr>
        <w:numPr>
          <w:ilvl w:val="0"/>
          <w:numId w:val="16"/>
        </w:numPr>
        <w:tabs>
          <w:tab w:val="left" w:pos="1134"/>
        </w:tabs>
        <w:spacing w:after="120"/>
        <w:ind w:hanging="11"/>
        <w:jc w:val="both"/>
        <w:rPr>
          <w:lang w:val="sr-Cyrl-CS"/>
        </w:rPr>
      </w:pPr>
      <w:r w:rsidRPr="0087210A">
        <w:rPr>
          <w:lang w:val="sr-Cyrl-CS"/>
        </w:rPr>
        <w:lastRenderedPageBreak/>
        <w:t>диверсификација извора снабдевања</w:t>
      </w:r>
      <w:r w:rsidR="00816DF2" w:rsidRPr="0087210A">
        <w:rPr>
          <w:lang w:val="sr-Cyrl-CS"/>
        </w:rPr>
        <w:t>;</w:t>
      </w:r>
      <w:r w:rsidRPr="0087210A">
        <w:rPr>
          <w:lang w:val="sr-Cyrl-CS"/>
        </w:rPr>
        <w:t xml:space="preserve"> </w:t>
      </w:r>
    </w:p>
    <w:p w14:paraId="4AF683D2" w14:textId="49C1382F" w:rsidR="007264F4" w:rsidRPr="0087210A" w:rsidRDefault="007264F4">
      <w:pPr>
        <w:numPr>
          <w:ilvl w:val="0"/>
          <w:numId w:val="16"/>
        </w:numPr>
        <w:tabs>
          <w:tab w:val="left" w:pos="1134"/>
        </w:tabs>
        <w:spacing w:after="120"/>
        <w:ind w:hanging="11"/>
        <w:jc w:val="both"/>
        <w:rPr>
          <w:lang w:val="sr-Cyrl-CS"/>
        </w:rPr>
      </w:pPr>
      <w:r w:rsidRPr="0087210A">
        <w:rPr>
          <w:lang w:val="sr-Cyrl-CS"/>
        </w:rPr>
        <w:t>интерконектори</w:t>
      </w:r>
      <w:r w:rsidR="00BB4280" w:rsidRPr="0087210A">
        <w:rPr>
          <w:lang w:val="sr-Cyrl-CS"/>
        </w:rPr>
        <w:t xml:space="preserve"> са повратним током</w:t>
      </w:r>
      <w:r w:rsidR="00816DF2" w:rsidRPr="0087210A">
        <w:rPr>
          <w:lang w:val="sr-Cyrl-CS"/>
        </w:rPr>
        <w:t>;</w:t>
      </w:r>
      <w:r w:rsidRPr="0087210A">
        <w:rPr>
          <w:lang w:val="sr-Cyrl-CS"/>
        </w:rPr>
        <w:t xml:space="preserve"> </w:t>
      </w:r>
    </w:p>
    <w:p w14:paraId="6E2BDBB7" w14:textId="3BA97761" w:rsidR="007264F4" w:rsidRPr="0087210A" w:rsidRDefault="007264F4">
      <w:pPr>
        <w:numPr>
          <w:ilvl w:val="0"/>
          <w:numId w:val="16"/>
        </w:numPr>
        <w:tabs>
          <w:tab w:val="left" w:pos="1134"/>
        </w:tabs>
        <w:spacing w:after="120"/>
        <w:ind w:hanging="11"/>
        <w:jc w:val="both"/>
        <w:rPr>
          <w:lang w:val="sr-Cyrl-CS"/>
        </w:rPr>
      </w:pPr>
      <w:r w:rsidRPr="0087210A">
        <w:rPr>
          <w:lang w:val="sr-Cyrl-CS"/>
        </w:rPr>
        <w:t>краткорочно и дугорочно уговарање</w:t>
      </w:r>
      <w:r w:rsidR="00816DF2" w:rsidRPr="0087210A">
        <w:rPr>
          <w:lang w:val="sr-Cyrl-CS"/>
        </w:rPr>
        <w:t>;</w:t>
      </w:r>
      <w:r w:rsidRPr="0087210A">
        <w:rPr>
          <w:lang w:val="sr-Cyrl-CS"/>
        </w:rPr>
        <w:t xml:space="preserve"> </w:t>
      </w:r>
    </w:p>
    <w:p w14:paraId="2398DFD0" w14:textId="5C20334B" w:rsidR="007264F4" w:rsidRPr="0087210A" w:rsidRDefault="001C27BD" w:rsidP="001723C0">
      <w:pPr>
        <w:numPr>
          <w:ilvl w:val="0"/>
          <w:numId w:val="16"/>
        </w:numPr>
        <w:tabs>
          <w:tab w:val="left" w:pos="1134"/>
        </w:tabs>
        <w:spacing w:after="120"/>
        <w:ind w:left="0" w:firstLine="709"/>
        <w:jc w:val="both"/>
        <w:rPr>
          <w:lang w:val="sr-Cyrl-CS"/>
        </w:rPr>
      </w:pPr>
      <w:r w:rsidRPr="0087210A">
        <w:rPr>
          <w:lang w:val="sr-Cyrl-CS"/>
        </w:rPr>
        <w:t>супституција</w:t>
      </w:r>
      <w:r w:rsidR="007264F4" w:rsidRPr="0087210A">
        <w:rPr>
          <w:lang w:val="sr-Cyrl-CS"/>
        </w:rPr>
        <w:t xml:space="preserve"> природног гаса другим енергентима, посебно из обновљивих извора</w:t>
      </w:r>
      <w:r w:rsidR="00816DF2" w:rsidRPr="0087210A">
        <w:rPr>
          <w:lang w:val="sr-Cyrl-CS"/>
        </w:rPr>
        <w:t>;</w:t>
      </w:r>
      <w:r w:rsidR="007264F4" w:rsidRPr="0087210A">
        <w:rPr>
          <w:lang w:val="sr-Cyrl-CS"/>
        </w:rPr>
        <w:t xml:space="preserve"> </w:t>
      </w:r>
    </w:p>
    <w:p w14:paraId="3ACEEA6E" w14:textId="4DEC1DAD" w:rsidR="007264F4" w:rsidRPr="0087210A" w:rsidRDefault="007264F4">
      <w:pPr>
        <w:numPr>
          <w:ilvl w:val="0"/>
          <w:numId w:val="16"/>
        </w:numPr>
        <w:tabs>
          <w:tab w:val="left" w:pos="1134"/>
        </w:tabs>
        <w:spacing w:after="120"/>
        <w:ind w:hanging="11"/>
        <w:jc w:val="both"/>
        <w:rPr>
          <w:lang w:val="sr-Cyrl-CS"/>
        </w:rPr>
      </w:pPr>
      <w:r w:rsidRPr="0087210A">
        <w:rPr>
          <w:lang w:val="sr-Cyrl-CS"/>
        </w:rPr>
        <w:t>повећање енергетске ефикасности</w:t>
      </w:r>
      <w:r w:rsidR="00816DF2" w:rsidRPr="0087210A">
        <w:rPr>
          <w:lang w:val="sr-Cyrl-CS"/>
        </w:rPr>
        <w:t>;</w:t>
      </w:r>
      <w:r w:rsidRPr="0087210A">
        <w:rPr>
          <w:lang w:val="sr-Cyrl-CS"/>
        </w:rPr>
        <w:t xml:space="preserve"> </w:t>
      </w:r>
    </w:p>
    <w:p w14:paraId="2F045CD2" w14:textId="5096DE47" w:rsidR="007264F4" w:rsidRPr="0087210A" w:rsidRDefault="007264F4">
      <w:pPr>
        <w:numPr>
          <w:ilvl w:val="0"/>
          <w:numId w:val="16"/>
        </w:numPr>
        <w:tabs>
          <w:tab w:val="left" w:pos="1134"/>
        </w:tabs>
        <w:spacing w:after="120"/>
        <w:ind w:hanging="11"/>
        <w:jc w:val="both"/>
        <w:rPr>
          <w:lang w:val="sr-Cyrl-CS"/>
        </w:rPr>
      </w:pPr>
      <w:r w:rsidRPr="0087210A">
        <w:rPr>
          <w:lang w:val="sr-Cyrl-CS"/>
        </w:rPr>
        <w:t>smart metering</w:t>
      </w:r>
      <w:r w:rsidR="00980B20" w:rsidRPr="0087210A">
        <w:rPr>
          <w:lang w:val="sr-Cyrl-CS"/>
        </w:rPr>
        <w:t>;</w:t>
      </w:r>
      <w:r w:rsidRPr="0087210A">
        <w:rPr>
          <w:lang w:val="sr-Cyrl-CS"/>
        </w:rPr>
        <w:t xml:space="preserve"> </w:t>
      </w:r>
    </w:p>
    <w:p w14:paraId="5569BC7B" w14:textId="77777777" w:rsidR="007264F4" w:rsidRPr="0087210A" w:rsidRDefault="007264F4">
      <w:pPr>
        <w:numPr>
          <w:ilvl w:val="0"/>
          <w:numId w:val="16"/>
        </w:numPr>
        <w:tabs>
          <w:tab w:val="left" w:pos="1134"/>
        </w:tabs>
        <w:spacing w:after="120"/>
        <w:ind w:hanging="11"/>
        <w:jc w:val="both"/>
        <w:rPr>
          <w:lang w:val="sr-Cyrl-CS"/>
        </w:rPr>
      </w:pPr>
      <w:r w:rsidRPr="0087210A">
        <w:rPr>
          <w:lang w:val="sr-Cyrl-CS"/>
        </w:rPr>
        <w:t xml:space="preserve">систем добровољног одрицања купаца од потрошње.  </w:t>
      </w:r>
    </w:p>
    <w:p w14:paraId="54708C81" w14:textId="5DBE4D63" w:rsidR="007264F4" w:rsidRPr="0087210A" w:rsidRDefault="00816DF2" w:rsidP="00980B20">
      <w:pPr>
        <w:spacing w:after="120"/>
        <w:ind w:firstLine="644"/>
        <w:jc w:val="both"/>
        <w:rPr>
          <w:lang w:val="sr-Cyrl-CS"/>
        </w:rPr>
      </w:pPr>
      <w:r w:rsidRPr="0087210A">
        <w:rPr>
          <w:lang w:val="sr-Cyrl-CS"/>
        </w:rPr>
        <w:t xml:space="preserve">Тржишне мере које је могуће применити у случају поремећаја на тржишту у Републици </w:t>
      </w:r>
      <w:r w:rsidR="007264F4" w:rsidRPr="0087210A">
        <w:rPr>
          <w:lang w:val="sr-Cyrl-CS"/>
        </w:rPr>
        <w:t>Србиј</w:t>
      </w:r>
      <w:r w:rsidRPr="0087210A">
        <w:rPr>
          <w:lang w:val="sr-Cyrl-CS"/>
        </w:rPr>
        <w:t xml:space="preserve">и </w:t>
      </w:r>
      <w:r w:rsidR="007264F4" w:rsidRPr="0087210A">
        <w:rPr>
          <w:lang w:val="sr-Cyrl-CS"/>
        </w:rPr>
        <w:t>су:</w:t>
      </w:r>
    </w:p>
    <w:p w14:paraId="7CCB1830" w14:textId="0E42D52A" w:rsidR="007264F4" w:rsidRPr="0087210A" w:rsidRDefault="001C27BD">
      <w:pPr>
        <w:numPr>
          <w:ilvl w:val="0"/>
          <w:numId w:val="17"/>
        </w:numPr>
        <w:tabs>
          <w:tab w:val="left" w:pos="1134"/>
        </w:tabs>
        <w:spacing w:after="120"/>
        <w:ind w:left="0" w:firstLine="644"/>
        <w:jc w:val="both"/>
        <w:rPr>
          <w:lang w:val="sr-Cyrl-CS"/>
        </w:rPr>
      </w:pPr>
      <w:r w:rsidRPr="0087210A">
        <w:rPr>
          <w:lang w:val="sr-Cyrl-CS"/>
        </w:rPr>
        <w:t>супституција</w:t>
      </w:r>
      <w:r w:rsidR="007264F4" w:rsidRPr="0087210A">
        <w:rPr>
          <w:lang w:val="sr-Cyrl-CS"/>
        </w:rPr>
        <w:t xml:space="preserve"> природног гаса</w:t>
      </w:r>
      <w:r w:rsidRPr="0087210A">
        <w:rPr>
          <w:lang w:val="sr-Cyrl-CS"/>
        </w:rPr>
        <w:t xml:space="preserve"> уљем за ложење</w:t>
      </w:r>
      <w:r w:rsidR="007264F4" w:rsidRPr="0087210A">
        <w:rPr>
          <w:lang w:val="sr-Cyrl-CS"/>
        </w:rPr>
        <w:t>;</w:t>
      </w:r>
    </w:p>
    <w:p w14:paraId="166BD5C9"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ограничена замена природног гаса енергентима из обновљивих извора;</w:t>
      </w:r>
    </w:p>
    <w:p w14:paraId="41F54CAC"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ограничено повећање енергетске ефикасности;</w:t>
      </w:r>
    </w:p>
    <w:p w14:paraId="7A8B355A" w14:textId="0539E9E2" w:rsidR="007264F4" w:rsidRPr="0087210A" w:rsidRDefault="007264F4">
      <w:pPr>
        <w:numPr>
          <w:ilvl w:val="0"/>
          <w:numId w:val="17"/>
        </w:numPr>
        <w:tabs>
          <w:tab w:val="left" w:pos="1134"/>
        </w:tabs>
        <w:spacing w:after="120"/>
        <w:ind w:left="0" w:firstLine="644"/>
        <w:jc w:val="both"/>
        <w:rPr>
          <w:lang w:val="sr-Cyrl-CS"/>
        </w:rPr>
      </w:pPr>
      <w:r w:rsidRPr="0087210A">
        <w:rPr>
          <w:lang w:val="sr-Cyrl-CS"/>
        </w:rPr>
        <w:t>прекид снабдевања по „уговорима о прекидном снабдевању</w:t>
      </w:r>
      <w:r w:rsidR="001723C0" w:rsidRPr="0087210A">
        <w:rPr>
          <w:lang w:val="sr-Cyrl-CS"/>
        </w:rPr>
        <w:t>”</w:t>
      </w:r>
      <w:r w:rsidRPr="0087210A">
        <w:rPr>
          <w:lang w:val="sr-Cyrl-CS"/>
        </w:rPr>
        <w:t>;</w:t>
      </w:r>
    </w:p>
    <w:p w14:paraId="498AB9DA"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повећање флексибилности увоза;</w:t>
      </w:r>
    </w:p>
    <w:p w14:paraId="6A08B948"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 xml:space="preserve">повећање комерцијалних резерви гаса; </w:t>
      </w:r>
    </w:p>
    <w:p w14:paraId="6BB8FE3B"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 xml:space="preserve">повећање капацитета гасне инфраструктуре; </w:t>
      </w:r>
    </w:p>
    <w:p w14:paraId="32FE2009"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диверсификација извора снабдевања;</w:t>
      </w:r>
    </w:p>
    <w:p w14:paraId="5A1FC3D2" w14:textId="7A2EEA26" w:rsidR="007264F4" w:rsidRPr="0087210A" w:rsidRDefault="007264F4">
      <w:pPr>
        <w:numPr>
          <w:ilvl w:val="0"/>
          <w:numId w:val="17"/>
        </w:numPr>
        <w:tabs>
          <w:tab w:val="left" w:pos="1134"/>
        </w:tabs>
        <w:spacing w:after="120"/>
        <w:ind w:left="0" w:firstLine="644"/>
        <w:jc w:val="both"/>
        <w:rPr>
          <w:lang w:val="sr-Cyrl-CS"/>
        </w:rPr>
      </w:pPr>
      <w:r w:rsidRPr="0087210A">
        <w:rPr>
          <w:lang w:val="sr-Cyrl-CS"/>
        </w:rPr>
        <w:t>интерконектори</w:t>
      </w:r>
      <w:r w:rsidR="00BB4280" w:rsidRPr="0087210A">
        <w:rPr>
          <w:lang w:val="sr-Cyrl-CS"/>
        </w:rPr>
        <w:t xml:space="preserve"> са повратним током</w:t>
      </w:r>
      <w:r w:rsidR="001C27BD" w:rsidRPr="0087210A">
        <w:rPr>
          <w:lang w:val="sr-Cyrl-CS"/>
        </w:rPr>
        <w:t>;</w:t>
      </w:r>
    </w:p>
    <w:p w14:paraId="0FA8453B" w14:textId="77777777" w:rsidR="007264F4" w:rsidRPr="0087210A" w:rsidRDefault="007264F4">
      <w:pPr>
        <w:numPr>
          <w:ilvl w:val="0"/>
          <w:numId w:val="17"/>
        </w:numPr>
        <w:tabs>
          <w:tab w:val="left" w:pos="1134"/>
        </w:tabs>
        <w:spacing w:after="120"/>
        <w:ind w:left="0" w:firstLine="644"/>
        <w:jc w:val="both"/>
        <w:rPr>
          <w:lang w:val="sr-Cyrl-CS"/>
        </w:rPr>
      </w:pPr>
      <w:r w:rsidRPr="0087210A">
        <w:rPr>
          <w:lang w:val="sr-Cyrl-CS"/>
        </w:rPr>
        <w:t>дугорочно уговарање.</w:t>
      </w:r>
    </w:p>
    <w:p w14:paraId="4574982A" w14:textId="7B4B7EB3" w:rsidR="007264F4" w:rsidRPr="0087210A" w:rsidRDefault="007264F4" w:rsidP="00980B20">
      <w:pPr>
        <w:spacing w:after="120"/>
        <w:ind w:firstLine="644"/>
        <w:jc w:val="both"/>
        <w:rPr>
          <w:lang w:val="sr-Cyrl-CS"/>
        </w:rPr>
      </w:pPr>
      <w:r w:rsidRPr="0087210A">
        <w:rPr>
          <w:lang w:val="sr-Cyrl-CS"/>
        </w:rPr>
        <w:t>Мере као што су: повећање енергетске ефикасности, замена природног гаса енергентима из обновљивих извора</w:t>
      </w:r>
      <w:r w:rsidR="00980B20" w:rsidRPr="0087210A">
        <w:rPr>
          <w:lang w:val="sr-Cyrl-CS"/>
        </w:rPr>
        <w:t>,</w:t>
      </w:r>
      <w:r w:rsidRPr="0087210A">
        <w:rPr>
          <w:lang w:val="sr-Cyrl-CS"/>
        </w:rPr>
        <w:t xml:space="preserve"> smart metering, систем добровољног одрицања купаца од потрошње или веће учешће обновљивих извора енергије у српском случају су могуће, али за ово разматрање нису релевантне, јер се од њих још увек не могу очекивати значајнији доприноси, а не постоје ни поузданије прогнозе или подаци, посебно не на перспективу од наредне четири године. Може се сматрати да је њихов домет ограничен имајући у виду динамику развоја у енергетском сектору. </w:t>
      </w:r>
    </w:p>
    <w:p w14:paraId="24FE51C9" w14:textId="2637D725" w:rsidR="007264F4" w:rsidRPr="0087210A" w:rsidRDefault="007264F4" w:rsidP="00980B20">
      <w:pPr>
        <w:spacing w:after="120"/>
        <w:ind w:firstLine="644"/>
        <w:jc w:val="both"/>
        <w:rPr>
          <w:lang w:val="sr-Cyrl-CS"/>
        </w:rPr>
      </w:pPr>
      <w:r w:rsidRPr="0087210A">
        <w:rPr>
          <w:lang w:val="sr-Cyrl-CS"/>
        </w:rPr>
        <w:t>Мера „повећање флексибилности увоза</w:t>
      </w:r>
      <w:r w:rsidR="001723C0" w:rsidRPr="0087210A">
        <w:rPr>
          <w:lang w:val="sr-Cyrl-CS"/>
        </w:rPr>
        <w:t>”</w:t>
      </w:r>
      <w:r w:rsidRPr="0087210A">
        <w:rPr>
          <w:lang w:val="sr-Cyrl-CS"/>
        </w:rPr>
        <w:t xml:space="preserve"> је могућа и примењује се како из правца Мађарске тако и ангажовањем нових снабдевача попут </w:t>
      </w:r>
      <w:r w:rsidR="00980B20" w:rsidRPr="0087210A">
        <w:rPr>
          <w:lang w:val="sr-Cyrl-CS"/>
        </w:rPr>
        <w:t>увоза гаса из</w:t>
      </w:r>
      <w:r w:rsidR="001723C0" w:rsidRPr="0087210A">
        <w:rPr>
          <w:lang w:val="sr-Cyrl-CS"/>
        </w:rPr>
        <w:t xml:space="preserve"> Републике</w:t>
      </w:r>
      <w:r w:rsidR="00980B20" w:rsidRPr="0087210A">
        <w:rPr>
          <w:lang w:val="sr-Cyrl-CS"/>
        </w:rPr>
        <w:t xml:space="preserve"> </w:t>
      </w:r>
      <w:r w:rsidRPr="0087210A">
        <w:rPr>
          <w:lang w:val="sr-Cyrl-CS"/>
        </w:rPr>
        <w:t>Аз</w:t>
      </w:r>
      <w:r w:rsidR="001723C0" w:rsidRPr="0087210A">
        <w:rPr>
          <w:lang w:val="sr-Cyrl-CS"/>
        </w:rPr>
        <w:t>е</w:t>
      </w:r>
      <w:r w:rsidRPr="0087210A">
        <w:rPr>
          <w:lang w:val="sr-Cyrl-CS"/>
        </w:rPr>
        <w:t>рбејџан. Ефекат ове мере је квантификован путем коришћења Инфраструктурног станд</w:t>
      </w:r>
      <w:r w:rsidR="008449C0" w:rsidRPr="0087210A">
        <w:rPr>
          <w:lang w:val="sr-Cyrl-CS"/>
        </w:rPr>
        <w:t>арда у квантификацијама ризика.</w:t>
      </w:r>
      <w:r w:rsidRPr="0087210A">
        <w:rPr>
          <w:lang w:val="sr-Cyrl-CS"/>
        </w:rPr>
        <w:t xml:space="preserve"> Режим снабдевања, који тренутно важи у односима са Yugоrоsgaz а.д.</w:t>
      </w:r>
      <w:r w:rsidR="001723C0" w:rsidRPr="0087210A">
        <w:rPr>
          <w:lang w:val="sr-Cyrl-CS"/>
        </w:rPr>
        <w:t xml:space="preserve"> Београд</w:t>
      </w:r>
      <w:r w:rsidRPr="0087210A">
        <w:rPr>
          <w:lang w:val="sr-Cyrl-CS"/>
        </w:rPr>
        <w:t xml:space="preserve"> даје одређене повољности, нарочито по питању цена и количина током зимског периода због чега и даље постоји доминантни снабдевач српског тржишта. </w:t>
      </w:r>
    </w:p>
    <w:p w14:paraId="4B71EDF7" w14:textId="1B173873" w:rsidR="00EB468E" w:rsidRPr="0087210A" w:rsidRDefault="007264F4" w:rsidP="00EB468E">
      <w:pPr>
        <w:spacing w:after="120"/>
        <w:ind w:firstLine="644"/>
        <w:jc w:val="both"/>
        <w:rPr>
          <w:lang w:val="sr-Cyrl-CS"/>
        </w:rPr>
      </w:pPr>
      <w:r w:rsidRPr="0087210A">
        <w:rPr>
          <w:lang w:val="sr-Cyrl-CS"/>
        </w:rPr>
        <w:t>Мера „повећање комерцијалних резерви гаса</w:t>
      </w:r>
      <w:r w:rsidR="001723C0" w:rsidRPr="0087210A">
        <w:rPr>
          <w:lang w:val="sr-Cyrl-CS"/>
        </w:rPr>
        <w:t>”</w:t>
      </w:r>
      <w:r w:rsidRPr="0087210A">
        <w:rPr>
          <w:lang w:val="sr-Cyrl-CS"/>
        </w:rPr>
        <w:t xml:space="preserve"> би се могла спровести кроз формирање </w:t>
      </w:r>
      <w:r w:rsidR="00980B20" w:rsidRPr="0087210A">
        <w:rPr>
          <w:lang w:val="sr-Cyrl-CS"/>
        </w:rPr>
        <w:t>о</w:t>
      </w:r>
      <w:r w:rsidRPr="0087210A">
        <w:rPr>
          <w:lang w:val="sr-Cyrl-CS"/>
        </w:rPr>
        <w:t xml:space="preserve">бавезних резерви природног гаса </w:t>
      </w:r>
      <w:r w:rsidR="00980B20" w:rsidRPr="0087210A">
        <w:rPr>
          <w:lang w:val="sr-Cyrl-CS"/>
        </w:rPr>
        <w:t>у складу са чланом</w:t>
      </w:r>
      <w:r w:rsidRPr="0087210A">
        <w:rPr>
          <w:lang w:val="sr-Cyrl-CS"/>
        </w:rPr>
        <w:t xml:space="preserve"> 346. Закона, које би се повлачиле под тржишним условима у случају кризе. </w:t>
      </w:r>
      <w:r w:rsidR="00EB468E" w:rsidRPr="0087210A">
        <w:rPr>
          <w:lang w:val="sr-Cyrl-CS"/>
        </w:rPr>
        <w:t>Чланом 428. Закона прописано је да су до формирања обавезних резерви природног гаса енергетски субјекти који обављају енергетску делатност снабдевања природним гасом дужни да обезбеде обавезне резерве природног гаса које су најмање једнаке тридесетодневним просечним потребама купаца у текућој години. Законом је прописано да ће се обавезне резерве гаса формирати најкасније до 1. јануара 2028. године.</w:t>
      </w:r>
    </w:p>
    <w:p w14:paraId="1365A504" w14:textId="4C8C677E" w:rsidR="007264F4" w:rsidRPr="0087210A" w:rsidRDefault="00EB468E" w:rsidP="00EB468E">
      <w:pPr>
        <w:spacing w:after="120"/>
        <w:ind w:firstLine="644"/>
        <w:jc w:val="both"/>
        <w:rPr>
          <w:lang w:val="sr-Cyrl-CS"/>
        </w:rPr>
      </w:pPr>
      <w:r w:rsidRPr="0087210A">
        <w:rPr>
          <w:lang w:val="sr-Cyrl-CS"/>
        </w:rPr>
        <w:lastRenderedPageBreak/>
        <w:t>П</w:t>
      </w:r>
      <w:r w:rsidR="007264F4" w:rsidRPr="0087210A">
        <w:rPr>
          <w:lang w:val="sr-Cyrl-CS"/>
        </w:rPr>
        <w:t>овлачење</w:t>
      </w:r>
      <w:r w:rsidRPr="0087210A">
        <w:rPr>
          <w:lang w:val="sr-Cyrl-CS"/>
        </w:rPr>
        <w:t xml:space="preserve"> ових, у суштини стратешких резерви, </w:t>
      </w:r>
      <w:r w:rsidR="007264F4" w:rsidRPr="0087210A">
        <w:rPr>
          <w:lang w:val="sr-Cyrl-CS"/>
        </w:rPr>
        <w:t xml:space="preserve">може </w:t>
      </w:r>
      <w:r w:rsidRPr="0087210A">
        <w:rPr>
          <w:lang w:val="sr-Cyrl-CS"/>
        </w:rPr>
        <w:t>представљ</w:t>
      </w:r>
      <w:r w:rsidR="002520F3" w:rsidRPr="0087210A">
        <w:rPr>
          <w:lang w:val="sr-Cyrl-CS"/>
        </w:rPr>
        <w:t>а</w:t>
      </w:r>
      <w:r w:rsidRPr="0087210A">
        <w:rPr>
          <w:lang w:val="sr-Cyrl-CS"/>
        </w:rPr>
        <w:t>ти и</w:t>
      </w:r>
      <w:r w:rsidR="007264F4" w:rsidRPr="0087210A">
        <w:rPr>
          <w:lang w:val="sr-Cyrl-CS"/>
        </w:rPr>
        <w:t xml:space="preserve"> нетржишн</w:t>
      </w:r>
      <w:r w:rsidRPr="0087210A">
        <w:rPr>
          <w:lang w:val="sr-Cyrl-CS"/>
        </w:rPr>
        <w:t>у</w:t>
      </w:r>
      <w:r w:rsidR="007264F4" w:rsidRPr="0087210A">
        <w:rPr>
          <w:lang w:val="sr-Cyrl-CS"/>
        </w:rPr>
        <w:t xml:space="preserve"> мер</w:t>
      </w:r>
      <w:r w:rsidRPr="0087210A">
        <w:rPr>
          <w:lang w:val="sr-Cyrl-CS"/>
        </w:rPr>
        <w:t>у</w:t>
      </w:r>
      <w:r w:rsidR="007264F4" w:rsidRPr="0087210A">
        <w:rPr>
          <w:lang w:val="sr-Cyrl-CS"/>
        </w:rPr>
        <w:t xml:space="preserve"> </w:t>
      </w:r>
      <w:r w:rsidRPr="0087210A">
        <w:rPr>
          <w:lang w:val="sr-Cyrl-CS"/>
        </w:rPr>
        <w:t xml:space="preserve">у случају да се </w:t>
      </w:r>
      <w:r w:rsidR="007264F4" w:rsidRPr="0087210A">
        <w:rPr>
          <w:lang w:val="sr-Cyrl-CS"/>
        </w:rPr>
        <w:t xml:space="preserve">гас не повлачи под комерцијалним условима. Ефекат ове мере је квантификован кроз посебан прорачун и дата је процена количина које би требало чувати </w:t>
      </w:r>
      <w:r w:rsidRPr="0087210A">
        <w:rPr>
          <w:lang w:val="sr-Cyrl-CS"/>
        </w:rPr>
        <w:t>као</w:t>
      </w:r>
      <w:r w:rsidR="007264F4" w:rsidRPr="0087210A">
        <w:rPr>
          <w:lang w:val="sr-Cyrl-CS"/>
        </w:rPr>
        <w:t xml:space="preserve"> обавезн</w:t>
      </w:r>
      <w:r w:rsidRPr="0087210A">
        <w:rPr>
          <w:lang w:val="sr-Cyrl-CS"/>
        </w:rPr>
        <w:t>е</w:t>
      </w:r>
      <w:r w:rsidR="007264F4" w:rsidRPr="0087210A">
        <w:rPr>
          <w:lang w:val="sr-Cyrl-CS"/>
        </w:rPr>
        <w:t xml:space="preserve"> резервама. </w:t>
      </w:r>
    </w:p>
    <w:p w14:paraId="3D784679" w14:textId="3C71D23F" w:rsidR="007264F4" w:rsidRPr="0087210A" w:rsidRDefault="007264F4" w:rsidP="00EB468E">
      <w:pPr>
        <w:spacing w:after="120"/>
        <w:ind w:firstLine="644"/>
        <w:jc w:val="both"/>
        <w:rPr>
          <w:lang w:val="sr-Cyrl-CS"/>
        </w:rPr>
      </w:pPr>
      <w:r w:rsidRPr="0087210A">
        <w:rPr>
          <w:lang w:val="sr-Cyrl-CS"/>
        </w:rPr>
        <w:t>Мере које подразумевају закључивање уговорних права на куповину одређених количина природног гаса су могуће</w:t>
      </w:r>
      <w:r w:rsidR="007C11D7" w:rsidRPr="0087210A">
        <w:rPr>
          <w:lang w:val="sr-Cyrl-CS"/>
        </w:rPr>
        <w:t xml:space="preserve">, а </w:t>
      </w:r>
      <w:r w:rsidRPr="0087210A">
        <w:rPr>
          <w:lang w:val="sr-Cyrl-CS"/>
        </w:rPr>
        <w:t>могу бити и вид стварања обавезних резерви</w:t>
      </w:r>
      <w:r w:rsidR="007C11D7" w:rsidRPr="0087210A">
        <w:rPr>
          <w:lang w:val="sr-Cyrl-CS"/>
        </w:rPr>
        <w:t xml:space="preserve">. Такође, </w:t>
      </w:r>
      <w:r w:rsidRPr="0087210A">
        <w:rPr>
          <w:lang w:val="sr-Cyrl-CS"/>
        </w:rPr>
        <w:t xml:space="preserve">могу се односити на резерве </w:t>
      </w:r>
      <w:r w:rsidR="00F37D32" w:rsidRPr="0087210A">
        <w:rPr>
          <w:lang w:val="sr-Cyrl-CS"/>
        </w:rPr>
        <w:t>Газпром експорт д.о.о.</w:t>
      </w:r>
      <w:r w:rsidRPr="0087210A">
        <w:rPr>
          <w:lang w:val="sr-Cyrl-CS"/>
        </w:rPr>
        <w:t xml:space="preserve"> у </w:t>
      </w:r>
      <w:r w:rsidR="00033955" w:rsidRPr="0087210A">
        <w:rPr>
          <w:lang w:val="sr-Cyrl-CS"/>
        </w:rPr>
        <w:t xml:space="preserve">подземном </w:t>
      </w:r>
      <w:r w:rsidRPr="0087210A">
        <w:rPr>
          <w:lang w:val="sr-Cyrl-CS"/>
        </w:rPr>
        <w:t xml:space="preserve">складишту </w:t>
      </w:r>
      <w:r w:rsidR="007C11D7" w:rsidRPr="0087210A">
        <w:rPr>
          <w:lang w:val="sr-Cyrl-CS"/>
        </w:rPr>
        <w:t xml:space="preserve">гаса </w:t>
      </w:r>
      <w:r w:rsidR="001723C0" w:rsidRPr="0087210A">
        <w:rPr>
          <w:lang w:val="sr-Cyrl-CS"/>
        </w:rPr>
        <w:t>„</w:t>
      </w:r>
      <w:r w:rsidRPr="0087210A">
        <w:rPr>
          <w:lang w:val="sr-Cyrl-CS"/>
        </w:rPr>
        <w:t>Банатски Двор</w:t>
      </w:r>
      <w:r w:rsidR="001723C0" w:rsidRPr="0087210A">
        <w:rPr>
          <w:lang w:val="sr-Cyrl-CS"/>
        </w:rPr>
        <w:t>”</w:t>
      </w:r>
      <w:r w:rsidRPr="0087210A">
        <w:rPr>
          <w:lang w:val="sr-Cyrl-CS"/>
        </w:rPr>
        <w:t xml:space="preserve"> које би се повлачиле у случају кризе у снабдевању. </w:t>
      </w:r>
    </w:p>
    <w:p w14:paraId="4A345664" w14:textId="77777777" w:rsidR="007264F4" w:rsidRPr="0087210A" w:rsidRDefault="007264F4" w:rsidP="00EB468E">
      <w:pPr>
        <w:spacing w:after="120"/>
        <w:ind w:firstLine="644"/>
        <w:jc w:val="both"/>
        <w:rPr>
          <w:lang w:val="sr-Cyrl-CS"/>
        </w:rPr>
      </w:pPr>
      <w:r w:rsidRPr="0087210A">
        <w:rPr>
          <w:lang w:val="sr-Cyrl-CS"/>
        </w:rPr>
        <w:t xml:space="preserve">Мере као повећање капацитета гасне инфраструктуре, диверсификација извора снабдевања и интерконектори са повратим током су већ размотрене преко прорачуна Инфраструктурног стандарда, који је показао задовољавајуће решење. </w:t>
      </w:r>
    </w:p>
    <w:p w14:paraId="54E30A47" w14:textId="281D241D" w:rsidR="007264F4" w:rsidRPr="0087210A" w:rsidRDefault="007264F4" w:rsidP="00EB468E">
      <w:pPr>
        <w:spacing w:after="120"/>
        <w:ind w:firstLine="644"/>
        <w:jc w:val="both"/>
        <w:rPr>
          <w:lang w:val="sr-Cyrl-CS"/>
        </w:rPr>
      </w:pPr>
      <w:r w:rsidRPr="0087210A">
        <w:rPr>
          <w:lang w:val="sr-Cyrl-CS"/>
        </w:rPr>
        <w:t xml:space="preserve">У овој групи сценарија као најзначајнија мере на страни потражње је идентификована замена природног гаса, </w:t>
      </w:r>
      <w:r w:rsidR="007C11D7" w:rsidRPr="0087210A">
        <w:rPr>
          <w:lang w:val="sr-Cyrl-CS"/>
        </w:rPr>
        <w:t>уљем за ложење</w:t>
      </w:r>
      <w:r w:rsidRPr="0087210A">
        <w:rPr>
          <w:lang w:val="sr-Cyrl-CS"/>
        </w:rPr>
        <w:t xml:space="preserve"> и детаљно су квантификовани њени ефекти. Ове мера спада у групу заштитних мера. </w:t>
      </w:r>
    </w:p>
    <w:p w14:paraId="250E185E" w14:textId="7B4AAB59" w:rsidR="007264F4" w:rsidRPr="0087210A" w:rsidRDefault="007264F4" w:rsidP="00EB468E">
      <w:pPr>
        <w:spacing w:after="120"/>
        <w:ind w:firstLine="644"/>
        <w:jc w:val="both"/>
        <w:rPr>
          <w:lang w:val="sr-Cyrl-CS"/>
        </w:rPr>
      </w:pPr>
      <w:r w:rsidRPr="0087210A">
        <w:rPr>
          <w:lang w:val="sr-Cyrl-CS"/>
        </w:rPr>
        <w:t xml:space="preserve">Мера супституције природног гаса </w:t>
      </w:r>
      <w:r w:rsidR="007C11D7" w:rsidRPr="0087210A">
        <w:rPr>
          <w:lang w:val="sr-Cyrl-CS"/>
        </w:rPr>
        <w:t>уљем за ложење</w:t>
      </w:r>
      <w:r w:rsidRPr="0087210A">
        <w:rPr>
          <w:lang w:val="sr-Cyrl-CS"/>
        </w:rPr>
        <w:t xml:space="preserve"> у случају </w:t>
      </w:r>
      <w:r w:rsidR="00302419" w:rsidRPr="0087210A">
        <w:rPr>
          <w:lang w:val="sr-Cyrl-CS"/>
        </w:rPr>
        <w:t xml:space="preserve">Републике </w:t>
      </w:r>
      <w:r w:rsidRPr="0087210A">
        <w:rPr>
          <w:lang w:val="sr-Cyrl-CS"/>
        </w:rPr>
        <w:t xml:space="preserve">Србије, може бити и тржишна и нетржишна. </w:t>
      </w:r>
      <w:r w:rsidR="00302419" w:rsidRPr="0087210A">
        <w:rPr>
          <w:lang w:val="sr-Cyrl-CS"/>
        </w:rPr>
        <w:t>Супституција</w:t>
      </w:r>
      <w:r w:rsidRPr="0087210A">
        <w:rPr>
          <w:lang w:val="sr-Cyrl-CS"/>
        </w:rPr>
        <w:t xml:space="preserve"> природног гаса </w:t>
      </w:r>
      <w:r w:rsidR="00302419" w:rsidRPr="0087210A">
        <w:rPr>
          <w:lang w:val="sr-Cyrl-CS"/>
        </w:rPr>
        <w:t>уљем за ложење</w:t>
      </w:r>
      <w:r w:rsidRPr="0087210A">
        <w:rPr>
          <w:lang w:val="sr-Cyrl-CS"/>
        </w:rPr>
        <w:t xml:space="preserve"> као тржишна мера је могућа уколико Влада у случају кризе донесе мере: </w:t>
      </w:r>
      <w:r w:rsidR="00302419" w:rsidRPr="0087210A">
        <w:rPr>
          <w:lang w:val="sr-Cyrl-CS"/>
        </w:rPr>
        <w:t xml:space="preserve">1) </w:t>
      </w:r>
      <w:r w:rsidRPr="0087210A">
        <w:rPr>
          <w:lang w:val="sr-Cyrl-CS"/>
        </w:rPr>
        <w:t xml:space="preserve">умањења </w:t>
      </w:r>
      <w:r w:rsidR="001723C0" w:rsidRPr="0087210A">
        <w:rPr>
          <w:lang w:val="sr-Cyrl-CS"/>
        </w:rPr>
        <w:t>пореза на додату вредност</w:t>
      </w:r>
      <w:r w:rsidRPr="0087210A">
        <w:rPr>
          <w:lang w:val="sr-Cyrl-CS"/>
        </w:rPr>
        <w:t xml:space="preserve"> на </w:t>
      </w:r>
      <w:r w:rsidR="00302419" w:rsidRPr="0087210A">
        <w:rPr>
          <w:lang w:val="sr-Cyrl-CS"/>
        </w:rPr>
        <w:t>уље за ложење</w:t>
      </w:r>
      <w:r w:rsidRPr="0087210A">
        <w:rPr>
          <w:lang w:val="sr-Cyrl-CS"/>
        </w:rPr>
        <w:t xml:space="preserve"> или на други начин одреди цену </w:t>
      </w:r>
      <w:r w:rsidR="00302419" w:rsidRPr="0087210A">
        <w:rPr>
          <w:lang w:val="sr-Cyrl-CS"/>
        </w:rPr>
        <w:t>уља за ложење</w:t>
      </w:r>
      <w:r w:rsidRPr="0087210A">
        <w:rPr>
          <w:lang w:val="sr-Cyrl-CS"/>
        </w:rPr>
        <w:t xml:space="preserve"> </w:t>
      </w:r>
      <w:r w:rsidR="00302419" w:rsidRPr="0087210A">
        <w:rPr>
          <w:lang w:val="sr-Cyrl-CS"/>
        </w:rPr>
        <w:t>тако да је еквивалентна цени</w:t>
      </w:r>
      <w:r w:rsidRPr="0087210A">
        <w:rPr>
          <w:lang w:val="sr-Cyrl-CS"/>
        </w:rPr>
        <w:t xml:space="preserve"> природно</w:t>
      </w:r>
      <w:r w:rsidR="00302419" w:rsidRPr="0087210A">
        <w:rPr>
          <w:lang w:val="sr-Cyrl-CS"/>
        </w:rPr>
        <w:t>г</w:t>
      </w:r>
      <w:r w:rsidRPr="0087210A">
        <w:rPr>
          <w:lang w:val="sr-Cyrl-CS"/>
        </w:rPr>
        <w:t xml:space="preserve"> гас</w:t>
      </w:r>
      <w:r w:rsidR="00302419" w:rsidRPr="0087210A">
        <w:rPr>
          <w:lang w:val="sr-Cyrl-CS"/>
        </w:rPr>
        <w:t xml:space="preserve">а; 2) </w:t>
      </w:r>
      <w:r w:rsidRPr="0087210A">
        <w:rPr>
          <w:lang w:val="sr-Cyrl-CS"/>
        </w:rPr>
        <w:t xml:space="preserve">одреди цену </w:t>
      </w:r>
      <w:r w:rsidR="00302419" w:rsidRPr="0087210A">
        <w:rPr>
          <w:lang w:val="sr-Cyrl-CS"/>
        </w:rPr>
        <w:t xml:space="preserve">уља за ложење из робних резерви тако да је еквивалентна цени гаса и пусти уље та ложење </w:t>
      </w:r>
      <w:r w:rsidRPr="0087210A">
        <w:rPr>
          <w:lang w:val="sr-Cyrl-CS"/>
        </w:rPr>
        <w:t xml:space="preserve">тржиште и </w:t>
      </w:r>
      <w:r w:rsidR="00302419" w:rsidRPr="0087210A">
        <w:rPr>
          <w:lang w:val="sr-Cyrl-CS"/>
        </w:rPr>
        <w:t>3</w:t>
      </w:r>
      <w:r w:rsidRPr="0087210A">
        <w:rPr>
          <w:lang w:val="sr-Cyrl-CS"/>
        </w:rPr>
        <w:t xml:space="preserve">) донесе мере или одреди изворе средстава за накнаду штете која може настати за енергетске субјекте који спроводе мере супституције гаса сходно члану 319. Закона. </w:t>
      </w:r>
    </w:p>
    <w:p w14:paraId="28C98812" w14:textId="4332925E" w:rsidR="007264F4" w:rsidRPr="0087210A" w:rsidRDefault="007264F4" w:rsidP="00EB468E">
      <w:pPr>
        <w:spacing w:after="120"/>
        <w:ind w:firstLine="644"/>
        <w:jc w:val="both"/>
        <w:rPr>
          <w:lang w:val="sr-Cyrl-CS"/>
        </w:rPr>
      </w:pPr>
      <w:r w:rsidRPr="0087210A">
        <w:rPr>
          <w:lang w:val="sr-Cyrl-CS"/>
        </w:rPr>
        <w:t xml:space="preserve">У оквиру </w:t>
      </w:r>
      <w:r w:rsidR="00B73482" w:rsidRPr="0087210A">
        <w:rPr>
          <w:lang w:val="sr-Cyrl-CS"/>
        </w:rPr>
        <w:t xml:space="preserve">Пословног удружења „Топлане Србије” </w:t>
      </w:r>
      <w:r w:rsidRPr="0087210A">
        <w:rPr>
          <w:lang w:val="sr-Cyrl-CS"/>
        </w:rPr>
        <w:t xml:space="preserve">налази се 57 система даљинског грејања, од којих 30 користи природни гас као </w:t>
      </w:r>
      <w:r w:rsidR="00B73482" w:rsidRPr="0087210A">
        <w:rPr>
          <w:lang w:val="sr-Cyrl-CS"/>
        </w:rPr>
        <w:t>енергент</w:t>
      </w:r>
      <w:r w:rsidRPr="0087210A">
        <w:rPr>
          <w:lang w:val="sr-Cyrl-CS"/>
        </w:rPr>
        <w:t xml:space="preserve">. На основу извештаја </w:t>
      </w:r>
      <w:r w:rsidR="00794022" w:rsidRPr="0087210A">
        <w:rPr>
          <w:lang w:val="sr-Cyrl-CS"/>
        </w:rPr>
        <w:t>овог удружења</w:t>
      </w:r>
      <w:r w:rsidRPr="0087210A">
        <w:rPr>
          <w:lang w:val="sr-Cyrl-CS"/>
        </w:rPr>
        <w:t>, системи даљинског грејања подељени су на оне који имају могућност преласка на алтернативна горива (20 топлана) и оне без те опције. Процена потрошње за период од октобра до јуна заснована је на просечној годишњој потрошњи. Технички, могућност супституције гаса процењена је на 10-96,3 милиона m</w:t>
      </w:r>
      <w:r w:rsidRPr="0087210A">
        <w:rPr>
          <w:vertAlign w:val="superscript"/>
          <w:lang w:val="sr-Cyrl-CS"/>
        </w:rPr>
        <w:t>3</w:t>
      </w:r>
      <w:r w:rsidRPr="0087210A">
        <w:rPr>
          <w:lang w:val="sr-Cyrl-CS"/>
        </w:rPr>
        <w:t>/месец. Претходно се односи на супституцију које могу остварити топлане у промени енергента за производњу топлотне енергије. Овде је усвојена, конзервативна претпоставка да је величина могуће супституције 3,725 милиона m</w:t>
      </w:r>
      <w:r w:rsidRPr="0087210A">
        <w:rPr>
          <w:vertAlign w:val="superscript"/>
          <w:lang w:val="sr-Cyrl-CS"/>
        </w:rPr>
        <w:t>3</w:t>
      </w:r>
      <w:r w:rsidRPr="0087210A">
        <w:rPr>
          <w:lang w:val="sr-Cyrl-CS"/>
        </w:rPr>
        <w:t>/дан током месеца јануара, односно месеца са највећом потрошњом топлана, док је у средњем то 2,3 милиона m</w:t>
      </w:r>
      <w:r w:rsidRPr="0087210A">
        <w:rPr>
          <w:vertAlign w:val="superscript"/>
          <w:lang w:val="sr-Cyrl-CS"/>
        </w:rPr>
        <w:t>3</w:t>
      </w:r>
      <w:r w:rsidRPr="0087210A">
        <w:rPr>
          <w:lang w:val="sr-Cyrl-CS"/>
        </w:rPr>
        <w:t xml:space="preserve">/дан током просечних услова у зимској сезони и који су готово идентични према подацима </w:t>
      </w:r>
      <w:r w:rsidR="001723C0" w:rsidRPr="0087210A">
        <w:rPr>
          <w:lang w:val="sr-Cyrl-CS"/>
        </w:rPr>
        <w:t>Јавног предузећа „Србијагас”</w:t>
      </w:r>
      <w:r w:rsidRPr="0087210A">
        <w:rPr>
          <w:lang w:val="sr-Cyrl-CS"/>
        </w:rPr>
        <w:t xml:space="preserve"> и </w:t>
      </w:r>
      <w:r w:rsidR="00794022" w:rsidRPr="0087210A">
        <w:rPr>
          <w:lang w:val="sr-Cyrl-CS"/>
        </w:rPr>
        <w:t>Пословног удружења „Топлане Србије”</w:t>
      </w:r>
      <w:r w:rsidRPr="0087210A">
        <w:rPr>
          <w:lang w:val="sr-Cyrl-CS"/>
        </w:rPr>
        <w:t xml:space="preserve">. </w:t>
      </w:r>
    </w:p>
    <w:p w14:paraId="3E06DC0F" w14:textId="1F6E0EF4" w:rsidR="007264F4" w:rsidRPr="0087210A" w:rsidRDefault="007264F4" w:rsidP="00EB468E">
      <w:pPr>
        <w:spacing w:after="120"/>
        <w:ind w:firstLine="644"/>
        <w:jc w:val="both"/>
        <w:rPr>
          <w:lang w:val="sr-Cyrl-CS"/>
        </w:rPr>
      </w:pPr>
      <w:r w:rsidRPr="0087210A">
        <w:rPr>
          <w:lang w:val="sr-Cyrl-CS"/>
        </w:rPr>
        <w:t xml:space="preserve">Део природног гаса се може, у случају угроженог снабдевања, супституисати електричном енергијом и то за грејање у домаћинствима и код домаћинстава прикључених на даљинско грејање код топлана које не могу супституисати гас као гориво. Међутим, оваквом супституцијом гаса се не може управљати, она би се спроводила код више од 100 хиљада домаћинстава и могла би </w:t>
      </w:r>
      <w:r w:rsidR="00B73482" w:rsidRPr="0087210A">
        <w:rPr>
          <w:lang w:val="sr-Cyrl-CS"/>
        </w:rPr>
        <w:t xml:space="preserve">да доведе </w:t>
      </w:r>
      <w:r w:rsidRPr="0087210A">
        <w:rPr>
          <w:lang w:val="sr-Cyrl-CS"/>
        </w:rPr>
        <w:t xml:space="preserve">до преоптерећења дистрибутивне мреже и прекида у снабдевању електричном енергијом још већег броја купаца у низу дистрибутивних подручја. Због тога </w:t>
      </w:r>
      <w:r w:rsidR="00B73482" w:rsidRPr="0087210A">
        <w:rPr>
          <w:lang w:val="sr-Cyrl-CS"/>
        </w:rPr>
        <w:t>се оваква</w:t>
      </w:r>
      <w:r w:rsidRPr="0087210A">
        <w:rPr>
          <w:lang w:val="sr-Cyrl-CS"/>
        </w:rPr>
        <w:t xml:space="preserve"> супституциј</w:t>
      </w:r>
      <w:r w:rsidR="00B73482" w:rsidRPr="0087210A">
        <w:rPr>
          <w:lang w:val="sr-Cyrl-CS"/>
        </w:rPr>
        <w:t>а</w:t>
      </w:r>
      <w:r w:rsidRPr="0087210A">
        <w:rPr>
          <w:lang w:val="sr-Cyrl-CS"/>
        </w:rPr>
        <w:t xml:space="preserve"> не </w:t>
      </w:r>
      <w:r w:rsidR="00B73482" w:rsidRPr="0087210A">
        <w:rPr>
          <w:lang w:val="sr-Cyrl-CS"/>
        </w:rPr>
        <w:t>може сматрати планском мером.</w:t>
      </w:r>
      <w:r w:rsidRPr="0087210A">
        <w:rPr>
          <w:lang w:val="sr-Cyrl-CS"/>
        </w:rPr>
        <w:t xml:space="preserve"> </w:t>
      </w:r>
    </w:p>
    <w:p w14:paraId="28350715" w14:textId="299D51CE" w:rsidR="007264F4" w:rsidRPr="0087210A" w:rsidRDefault="007264F4" w:rsidP="00EB468E">
      <w:pPr>
        <w:spacing w:after="120"/>
        <w:ind w:firstLine="644"/>
        <w:jc w:val="both"/>
        <w:rPr>
          <w:lang w:val="sr-Cyrl-CS"/>
        </w:rPr>
      </w:pPr>
      <w:r w:rsidRPr="0087210A">
        <w:rPr>
          <w:lang w:val="sr-Cyrl-CS"/>
        </w:rPr>
        <w:t>Резултати прорачуна групе сценарија „Поремећај на тржишту са применом тржишних мера</w:t>
      </w:r>
      <w:r w:rsidR="00033955" w:rsidRPr="0087210A">
        <w:rPr>
          <w:lang w:val="sr-Cyrl-CS"/>
        </w:rPr>
        <w:t>”</w:t>
      </w:r>
      <w:r w:rsidRPr="0087210A">
        <w:rPr>
          <w:lang w:val="sr-Cyrl-CS"/>
        </w:rPr>
        <w:t xml:space="preserve"> приказани су у Прилогу 1.2. Под овим се подразумева настанак поремећаја на тржишту </w:t>
      </w:r>
      <w:r w:rsidR="00B73482" w:rsidRPr="0087210A">
        <w:rPr>
          <w:lang w:val="sr-Cyrl-CS"/>
        </w:rPr>
        <w:t xml:space="preserve">Републике </w:t>
      </w:r>
      <w:r w:rsidRPr="0087210A">
        <w:rPr>
          <w:lang w:val="sr-Cyrl-CS"/>
        </w:rPr>
        <w:t xml:space="preserve">Србије са применом мера супституција гаса </w:t>
      </w:r>
      <w:r w:rsidR="00B73482" w:rsidRPr="0087210A">
        <w:rPr>
          <w:lang w:val="sr-Cyrl-CS"/>
        </w:rPr>
        <w:t>уљем за ложење</w:t>
      </w:r>
      <w:r w:rsidRPr="0087210A">
        <w:rPr>
          <w:lang w:val="sr-Cyrl-CS"/>
        </w:rPr>
        <w:t xml:space="preserve">. </w:t>
      </w:r>
    </w:p>
    <w:p w14:paraId="155D8873" w14:textId="77777777" w:rsidR="007264F4" w:rsidRPr="0087210A" w:rsidRDefault="007264F4" w:rsidP="00EB468E">
      <w:pPr>
        <w:spacing w:after="120"/>
        <w:ind w:firstLine="644"/>
        <w:jc w:val="both"/>
        <w:rPr>
          <w:lang w:val="sr-Cyrl-CS"/>
        </w:rPr>
      </w:pPr>
      <w:r w:rsidRPr="0087210A">
        <w:rPr>
          <w:lang w:val="sr-Cyrl-CS"/>
        </w:rPr>
        <w:t>Резултати симулације (прорачуна) сублимирани су у Матрици ризика 2.</w:t>
      </w:r>
    </w:p>
    <w:p w14:paraId="231354A8" w14:textId="77777777" w:rsidR="002015A7" w:rsidRPr="0087210A" w:rsidRDefault="002015A7" w:rsidP="00154876">
      <w:pPr>
        <w:tabs>
          <w:tab w:val="left" w:pos="1134"/>
        </w:tabs>
        <w:autoSpaceDE w:val="0"/>
        <w:autoSpaceDN w:val="0"/>
        <w:adjustRightInd w:val="0"/>
        <w:spacing w:after="120"/>
        <w:jc w:val="both"/>
        <w:rPr>
          <w:lang w:val="sr-Cyrl-CS"/>
        </w:rPr>
      </w:pPr>
    </w:p>
    <w:p w14:paraId="320B26C1" w14:textId="19DEBE3E" w:rsidR="00B73482" w:rsidRPr="0087210A" w:rsidRDefault="00B73482" w:rsidP="00B73482">
      <w:pPr>
        <w:jc w:val="center"/>
        <w:rPr>
          <w:bCs/>
          <w:i/>
          <w:iCs/>
          <w:lang w:val="sr-Cyrl-CS"/>
        </w:rPr>
      </w:pPr>
      <w:r w:rsidRPr="0087210A">
        <w:rPr>
          <w:bCs/>
          <w:i/>
          <w:iCs/>
          <w:lang w:val="sr-Cyrl-CS"/>
        </w:rPr>
        <w:t>Матрица ризика 2 - „Поремећај на тржишту са применом тржишних мера</w:t>
      </w:r>
      <w:r w:rsidR="00033955" w:rsidRPr="0087210A">
        <w:rPr>
          <w:i/>
          <w:lang w:val="sr-Cyrl-CS"/>
        </w:rPr>
        <w:t>”</w:t>
      </w:r>
    </w:p>
    <w:p w14:paraId="5E3BC778" w14:textId="77777777" w:rsidR="00B73482" w:rsidRPr="0087210A" w:rsidRDefault="00B73482" w:rsidP="00B73482">
      <w:pPr>
        <w:jc w:val="center"/>
        <w:rPr>
          <w:b/>
          <w:color w:val="2F5496"/>
          <w:sz w:val="20"/>
          <w:szCs w:val="20"/>
          <w:lang w:val="sr-Cyrl-CS"/>
        </w:rPr>
      </w:pPr>
    </w:p>
    <w:p w14:paraId="25B13B7C" w14:textId="77777777" w:rsidR="00B73482" w:rsidRPr="0087210A" w:rsidRDefault="00B73482" w:rsidP="00B73482">
      <w:pPr>
        <w:jc w:val="center"/>
        <w:rPr>
          <w:b/>
          <w:color w:val="2F5496"/>
          <w:sz w:val="20"/>
          <w:szCs w:val="20"/>
          <w:lang w:val="sr-Cyrl-CS"/>
        </w:rPr>
      </w:pPr>
    </w:p>
    <w:p w14:paraId="10267E61" w14:textId="2FCB1692" w:rsidR="00B73482" w:rsidRPr="0087210A" w:rsidRDefault="00B73482" w:rsidP="00B73482">
      <w:pPr>
        <w:jc w:val="center"/>
        <w:rPr>
          <w:b/>
          <w:color w:val="2F5496"/>
          <w:sz w:val="20"/>
          <w:szCs w:val="20"/>
          <w:lang w:val="sr-Cyrl-CS"/>
        </w:rPr>
      </w:pPr>
      <w:r w:rsidRPr="0087210A">
        <w:rPr>
          <w:b/>
          <w:noProof/>
          <w:color w:val="2F5496"/>
          <w:sz w:val="20"/>
          <w:szCs w:val="20"/>
          <w:lang w:val="en-US" w:eastAsia="en-US"/>
        </w:rPr>
        <w:drawing>
          <wp:inline distT="0" distB="0" distL="0" distR="0" wp14:anchorId="1D2DB5E2" wp14:editId="6A651C47">
            <wp:extent cx="4551244" cy="2870420"/>
            <wp:effectExtent l="0" t="0" r="1905" b="6350"/>
            <wp:docPr id="6"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5"/>
                    <a:srcRect/>
                    <a:stretch>
                      <a:fillRect/>
                    </a:stretch>
                  </pic:blipFill>
                  <pic:spPr>
                    <a:xfrm>
                      <a:off x="0" y="0"/>
                      <a:ext cx="4563879" cy="2878389"/>
                    </a:xfrm>
                    <a:prstGeom prst="rect">
                      <a:avLst/>
                    </a:prstGeom>
                    <a:ln/>
                  </pic:spPr>
                </pic:pic>
              </a:graphicData>
            </a:graphic>
          </wp:inline>
        </w:drawing>
      </w:r>
    </w:p>
    <w:p w14:paraId="17AEC336" w14:textId="77777777" w:rsidR="002015A7" w:rsidRPr="0087210A" w:rsidRDefault="002015A7" w:rsidP="00154876">
      <w:pPr>
        <w:tabs>
          <w:tab w:val="left" w:pos="1134"/>
        </w:tabs>
        <w:autoSpaceDE w:val="0"/>
        <w:autoSpaceDN w:val="0"/>
        <w:adjustRightInd w:val="0"/>
        <w:spacing w:after="120"/>
        <w:jc w:val="both"/>
        <w:rPr>
          <w:lang w:val="sr-Cyrl-CS"/>
        </w:rPr>
      </w:pPr>
    </w:p>
    <w:p w14:paraId="59CB47A4" w14:textId="37B618B0" w:rsidR="00E91DD5" w:rsidRPr="0087210A" w:rsidRDefault="00FF2C1F" w:rsidP="00FF2C1F">
      <w:pPr>
        <w:spacing w:after="120"/>
        <w:ind w:firstLine="644"/>
        <w:jc w:val="both"/>
        <w:rPr>
          <w:lang w:val="sr-Cyrl-CS"/>
        </w:rPr>
      </w:pPr>
      <w:r w:rsidRPr="0087210A">
        <w:rPr>
          <w:lang w:val="sr-Cyrl-CS"/>
        </w:rPr>
        <w:t xml:space="preserve">Из матрице се може запазити да три сценарија </w:t>
      </w:r>
      <w:r w:rsidR="00D22771" w:rsidRPr="0087210A">
        <w:rPr>
          <w:lang w:val="sr-Cyrl-CS"/>
        </w:rPr>
        <w:t>мигрирају</w:t>
      </w:r>
      <w:r w:rsidRPr="0087210A">
        <w:rPr>
          <w:lang w:val="sr-Cyrl-CS"/>
        </w:rPr>
        <w:t xml:space="preserve"> у ниже категорије ризика, односно да примена тржишних мера може имати одређене ефекте (обележени стрелицама). Остали сценарији нису променили своја места у матрици. Два сценарија су и даље високоризична. Прекид снабдевања због промене извора снабдевања, најхладнијих дана и даље доводи до последица кад се не могу задовољити ни потребе заштићених купаца. Седам сценарија са собом носи мали ризик (зелена поља), а три средњи ризик, с тим што прорачун не показује могућност да наступе рестрикције у случају било ког од наведених сценарија.  </w:t>
      </w:r>
    </w:p>
    <w:p w14:paraId="5DE44D98" w14:textId="77777777" w:rsidR="00BB4280" w:rsidRPr="0087210A" w:rsidRDefault="00BB4280" w:rsidP="00FF2C1F">
      <w:pPr>
        <w:spacing w:after="120"/>
        <w:ind w:firstLine="644"/>
        <w:jc w:val="both"/>
        <w:rPr>
          <w:lang w:val="sr-Cyrl-CS"/>
        </w:rPr>
      </w:pPr>
    </w:p>
    <w:p w14:paraId="737F4876" w14:textId="0C368CAA" w:rsidR="00BB4280" w:rsidRPr="0087210A" w:rsidRDefault="00BB4280" w:rsidP="00033955">
      <w:pPr>
        <w:pStyle w:val="ListParagraph"/>
        <w:numPr>
          <w:ilvl w:val="2"/>
          <w:numId w:val="6"/>
        </w:numPr>
        <w:tabs>
          <w:tab w:val="left" w:pos="1134"/>
        </w:tabs>
        <w:autoSpaceDE w:val="0"/>
        <w:autoSpaceDN w:val="0"/>
        <w:adjustRightInd w:val="0"/>
        <w:spacing w:after="120"/>
        <w:ind w:left="0" w:firstLine="709"/>
        <w:jc w:val="center"/>
        <w:rPr>
          <w:rFonts w:ascii="Times New Roman" w:hAnsi="Times New Roman" w:cs="Times New Roman"/>
          <w:sz w:val="24"/>
          <w:szCs w:val="24"/>
          <w:lang w:val="sr-Cyrl-CS"/>
        </w:rPr>
      </w:pPr>
      <w:r w:rsidRPr="0087210A">
        <w:rPr>
          <w:rFonts w:ascii="Times New Roman" w:hAnsi="Times New Roman" w:cs="Times New Roman"/>
          <w:sz w:val="24"/>
          <w:szCs w:val="24"/>
          <w:lang w:val="sr-Cyrl-CS"/>
        </w:rPr>
        <w:t>Нетржишне мере ради отклањања поремећаја на тржишту</w:t>
      </w:r>
    </w:p>
    <w:p w14:paraId="2C0262E9" w14:textId="27A90FEF" w:rsidR="00BB4280" w:rsidRPr="0087210A" w:rsidRDefault="00FD3771" w:rsidP="00BB4280">
      <w:pPr>
        <w:spacing w:after="120"/>
        <w:ind w:firstLine="644"/>
        <w:jc w:val="both"/>
        <w:rPr>
          <w:lang w:val="sr-Cyrl-CS"/>
        </w:rPr>
      </w:pPr>
      <w:r w:rsidRPr="0087210A">
        <w:rPr>
          <w:lang w:val="sr-Cyrl-CS"/>
        </w:rPr>
        <w:t>У циљу обезбеђења снабдевености тржишта природним гасом у Републици Србији могу се применити нетржишне мере, и то: формирање обавезних резерви и њихово повлачење у случају кризе, обавезна супституција природног гаса другим енергентима, обавезно повлачење природног гаса из складишта, као и различити видови обавезног смањења коришћења или прекид испоруке природног гаса.</w:t>
      </w:r>
    </w:p>
    <w:p w14:paraId="1BD51B7E" w14:textId="77777777" w:rsidR="00896CA0" w:rsidRPr="0087210A" w:rsidRDefault="00896CA0" w:rsidP="00BB4280">
      <w:pPr>
        <w:spacing w:after="120"/>
        <w:ind w:firstLine="644"/>
        <w:jc w:val="both"/>
        <w:rPr>
          <w:lang w:val="sr-Cyrl-CS"/>
        </w:rPr>
      </w:pPr>
    </w:p>
    <w:p w14:paraId="589EC9E4" w14:textId="216D5EB4" w:rsidR="008555D7" w:rsidRPr="0087210A" w:rsidRDefault="00FD3771" w:rsidP="00896CA0">
      <w:pPr>
        <w:pStyle w:val="ListParagraph"/>
        <w:numPr>
          <w:ilvl w:val="0"/>
          <w:numId w:val="6"/>
        </w:numPr>
        <w:tabs>
          <w:tab w:val="left" w:pos="1134"/>
        </w:tabs>
        <w:ind w:hanging="11"/>
        <w:jc w:val="center"/>
        <w:rPr>
          <w:rFonts w:ascii="Times New Roman" w:hAnsi="Times New Roman" w:cs="Times New Roman"/>
          <w:sz w:val="24"/>
          <w:szCs w:val="24"/>
          <w:lang w:val="sr-Cyrl-CS"/>
        </w:rPr>
      </w:pPr>
      <w:bookmarkStart w:id="25" w:name="_Toc167874133"/>
      <w:bookmarkStart w:id="26" w:name="_Hlk193789056"/>
      <w:r w:rsidRPr="0087210A">
        <w:rPr>
          <w:rFonts w:ascii="Times New Roman" w:hAnsi="Times New Roman" w:cs="Times New Roman"/>
          <w:sz w:val="24"/>
          <w:szCs w:val="24"/>
          <w:lang w:val="sr-Cyrl-CS"/>
        </w:rPr>
        <w:t>ПРЕВЕНТИВНЕ МЕРE</w:t>
      </w:r>
      <w:bookmarkEnd w:id="25"/>
      <w:bookmarkEnd w:id="26"/>
    </w:p>
    <w:p w14:paraId="21CB9055" w14:textId="40737678" w:rsidR="00FD3771" w:rsidRPr="0087210A" w:rsidRDefault="00D577F2" w:rsidP="00D577F2">
      <w:pPr>
        <w:tabs>
          <w:tab w:val="left" w:pos="426"/>
        </w:tabs>
        <w:autoSpaceDE w:val="0"/>
        <w:autoSpaceDN w:val="0"/>
        <w:adjustRightInd w:val="0"/>
        <w:spacing w:after="120"/>
        <w:jc w:val="both"/>
        <w:rPr>
          <w:lang w:val="sr-Cyrl-CS"/>
        </w:rPr>
      </w:pPr>
      <w:r w:rsidRPr="0087210A">
        <w:rPr>
          <w:lang w:val="sr-Cyrl-CS"/>
        </w:rPr>
        <w:tab/>
      </w:r>
      <w:r w:rsidR="006357E0" w:rsidRPr="0087210A">
        <w:rPr>
          <w:lang w:val="sr-Cyrl-CS"/>
        </w:rPr>
        <w:t>Мере које се могу применити у</w:t>
      </w:r>
      <w:r w:rsidR="008555D7" w:rsidRPr="0087210A">
        <w:rPr>
          <w:lang w:val="sr-Cyrl-CS"/>
        </w:rPr>
        <w:t xml:space="preserve"> циљу обезбеђења снабдевености тржишта </w:t>
      </w:r>
      <w:r w:rsidR="006357E0" w:rsidRPr="0087210A">
        <w:rPr>
          <w:lang w:val="sr-Cyrl-CS"/>
        </w:rPr>
        <w:t xml:space="preserve">Републике Србије </w:t>
      </w:r>
      <w:r w:rsidR="008555D7" w:rsidRPr="0087210A">
        <w:rPr>
          <w:lang w:val="sr-Cyrl-CS"/>
        </w:rPr>
        <w:t>природним гасом</w:t>
      </w:r>
      <w:r w:rsidR="006357E0" w:rsidRPr="0087210A">
        <w:rPr>
          <w:lang w:val="sr-Cyrl-CS"/>
        </w:rPr>
        <w:t xml:space="preserve"> могу бити:</w:t>
      </w:r>
    </w:p>
    <w:p w14:paraId="196CC29B" w14:textId="59BA9408" w:rsidR="00FD3771" w:rsidRPr="0087210A" w:rsidRDefault="006357E0">
      <w:pPr>
        <w:pStyle w:val="ListParagraph"/>
        <w:numPr>
          <w:ilvl w:val="0"/>
          <w:numId w:val="18"/>
        </w:numPr>
        <w:tabs>
          <w:tab w:val="left" w:pos="1134"/>
        </w:tabs>
        <w:autoSpaceDE w:val="0"/>
        <w:autoSpaceDN w:val="0"/>
        <w:adjustRightInd w:val="0"/>
        <w:spacing w:after="12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w:t>
      </w:r>
      <w:r w:rsidR="00FD3771" w:rsidRPr="0087210A">
        <w:rPr>
          <w:rFonts w:ascii="Times New Roman" w:hAnsi="Times New Roman" w:cs="Times New Roman"/>
          <w:sz w:val="24"/>
          <w:szCs w:val="24"/>
          <w:lang w:val="sr-Cyrl-CS"/>
        </w:rPr>
        <w:t>о временском периоду обухвата</w:t>
      </w:r>
      <w:r w:rsidRPr="0087210A">
        <w:rPr>
          <w:rFonts w:ascii="Times New Roman" w:hAnsi="Times New Roman" w:cs="Times New Roman"/>
          <w:sz w:val="24"/>
          <w:szCs w:val="24"/>
          <w:lang w:val="sr-Cyrl-CS"/>
        </w:rPr>
        <w:t>:</w:t>
      </w:r>
    </w:p>
    <w:p w14:paraId="7C7270D9" w14:textId="2C1FC962" w:rsidR="00FD3771" w:rsidRPr="0087210A" w:rsidRDefault="00FD3771">
      <w:pPr>
        <w:numPr>
          <w:ilvl w:val="0"/>
          <w:numId w:val="19"/>
        </w:numPr>
        <w:tabs>
          <w:tab w:val="left" w:pos="1134"/>
        </w:tabs>
        <w:autoSpaceDE w:val="0"/>
        <w:autoSpaceDN w:val="0"/>
        <w:adjustRightInd w:val="0"/>
        <w:spacing w:after="120"/>
        <w:ind w:hanging="11"/>
        <w:jc w:val="both"/>
        <w:rPr>
          <w:lang w:val="sr-Cyrl-CS"/>
        </w:rPr>
      </w:pPr>
      <w:r w:rsidRPr="0087210A">
        <w:rPr>
          <w:lang w:val="sr-Cyrl-CS"/>
        </w:rPr>
        <w:t xml:space="preserve">краткорочне – за постојеће ризике и хоризонт до </w:t>
      </w:r>
      <w:r w:rsidR="00D55240" w:rsidRPr="0087210A">
        <w:rPr>
          <w:lang w:val="sr-Cyrl-CS"/>
        </w:rPr>
        <w:t>5</w:t>
      </w:r>
      <w:r w:rsidRPr="0087210A">
        <w:rPr>
          <w:lang w:val="sr-Cyrl-CS"/>
        </w:rPr>
        <w:t xml:space="preserve"> година,</w:t>
      </w:r>
    </w:p>
    <w:p w14:paraId="4D602C0B" w14:textId="22606199" w:rsidR="00FD3771" w:rsidRPr="0087210A" w:rsidRDefault="00FD3771">
      <w:pPr>
        <w:numPr>
          <w:ilvl w:val="0"/>
          <w:numId w:val="19"/>
        </w:numPr>
        <w:tabs>
          <w:tab w:val="left" w:pos="1134"/>
        </w:tabs>
        <w:autoSpaceDE w:val="0"/>
        <w:autoSpaceDN w:val="0"/>
        <w:adjustRightInd w:val="0"/>
        <w:spacing w:after="120"/>
        <w:ind w:hanging="11"/>
        <w:jc w:val="both"/>
        <w:rPr>
          <w:lang w:val="sr-Cyrl-CS"/>
        </w:rPr>
      </w:pPr>
      <w:r w:rsidRPr="0087210A">
        <w:rPr>
          <w:lang w:val="sr-Cyrl-CS"/>
        </w:rPr>
        <w:t>средњорочне – за ризике у наредних 5</w:t>
      </w:r>
      <w:r w:rsidR="00D55240" w:rsidRPr="0087210A">
        <w:rPr>
          <w:lang w:val="sr-Cyrl-CS"/>
        </w:rPr>
        <w:t xml:space="preserve"> </w:t>
      </w:r>
      <w:r w:rsidR="002520F3" w:rsidRPr="0087210A">
        <w:rPr>
          <w:lang w:val="sr-Cyrl-CS"/>
        </w:rPr>
        <w:t>–</w:t>
      </w:r>
      <w:r w:rsidR="00D55240" w:rsidRPr="0087210A">
        <w:rPr>
          <w:lang w:val="sr-Cyrl-CS"/>
        </w:rPr>
        <w:t xml:space="preserve"> </w:t>
      </w:r>
      <w:r w:rsidRPr="0087210A">
        <w:rPr>
          <w:lang w:val="sr-Cyrl-CS"/>
        </w:rPr>
        <w:t>10 година</w:t>
      </w:r>
      <w:r w:rsidR="00033955" w:rsidRPr="0087210A">
        <w:rPr>
          <w:lang w:val="sr-Cyrl-CS"/>
        </w:rPr>
        <w:t>,</w:t>
      </w:r>
      <w:r w:rsidRPr="0087210A">
        <w:rPr>
          <w:lang w:val="sr-Cyrl-CS"/>
        </w:rPr>
        <w:t xml:space="preserve"> и</w:t>
      </w:r>
    </w:p>
    <w:p w14:paraId="7D867B88" w14:textId="0167A242" w:rsidR="00FD3771" w:rsidRPr="0087210A" w:rsidRDefault="00FD3771">
      <w:pPr>
        <w:numPr>
          <w:ilvl w:val="0"/>
          <w:numId w:val="19"/>
        </w:numPr>
        <w:tabs>
          <w:tab w:val="left" w:pos="1134"/>
        </w:tabs>
        <w:autoSpaceDE w:val="0"/>
        <w:autoSpaceDN w:val="0"/>
        <w:adjustRightInd w:val="0"/>
        <w:spacing w:after="120"/>
        <w:ind w:hanging="11"/>
        <w:jc w:val="both"/>
        <w:rPr>
          <w:lang w:val="sr-Cyrl-CS"/>
        </w:rPr>
      </w:pPr>
      <w:r w:rsidRPr="0087210A">
        <w:rPr>
          <w:lang w:val="sr-Cyrl-CS"/>
        </w:rPr>
        <w:t>дугорочне – за перспективне ризи</w:t>
      </w:r>
      <w:r w:rsidR="00033955" w:rsidRPr="0087210A">
        <w:rPr>
          <w:lang w:val="sr-Cyrl-CS"/>
        </w:rPr>
        <w:t>ке у периоду од преко 10 година;</w:t>
      </w:r>
      <w:r w:rsidRPr="0087210A">
        <w:rPr>
          <w:lang w:val="sr-Cyrl-CS"/>
        </w:rPr>
        <w:t xml:space="preserve"> </w:t>
      </w:r>
    </w:p>
    <w:p w14:paraId="07691E7D" w14:textId="77777777" w:rsidR="00FD3771" w:rsidRPr="0087210A" w:rsidRDefault="00FD3771">
      <w:pPr>
        <w:pStyle w:val="ListParagraph"/>
        <w:numPr>
          <w:ilvl w:val="0"/>
          <w:numId w:val="18"/>
        </w:numPr>
        <w:tabs>
          <w:tab w:val="left" w:pos="1134"/>
        </w:tabs>
        <w:autoSpaceDE w:val="0"/>
        <w:autoSpaceDN w:val="0"/>
        <w:adjustRightInd w:val="0"/>
        <w:spacing w:after="12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По карактеру:</w:t>
      </w:r>
    </w:p>
    <w:p w14:paraId="66C355B5" w14:textId="77777777" w:rsidR="00FD3771" w:rsidRPr="0087210A" w:rsidRDefault="00FD3771">
      <w:pPr>
        <w:numPr>
          <w:ilvl w:val="0"/>
          <w:numId w:val="20"/>
        </w:numPr>
        <w:tabs>
          <w:tab w:val="left" w:pos="1134"/>
        </w:tabs>
        <w:autoSpaceDE w:val="0"/>
        <w:autoSpaceDN w:val="0"/>
        <w:adjustRightInd w:val="0"/>
        <w:spacing w:after="120"/>
        <w:ind w:hanging="11"/>
        <w:jc w:val="both"/>
        <w:rPr>
          <w:lang w:val="sr-Cyrl-CS"/>
        </w:rPr>
      </w:pPr>
      <w:r w:rsidRPr="0087210A">
        <w:rPr>
          <w:lang w:val="sr-Cyrl-CS"/>
        </w:rPr>
        <w:lastRenderedPageBreak/>
        <w:t>регулаторне и нерегулаторне,</w:t>
      </w:r>
    </w:p>
    <w:p w14:paraId="6EBBF8B6" w14:textId="77777777" w:rsidR="00FD3771" w:rsidRPr="0087210A" w:rsidRDefault="00FD3771" w:rsidP="00033955">
      <w:pPr>
        <w:numPr>
          <w:ilvl w:val="0"/>
          <w:numId w:val="20"/>
        </w:numPr>
        <w:tabs>
          <w:tab w:val="left" w:pos="1134"/>
        </w:tabs>
        <w:autoSpaceDE w:val="0"/>
        <w:autoSpaceDN w:val="0"/>
        <w:adjustRightInd w:val="0"/>
        <w:spacing w:after="120"/>
        <w:ind w:left="0" w:firstLine="709"/>
        <w:jc w:val="both"/>
        <w:rPr>
          <w:lang w:val="sr-Cyrl-CS"/>
        </w:rPr>
      </w:pPr>
      <w:r w:rsidRPr="0087210A">
        <w:rPr>
          <w:lang w:val="sr-Cyrl-CS"/>
        </w:rPr>
        <w:t>мере на страни снабдевања укључујући хитне набавке и супституцију енергената,</w:t>
      </w:r>
    </w:p>
    <w:p w14:paraId="3C4156E7" w14:textId="1FF8900A" w:rsidR="00FD3771" w:rsidRPr="0087210A" w:rsidRDefault="00FD3771">
      <w:pPr>
        <w:numPr>
          <w:ilvl w:val="0"/>
          <w:numId w:val="20"/>
        </w:numPr>
        <w:tabs>
          <w:tab w:val="left" w:pos="1134"/>
        </w:tabs>
        <w:autoSpaceDE w:val="0"/>
        <w:autoSpaceDN w:val="0"/>
        <w:adjustRightInd w:val="0"/>
        <w:spacing w:after="120"/>
        <w:ind w:hanging="11"/>
        <w:jc w:val="both"/>
        <w:rPr>
          <w:lang w:val="sr-Cyrl-CS"/>
        </w:rPr>
      </w:pPr>
      <w:r w:rsidRPr="0087210A">
        <w:rPr>
          <w:lang w:val="sr-Cyrl-CS"/>
        </w:rPr>
        <w:t>мере на страни потражње</w:t>
      </w:r>
      <w:r w:rsidR="00033955" w:rsidRPr="0087210A">
        <w:rPr>
          <w:lang w:val="sr-Cyrl-CS"/>
        </w:rPr>
        <w:t>,</w:t>
      </w:r>
      <w:r w:rsidRPr="0087210A">
        <w:rPr>
          <w:lang w:val="sr-Cyrl-CS"/>
        </w:rPr>
        <w:t xml:space="preserve"> и</w:t>
      </w:r>
    </w:p>
    <w:p w14:paraId="31AFAE44" w14:textId="34F7A049" w:rsidR="00FD3771" w:rsidRPr="0087210A" w:rsidRDefault="00FD3771">
      <w:pPr>
        <w:numPr>
          <w:ilvl w:val="0"/>
          <w:numId w:val="20"/>
        </w:numPr>
        <w:tabs>
          <w:tab w:val="left" w:pos="1134"/>
        </w:tabs>
        <w:autoSpaceDE w:val="0"/>
        <w:autoSpaceDN w:val="0"/>
        <w:adjustRightInd w:val="0"/>
        <w:spacing w:after="120"/>
        <w:ind w:hanging="11"/>
        <w:jc w:val="both"/>
        <w:rPr>
          <w:lang w:val="sr-Cyrl-CS"/>
        </w:rPr>
      </w:pPr>
      <w:bookmarkStart w:id="27" w:name="_3as4poj" w:colFirst="0" w:colLast="0"/>
      <w:bookmarkEnd w:id="27"/>
      <w:r w:rsidRPr="0087210A">
        <w:rPr>
          <w:lang w:val="sr-Cyrl-CS"/>
        </w:rPr>
        <w:t>мере развоја гасне инфраструк</w:t>
      </w:r>
      <w:r w:rsidR="00033955" w:rsidRPr="0087210A">
        <w:rPr>
          <w:lang w:val="sr-Cyrl-CS"/>
        </w:rPr>
        <w:t>туре;</w:t>
      </w:r>
    </w:p>
    <w:p w14:paraId="64371F20" w14:textId="77777777" w:rsidR="00FD3771" w:rsidRPr="0087210A" w:rsidRDefault="00FD3771">
      <w:pPr>
        <w:pStyle w:val="ListParagraph"/>
        <w:numPr>
          <w:ilvl w:val="0"/>
          <w:numId w:val="18"/>
        </w:numPr>
        <w:tabs>
          <w:tab w:val="left" w:pos="1134"/>
        </w:tabs>
        <w:autoSpaceDE w:val="0"/>
        <w:autoSpaceDN w:val="0"/>
        <w:adjustRightInd w:val="0"/>
        <w:spacing w:after="120"/>
        <w:jc w:val="both"/>
        <w:rPr>
          <w:rFonts w:ascii="Times New Roman" w:hAnsi="Times New Roman" w:cs="Times New Roman"/>
          <w:sz w:val="24"/>
          <w:szCs w:val="24"/>
          <w:lang w:val="sr-Cyrl-CS"/>
        </w:rPr>
      </w:pPr>
      <w:r w:rsidRPr="0087210A">
        <w:rPr>
          <w:rFonts w:ascii="Times New Roman" w:hAnsi="Times New Roman" w:cs="Times New Roman"/>
          <w:sz w:val="24"/>
          <w:szCs w:val="24"/>
          <w:lang w:val="sr-Cyrl-CS"/>
        </w:rPr>
        <w:t>Према спроводљивости:</w:t>
      </w:r>
    </w:p>
    <w:p w14:paraId="31B2041D" w14:textId="77777777" w:rsidR="00FD3771" w:rsidRPr="0087210A" w:rsidRDefault="00FD3771">
      <w:pPr>
        <w:numPr>
          <w:ilvl w:val="0"/>
          <w:numId w:val="21"/>
        </w:numPr>
        <w:tabs>
          <w:tab w:val="left" w:pos="1134"/>
        </w:tabs>
        <w:autoSpaceDE w:val="0"/>
        <w:autoSpaceDN w:val="0"/>
        <w:adjustRightInd w:val="0"/>
        <w:spacing w:after="120"/>
        <w:ind w:hanging="11"/>
        <w:jc w:val="both"/>
        <w:rPr>
          <w:lang w:val="sr-Cyrl-CS"/>
        </w:rPr>
      </w:pPr>
      <w:r w:rsidRPr="0087210A">
        <w:rPr>
          <w:lang w:val="sr-Cyrl-CS"/>
        </w:rPr>
        <w:t xml:space="preserve">применљиве, </w:t>
      </w:r>
    </w:p>
    <w:p w14:paraId="15549F2F" w14:textId="77777777" w:rsidR="00FD3771" w:rsidRPr="0087210A" w:rsidRDefault="00FD3771">
      <w:pPr>
        <w:numPr>
          <w:ilvl w:val="0"/>
          <w:numId w:val="21"/>
        </w:numPr>
        <w:tabs>
          <w:tab w:val="left" w:pos="1134"/>
        </w:tabs>
        <w:autoSpaceDE w:val="0"/>
        <w:autoSpaceDN w:val="0"/>
        <w:adjustRightInd w:val="0"/>
        <w:spacing w:after="120"/>
        <w:ind w:hanging="11"/>
        <w:jc w:val="both"/>
        <w:rPr>
          <w:lang w:val="sr-Cyrl-CS"/>
        </w:rPr>
      </w:pPr>
      <w:r w:rsidRPr="0087210A">
        <w:rPr>
          <w:lang w:val="sr-Cyrl-CS"/>
        </w:rPr>
        <w:t xml:space="preserve">оне које треба разрадити да би се примениле, </w:t>
      </w:r>
    </w:p>
    <w:p w14:paraId="6A6B8EF6" w14:textId="77777777" w:rsidR="00FD3771" w:rsidRPr="0087210A" w:rsidRDefault="00FD3771">
      <w:pPr>
        <w:numPr>
          <w:ilvl w:val="0"/>
          <w:numId w:val="21"/>
        </w:numPr>
        <w:tabs>
          <w:tab w:val="left" w:pos="1134"/>
        </w:tabs>
        <w:autoSpaceDE w:val="0"/>
        <w:autoSpaceDN w:val="0"/>
        <w:adjustRightInd w:val="0"/>
        <w:spacing w:after="120"/>
        <w:ind w:hanging="11"/>
        <w:jc w:val="both"/>
        <w:rPr>
          <w:lang w:val="sr-Cyrl-CS"/>
        </w:rPr>
      </w:pPr>
      <w:r w:rsidRPr="0087210A">
        <w:rPr>
          <w:lang w:val="sr-Cyrl-CS"/>
        </w:rPr>
        <w:t xml:space="preserve">неприменљиве. </w:t>
      </w:r>
    </w:p>
    <w:p w14:paraId="190FFFA7" w14:textId="77777777" w:rsidR="00FD3771" w:rsidRPr="0087210A" w:rsidRDefault="00FD3771" w:rsidP="00FD3771">
      <w:pPr>
        <w:tabs>
          <w:tab w:val="left" w:pos="1134"/>
        </w:tabs>
        <w:autoSpaceDE w:val="0"/>
        <w:autoSpaceDN w:val="0"/>
        <w:adjustRightInd w:val="0"/>
        <w:spacing w:after="120"/>
        <w:jc w:val="both"/>
        <w:rPr>
          <w:b/>
          <w:lang w:val="sr-Cyrl-CS"/>
        </w:rPr>
      </w:pPr>
    </w:p>
    <w:p w14:paraId="5040A42A" w14:textId="6198904C" w:rsidR="00D577F2" w:rsidRPr="0087210A" w:rsidRDefault="00D577F2" w:rsidP="00D577F2">
      <w:pPr>
        <w:tabs>
          <w:tab w:val="left" w:pos="426"/>
        </w:tabs>
        <w:autoSpaceDE w:val="0"/>
        <w:autoSpaceDN w:val="0"/>
        <w:adjustRightInd w:val="0"/>
        <w:spacing w:after="120"/>
        <w:jc w:val="both"/>
        <w:rPr>
          <w:lang w:val="sr-Cyrl-CS"/>
        </w:rPr>
      </w:pPr>
      <w:r w:rsidRPr="0087210A">
        <w:rPr>
          <w:lang w:val="sr-Cyrl-CS"/>
        </w:rPr>
        <w:tab/>
        <w:t xml:space="preserve">Овим </w:t>
      </w:r>
      <w:r w:rsidR="00C168F9" w:rsidRPr="0087210A">
        <w:rPr>
          <w:lang w:val="sr-Cyrl-CS"/>
        </w:rPr>
        <w:t>превентивним акционим планом</w:t>
      </w:r>
      <w:r w:rsidRPr="0087210A">
        <w:rPr>
          <w:lang w:val="sr-Cyrl-CS"/>
        </w:rPr>
        <w:t xml:space="preserve"> дефинишу се мере које је потребно применити у циљу обезбеђења снабдевености тржишта Републике Србије, и то:</w:t>
      </w:r>
    </w:p>
    <w:p w14:paraId="15CF64DD" w14:textId="77777777" w:rsidR="00FD3771" w:rsidRPr="0087210A" w:rsidRDefault="00FD3771">
      <w:pPr>
        <w:pStyle w:val="ListParagraph"/>
        <w:numPr>
          <w:ilvl w:val="0"/>
          <w:numId w:val="22"/>
        </w:numPr>
        <w:tabs>
          <w:tab w:val="left" w:pos="1134"/>
        </w:tabs>
        <w:autoSpaceDE w:val="0"/>
        <w:autoSpaceDN w:val="0"/>
        <w:adjustRightInd w:val="0"/>
        <w:spacing w:after="120"/>
        <w:jc w:val="both"/>
        <w:rPr>
          <w:rFonts w:ascii="Times New Roman" w:hAnsi="Times New Roman" w:cs="Times New Roman"/>
          <w:bCs/>
          <w:sz w:val="24"/>
          <w:szCs w:val="24"/>
          <w:lang w:val="sr-Cyrl-CS"/>
        </w:rPr>
      </w:pPr>
      <w:r w:rsidRPr="0087210A">
        <w:rPr>
          <w:rFonts w:ascii="Times New Roman" w:hAnsi="Times New Roman" w:cs="Times New Roman"/>
          <w:bCs/>
          <w:sz w:val="24"/>
          <w:szCs w:val="24"/>
          <w:lang w:val="sr-Cyrl-CS"/>
        </w:rPr>
        <w:t>Краткорочне мере:</w:t>
      </w:r>
    </w:p>
    <w:p w14:paraId="23589AAA" w14:textId="77777777" w:rsidR="00FD3771" w:rsidRPr="0087210A" w:rsidRDefault="00FD3771">
      <w:pPr>
        <w:numPr>
          <w:ilvl w:val="0"/>
          <w:numId w:val="23"/>
        </w:numPr>
        <w:tabs>
          <w:tab w:val="left" w:pos="1134"/>
        </w:tabs>
        <w:autoSpaceDE w:val="0"/>
        <w:autoSpaceDN w:val="0"/>
        <w:adjustRightInd w:val="0"/>
        <w:spacing w:after="120"/>
        <w:ind w:left="567" w:firstLine="142"/>
        <w:jc w:val="both"/>
        <w:rPr>
          <w:lang w:val="sr-Cyrl-CS"/>
        </w:rPr>
      </w:pPr>
      <w:r w:rsidRPr="0087210A">
        <w:rPr>
          <w:lang w:val="sr-Cyrl-CS"/>
        </w:rPr>
        <w:t>Регулаторне:</w:t>
      </w:r>
    </w:p>
    <w:p w14:paraId="2C0747A0" w14:textId="0F244CAA" w:rsidR="00FD3771" w:rsidRPr="0087210A" w:rsidRDefault="00FD3771">
      <w:pPr>
        <w:numPr>
          <w:ilvl w:val="0"/>
          <w:numId w:val="24"/>
        </w:numPr>
        <w:tabs>
          <w:tab w:val="left" w:pos="1134"/>
        </w:tabs>
        <w:autoSpaceDE w:val="0"/>
        <w:autoSpaceDN w:val="0"/>
        <w:adjustRightInd w:val="0"/>
        <w:ind w:left="567" w:firstLine="142"/>
        <w:jc w:val="both"/>
        <w:rPr>
          <w:lang w:val="sr-Cyrl-CS"/>
        </w:rPr>
      </w:pPr>
      <w:r w:rsidRPr="0087210A">
        <w:rPr>
          <w:lang w:val="sr-Cyrl-CS"/>
        </w:rPr>
        <w:t xml:space="preserve">пуна примена </w:t>
      </w:r>
      <w:r w:rsidR="00D577F2" w:rsidRPr="0087210A">
        <w:rPr>
          <w:lang w:val="sr-Cyrl-CS"/>
        </w:rPr>
        <w:t>прописа</w:t>
      </w:r>
      <w:r w:rsidRPr="0087210A">
        <w:rPr>
          <w:lang w:val="sr-Cyrl-CS"/>
        </w:rPr>
        <w:t xml:space="preserve"> у смислу регулације на тржишту</w:t>
      </w:r>
      <w:r w:rsidR="00033955" w:rsidRPr="0087210A">
        <w:rPr>
          <w:lang w:val="sr-Cyrl-CS"/>
        </w:rPr>
        <w:t>,</w:t>
      </w:r>
    </w:p>
    <w:p w14:paraId="2E5380C5" w14:textId="10966FF8" w:rsidR="00FD3771" w:rsidRPr="0087210A" w:rsidRDefault="00FD3771">
      <w:pPr>
        <w:numPr>
          <w:ilvl w:val="0"/>
          <w:numId w:val="24"/>
        </w:numPr>
        <w:tabs>
          <w:tab w:val="left" w:pos="1134"/>
        </w:tabs>
        <w:autoSpaceDE w:val="0"/>
        <w:autoSpaceDN w:val="0"/>
        <w:adjustRightInd w:val="0"/>
        <w:ind w:left="567" w:firstLine="142"/>
        <w:jc w:val="both"/>
        <w:rPr>
          <w:lang w:val="sr-Cyrl-CS"/>
        </w:rPr>
      </w:pPr>
      <w:r w:rsidRPr="0087210A">
        <w:rPr>
          <w:lang w:val="sr-Cyrl-CS"/>
        </w:rPr>
        <w:t xml:space="preserve">појачане мере </w:t>
      </w:r>
      <w:r w:rsidR="00D577F2" w:rsidRPr="0087210A">
        <w:rPr>
          <w:lang w:val="sr-Cyrl-CS"/>
        </w:rPr>
        <w:t>инспекцијског надзора над спровођењем прописа</w:t>
      </w:r>
      <w:r w:rsidR="00033955" w:rsidRPr="0087210A">
        <w:rPr>
          <w:lang w:val="sr-Cyrl-CS"/>
        </w:rPr>
        <w:t>;</w:t>
      </w:r>
    </w:p>
    <w:p w14:paraId="547FCF85" w14:textId="77777777" w:rsidR="00FD3771" w:rsidRPr="0087210A" w:rsidRDefault="00FD3771" w:rsidP="00FD3771">
      <w:pPr>
        <w:tabs>
          <w:tab w:val="left" w:pos="1134"/>
        </w:tabs>
        <w:autoSpaceDE w:val="0"/>
        <w:autoSpaceDN w:val="0"/>
        <w:adjustRightInd w:val="0"/>
        <w:spacing w:after="120"/>
        <w:jc w:val="both"/>
        <w:rPr>
          <w:lang w:val="sr-Cyrl-CS"/>
        </w:rPr>
      </w:pPr>
    </w:p>
    <w:p w14:paraId="464905DF" w14:textId="77777777" w:rsidR="00FD3771" w:rsidRPr="0087210A" w:rsidRDefault="00FD3771">
      <w:pPr>
        <w:numPr>
          <w:ilvl w:val="0"/>
          <w:numId w:val="23"/>
        </w:numPr>
        <w:tabs>
          <w:tab w:val="left" w:pos="1134"/>
        </w:tabs>
        <w:autoSpaceDE w:val="0"/>
        <w:autoSpaceDN w:val="0"/>
        <w:adjustRightInd w:val="0"/>
        <w:spacing w:after="120"/>
        <w:ind w:left="567" w:firstLine="142"/>
        <w:jc w:val="both"/>
        <w:rPr>
          <w:lang w:val="sr-Cyrl-CS"/>
        </w:rPr>
      </w:pPr>
      <w:r w:rsidRPr="0087210A">
        <w:rPr>
          <w:lang w:val="sr-Cyrl-CS"/>
        </w:rPr>
        <w:t>Нерегулаторне:</w:t>
      </w:r>
    </w:p>
    <w:p w14:paraId="7A730CB5" w14:textId="2D2F92AA" w:rsidR="00FD3771" w:rsidRPr="0087210A" w:rsidRDefault="00FD3771" w:rsidP="00D4565A">
      <w:pPr>
        <w:numPr>
          <w:ilvl w:val="0"/>
          <w:numId w:val="24"/>
        </w:numPr>
        <w:tabs>
          <w:tab w:val="left" w:pos="1134"/>
        </w:tabs>
        <w:autoSpaceDE w:val="0"/>
        <w:autoSpaceDN w:val="0"/>
        <w:adjustRightInd w:val="0"/>
        <w:ind w:left="0" w:firstLine="709"/>
        <w:jc w:val="both"/>
        <w:rPr>
          <w:lang w:val="sr-Cyrl-CS"/>
        </w:rPr>
      </w:pPr>
      <w:r w:rsidRPr="0087210A">
        <w:rPr>
          <w:lang w:val="sr-Cyrl-CS"/>
        </w:rPr>
        <w:t>побољшање техничких и физичких мера безбедности (заштита критичне инфраструктуре), унапређено техничко одржавање</w:t>
      </w:r>
      <w:r w:rsidR="00D577F2" w:rsidRPr="0087210A">
        <w:rPr>
          <w:lang w:val="sr-Cyrl-CS"/>
        </w:rPr>
        <w:t xml:space="preserve">, </w:t>
      </w:r>
      <w:r w:rsidRPr="0087210A">
        <w:rPr>
          <w:lang w:val="sr-Cyrl-CS"/>
        </w:rPr>
        <w:t xml:space="preserve">применом </w:t>
      </w:r>
      <w:r w:rsidR="00D577F2" w:rsidRPr="0087210A">
        <w:rPr>
          <w:lang w:val="sr-Cyrl-CS"/>
        </w:rPr>
        <w:t xml:space="preserve">напредних </w:t>
      </w:r>
      <w:r w:rsidRPr="0087210A">
        <w:rPr>
          <w:lang w:val="sr-Cyrl-CS"/>
        </w:rPr>
        <w:t>методологија</w:t>
      </w:r>
      <w:r w:rsidR="00D577F2" w:rsidRPr="0087210A">
        <w:rPr>
          <w:lang w:val="sr-Cyrl-CS"/>
        </w:rPr>
        <w:t xml:space="preserve"> за анализу ризика;</w:t>
      </w:r>
      <w:r w:rsidRPr="0087210A">
        <w:rPr>
          <w:lang w:val="sr-Cyrl-CS"/>
        </w:rPr>
        <w:t xml:space="preserve"> </w:t>
      </w:r>
    </w:p>
    <w:p w14:paraId="55AD38CE" w14:textId="77777777" w:rsidR="00FD3771" w:rsidRPr="0087210A" w:rsidRDefault="00FD3771" w:rsidP="00FD3771">
      <w:pPr>
        <w:tabs>
          <w:tab w:val="left" w:pos="1134"/>
        </w:tabs>
        <w:autoSpaceDE w:val="0"/>
        <w:autoSpaceDN w:val="0"/>
        <w:adjustRightInd w:val="0"/>
        <w:spacing w:after="120"/>
        <w:jc w:val="both"/>
        <w:rPr>
          <w:lang w:val="sr-Cyrl-CS"/>
        </w:rPr>
      </w:pPr>
    </w:p>
    <w:p w14:paraId="716924FA" w14:textId="77777777" w:rsidR="00FD3771" w:rsidRPr="0087210A" w:rsidRDefault="00FD3771" w:rsidP="00D4565A">
      <w:pPr>
        <w:numPr>
          <w:ilvl w:val="0"/>
          <w:numId w:val="23"/>
        </w:numPr>
        <w:tabs>
          <w:tab w:val="left" w:pos="1134"/>
        </w:tabs>
        <w:autoSpaceDE w:val="0"/>
        <w:autoSpaceDN w:val="0"/>
        <w:adjustRightInd w:val="0"/>
        <w:spacing w:after="120"/>
        <w:ind w:left="0" w:firstLine="709"/>
        <w:jc w:val="both"/>
        <w:rPr>
          <w:lang w:val="sr-Cyrl-CS"/>
        </w:rPr>
      </w:pPr>
      <w:r w:rsidRPr="0087210A">
        <w:rPr>
          <w:lang w:val="sr-Cyrl-CS"/>
        </w:rPr>
        <w:t>Мере на страни снабдевања укључујући хитне набавке и супституцију енергената:</w:t>
      </w:r>
    </w:p>
    <w:p w14:paraId="69BC8B78" w14:textId="02228B44" w:rsidR="00FD3771" w:rsidRPr="0087210A" w:rsidRDefault="00FD3771" w:rsidP="00D4565A">
      <w:pPr>
        <w:numPr>
          <w:ilvl w:val="0"/>
          <w:numId w:val="24"/>
        </w:numPr>
        <w:tabs>
          <w:tab w:val="left" w:pos="1134"/>
        </w:tabs>
        <w:autoSpaceDE w:val="0"/>
        <w:autoSpaceDN w:val="0"/>
        <w:adjustRightInd w:val="0"/>
        <w:ind w:left="0" w:firstLine="709"/>
        <w:jc w:val="both"/>
        <w:rPr>
          <w:lang w:val="sr-Cyrl-CS"/>
        </w:rPr>
      </w:pPr>
      <w:r w:rsidRPr="0087210A">
        <w:rPr>
          <w:lang w:val="sr-Cyrl-CS"/>
        </w:rPr>
        <w:t>обезбедити да у системима обавезних резерви нафте и резервама Р</w:t>
      </w:r>
      <w:r w:rsidR="00D577F2" w:rsidRPr="0087210A">
        <w:rPr>
          <w:lang w:val="sr-Cyrl-CS"/>
        </w:rPr>
        <w:t xml:space="preserve">епубличке дирекције за робне резерве </w:t>
      </w:r>
      <w:r w:rsidRPr="0087210A">
        <w:rPr>
          <w:lang w:val="sr-Cyrl-CS"/>
        </w:rPr>
        <w:t xml:space="preserve">и топлана током зиме увек на располагању има 96.000 </w:t>
      </w:r>
      <w:r w:rsidR="00D577F2" w:rsidRPr="0087210A">
        <w:rPr>
          <w:lang w:val="sr-Cyrl-CS"/>
        </w:rPr>
        <w:t>тона</w:t>
      </w:r>
      <w:r w:rsidRPr="0087210A">
        <w:rPr>
          <w:lang w:val="sr-Cyrl-CS"/>
        </w:rPr>
        <w:t xml:space="preserve"> мазута,</w:t>
      </w:r>
    </w:p>
    <w:p w14:paraId="013F7628" w14:textId="3FDF87DD" w:rsidR="00FD3771" w:rsidRPr="0087210A" w:rsidRDefault="00FD3771" w:rsidP="00D4565A">
      <w:pPr>
        <w:numPr>
          <w:ilvl w:val="0"/>
          <w:numId w:val="24"/>
        </w:numPr>
        <w:tabs>
          <w:tab w:val="left" w:pos="1134"/>
        </w:tabs>
        <w:autoSpaceDE w:val="0"/>
        <w:autoSpaceDN w:val="0"/>
        <w:adjustRightInd w:val="0"/>
        <w:ind w:left="0" w:firstLine="709"/>
        <w:jc w:val="both"/>
        <w:rPr>
          <w:lang w:val="sr-Cyrl-CS"/>
        </w:rPr>
      </w:pPr>
      <w:r w:rsidRPr="0087210A">
        <w:rPr>
          <w:lang w:val="sr-Cyrl-CS"/>
        </w:rPr>
        <w:t>обезбедити одржавање резерви од најмање 150 милиона m</w:t>
      </w:r>
      <w:r w:rsidRPr="0087210A">
        <w:rPr>
          <w:vertAlign w:val="superscript"/>
          <w:lang w:val="sr-Cyrl-CS"/>
        </w:rPr>
        <w:t>3</w:t>
      </w:r>
      <w:r w:rsidRPr="0087210A">
        <w:rPr>
          <w:lang w:val="sr-Cyrl-CS"/>
        </w:rPr>
        <w:t xml:space="preserve"> гаса у Мађарској, до завршетка пројеката </w:t>
      </w:r>
      <w:r w:rsidR="000E65C2" w:rsidRPr="0087210A">
        <w:rPr>
          <w:lang w:val="sr-Cyrl-CS"/>
        </w:rPr>
        <w:t xml:space="preserve">проширења подземног складишта гаса </w:t>
      </w:r>
      <w:r w:rsidR="00033955" w:rsidRPr="0087210A">
        <w:rPr>
          <w:lang w:val="sr-Cyrl-CS"/>
        </w:rPr>
        <w:t>„Банатски Двор”,</w:t>
      </w:r>
    </w:p>
    <w:p w14:paraId="7AA47DCC" w14:textId="60C072B6" w:rsidR="00FD3771" w:rsidRPr="0087210A" w:rsidRDefault="00FD3771" w:rsidP="00D4565A">
      <w:pPr>
        <w:numPr>
          <w:ilvl w:val="0"/>
          <w:numId w:val="24"/>
        </w:numPr>
        <w:tabs>
          <w:tab w:val="left" w:pos="1134"/>
        </w:tabs>
        <w:autoSpaceDE w:val="0"/>
        <w:autoSpaceDN w:val="0"/>
        <w:adjustRightInd w:val="0"/>
        <w:ind w:left="0" w:firstLine="709"/>
        <w:jc w:val="both"/>
        <w:rPr>
          <w:lang w:val="sr-Cyrl-CS"/>
        </w:rPr>
      </w:pPr>
      <w:r w:rsidRPr="0087210A">
        <w:rPr>
          <w:lang w:val="sr-Cyrl-CS"/>
        </w:rPr>
        <w:t>закључити са Yugоrоsgaz а.д.</w:t>
      </w:r>
      <w:r w:rsidR="00033955" w:rsidRPr="0087210A">
        <w:rPr>
          <w:lang w:val="sr-Cyrl-CS"/>
        </w:rPr>
        <w:t xml:space="preserve"> Београд</w:t>
      </w:r>
      <w:r w:rsidRPr="0087210A">
        <w:rPr>
          <w:lang w:val="sr-Cyrl-CS"/>
        </w:rPr>
        <w:t xml:space="preserve"> stand-by уговор о „додатном снабдевању</w:t>
      </w:r>
      <w:r w:rsidR="00033955" w:rsidRPr="0087210A">
        <w:rPr>
          <w:lang w:val="sr-Cyrl-CS"/>
        </w:rPr>
        <w:t>”</w:t>
      </w:r>
      <w:r w:rsidRPr="0087210A">
        <w:rPr>
          <w:lang w:val="sr-Cyrl-CS"/>
        </w:rPr>
        <w:t xml:space="preserve"> за случај кризе (у склопу формирања обавезних резерви гаса),</w:t>
      </w:r>
    </w:p>
    <w:p w14:paraId="137AEDD4" w14:textId="2E1D2C74" w:rsidR="00FD3771" w:rsidRPr="0087210A" w:rsidRDefault="00FD3771">
      <w:pPr>
        <w:numPr>
          <w:ilvl w:val="0"/>
          <w:numId w:val="24"/>
        </w:numPr>
        <w:tabs>
          <w:tab w:val="left" w:pos="1134"/>
        </w:tabs>
        <w:autoSpaceDE w:val="0"/>
        <w:autoSpaceDN w:val="0"/>
        <w:adjustRightInd w:val="0"/>
        <w:ind w:left="567" w:firstLine="142"/>
        <w:jc w:val="both"/>
        <w:rPr>
          <w:lang w:val="sr-Cyrl-CS"/>
        </w:rPr>
      </w:pPr>
      <w:r w:rsidRPr="0087210A">
        <w:rPr>
          <w:lang w:val="sr-Cyrl-CS"/>
        </w:rPr>
        <w:t>утврдити прецизне могуће ефекте прекида снабдевања по „уговорима о прекидном снабдевању</w:t>
      </w:r>
      <w:r w:rsidR="000E65C2" w:rsidRPr="0087210A">
        <w:rPr>
          <w:lang w:val="sr-Cyrl-CS"/>
        </w:rPr>
        <w:t>”</w:t>
      </w:r>
      <w:r w:rsidRPr="0087210A">
        <w:rPr>
          <w:lang w:val="sr-Cyrl-CS"/>
        </w:rPr>
        <w:t xml:space="preserve"> и супституције гаса </w:t>
      </w:r>
      <w:r w:rsidR="000E65C2" w:rsidRPr="0087210A">
        <w:rPr>
          <w:lang w:val="sr-Cyrl-CS"/>
        </w:rPr>
        <w:t>уљем за ложење</w:t>
      </w:r>
      <w:r w:rsidR="00033955" w:rsidRPr="0087210A">
        <w:rPr>
          <w:lang w:val="sr-Cyrl-CS"/>
        </w:rPr>
        <w:t>;</w:t>
      </w:r>
    </w:p>
    <w:p w14:paraId="6E02A0A0" w14:textId="77777777" w:rsidR="00FD3771" w:rsidRPr="0087210A" w:rsidRDefault="00FD3771" w:rsidP="00FD3771">
      <w:pPr>
        <w:tabs>
          <w:tab w:val="left" w:pos="1134"/>
        </w:tabs>
        <w:autoSpaceDE w:val="0"/>
        <w:autoSpaceDN w:val="0"/>
        <w:adjustRightInd w:val="0"/>
        <w:spacing w:after="120"/>
        <w:jc w:val="both"/>
        <w:rPr>
          <w:lang w:val="sr-Cyrl-CS"/>
        </w:rPr>
      </w:pPr>
    </w:p>
    <w:p w14:paraId="75D90652" w14:textId="77777777" w:rsidR="00FD3771" w:rsidRPr="0087210A" w:rsidRDefault="00FD3771">
      <w:pPr>
        <w:pStyle w:val="ListParagraph"/>
        <w:numPr>
          <w:ilvl w:val="0"/>
          <w:numId w:val="22"/>
        </w:numPr>
        <w:tabs>
          <w:tab w:val="left" w:pos="1134"/>
        </w:tabs>
        <w:autoSpaceDE w:val="0"/>
        <w:autoSpaceDN w:val="0"/>
        <w:adjustRightInd w:val="0"/>
        <w:spacing w:after="120"/>
        <w:jc w:val="both"/>
        <w:rPr>
          <w:rFonts w:ascii="Times New Roman" w:hAnsi="Times New Roman" w:cs="Times New Roman"/>
          <w:bCs/>
          <w:sz w:val="24"/>
          <w:szCs w:val="24"/>
          <w:lang w:val="sr-Cyrl-CS"/>
        </w:rPr>
      </w:pPr>
      <w:r w:rsidRPr="0087210A">
        <w:rPr>
          <w:rFonts w:ascii="Times New Roman" w:hAnsi="Times New Roman" w:cs="Times New Roman"/>
          <w:bCs/>
          <w:sz w:val="24"/>
          <w:szCs w:val="24"/>
          <w:lang w:val="sr-Cyrl-CS"/>
        </w:rPr>
        <w:t>Средњорочне мере:</w:t>
      </w:r>
    </w:p>
    <w:p w14:paraId="6AF5CC18" w14:textId="77777777" w:rsidR="00FD3771" w:rsidRPr="0087210A" w:rsidRDefault="00FD3771">
      <w:pPr>
        <w:numPr>
          <w:ilvl w:val="0"/>
          <w:numId w:val="25"/>
        </w:numPr>
        <w:tabs>
          <w:tab w:val="left" w:pos="851"/>
          <w:tab w:val="left" w:pos="1134"/>
        </w:tabs>
        <w:autoSpaceDE w:val="0"/>
        <w:autoSpaceDN w:val="0"/>
        <w:adjustRightInd w:val="0"/>
        <w:spacing w:after="120"/>
        <w:ind w:left="0" w:firstLine="709"/>
        <w:jc w:val="both"/>
        <w:rPr>
          <w:lang w:val="sr-Cyrl-CS"/>
        </w:rPr>
      </w:pPr>
      <w:r w:rsidRPr="0087210A">
        <w:rPr>
          <w:lang w:val="sr-Cyrl-CS"/>
        </w:rPr>
        <w:t>Мере на страни снабдевања укључујући хитне набавке и супституцију енергената:</w:t>
      </w:r>
    </w:p>
    <w:p w14:paraId="72A398F8" w14:textId="53B63213" w:rsidR="00FD3771" w:rsidRPr="0087210A" w:rsidRDefault="000E65C2">
      <w:pPr>
        <w:numPr>
          <w:ilvl w:val="0"/>
          <w:numId w:val="24"/>
        </w:numPr>
        <w:tabs>
          <w:tab w:val="left" w:pos="1134"/>
        </w:tabs>
        <w:autoSpaceDE w:val="0"/>
        <w:autoSpaceDN w:val="0"/>
        <w:adjustRightInd w:val="0"/>
        <w:ind w:left="0" w:firstLine="709"/>
        <w:jc w:val="both"/>
        <w:rPr>
          <w:lang w:val="sr-Cyrl-CS"/>
        </w:rPr>
      </w:pPr>
      <w:r w:rsidRPr="0087210A">
        <w:rPr>
          <w:lang w:val="sr-Cyrl-CS"/>
        </w:rPr>
        <w:t>формирати</w:t>
      </w:r>
      <w:r w:rsidR="00FD3771" w:rsidRPr="0087210A">
        <w:rPr>
          <w:lang w:val="sr-Cyrl-CS"/>
        </w:rPr>
        <w:t xml:space="preserve"> обавезне резерве гаса нивоа од 150</w:t>
      </w:r>
      <w:r w:rsidRPr="0087210A">
        <w:rPr>
          <w:lang w:val="sr-Cyrl-CS"/>
        </w:rPr>
        <w:t xml:space="preserve"> до </w:t>
      </w:r>
      <w:r w:rsidR="00FD3771" w:rsidRPr="0087210A">
        <w:rPr>
          <w:lang w:val="sr-Cyrl-CS"/>
        </w:rPr>
        <w:t>230 милиона m</w:t>
      </w:r>
      <w:r w:rsidR="00FD3771" w:rsidRPr="0087210A">
        <w:rPr>
          <w:vertAlign w:val="superscript"/>
          <w:lang w:val="sr-Cyrl-CS"/>
        </w:rPr>
        <w:t>3</w:t>
      </w:r>
      <w:r w:rsidR="00033955" w:rsidRPr="0087210A">
        <w:rPr>
          <w:lang w:val="sr-Cyrl-CS"/>
        </w:rPr>
        <w:t>,</w:t>
      </w:r>
      <w:r w:rsidR="00FD3771" w:rsidRPr="0087210A">
        <w:rPr>
          <w:lang w:val="sr-Cyrl-CS"/>
        </w:rPr>
        <w:t xml:space="preserve">  </w:t>
      </w:r>
    </w:p>
    <w:p w14:paraId="20714CC6" w14:textId="4E8D8DFB" w:rsidR="00FD3771" w:rsidRPr="0087210A" w:rsidRDefault="00FD3771">
      <w:pPr>
        <w:numPr>
          <w:ilvl w:val="0"/>
          <w:numId w:val="24"/>
        </w:numPr>
        <w:tabs>
          <w:tab w:val="left" w:pos="1134"/>
        </w:tabs>
        <w:autoSpaceDE w:val="0"/>
        <w:autoSpaceDN w:val="0"/>
        <w:adjustRightInd w:val="0"/>
        <w:ind w:left="0" w:firstLine="709"/>
        <w:jc w:val="both"/>
        <w:rPr>
          <w:lang w:val="sr-Cyrl-CS"/>
        </w:rPr>
      </w:pPr>
      <w:r w:rsidRPr="0087210A">
        <w:rPr>
          <w:lang w:val="sr-Cyrl-CS"/>
        </w:rPr>
        <w:t>повећање енергетске ефикасности, увођење smart metering и веће уч</w:t>
      </w:r>
      <w:r w:rsidR="00033955" w:rsidRPr="0087210A">
        <w:rPr>
          <w:lang w:val="sr-Cyrl-CS"/>
        </w:rPr>
        <w:t>ешће обновљивих извора енергије;</w:t>
      </w:r>
    </w:p>
    <w:p w14:paraId="359AFC3B" w14:textId="77777777" w:rsidR="00FD3771" w:rsidRPr="0087210A" w:rsidRDefault="00FD3771" w:rsidP="00FD3771">
      <w:pPr>
        <w:tabs>
          <w:tab w:val="left" w:pos="1134"/>
        </w:tabs>
        <w:autoSpaceDE w:val="0"/>
        <w:autoSpaceDN w:val="0"/>
        <w:adjustRightInd w:val="0"/>
        <w:spacing w:after="120"/>
        <w:jc w:val="both"/>
        <w:rPr>
          <w:lang w:val="sr-Cyrl-CS"/>
        </w:rPr>
      </w:pPr>
    </w:p>
    <w:p w14:paraId="15CB3509" w14:textId="77777777" w:rsidR="00FD3771" w:rsidRPr="0087210A" w:rsidRDefault="00FD3771">
      <w:pPr>
        <w:numPr>
          <w:ilvl w:val="0"/>
          <w:numId w:val="25"/>
        </w:numPr>
        <w:tabs>
          <w:tab w:val="left" w:pos="851"/>
          <w:tab w:val="left" w:pos="1134"/>
        </w:tabs>
        <w:autoSpaceDE w:val="0"/>
        <w:autoSpaceDN w:val="0"/>
        <w:adjustRightInd w:val="0"/>
        <w:spacing w:after="120"/>
        <w:ind w:left="0" w:firstLine="709"/>
        <w:jc w:val="both"/>
        <w:rPr>
          <w:lang w:val="sr-Cyrl-CS"/>
        </w:rPr>
      </w:pPr>
      <w:r w:rsidRPr="0087210A">
        <w:rPr>
          <w:lang w:val="sr-Cyrl-CS"/>
        </w:rPr>
        <w:t>Мере развоја гасне инфраструктуре:</w:t>
      </w:r>
    </w:p>
    <w:p w14:paraId="319CD6DD" w14:textId="150C4BBC" w:rsidR="00FD3771" w:rsidRPr="0087210A" w:rsidRDefault="00D4565A">
      <w:pPr>
        <w:numPr>
          <w:ilvl w:val="0"/>
          <w:numId w:val="24"/>
        </w:numPr>
        <w:tabs>
          <w:tab w:val="left" w:pos="1134"/>
        </w:tabs>
        <w:autoSpaceDE w:val="0"/>
        <w:autoSpaceDN w:val="0"/>
        <w:adjustRightInd w:val="0"/>
        <w:spacing w:after="120"/>
        <w:ind w:left="0" w:firstLine="709"/>
        <w:jc w:val="both"/>
        <w:rPr>
          <w:lang w:val="sr-Cyrl-CS"/>
        </w:rPr>
      </w:pPr>
      <w:r w:rsidRPr="0087210A">
        <w:rPr>
          <w:lang w:val="sr-Cyrl-CS"/>
        </w:rPr>
        <w:lastRenderedPageBreak/>
        <w:t xml:space="preserve">завршетак </w:t>
      </w:r>
      <w:r w:rsidR="00FD3771" w:rsidRPr="0087210A">
        <w:rPr>
          <w:lang w:val="sr-Cyrl-CS"/>
        </w:rPr>
        <w:t>изградњ</w:t>
      </w:r>
      <w:r w:rsidR="000E65C2" w:rsidRPr="0087210A">
        <w:rPr>
          <w:lang w:val="sr-Cyrl-CS"/>
        </w:rPr>
        <w:t>е</w:t>
      </w:r>
      <w:r w:rsidR="00FD3771" w:rsidRPr="0087210A">
        <w:rPr>
          <w:lang w:val="sr-Cyrl-CS"/>
        </w:rPr>
        <w:t xml:space="preserve"> II фазе </w:t>
      </w:r>
      <w:r w:rsidR="000E65C2" w:rsidRPr="0087210A">
        <w:rPr>
          <w:lang w:val="sr-Cyrl-CS"/>
        </w:rPr>
        <w:t xml:space="preserve">подземног </w:t>
      </w:r>
      <w:r w:rsidR="00FD3771" w:rsidRPr="0087210A">
        <w:rPr>
          <w:lang w:val="sr-Cyrl-CS"/>
        </w:rPr>
        <w:t xml:space="preserve">складишта </w:t>
      </w:r>
      <w:r w:rsidR="000E65C2" w:rsidRPr="0087210A">
        <w:rPr>
          <w:lang w:val="sr-Cyrl-CS"/>
        </w:rPr>
        <w:t xml:space="preserve">гаса </w:t>
      </w:r>
      <w:r w:rsidR="00033955" w:rsidRPr="0087210A">
        <w:rPr>
          <w:lang w:val="sr-Cyrl-CS"/>
        </w:rPr>
        <w:t>„Банатски Двор”;</w:t>
      </w:r>
      <w:r w:rsidR="00FD3771" w:rsidRPr="0087210A">
        <w:rPr>
          <w:lang w:val="sr-Cyrl-CS"/>
        </w:rPr>
        <w:t xml:space="preserve">  </w:t>
      </w:r>
    </w:p>
    <w:p w14:paraId="68EBA7A9" w14:textId="77777777" w:rsidR="00FD3771" w:rsidRPr="0087210A" w:rsidRDefault="00FD3771" w:rsidP="00FD3771">
      <w:pPr>
        <w:tabs>
          <w:tab w:val="left" w:pos="1134"/>
        </w:tabs>
        <w:autoSpaceDE w:val="0"/>
        <w:autoSpaceDN w:val="0"/>
        <w:adjustRightInd w:val="0"/>
        <w:spacing w:after="120"/>
        <w:jc w:val="both"/>
        <w:rPr>
          <w:lang w:val="sr-Cyrl-CS"/>
        </w:rPr>
      </w:pPr>
    </w:p>
    <w:p w14:paraId="338BF442" w14:textId="77777777" w:rsidR="00FD3771" w:rsidRPr="0087210A" w:rsidRDefault="00FD3771">
      <w:pPr>
        <w:pStyle w:val="ListParagraph"/>
        <w:numPr>
          <w:ilvl w:val="0"/>
          <w:numId w:val="22"/>
        </w:numPr>
        <w:tabs>
          <w:tab w:val="left" w:pos="1134"/>
        </w:tabs>
        <w:autoSpaceDE w:val="0"/>
        <w:autoSpaceDN w:val="0"/>
        <w:adjustRightInd w:val="0"/>
        <w:spacing w:after="120"/>
        <w:jc w:val="both"/>
        <w:rPr>
          <w:rFonts w:ascii="Times New Roman" w:hAnsi="Times New Roman" w:cs="Times New Roman"/>
          <w:bCs/>
          <w:sz w:val="24"/>
          <w:szCs w:val="24"/>
          <w:lang w:val="sr-Cyrl-CS"/>
        </w:rPr>
      </w:pPr>
      <w:r w:rsidRPr="0087210A">
        <w:rPr>
          <w:rFonts w:ascii="Times New Roman" w:hAnsi="Times New Roman" w:cs="Times New Roman"/>
          <w:bCs/>
          <w:sz w:val="24"/>
          <w:szCs w:val="24"/>
          <w:lang w:val="sr-Cyrl-CS"/>
        </w:rPr>
        <w:t>Дугорочне мере:</w:t>
      </w:r>
    </w:p>
    <w:p w14:paraId="036A298B" w14:textId="7F556647" w:rsidR="000E65C2" w:rsidRPr="0087210A" w:rsidRDefault="000E65C2">
      <w:pPr>
        <w:numPr>
          <w:ilvl w:val="0"/>
          <w:numId w:val="24"/>
        </w:numPr>
        <w:tabs>
          <w:tab w:val="left" w:pos="1134"/>
        </w:tabs>
        <w:autoSpaceDE w:val="0"/>
        <w:autoSpaceDN w:val="0"/>
        <w:adjustRightInd w:val="0"/>
        <w:ind w:left="0" w:firstLine="709"/>
        <w:jc w:val="both"/>
        <w:rPr>
          <w:lang w:val="sr-Cyrl-CS"/>
        </w:rPr>
      </w:pPr>
      <w:r w:rsidRPr="0087210A">
        <w:rPr>
          <w:lang w:val="sr-Cyrl-CS"/>
        </w:rPr>
        <w:t>изградња нових складишних капацитета</w:t>
      </w:r>
      <w:r w:rsidR="00033955" w:rsidRPr="0087210A">
        <w:rPr>
          <w:lang w:val="sr-Cyrl-CS"/>
        </w:rPr>
        <w:t>,</w:t>
      </w:r>
    </w:p>
    <w:p w14:paraId="73C8809B" w14:textId="21669B9B" w:rsidR="00FD3771" w:rsidRPr="0087210A" w:rsidRDefault="00FD3771">
      <w:pPr>
        <w:numPr>
          <w:ilvl w:val="0"/>
          <w:numId w:val="24"/>
        </w:numPr>
        <w:tabs>
          <w:tab w:val="left" w:pos="1134"/>
        </w:tabs>
        <w:autoSpaceDE w:val="0"/>
        <w:autoSpaceDN w:val="0"/>
        <w:adjustRightInd w:val="0"/>
        <w:ind w:left="0" w:firstLine="709"/>
        <w:jc w:val="both"/>
        <w:rPr>
          <w:lang w:val="sr-Cyrl-CS"/>
        </w:rPr>
      </w:pPr>
      <w:r w:rsidRPr="0087210A">
        <w:rPr>
          <w:lang w:val="sr-Cyrl-CS"/>
        </w:rPr>
        <w:t xml:space="preserve">изградња предвиђених интерконекција </w:t>
      </w:r>
      <w:r w:rsidR="000E65C2" w:rsidRPr="0087210A">
        <w:rPr>
          <w:lang w:val="sr-Cyrl-CS"/>
        </w:rPr>
        <w:t>са суседним гасоводним системима</w:t>
      </w:r>
      <w:r w:rsidR="00D55240" w:rsidRPr="0087210A">
        <w:rPr>
          <w:lang w:val="sr-Cyrl-CS"/>
        </w:rPr>
        <w:t>.</w:t>
      </w:r>
    </w:p>
    <w:p w14:paraId="6DFA9FAF" w14:textId="77777777" w:rsidR="00FD3771" w:rsidRPr="0087210A" w:rsidRDefault="00FD3771" w:rsidP="00FD3771">
      <w:pPr>
        <w:tabs>
          <w:tab w:val="left" w:pos="1134"/>
        </w:tabs>
        <w:autoSpaceDE w:val="0"/>
        <w:autoSpaceDN w:val="0"/>
        <w:adjustRightInd w:val="0"/>
        <w:spacing w:after="120"/>
        <w:jc w:val="both"/>
        <w:rPr>
          <w:lang w:val="sr-Cyrl-CS"/>
        </w:rPr>
      </w:pPr>
    </w:p>
    <w:p w14:paraId="2CFF66E6" w14:textId="77777777" w:rsidR="00E91DD5" w:rsidRPr="0087210A" w:rsidRDefault="00E91DD5" w:rsidP="00154876">
      <w:pPr>
        <w:tabs>
          <w:tab w:val="left" w:pos="1134"/>
        </w:tabs>
        <w:autoSpaceDE w:val="0"/>
        <w:autoSpaceDN w:val="0"/>
        <w:adjustRightInd w:val="0"/>
        <w:spacing w:after="120"/>
        <w:jc w:val="both"/>
        <w:rPr>
          <w:lang w:val="sr-Cyrl-CS"/>
        </w:rPr>
      </w:pPr>
    </w:p>
    <w:p w14:paraId="145E9726" w14:textId="77777777" w:rsidR="002C2AF8" w:rsidRPr="0087210A" w:rsidRDefault="002C2AF8" w:rsidP="00033955">
      <w:pPr>
        <w:pStyle w:val="ListParagraph"/>
        <w:numPr>
          <w:ilvl w:val="0"/>
          <w:numId w:val="6"/>
        </w:numPr>
        <w:tabs>
          <w:tab w:val="left" w:pos="1134"/>
        </w:tabs>
        <w:ind w:hanging="11"/>
        <w:jc w:val="center"/>
        <w:rPr>
          <w:rFonts w:ascii="Times New Roman" w:hAnsi="Times New Roman" w:cs="Times New Roman"/>
          <w:sz w:val="24"/>
          <w:szCs w:val="24"/>
          <w:lang w:val="sr-Cyrl-CS"/>
        </w:rPr>
      </w:pPr>
      <w:bookmarkStart w:id="28" w:name="_Toc167874134"/>
      <w:r w:rsidRPr="0087210A">
        <w:rPr>
          <w:rFonts w:ascii="Times New Roman" w:hAnsi="Times New Roman" w:cs="Times New Roman"/>
          <w:sz w:val="24"/>
          <w:szCs w:val="24"/>
          <w:lang w:val="sr-Cyrl-CS"/>
        </w:rPr>
        <w:t>ИНФРАСТРУКТУРНИ ПРОЈЕКТИ</w:t>
      </w:r>
      <w:bookmarkEnd w:id="28"/>
    </w:p>
    <w:p w14:paraId="121AC39E" w14:textId="77777777" w:rsidR="002C2AF8" w:rsidRPr="0087210A" w:rsidRDefault="002C2AF8" w:rsidP="002C2AF8">
      <w:pPr>
        <w:pStyle w:val="ListParagraph"/>
        <w:tabs>
          <w:tab w:val="left" w:pos="1134"/>
        </w:tabs>
        <w:jc w:val="both"/>
        <w:rPr>
          <w:rFonts w:ascii="Times New Roman" w:hAnsi="Times New Roman" w:cs="Times New Roman"/>
          <w:sz w:val="24"/>
          <w:szCs w:val="24"/>
          <w:lang w:val="sr-Cyrl-CS"/>
        </w:rPr>
      </w:pPr>
    </w:p>
    <w:p w14:paraId="0BD9472D" w14:textId="1EA3A4D6" w:rsidR="002C2AF8" w:rsidRPr="0087210A" w:rsidRDefault="002F502F" w:rsidP="00033955">
      <w:pPr>
        <w:pStyle w:val="ListParagraph"/>
        <w:numPr>
          <w:ilvl w:val="1"/>
          <w:numId w:val="6"/>
        </w:numPr>
        <w:tabs>
          <w:tab w:val="left" w:pos="1134"/>
        </w:tabs>
        <w:autoSpaceDE w:val="0"/>
        <w:autoSpaceDN w:val="0"/>
        <w:adjustRightInd w:val="0"/>
        <w:spacing w:after="120"/>
        <w:jc w:val="center"/>
        <w:rPr>
          <w:rFonts w:ascii="Times New Roman" w:hAnsi="Times New Roman" w:cs="Times New Roman"/>
          <w:bCs/>
          <w:sz w:val="24"/>
          <w:szCs w:val="24"/>
          <w:lang w:val="sr-Cyrl-CS"/>
        </w:rPr>
      </w:pPr>
      <w:bookmarkStart w:id="29" w:name="_Toc167874135"/>
      <w:r w:rsidRPr="0087210A">
        <w:rPr>
          <w:rFonts w:ascii="Times New Roman" w:hAnsi="Times New Roman" w:cs="Times New Roman"/>
          <w:bCs/>
          <w:sz w:val="24"/>
          <w:szCs w:val="24"/>
          <w:lang w:val="sr-Cyrl-CS"/>
        </w:rPr>
        <w:t xml:space="preserve"> </w:t>
      </w:r>
      <w:r w:rsidR="002C2AF8" w:rsidRPr="0087210A">
        <w:rPr>
          <w:rFonts w:ascii="Times New Roman" w:hAnsi="Times New Roman" w:cs="Times New Roman"/>
          <w:bCs/>
          <w:sz w:val="24"/>
          <w:szCs w:val="24"/>
          <w:lang w:val="sr-Cyrl-CS"/>
        </w:rPr>
        <w:t>Складишта и интерконекције</w:t>
      </w:r>
      <w:bookmarkEnd w:id="29"/>
    </w:p>
    <w:p w14:paraId="298C4FEF" w14:textId="77777777" w:rsidR="002C2AF8" w:rsidRPr="0087210A" w:rsidRDefault="002C2AF8" w:rsidP="002C2AF8">
      <w:pPr>
        <w:tabs>
          <w:tab w:val="left" w:pos="1134"/>
        </w:tabs>
        <w:autoSpaceDE w:val="0"/>
        <w:autoSpaceDN w:val="0"/>
        <w:adjustRightInd w:val="0"/>
        <w:spacing w:after="120"/>
        <w:jc w:val="both"/>
        <w:rPr>
          <w:lang w:val="sr-Cyrl-CS"/>
        </w:rPr>
      </w:pPr>
    </w:p>
    <w:p w14:paraId="06E33B5A" w14:textId="07BBB360" w:rsidR="002C2AF8" w:rsidRPr="0087210A" w:rsidRDefault="002C2AF8" w:rsidP="002C2AF8">
      <w:pPr>
        <w:tabs>
          <w:tab w:val="left" w:pos="709"/>
          <w:tab w:val="left" w:pos="1134"/>
        </w:tabs>
        <w:autoSpaceDE w:val="0"/>
        <w:autoSpaceDN w:val="0"/>
        <w:adjustRightInd w:val="0"/>
        <w:spacing w:after="120"/>
        <w:jc w:val="both"/>
        <w:rPr>
          <w:lang w:val="sr-Cyrl-CS"/>
        </w:rPr>
      </w:pPr>
      <w:r w:rsidRPr="0087210A">
        <w:rPr>
          <w:lang w:val="sr-Cyrl-CS"/>
        </w:rPr>
        <w:tab/>
      </w:r>
      <w:r w:rsidR="001A3E2B" w:rsidRPr="0087210A">
        <w:rPr>
          <w:lang w:val="sr-Cyrl-CS"/>
        </w:rPr>
        <w:t>Н</w:t>
      </w:r>
      <w:r w:rsidRPr="0087210A">
        <w:rPr>
          <w:lang w:val="sr-Cyrl-CS"/>
        </w:rPr>
        <w:t xml:space="preserve">ајвероватнија и најрелевантнија мера развоја инфраструктуре </w:t>
      </w:r>
      <w:r w:rsidR="001A3E2B" w:rsidRPr="0087210A">
        <w:rPr>
          <w:lang w:val="sr-Cyrl-CS"/>
        </w:rPr>
        <w:t xml:space="preserve">јесте </w:t>
      </w:r>
      <w:r w:rsidRPr="0087210A">
        <w:rPr>
          <w:lang w:val="sr-Cyrl-CS"/>
        </w:rPr>
        <w:t xml:space="preserve">завршетак изградње II фазе подземног складишта гаса </w:t>
      </w:r>
      <w:r w:rsidR="00033955" w:rsidRPr="0087210A">
        <w:rPr>
          <w:lang w:val="sr-Cyrl-CS"/>
        </w:rPr>
        <w:t>„Банатски Двор”</w:t>
      </w:r>
      <w:r w:rsidRPr="0087210A">
        <w:rPr>
          <w:lang w:val="sr-Cyrl-CS"/>
        </w:rPr>
        <w:t xml:space="preserve">. </w:t>
      </w:r>
    </w:p>
    <w:p w14:paraId="5BB120ED" w14:textId="32DE4171" w:rsidR="002C2AF8" w:rsidRPr="0087210A" w:rsidRDefault="002C2AF8" w:rsidP="002C2AF8">
      <w:pPr>
        <w:tabs>
          <w:tab w:val="left" w:pos="709"/>
          <w:tab w:val="left" w:pos="1134"/>
        </w:tabs>
        <w:autoSpaceDE w:val="0"/>
        <w:autoSpaceDN w:val="0"/>
        <w:adjustRightInd w:val="0"/>
        <w:spacing w:after="120"/>
        <w:jc w:val="both"/>
        <w:rPr>
          <w:lang w:val="sr-Cyrl-CS"/>
        </w:rPr>
      </w:pPr>
      <w:r w:rsidRPr="0087210A">
        <w:rPr>
          <w:lang w:val="sr-Cyrl-CS"/>
        </w:rPr>
        <w:tab/>
        <w:t xml:space="preserve">Све остале развојне мере предвиђају изградњу нових интерконектора. Како је Инфраструктурни стандард већ задовољен ове мере неће битније утицати на снабдевање. </w:t>
      </w:r>
    </w:p>
    <w:p w14:paraId="045C276E" w14:textId="76E3E784" w:rsidR="002C2AF8" w:rsidRPr="0087210A" w:rsidRDefault="002C2AF8" w:rsidP="002C2AF8">
      <w:pPr>
        <w:tabs>
          <w:tab w:val="left" w:pos="709"/>
          <w:tab w:val="left" w:pos="1134"/>
        </w:tabs>
        <w:autoSpaceDE w:val="0"/>
        <w:autoSpaceDN w:val="0"/>
        <w:adjustRightInd w:val="0"/>
        <w:spacing w:after="120"/>
        <w:jc w:val="both"/>
        <w:rPr>
          <w:lang w:val="sr-Cyrl-CS"/>
        </w:rPr>
      </w:pPr>
      <w:r w:rsidRPr="0087210A">
        <w:rPr>
          <w:lang w:val="sr-Cyrl-CS"/>
        </w:rPr>
        <w:tab/>
        <w:t xml:space="preserve">Сценарији 1 и 2 предвиђају </w:t>
      </w:r>
      <w:r w:rsidR="001A3E2B" w:rsidRPr="0087210A">
        <w:rPr>
          <w:lang w:val="sr-Cyrl-CS"/>
        </w:rPr>
        <w:t>потпуни прекид снабдевања тржишта</w:t>
      </w:r>
      <w:r w:rsidRPr="0087210A">
        <w:rPr>
          <w:lang w:val="sr-Cyrl-CS"/>
        </w:rPr>
        <w:t xml:space="preserve"> Републике Србије из увоза. </w:t>
      </w:r>
      <w:r w:rsidR="001A3E2B" w:rsidRPr="0087210A">
        <w:rPr>
          <w:lang w:val="sr-Cyrl-CS"/>
        </w:rPr>
        <w:t>Потпуни прекид снабдевања на додатним новим</w:t>
      </w:r>
      <w:r w:rsidRPr="0087210A">
        <w:rPr>
          <w:lang w:val="sr-Cyrl-CS"/>
        </w:rPr>
        <w:t xml:space="preserve"> интерконекциј</w:t>
      </w:r>
      <w:r w:rsidR="001A3E2B" w:rsidRPr="0087210A">
        <w:rPr>
          <w:lang w:val="sr-Cyrl-CS"/>
        </w:rPr>
        <w:t>м</w:t>
      </w:r>
      <w:r w:rsidRPr="0087210A">
        <w:rPr>
          <w:lang w:val="sr-Cyrl-CS"/>
        </w:rPr>
        <w:t xml:space="preserve">а, у овим случајевима, неће ни на који начин променити резултат. У случају осталих сценарија и овако добри резултати биће још бољи те нису разматрани јер не мењају карактер ризика. </w:t>
      </w:r>
    </w:p>
    <w:p w14:paraId="5E61630D" w14:textId="6C99D24B" w:rsidR="002C2AF8" w:rsidRPr="0087210A" w:rsidRDefault="002C2AF8" w:rsidP="00D22771">
      <w:pPr>
        <w:tabs>
          <w:tab w:val="left" w:pos="709"/>
          <w:tab w:val="left" w:pos="1134"/>
        </w:tabs>
        <w:autoSpaceDE w:val="0"/>
        <w:autoSpaceDN w:val="0"/>
        <w:adjustRightInd w:val="0"/>
        <w:spacing w:after="120"/>
        <w:ind w:firstLine="709"/>
        <w:jc w:val="both"/>
        <w:rPr>
          <w:lang w:val="sr-Cyrl-CS"/>
        </w:rPr>
      </w:pPr>
      <w:r w:rsidRPr="0087210A">
        <w:rPr>
          <w:lang w:val="sr-Cyrl-CS"/>
        </w:rPr>
        <w:t>Полазн</w:t>
      </w:r>
      <w:r w:rsidR="00D22771" w:rsidRPr="0087210A">
        <w:rPr>
          <w:lang w:val="sr-Cyrl-CS"/>
        </w:rPr>
        <w:t>и</w:t>
      </w:r>
      <w:r w:rsidRPr="0087210A">
        <w:rPr>
          <w:lang w:val="sr-Cyrl-CS"/>
        </w:rPr>
        <w:t xml:space="preserve"> у овом случају су резултати прорачуна групе сценарија „Поремећај на тржишту без примене мера</w:t>
      </w:r>
      <w:r w:rsidR="00033955" w:rsidRPr="0087210A">
        <w:rPr>
          <w:lang w:val="sr-Cyrl-CS"/>
        </w:rPr>
        <w:t>”</w:t>
      </w:r>
      <w:r w:rsidRPr="0087210A">
        <w:rPr>
          <w:lang w:val="sr-Cyrl-CS"/>
        </w:rPr>
        <w:t xml:space="preserve"> као базични случај. На њега се додају ефекти тржишних мера, јер је њих увек могуће применити и затим релевантна развојна мера. </w:t>
      </w:r>
    </w:p>
    <w:p w14:paraId="5921DD7C" w14:textId="77777777" w:rsidR="002C2AF8" w:rsidRPr="0087210A" w:rsidRDefault="002C2AF8" w:rsidP="00D22771">
      <w:pPr>
        <w:tabs>
          <w:tab w:val="left" w:pos="709"/>
          <w:tab w:val="left" w:pos="1134"/>
        </w:tabs>
        <w:autoSpaceDE w:val="0"/>
        <w:autoSpaceDN w:val="0"/>
        <w:adjustRightInd w:val="0"/>
        <w:spacing w:after="120"/>
        <w:ind w:firstLine="709"/>
        <w:jc w:val="both"/>
        <w:rPr>
          <w:lang w:val="sr-Cyrl-CS"/>
        </w:rPr>
      </w:pPr>
      <w:r w:rsidRPr="0087210A">
        <w:rPr>
          <w:lang w:val="sr-Cyrl-CS"/>
        </w:rPr>
        <w:t xml:space="preserve">Ове мере спадају у групу превентивних мера. </w:t>
      </w:r>
    </w:p>
    <w:p w14:paraId="033AD03E" w14:textId="4121D57F" w:rsidR="002C2AF8" w:rsidRPr="0087210A" w:rsidRDefault="002C2AF8" w:rsidP="00D22771">
      <w:pPr>
        <w:tabs>
          <w:tab w:val="left" w:pos="709"/>
          <w:tab w:val="left" w:pos="1134"/>
        </w:tabs>
        <w:autoSpaceDE w:val="0"/>
        <w:autoSpaceDN w:val="0"/>
        <w:adjustRightInd w:val="0"/>
        <w:spacing w:after="120"/>
        <w:ind w:firstLine="709"/>
        <w:jc w:val="both"/>
        <w:rPr>
          <w:lang w:val="sr-Cyrl-CS"/>
        </w:rPr>
      </w:pPr>
      <w:r w:rsidRPr="0087210A">
        <w:rPr>
          <w:lang w:val="sr-Cyrl-CS"/>
        </w:rPr>
        <w:t>Резултати прорачуна групе сценарија „Поремећај на тржишту са применом тржишних мера уз изградњу фазе II гасног складишта Банатски Двор</w:t>
      </w:r>
      <w:r w:rsidR="00033955" w:rsidRPr="0087210A">
        <w:rPr>
          <w:lang w:val="sr-Cyrl-CS"/>
        </w:rPr>
        <w:t>”</w:t>
      </w:r>
      <w:r w:rsidRPr="0087210A">
        <w:rPr>
          <w:lang w:val="sr-Cyrl-CS"/>
        </w:rPr>
        <w:t xml:space="preserve"> приказани су у Прилогу 1.3. Под овим се подразумева настанак поремећаја на тржишту Србије са применом мера супституција гаса мазутом и прекида испоруке по „прекидним уговорима</w:t>
      </w:r>
      <w:r w:rsidR="00033955" w:rsidRPr="0087210A">
        <w:rPr>
          <w:lang w:val="sr-Cyrl-CS"/>
        </w:rPr>
        <w:t>”</w:t>
      </w:r>
      <w:r w:rsidRPr="0087210A">
        <w:rPr>
          <w:lang w:val="sr-Cyrl-CS"/>
        </w:rPr>
        <w:t xml:space="preserve"> (без ефекта) у случају да је завршена II фаза развоја гасног складишта </w:t>
      </w:r>
      <w:r w:rsidR="00033955" w:rsidRPr="0087210A">
        <w:rPr>
          <w:lang w:val="sr-Cyrl-CS"/>
        </w:rPr>
        <w:t>„Банатски Двор”</w:t>
      </w:r>
      <w:r w:rsidRPr="0087210A">
        <w:rPr>
          <w:lang w:val="sr-Cyrl-CS"/>
        </w:rPr>
        <w:t xml:space="preserve">. </w:t>
      </w:r>
    </w:p>
    <w:p w14:paraId="0253871C" w14:textId="77777777" w:rsidR="002C2AF8" w:rsidRPr="0087210A" w:rsidRDefault="002C2AF8" w:rsidP="00D22771">
      <w:pPr>
        <w:tabs>
          <w:tab w:val="left" w:pos="709"/>
          <w:tab w:val="left" w:pos="1134"/>
        </w:tabs>
        <w:autoSpaceDE w:val="0"/>
        <w:autoSpaceDN w:val="0"/>
        <w:adjustRightInd w:val="0"/>
        <w:spacing w:after="120"/>
        <w:ind w:firstLine="709"/>
        <w:jc w:val="both"/>
        <w:rPr>
          <w:lang w:val="sr-Cyrl-CS"/>
        </w:rPr>
      </w:pPr>
      <w:r w:rsidRPr="0087210A">
        <w:rPr>
          <w:lang w:val="sr-Cyrl-CS"/>
        </w:rPr>
        <w:t>Резултати симулације (прорачуна) сублимирани су у Матрици ризика 3.</w:t>
      </w:r>
    </w:p>
    <w:p w14:paraId="5972F392" w14:textId="4B86FC6E" w:rsidR="002C2AF8" w:rsidRPr="0087210A" w:rsidRDefault="002C2AF8" w:rsidP="00D22771">
      <w:pPr>
        <w:tabs>
          <w:tab w:val="left" w:pos="709"/>
          <w:tab w:val="left" w:pos="1134"/>
        </w:tabs>
        <w:autoSpaceDE w:val="0"/>
        <w:autoSpaceDN w:val="0"/>
        <w:adjustRightInd w:val="0"/>
        <w:spacing w:after="120"/>
        <w:ind w:firstLine="709"/>
        <w:jc w:val="both"/>
        <w:rPr>
          <w:lang w:val="sr-Cyrl-CS"/>
        </w:rPr>
      </w:pPr>
      <w:r w:rsidRPr="0087210A">
        <w:rPr>
          <w:lang w:val="sr-Cyrl-CS"/>
        </w:rPr>
        <w:t>Из матрице се може запазити да је два сценарија мигрирало у ниже категорије ризика, односно да примена ове стратегије може имати, такође, значајне ефекте (обележени стрелицама)</w:t>
      </w:r>
      <w:r w:rsidR="00033955" w:rsidRPr="0087210A">
        <w:rPr>
          <w:lang w:val="sr-Cyrl-CS"/>
        </w:rPr>
        <w:t>, посебно у случају сценарија 1</w:t>
      </w:r>
      <w:r w:rsidRPr="0087210A">
        <w:rPr>
          <w:lang w:val="sr-Cyrl-CS"/>
        </w:rPr>
        <w:t>, јер значајно смањује количине које ће евентуално недостајати. Само један сценарио носи са собом високи ризик, али не угрожава снабдевање заштићених купаца. То је у случају прекида снабдевања због промене извора снабдевања у периоду највеће потражње. Седам сценарија са собом носи мали ризик (зелена поља). Четири ризика су класификовани као средњи. Ни у једном од сценарија заштићени купци неће бити изложени рестрикцијама.</w:t>
      </w:r>
    </w:p>
    <w:p w14:paraId="3A6BE297" w14:textId="17577349" w:rsidR="002C2AF8" w:rsidRPr="0087210A" w:rsidRDefault="002C2AF8" w:rsidP="008F2665">
      <w:pPr>
        <w:tabs>
          <w:tab w:val="left" w:pos="1134"/>
        </w:tabs>
        <w:autoSpaceDE w:val="0"/>
        <w:autoSpaceDN w:val="0"/>
        <w:adjustRightInd w:val="0"/>
        <w:spacing w:after="120"/>
        <w:jc w:val="center"/>
        <w:rPr>
          <w:bCs/>
          <w:i/>
          <w:iCs/>
          <w:lang w:val="sr-Cyrl-CS"/>
        </w:rPr>
      </w:pPr>
      <w:r w:rsidRPr="0087210A">
        <w:rPr>
          <w:bCs/>
          <w:i/>
          <w:iCs/>
          <w:lang w:val="sr-Cyrl-CS"/>
        </w:rPr>
        <w:t xml:space="preserve">Матрица ризика 3 </w:t>
      </w:r>
      <w:r w:rsidR="00D55240" w:rsidRPr="0087210A">
        <w:rPr>
          <w:bCs/>
          <w:i/>
          <w:iCs/>
          <w:lang w:val="sr-Cyrl-CS"/>
        </w:rPr>
        <w:t>–</w:t>
      </w:r>
      <w:r w:rsidRPr="0087210A">
        <w:rPr>
          <w:bCs/>
          <w:i/>
          <w:iCs/>
          <w:lang w:val="sr-Cyrl-CS"/>
        </w:rPr>
        <w:t xml:space="preserve"> „Поремећај на тржишту са применом тржишних мера уз изградњу фазе II гасног складишта Банатски Двор</w:t>
      </w:r>
      <w:r w:rsidR="00033955" w:rsidRPr="0087210A">
        <w:rPr>
          <w:i/>
          <w:lang w:val="sr-Cyrl-CS"/>
        </w:rPr>
        <w:t>”</w:t>
      </w:r>
    </w:p>
    <w:p w14:paraId="57E094FE" w14:textId="77777777" w:rsidR="002C2AF8" w:rsidRPr="0087210A" w:rsidRDefault="002C2AF8" w:rsidP="008F2665">
      <w:pPr>
        <w:tabs>
          <w:tab w:val="left" w:pos="1134"/>
        </w:tabs>
        <w:autoSpaceDE w:val="0"/>
        <w:autoSpaceDN w:val="0"/>
        <w:adjustRightInd w:val="0"/>
        <w:spacing w:after="120"/>
        <w:jc w:val="center"/>
        <w:rPr>
          <w:lang w:val="sr-Cyrl-CS"/>
        </w:rPr>
      </w:pPr>
      <w:r w:rsidRPr="0087210A">
        <w:rPr>
          <w:noProof/>
          <w:lang w:val="en-US" w:eastAsia="en-US"/>
        </w:rPr>
        <w:lastRenderedPageBreak/>
        <w:drawing>
          <wp:inline distT="0" distB="0" distL="0" distR="0" wp14:anchorId="7CDD662A" wp14:editId="6F5B4560">
            <wp:extent cx="5398936" cy="3349300"/>
            <wp:effectExtent l="0" t="0" r="0" b="3810"/>
            <wp:docPr id="1543453168" name="image4.png" descr="A screenshot of a computer game&#10;&#10;Description automatically generated"/>
            <wp:cNvGraphicFramePr/>
            <a:graphic xmlns:a="http://schemas.openxmlformats.org/drawingml/2006/main">
              <a:graphicData uri="http://schemas.openxmlformats.org/drawingml/2006/picture">
                <pic:pic xmlns:pic="http://schemas.openxmlformats.org/drawingml/2006/picture">
                  <pic:nvPicPr>
                    <pic:cNvPr id="1543453168" name="image4.png" descr="A screenshot of a computer game&#10;&#10;Description automatically generated"/>
                    <pic:cNvPicPr preferRelativeResize="0"/>
                  </pic:nvPicPr>
                  <pic:blipFill>
                    <a:blip r:embed="rId16"/>
                    <a:srcRect/>
                    <a:stretch>
                      <a:fillRect/>
                    </a:stretch>
                  </pic:blipFill>
                  <pic:spPr>
                    <a:xfrm>
                      <a:off x="0" y="0"/>
                      <a:ext cx="5406782" cy="3354167"/>
                    </a:xfrm>
                    <a:prstGeom prst="rect">
                      <a:avLst/>
                    </a:prstGeom>
                    <a:ln/>
                  </pic:spPr>
                </pic:pic>
              </a:graphicData>
            </a:graphic>
          </wp:inline>
        </w:drawing>
      </w:r>
    </w:p>
    <w:p w14:paraId="5DC0C1D1" w14:textId="77777777" w:rsidR="002C2AF8" w:rsidRPr="0087210A" w:rsidRDefault="002C2AF8" w:rsidP="002C2AF8">
      <w:pPr>
        <w:tabs>
          <w:tab w:val="left" w:pos="1134"/>
        </w:tabs>
        <w:autoSpaceDE w:val="0"/>
        <w:autoSpaceDN w:val="0"/>
        <w:adjustRightInd w:val="0"/>
        <w:spacing w:after="120"/>
        <w:jc w:val="both"/>
        <w:rPr>
          <w:lang w:val="sr-Cyrl-CS"/>
        </w:rPr>
      </w:pPr>
    </w:p>
    <w:p w14:paraId="46D85E32" w14:textId="0DD693FD" w:rsidR="002C2AF8" w:rsidRPr="0087210A" w:rsidRDefault="002C2AF8" w:rsidP="00EF41C5">
      <w:pPr>
        <w:tabs>
          <w:tab w:val="left" w:pos="709"/>
          <w:tab w:val="left" w:pos="1134"/>
        </w:tabs>
        <w:autoSpaceDE w:val="0"/>
        <w:autoSpaceDN w:val="0"/>
        <w:adjustRightInd w:val="0"/>
        <w:spacing w:after="120"/>
        <w:ind w:firstLine="709"/>
        <w:jc w:val="both"/>
        <w:rPr>
          <w:lang w:val="sr-Cyrl-CS"/>
        </w:rPr>
      </w:pPr>
      <w:r w:rsidRPr="0087210A">
        <w:rPr>
          <w:lang w:val="sr-Cyrl-CS"/>
        </w:rPr>
        <w:t>Постојећа гасоводна мрежа Републике Србије задовољава инфраструктурни стандард на нивоу осетно већем од минимално потребног. Нови интерконективни гасоводи неће битније утицати на сигурност снабдевања</w:t>
      </w:r>
      <w:r w:rsidR="00174193" w:rsidRPr="0087210A">
        <w:rPr>
          <w:lang w:val="sr-Cyrl-CS"/>
        </w:rPr>
        <w:t>.</w:t>
      </w:r>
      <w:r w:rsidRPr="0087210A">
        <w:rPr>
          <w:lang w:val="sr-Cyrl-CS"/>
        </w:rPr>
        <w:t xml:space="preserve"> Изградња </w:t>
      </w:r>
      <w:r w:rsidR="00033955" w:rsidRPr="0087210A">
        <w:rPr>
          <w:lang w:val="sr-Cyrl-CS"/>
        </w:rPr>
        <w:t>„</w:t>
      </w:r>
      <w:r w:rsidRPr="0087210A">
        <w:rPr>
          <w:lang w:val="sr-Cyrl-CS"/>
        </w:rPr>
        <w:t>Банатског Двора</w:t>
      </w:r>
      <w:r w:rsidR="00033955" w:rsidRPr="0087210A">
        <w:rPr>
          <w:lang w:val="sr-Cyrl-CS"/>
        </w:rPr>
        <w:t>”</w:t>
      </w:r>
      <w:r w:rsidRPr="0087210A">
        <w:rPr>
          <w:lang w:val="sr-Cyrl-CS"/>
        </w:rPr>
        <w:t xml:space="preserve"> фаза II</w:t>
      </w:r>
      <w:r w:rsidR="008F2665" w:rsidRPr="0087210A">
        <w:rPr>
          <w:lang w:val="sr-Cyrl-CS"/>
        </w:rPr>
        <w:t xml:space="preserve"> </w:t>
      </w:r>
      <w:r w:rsidRPr="0087210A">
        <w:rPr>
          <w:lang w:val="sr-Cyrl-CS"/>
        </w:rPr>
        <w:t xml:space="preserve">је једина опција која битно може утицати на сигурност снабдевања. Према томе, проширење складишних капацитета </w:t>
      </w:r>
      <w:r w:rsidR="002D23AC" w:rsidRPr="0087210A">
        <w:rPr>
          <w:lang w:val="sr-Cyrl-CS"/>
        </w:rPr>
        <w:t xml:space="preserve">подземног складишта гаса </w:t>
      </w:r>
      <w:r w:rsidR="00033955" w:rsidRPr="0087210A">
        <w:rPr>
          <w:lang w:val="sr-Cyrl-CS"/>
        </w:rPr>
        <w:t>„Банатски Двор”</w:t>
      </w:r>
      <w:r w:rsidRPr="0087210A">
        <w:rPr>
          <w:lang w:val="sr-Cyrl-CS"/>
        </w:rPr>
        <w:t xml:space="preserve"> се према досадашњим разматрањима може издвојити као апсолутни приоритет. </w:t>
      </w:r>
    </w:p>
    <w:p w14:paraId="75A273E3" w14:textId="77777777" w:rsidR="002C2AF8" w:rsidRPr="0087210A" w:rsidRDefault="002C2AF8" w:rsidP="00EF41C5">
      <w:pPr>
        <w:tabs>
          <w:tab w:val="left" w:pos="709"/>
          <w:tab w:val="left" w:pos="1134"/>
        </w:tabs>
        <w:autoSpaceDE w:val="0"/>
        <w:autoSpaceDN w:val="0"/>
        <w:adjustRightInd w:val="0"/>
        <w:spacing w:after="120"/>
        <w:ind w:firstLine="709"/>
        <w:jc w:val="both"/>
        <w:rPr>
          <w:lang w:val="sr-Cyrl-CS"/>
        </w:rPr>
      </w:pPr>
      <w:r w:rsidRPr="0087210A">
        <w:rPr>
          <w:lang w:val="sr-Cyrl-CS"/>
        </w:rPr>
        <w:t xml:space="preserve">У случају изградње преосталих разматраних интерконектора не мења се карактер ризика, односно нема утицаја на сигурност снабдевања. Међутим, ови интерконектори могу дати приступ неким новим изворима снабдевања као што су ЛНГ терминали и нова налазишта гаса. </w:t>
      </w:r>
    </w:p>
    <w:p w14:paraId="0A0D617F" w14:textId="579C5696" w:rsidR="002C2AF8" w:rsidRPr="0087210A" w:rsidRDefault="002C2AF8" w:rsidP="006F20AD">
      <w:pPr>
        <w:tabs>
          <w:tab w:val="left" w:pos="709"/>
          <w:tab w:val="left" w:pos="1134"/>
        </w:tabs>
        <w:autoSpaceDE w:val="0"/>
        <w:autoSpaceDN w:val="0"/>
        <w:adjustRightInd w:val="0"/>
        <w:spacing w:after="120"/>
        <w:ind w:firstLine="709"/>
        <w:jc w:val="both"/>
        <w:rPr>
          <w:lang w:val="sr-Cyrl-CS"/>
        </w:rPr>
      </w:pPr>
      <w:r w:rsidRPr="0087210A">
        <w:rPr>
          <w:lang w:val="sr-Cyrl-CS"/>
        </w:rPr>
        <w:t>Због тога је  поређење ових инфраструктурних пројеката урађено према три критеријума (претпоставља се иста тежина/значај) за</w:t>
      </w:r>
      <w:r w:rsidR="006F20AD" w:rsidRPr="0087210A">
        <w:rPr>
          <w:lang w:val="sr-Cyrl-CS"/>
        </w:rPr>
        <w:t xml:space="preserve"> рангирање развојних пројеката:</w:t>
      </w:r>
    </w:p>
    <w:p w14:paraId="3E620E31" w14:textId="47FB85BE" w:rsidR="002C2AF8" w:rsidRPr="0087210A" w:rsidRDefault="002D23AC">
      <w:pPr>
        <w:numPr>
          <w:ilvl w:val="0"/>
          <w:numId w:val="26"/>
        </w:numPr>
        <w:tabs>
          <w:tab w:val="left" w:pos="1134"/>
        </w:tabs>
        <w:autoSpaceDE w:val="0"/>
        <w:autoSpaceDN w:val="0"/>
        <w:adjustRightInd w:val="0"/>
        <w:ind w:left="0" w:firstLine="709"/>
        <w:jc w:val="both"/>
        <w:rPr>
          <w:lang w:val="sr-Cyrl-CS"/>
        </w:rPr>
      </w:pPr>
      <w:r w:rsidRPr="0087210A">
        <w:rPr>
          <w:lang w:val="sr-Cyrl-CS"/>
        </w:rPr>
        <w:t xml:space="preserve">могућност </w:t>
      </w:r>
      <w:r w:rsidR="002C2AF8" w:rsidRPr="0087210A">
        <w:rPr>
          <w:lang w:val="sr-Cyrl-CS"/>
        </w:rPr>
        <w:t>приступа новим изворима снабдевања (ЛН</w:t>
      </w:r>
      <w:r w:rsidR="00033955" w:rsidRPr="0087210A">
        <w:rPr>
          <w:lang w:val="sr-Cyrl-CS"/>
        </w:rPr>
        <w:t>Г терминали или налазишта гаса);</w:t>
      </w:r>
    </w:p>
    <w:p w14:paraId="52C74B76" w14:textId="679B1112" w:rsidR="002C2AF8" w:rsidRPr="0087210A" w:rsidRDefault="002D23AC">
      <w:pPr>
        <w:numPr>
          <w:ilvl w:val="0"/>
          <w:numId w:val="26"/>
        </w:numPr>
        <w:tabs>
          <w:tab w:val="left" w:pos="1134"/>
        </w:tabs>
        <w:autoSpaceDE w:val="0"/>
        <w:autoSpaceDN w:val="0"/>
        <w:adjustRightInd w:val="0"/>
        <w:ind w:left="0" w:firstLine="709"/>
        <w:jc w:val="both"/>
        <w:rPr>
          <w:lang w:val="sr-Cyrl-CS"/>
        </w:rPr>
      </w:pPr>
      <w:r w:rsidRPr="0087210A">
        <w:rPr>
          <w:lang w:val="sr-Cyrl-CS"/>
        </w:rPr>
        <w:t xml:space="preserve">вредност </w:t>
      </w:r>
      <w:r w:rsidR="002C2AF8" w:rsidRPr="0087210A">
        <w:rPr>
          <w:lang w:val="sr-Cyrl-CS"/>
        </w:rPr>
        <w:t>пројекта (инвестиције)</w:t>
      </w:r>
      <w:r w:rsidR="00033955" w:rsidRPr="0087210A">
        <w:rPr>
          <w:lang w:val="sr-Cyrl-CS"/>
        </w:rPr>
        <w:t>;</w:t>
      </w:r>
      <w:r w:rsidR="002C2AF8" w:rsidRPr="0087210A">
        <w:rPr>
          <w:lang w:val="sr-Cyrl-CS"/>
        </w:rPr>
        <w:t xml:space="preserve"> </w:t>
      </w:r>
    </w:p>
    <w:p w14:paraId="42A6C9A8" w14:textId="579478EC" w:rsidR="002C2AF8" w:rsidRPr="0087210A" w:rsidRDefault="002D23AC">
      <w:pPr>
        <w:numPr>
          <w:ilvl w:val="0"/>
          <w:numId w:val="26"/>
        </w:numPr>
        <w:tabs>
          <w:tab w:val="left" w:pos="1134"/>
        </w:tabs>
        <w:autoSpaceDE w:val="0"/>
        <w:autoSpaceDN w:val="0"/>
        <w:adjustRightInd w:val="0"/>
        <w:ind w:left="0" w:firstLine="709"/>
        <w:jc w:val="both"/>
        <w:rPr>
          <w:lang w:val="sr-Cyrl-CS"/>
        </w:rPr>
      </w:pPr>
      <w:r w:rsidRPr="0087210A">
        <w:rPr>
          <w:lang w:val="sr-Cyrl-CS"/>
        </w:rPr>
        <w:t xml:space="preserve">комплексност </w:t>
      </w:r>
      <w:r w:rsidR="002C2AF8" w:rsidRPr="0087210A">
        <w:rPr>
          <w:lang w:val="sr-Cyrl-CS"/>
        </w:rPr>
        <w:t>реализације за коју се сматра да је пропорционална дужини гасовода.</w:t>
      </w:r>
    </w:p>
    <w:p w14:paraId="6913632F" w14:textId="77777777" w:rsidR="00EF41C5" w:rsidRPr="0087210A" w:rsidRDefault="00EF41C5" w:rsidP="00EF41C5">
      <w:pPr>
        <w:tabs>
          <w:tab w:val="left" w:pos="1134"/>
        </w:tabs>
        <w:autoSpaceDE w:val="0"/>
        <w:autoSpaceDN w:val="0"/>
        <w:adjustRightInd w:val="0"/>
        <w:ind w:left="714"/>
        <w:jc w:val="both"/>
        <w:rPr>
          <w:lang w:val="sr-Cyrl-CS"/>
        </w:rPr>
      </w:pPr>
    </w:p>
    <w:p w14:paraId="76EAEFC3" w14:textId="68AC81A9" w:rsidR="001A3E2B" w:rsidRPr="0087210A" w:rsidRDefault="001A3E2B" w:rsidP="001A3E2B">
      <w:pPr>
        <w:tabs>
          <w:tab w:val="left" w:pos="1134"/>
        </w:tabs>
        <w:autoSpaceDE w:val="0"/>
        <w:autoSpaceDN w:val="0"/>
        <w:adjustRightInd w:val="0"/>
        <w:spacing w:after="120"/>
        <w:ind w:firstLine="709"/>
        <w:jc w:val="both"/>
        <w:rPr>
          <w:lang w:val="sr-Cyrl-CS"/>
        </w:rPr>
      </w:pPr>
      <w:r w:rsidRPr="0087210A">
        <w:rPr>
          <w:lang w:val="sr-Cyrl-CS"/>
        </w:rPr>
        <w:t>Изградњом и</w:t>
      </w:r>
      <w:r w:rsidR="002C2AF8" w:rsidRPr="0087210A">
        <w:rPr>
          <w:lang w:val="sr-Cyrl-CS"/>
        </w:rPr>
        <w:t>нтерконе</w:t>
      </w:r>
      <w:r w:rsidRPr="0087210A">
        <w:rPr>
          <w:lang w:val="sr-Cyrl-CS"/>
        </w:rPr>
        <w:t>тора</w:t>
      </w:r>
      <w:r w:rsidR="002C2AF8" w:rsidRPr="0087210A">
        <w:rPr>
          <w:lang w:val="sr-Cyrl-CS"/>
        </w:rPr>
        <w:t xml:space="preserve"> </w:t>
      </w:r>
      <w:r w:rsidR="006F20AD" w:rsidRPr="0087210A">
        <w:rPr>
          <w:lang w:val="sr-Cyrl-CS"/>
        </w:rPr>
        <w:t xml:space="preserve">Република </w:t>
      </w:r>
      <w:r w:rsidR="002C2AF8" w:rsidRPr="0087210A">
        <w:rPr>
          <w:lang w:val="sr-Cyrl-CS"/>
        </w:rPr>
        <w:t xml:space="preserve">Србија – Румунија наш гасоводни систем </w:t>
      </w:r>
      <w:r w:rsidRPr="0087210A">
        <w:rPr>
          <w:lang w:val="sr-Cyrl-CS"/>
        </w:rPr>
        <w:t xml:space="preserve">повезаће се </w:t>
      </w:r>
      <w:r w:rsidR="002C2AF8" w:rsidRPr="0087210A">
        <w:rPr>
          <w:lang w:val="sr-Cyrl-CS"/>
        </w:rPr>
        <w:t xml:space="preserve">са гасоводом БРУА (оперативан од 2023. године), потенцијалним налазиштима гаса у Црноморском басену и перспективним Констанца ЛНГ терминалом. </w:t>
      </w:r>
    </w:p>
    <w:p w14:paraId="23EDBB70" w14:textId="2461813B" w:rsidR="001A3E2B" w:rsidRPr="0087210A" w:rsidRDefault="001A3E2B" w:rsidP="001A3E2B">
      <w:pPr>
        <w:tabs>
          <w:tab w:val="left" w:pos="1134"/>
        </w:tabs>
        <w:autoSpaceDE w:val="0"/>
        <w:autoSpaceDN w:val="0"/>
        <w:adjustRightInd w:val="0"/>
        <w:spacing w:after="120"/>
        <w:ind w:firstLine="709"/>
        <w:jc w:val="both"/>
        <w:rPr>
          <w:lang w:val="sr-Cyrl-CS"/>
        </w:rPr>
      </w:pPr>
      <w:r w:rsidRPr="0087210A">
        <w:rPr>
          <w:lang w:val="sr-Cyrl-CS"/>
        </w:rPr>
        <w:t>Изградњом интерконетора</w:t>
      </w:r>
      <w:r w:rsidR="002C2AF8" w:rsidRPr="0087210A">
        <w:rPr>
          <w:lang w:val="sr-Cyrl-CS"/>
        </w:rPr>
        <w:t xml:space="preserve"> </w:t>
      </w:r>
      <w:r w:rsidR="006F20AD" w:rsidRPr="0087210A">
        <w:rPr>
          <w:lang w:val="sr-Cyrl-CS"/>
        </w:rPr>
        <w:t xml:space="preserve">Република </w:t>
      </w:r>
      <w:r w:rsidR="002C2AF8" w:rsidRPr="0087210A">
        <w:rPr>
          <w:lang w:val="sr-Cyrl-CS"/>
        </w:rPr>
        <w:t xml:space="preserve">Србија – </w:t>
      </w:r>
      <w:r w:rsidR="006F20AD" w:rsidRPr="0087210A">
        <w:rPr>
          <w:lang w:val="sr-Cyrl-CS"/>
        </w:rPr>
        <w:t xml:space="preserve">Република </w:t>
      </w:r>
      <w:r w:rsidR="002C2AF8" w:rsidRPr="0087210A">
        <w:rPr>
          <w:lang w:val="sr-Cyrl-CS"/>
        </w:rPr>
        <w:t xml:space="preserve">Хрватска наш гасоводни систем </w:t>
      </w:r>
      <w:r w:rsidRPr="0087210A">
        <w:rPr>
          <w:lang w:val="sr-Cyrl-CS"/>
        </w:rPr>
        <w:t xml:space="preserve">повезује се </w:t>
      </w:r>
      <w:r w:rsidR="002C2AF8" w:rsidRPr="0087210A">
        <w:rPr>
          <w:lang w:val="sr-Cyrl-CS"/>
        </w:rPr>
        <w:t xml:space="preserve">са ЛНГ терминалом у Крку. </w:t>
      </w:r>
    </w:p>
    <w:p w14:paraId="1392F911" w14:textId="45C71578" w:rsidR="002C2AF8" w:rsidRPr="0087210A" w:rsidRDefault="001A3E2B" w:rsidP="001A3E2B">
      <w:pPr>
        <w:tabs>
          <w:tab w:val="left" w:pos="1134"/>
        </w:tabs>
        <w:autoSpaceDE w:val="0"/>
        <w:autoSpaceDN w:val="0"/>
        <w:adjustRightInd w:val="0"/>
        <w:spacing w:after="120"/>
        <w:ind w:firstLine="709"/>
        <w:jc w:val="both"/>
        <w:rPr>
          <w:lang w:val="sr-Cyrl-CS"/>
        </w:rPr>
      </w:pPr>
      <w:r w:rsidRPr="0087210A">
        <w:rPr>
          <w:lang w:val="sr-Cyrl-CS"/>
        </w:rPr>
        <w:t>Изградњом и</w:t>
      </w:r>
      <w:r w:rsidR="002C2AF8" w:rsidRPr="0087210A">
        <w:rPr>
          <w:lang w:val="sr-Cyrl-CS"/>
        </w:rPr>
        <w:t>нтерконекциј</w:t>
      </w:r>
      <w:r w:rsidRPr="0087210A">
        <w:rPr>
          <w:lang w:val="sr-Cyrl-CS"/>
        </w:rPr>
        <w:t>е</w:t>
      </w:r>
      <w:r w:rsidR="002C2AF8" w:rsidRPr="0087210A">
        <w:rPr>
          <w:lang w:val="sr-Cyrl-CS"/>
        </w:rPr>
        <w:t xml:space="preserve"> </w:t>
      </w:r>
      <w:r w:rsidRPr="0087210A">
        <w:rPr>
          <w:lang w:val="sr-Cyrl-CS"/>
        </w:rPr>
        <w:t xml:space="preserve">са </w:t>
      </w:r>
      <w:r w:rsidR="006F20AD" w:rsidRPr="0087210A">
        <w:rPr>
          <w:lang w:val="sr-Cyrl-CS"/>
        </w:rPr>
        <w:t xml:space="preserve">Републиком Северном </w:t>
      </w:r>
      <w:r w:rsidRPr="0087210A">
        <w:rPr>
          <w:lang w:val="sr-Cyrl-CS"/>
        </w:rPr>
        <w:t xml:space="preserve">Македонијом </w:t>
      </w:r>
      <w:r w:rsidR="002C2AF8" w:rsidRPr="0087210A">
        <w:rPr>
          <w:lang w:val="sr-Cyrl-CS"/>
        </w:rPr>
        <w:t>не</w:t>
      </w:r>
      <w:r w:rsidRPr="0087210A">
        <w:rPr>
          <w:lang w:val="sr-Cyrl-CS"/>
        </w:rPr>
        <w:t xml:space="preserve"> остварује се веза са новим</w:t>
      </w:r>
      <w:r w:rsidR="002C2AF8" w:rsidRPr="0087210A">
        <w:rPr>
          <w:lang w:val="sr-Cyrl-CS"/>
        </w:rPr>
        <w:t xml:space="preserve"> изворима снабдевања, јер преко интерконекције </w:t>
      </w:r>
      <w:r w:rsidR="006F20AD" w:rsidRPr="0087210A">
        <w:rPr>
          <w:lang w:val="sr-Cyrl-CS"/>
        </w:rPr>
        <w:t xml:space="preserve">Република </w:t>
      </w:r>
      <w:r w:rsidR="002C2AF8" w:rsidRPr="0087210A">
        <w:rPr>
          <w:lang w:val="sr-Cyrl-CS"/>
        </w:rPr>
        <w:t xml:space="preserve">Србија – </w:t>
      </w:r>
      <w:r w:rsidR="006F20AD" w:rsidRPr="0087210A">
        <w:rPr>
          <w:lang w:val="sr-Cyrl-CS"/>
        </w:rPr>
        <w:t xml:space="preserve">Република </w:t>
      </w:r>
      <w:r w:rsidR="002C2AF8" w:rsidRPr="0087210A">
        <w:rPr>
          <w:lang w:val="sr-Cyrl-CS"/>
        </w:rPr>
        <w:t>Бугарска</w:t>
      </w:r>
      <w:r w:rsidRPr="0087210A">
        <w:rPr>
          <w:lang w:val="sr-Cyrl-CS"/>
        </w:rPr>
        <w:t xml:space="preserve"> (Ниш – Димитровград)</w:t>
      </w:r>
      <w:r w:rsidR="002C2AF8" w:rsidRPr="0087210A">
        <w:rPr>
          <w:lang w:val="sr-Cyrl-CS"/>
        </w:rPr>
        <w:t xml:space="preserve"> већ постоји веза и са гасоводом ТАП и ЛНГ терминалима у </w:t>
      </w:r>
      <w:r w:rsidR="006F20AD" w:rsidRPr="0087210A">
        <w:rPr>
          <w:lang w:val="sr-Cyrl-CS"/>
        </w:rPr>
        <w:t xml:space="preserve">Републици </w:t>
      </w:r>
      <w:r w:rsidR="002C2AF8" w:rsidRPr="0087210A">
        <w:rPr>
          <w:lang w:val="sr-Cyrl-CS"/>
        </w:rPr>
        <w:t>Грчкој</w:t>
      </w:r>
      <w:r w:rsidR="00A97B57" w:rsidRPr="0087210A">
        <w:rPr>
          <w:lang w:val="sr-Cyrl-CS"/>
        </w:rPr>
        <w:t xml:space="preserve">. Овај правац може да </w:t>
      </w:r>
      <w:r w:rsidR="002C2AF8" w:rsidRPr="0087210A">
        <w:rPr>
          <w:lang w:val="sr-Cyrl-CS"/>
        </w:rPr>
        <w:t xml:space="preserve">послужити само </w:t>
      </w:r>
      <w:r w:rsidR="00A97B57" w:rsidRPr="0087210A">
        <w:rPr>
          <w:lang w:val="sr-Cyrl-CS"/>
        </w:rPr>
        <w:t>као</w:t>
      </w:r>
      <w:r w:rsidR="002C2AF8" w:rsidRPr="0087210A">
        <w:rPr>
          <w:lang w:val="sr-Cyrl-CS"/>
        </w:rPr>
        <w:t xml:space="preserve"> резервн</w:t>
      </w:r>
      <w:r w:rsidR="00A97B57" w:rsidRPr="0087210A">
        <w:rPr>
          <w:lang w:val="sr-Cyrl-CS"/>
        </w:rPr>
        <w:t>и</w:t>
      </w:r>
      <w:r w:rsidR="002C2AF8" w:rsidRPr="0087210A">
        <w:rPr>
          <w:lang w:val="sr-Cyrl-CS"/>
        </w:rPr>
        <w:t xml:space="preserve"> правца снабдевања. </w:t>
      </w:r>
    </w:p>
    <w:p w14:paraId="0869BC26" w14:textId="4F76C41E" w:rsidR="002C2AF8" w:rsidRPr="0087210A" w:rsidRDefault="002C2AF8" w:rsidP="001A3E2B">
      <w:pPr>
        <w:tabs>
          <w:tab w:val="left" w:pos="1134"/>
        </w:tabs>
        <w:autoSpaceDE w:val="0"/>
        <w:autoSpaceDN w:val="0"/>
        <w:adjustRightInd w:val="0"/>
        <w:spacing w:after="120"/>
        <w:ind w:firstLine="709"/>
        <w:jc w:val="both"/>
        <w:rPr>
          <w:lang w:val="sr-Cyrl-CS"/>
        </w:rPr>
      </w:pPr>
      <w:r w:rsidRPr="0087210A">
        <w:rPr>
          <w:lang w:val="sr-Cyrl-CS"/>
        </w:rPr>
        <w:lastRenderedPageBreak/>
        <w:t xml:space="preserve">Према вредности инвестиције најмању вредност има интерконектор </w:t>
      </w:r>
      <w:r w:rsidR="006F20AD" w:rsidRPr="0087210A">
        <w:rPr>
          <w:lang w:val="sr-Cyrl-CS"/>
        </w:rPr>
        <w:t xml:space="preserve">Република </w:t>
      </w:r>
      <w:r w:rsidRPr="0087210A">
        <w:rPr>
          <w:lang w:val="sr-Cyrl-CS"/>
        </w:rPr>
        <w:t xml:space="preserve">Србија – Румунија, затим </w:t>
      </w:r>
      <w:r w:rsidR="006F20AD" w:rsidRPr="0087210A">
        <w:rPr>
          <w:lang w:val="sr-Cyrl-CS"/>
        </w:rPr>
        <w:t xml:space="preserve">Република </w:t>
      </w:r>
      <w:r w:rsidRPr="0087210A">
        <w:rPr>
          <w:lang w:val="sr-Cyrl-CS"/>
        </w:rPr>
        <w:t xml:space="preserve">Србија – </w:t>
      </w:r>
      <w:r w:rsidR="006F20AD" w:rsidRPr="0087210A">
        <w:rPr>
          <w:lang w:val="sr-Cyrl-CS"/>
        </w:rPr>
        <w:t xml:space="preserve">Република </w:t>
      </w:r>
      <w:r w:rsidRPr="0087210A">
        <w:rPr>
          <w:lang w:val="sr-Cyrl-CS"/>
        </w:rPr>
        <w:t xml:space="preserve">Хрватска, а највећа инвестиција је интерконектор </w:t>
      </w:r>
      <w:r w:rsidR="006F20AD" w:rsidRPr="0087210A">
        <w:rPr>
          <w:lang w:val="sr-Cyrl-CS"/>
        </w:rPr>
        <w:t xml:space="preserve">Република </w:t>
      </w:r>
      <w:r w:rsidRPr="0087210A">
        <w:rPr>
          <w:lang w:val="sr-Cyrl-CS"/>
        </w:rPr>
        <w:t xml:space="preserve">Србија – </w:t>
      </w:r>
      <w:r w:rsidR="006F20AD" w:rsidRPr="0087210A">
        <w:rPr>
          <w:lang w:val="sr-Cyrl-CS"/>
        </w:rPr>
        <w:t xml:space="preserve">Република </w:t>
      </w:r>
      <w:r w:rsidRPr="0087210A">
        <w:rPr>
          <w:lang w:val="sr-Cyrl-CS"/>
        </w:rPr>
        <w:t>С</w:t>
      </w:r>
      <w:r w:rsidR="00A97B57" w:rsidRPr="0087210A">
        <w:rPr>
          <w:lang w:val="sr-Cyrl-CS"/>
        </w:rPr>
        <w:t xml:space="preserve">еверна </w:t>
      </w:r>
      <w:r w:rsidRPr="0087210A">
        <w:rPr>
          <w:lang w:val="sr-Cyrl-CS"/>
        </w:rPr>
        <w:t xml:space="preserve">Македонија са пратећим пројектом разводног гасовода без </w:t>
      </w:r>
      <w:r w:rsidR="00A97B57" w:rsidRPr="0087210A">
        <w:rPr>
          <w:lang w:val="sr-Cyrl-CS"/>
        </w:rPr>
        <w:t>кога овај интерконектор не може да функционише.</w:t>
      </w:r>
      <w:r w:rsidRPr="0087210A">
        <w:rPr>
          <w:lang w:val="sr-Cyrl-CS"/>
        </w:rPr>
        <w:t xml:space="preserve"> </w:t>
      </w:r>
    </w:p>
    <w:p w14:paraId="5B63AF68" w14:textId="1E6AAFF1" w:rsidR="002C2AF8" w:rsidRPr="0087210A" w:rsidRDefault="00A97B57" w:rsidP="001A3E2B">
      <w:pPr>
        <w:tabs>
          <w:tab w:val="left" w:pos="1134"/>
        </w:tabs>
        <w:autoSpaceDE w:val="0"/>
        <w:autoSpaceDN w:val="0"/>
        <w:adjustRightInd w:val="0"/>
        <w:spacing w:after="120"/>
        <w:ind w:firstLine="709"/>
        <w:jc w:val="both"/>
        <w:rPr>
          <w:lang w:val="sr-Cyrl-CS"/>
        </w:rPr>
      </w:pPr>
      <w:r w:rsidRPr="0087210A">
        <w:rPr>
          <w:lang w:val="sr-Cyrl-CS"/>
        </w:rPr>
        <w:t>К</w:t>
      </w:r>
      <w:r w:rsidR="002C2AF8" w:rsidRPr="0087210A">
        <w:rPr>
          <w:lang w:val="sr-Cyrl-CS"/>
        </w:rPr>
        <w:t>омплексност реализације</w:t>
      </w:r>
      <w:r w:rsidRPr="0087210A">
        <w:rPr>
          <w:lang w:val="sr-Cyrl-CS"/>
        </w:rPr>
        <w:t xml:space="preserve"> </w:t>
      </w:r>
      <w:r w:rsidR="002C2AF8" w:rsidRPr="0087210A">
        <w:rPr>
          <w:lang w:val="sr-Cyrl-CS"/>
        </w:rPr>
        <w:t xml:space="preserve">је најмања за пројекат интерконекције </w:t>
      </w:r>
      <w:r w:rsidR="006F20AD" w:rsidRPr="0087210A">
        <w:rPr>
          <w:lang w:val="sr-Cyrl-CS"/>
        </w:rPr>
        <w:t xml:space="preserve">Република </w:t>
      </w:r>
      <w:r w:rsidR="002C2AF8" w:rsidRPr="0087210A">
        <w:rPr>
          <w:lang w:val="sr-Cyrl-CS"/>
        </w:rPr>
        <w:t xml:space="preserve">Србија – Румунија, потом </w:t>
      </w:r>
      <w:r w:rsidR="006F20AD" w:rsidRPr="0087210A">
        <w:rPr>
          <w:lang w:val="sr-Cyrl-CS"/>
        </w:rPr>
        <w:t>Република Србија –  Република Х</w:t>
      </w:r>
      <w:r w:rsidR="002C2AF8" w:rsidRPr="0087210A">
        <w:rPr>
          <w:lang w:val="sr-Cyrl-CS"/>
        </w:rPr>
        <w:t xml:space="preserve">рватска и на крају </w:t>
      </w:r>
      <w:r w:rsidR="006F20AD" w:rsidRPr="0087210A">
        <w:rPr>
          <w:lang w:val="sr-Cyrl-CS"/>
        </w:rPr>
        <w:t xml:space="preserve">Република </w:t>
      </w:r>
      <w:r w:rsidR="002C2AF8" w:rsidRPr="0087210A">
        <w:rPr>
          <w:lang w:val="sr-Cyrl-CS"/>
        </w:rPr>
        <w:t xml:space="preserve">Србија – </w:t>
      </w:r>
      <w:r w:rsidR="006F20AD" w:rsidRPr="0087210A">
        <w:rPr>
          <w:lang w:val="sr-Cyrl-CS"/>
        </w:rPr>
        <w:t xml:space="preserve">Република </w:t>
      </w:r>
      <w:r w:rsidR="002C2AF8" w:rsidRPr="0087210A">
        <w:rPr>
          <w:lang w:val="sr-Cyrl-CS"/>
        </w:rPr>
        <w:t>С</w:t>
      </w:r>
      <w:r w:rsidRPr="0087210A">
        <w:rPr>
          <w:lang w:val="sr-Cyrl-CS"/>
        </w:rPr>
        <w:t>еверна</w:t>
      </w:r>
      <w:r w:rsidR="002C2AF8" w:rsidRPr="0087210A">
        <w:rPr>
          <w:lang w:val="sr-Cyrl-CS"/>
        </w:rPr>
        <w:t xml:space="preserve"> Македонија. </w:t>
      </w:r>
    </w:p>
    <w:p w14:paraId="18D48F24" w14:textId="4E4F2789" w:rsidR="002C2AF8" w:rsidRPr="0087210A" w:rsidRDefault="002C2AF8" w:rsidP="00A97B57">
      <w:pPr>
        <w:tabs>
          <w:tab w:val="left" w:pos="1134"/>
        </w:tabs>
        <w:autoSpaceDE w:val="0"/>
        <w:autoSpaceDN w:val="0"/>
        <w:adjustRightInd w:val="0"/>
        <w:spacing w:after="120"/>
        <w:ind w:firstLine="709"/>
        <w:jc w:val="both"/>
        <w:rPr>
          <w:lang w:val="sr-Cyrl-CS"/>
        </w:rPr>
      </w:pPr>
      <w:r w:rsidRPr="0087210A">
        <w:rPr>
          <w:lang w:val="sr-Cyrl-CS"/>
        </w:rPr>
        <w:t xml:space="preserve">Резултати претходне анализе дати су у Табели 6. у којој су развојни пројекти рангирани у складу са наведеним критеријумима. На првом је месту интерконектор </w:t>
      </w:r>
      <w:r w:rsidR="006F20AD" w:rsidRPr="0087210A">
        <w:rPr>
          <w:lang w:val="sr-Cyrl-CS"/>
        </w:rPr>
        <w:t xml:space="preserve">Република </w:t>
      </w:r>
      <w:r w:rsidRPr="0087210A">
        <w:rPr>
          <w:lang w:val="sr-Cyrl-CS"/>
        </w:rPr>
        <w:t xml:space="preserve">Србија – Румунија, јер је најбољи по сва три критеријума. На другом је интерконекција </w:t>
      </w:r>
      <w:r w:rsidR="006F20AD" w:rsidRPr="0087210A">
        <w:rPr>
          <w:lang w:val="sr-Cyrl-CS"/>
        </w:rPr>
        <w:t xml:space="preserve">Република </w:t>
      </w:r>
      <w:r w:rsidRPr="0087210A">
        <w:rPr>
          <w:lang w:val="sr-Cyrl-CS"/>
        </w:rPr>
        <w:t xml:space="preserve">Србија – </w:t>
      </w:r>
      <w:r w:rsidR="006F20AD" w:rsidRPr="0087210A">
        <w:rPr>
          <w:lang w:val="sr-Cyrl-CS"/>
        </w:rPr>
        <w:t xml:space="preserve">Република </w:t>
      </w:r>
      <w:r w:rsidRPr="0087210A">
        <w:rPr>
          <w:lang w:val="sr-Cyrl-CS"/>
        </w:rPr>
        <w:t xml:space="preserve">Хрватска, јер даје бољи резултат од осталих по критеријумима нових извора и вредности. На трећем месту је пројекат интерконекције </w:t>
      </w:r>
      <w:r w:rsidR="006F20AD" w:rsidRPr="0087210A">
        <w:rPr>
          <w:lang w:val="sr-Cyrl-CS"/>
        </w:rPr>
        <w:t xml:space="preserve">Република </w:t>
      </w:r>
      <w:r w:rsidRPr="0087210A">
        <w:rPr>
          <w:lang w:val="sr-Cyrl-CS"/>
        </w:rPr>
        <w:t xml:space="preserve">Србија – </w:t>
      </w:r>
      <w:r w:rsidR="006F20AD" w:rsidRPr="0087210A">
        <w:rPr>
          <w:lang w:val="sr-Cyrl-CS"/>
        </w:rPr>
        <w:t>Република Северна</w:t>
      </w:r>
      <w:r w:rsidRPr="0087210A">
        <w:rPr>
          <w:lang w:val="sr-Cyrl-CS"/>
        </w:rPr>
        <w:t xml:space="preserve"> Македонија, јер и ако је најскупљи ипак повезује </w:t>
      </w:r>
      <w:r w:rsidR="006F20AD" w:rsidRPr="0087210A">
        <w:rPr>
          <w:lang w:val="sr-Cyrl-CS"/>
        </w:rPr>
        <w:t xml:space="preserve">Републику </w:t>
      </w:r>
      <w:r w:rsidRPr="0087210A">
        <w:rPr>
          <w:lang w:val="sr-Cyrl-CS"/>
        </w:rPr>
        <w:t xml:space="preserve">Србију са другим гасоводима који могу бити веза са изворима гаса. </w:t>
      </w:r>
    </w:p>
    <w:p w14:paraId="2D841CF0" w14:textId="3AEBDA31" w:rsidR="002C2AF8" w:rsidRPr="0087210A" w:rsidRDefault="002C2AF8" w:rsidP="00A97B57">
      <w:pPr>
        <w:tabs>
          <w:tab w:val="left" w:pos="1134"/>
        </w:tabs>
        <w:autoSpaceDE w:val="0"/>
        <w:autoSpaceDN w:val="0"/>
        <w:adjustRightInd w:val="0"/>
        <w:spacing w:after="120"/>
        <w:jc w:val="center"/>
        <w:rPr>
          <w:bCs/>
          <w:i/>
          <w:iCs/>
          <w:lang w:val="sr-Cyrl-CS"/>
        </w:rPr>
      </w:pPr>
      <w:r w:rsidRPr="0087210A">
        <w:rPr>
          <w:bCs/>
          <w:i/>
          <w:iCs/>
          <w:lang w:val="sr-Cyrl-CS"/>
        </w:rPr>
        <w:t>Табела 6:  Ранг развојних пројеката</w:t>
      </w:r>
    </w:p>
    <w:tbl>
      <w:tblPr>
        <w:tblW w:w="9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4961"/>
        <w:gridCol w:w="1701"/>
        <w:gridCol w:w="2267"/>
      </w:tblGrid>
      <w:tr w:rsidR="002C2AF8" w:rsidRPr="0087210A" w14:paraId="7E4791C2" w14:textId="77777777" w:rsidTr="00C15E7A">
        <w:trPr>
          <w:jc w:val="center"/>
        </w:trPr>
        <w:tc>
          <w:tcPr>
            <w:tcW w:w="421" w:type="dxa"/>
          </w:tcPr>
          <w:p w14:paraId="4056FA41" w14:textId="77777777" w:rsidR="002C2AF8" w:rsidRPr="0087210A" w:rsidRDefault="002C2AF8" w:rsidP="002C2AF8">
            <w:pPr>
              <w:tabs>
                <w:tab w:val="left" w:pos="1134"/>
              </w:tabs>
              <w:autoSpaceDE w:val="0"/>
              <w:autoSpaceDN w:val="0"/>
              <w:adjustRightInd w:val="0"/>
              <w:spacing w:after="120"/>
              <w:jc w:val="both"/>
              <w:rPr>
                <w:b/>
                <w:sz w:val="22"/>
                <w:szCs w:val="22"/>
                <w:lang w:val="sr-Cyrl-CS"/>
              </w:rPr>
            </w:pPr>
          </w:p>
        </w:tc>
        <w:tc>
          <w:tcPr>
            <w:tcW w:w="4961" w:type="dxa"/>
          </w:tcPr>
          <w:p w14:paraId="63CB6BFF" w14:textId="77777777" w:rsidR="002C2AF8" w:rsidRPr="0087210A" w:rsidRDefault="002C2AF8" w:rsidP="002C2AF8">
            <w:pPr>
              <w:tabs>
                <w:tab w:val="left" w:pos="1134"/>
              </w:tabs>
              <w:autoSpaceDE w:val="0"/>
              <w:autoSpaceDN w:val="0"/>
              <w:adjustRightInd w:val="0"/>
              <w:spacing w:after="120"/>
              <w:jc w:val="both"/>
              <w:rPr>
                <w:b/>
                <w:sz w:val="22"/>
                <w:szCs w:val="22"/>
                <w:lang w:val="sr-Cyrl-CS"/>
              </w:rPr>
            </w:pPr>
            <w:r w:rsidRPr="0087210A">
              <w:rPr>
                <w:b/>
                <w:sz w:val="22"/>
                <w:szCs w:val="22"/>
                <w:lang w:val="sr-Cyrl-CS"/>
              </w:rPr>
              <w:t>Назив пројекта</w:t>
            </w:r>
          </w:p>
        </w:tc>
        <w:tc>
          <w:tcPr>
            <w:tcW w:w="1701" w:type="dxa"/>
          </w:tcPr>
          <w:p w14:paraId="0DFB146B" w14:textId="77777777" w:rsidR="002C2AF8" w:rsidRPr="0087210A" w:rsidRDefault="002C2AF8" w:rsidP="002C2AF8">
            <w:pPr>
              <w:tabs>
                <w:tab w:val="left" w:pos="1134"/>
              </w:tabs>
              <w:autoSpaceDE w:val="0"/>
              <w:autoSpaceDN w:val="0"/>
              <w:adjustRightInd w:val="0"/>
              <w:spacing w:after="120"/>
              <w:jc w:val="both"/>
              <w:rPr>
                <w:b/>
                <w:sz w:val="22"/>
                <w:szCs w:val="22"/>
                <w:lang w:val="sr-Cyrl-CS"/>
              </w:rPr>
            </w:pPr>
            <w:r w:rsidRPr="0087210A">
              <w:rPr>
                <w:b/>
                <w:sz w:val="22"/>
                <w:szCs w:val="22"/>
                <w:lang w:val="sr-Cyrl-CS"/>
              </w:rPr>
              <w:t>Дужина</w:t>
            </w:r>
          </w:p>
        </w:tc>
        <w:tc>
          <w:tcPr>
            <w:tcW w:w="2267" w:type="dxa"/>
          </w:tcPr>
          <w:p w14:paraId="744B0D3B" w14:textId="59CD4F9B" w:rsidR="002C2AF8" w:rsidRPr="0087210A" w:rsidRDefault="002C2AF8" w:rsidP="002C2AF8">
            <w:pPr>
              <w:tabs>
                <w:tab w:val="left" w:pos="1134"/>
              </w:tabs>
              <w:autoSpaceDE w:val="0"/>
              <w:autoSpaceDN w:val="0"/>
              <w:adjustRightInd w:val="0"/>
              <w:spacing w:after="120"/>
              <w:jc w:val="both"/>
              <w:rPr>
                <w:b/>
                <w:sz w:val="22"/>
                <w:szCs w:val="22"/>
                <w:lang w:val="sr-Cyrl-CS"/>
              </w:rPr>
            </w:pPr>
            <w:r w:rsidRPr="0087210A">
              <w:rPr>
                <w:b/>
                <w:sz w:val="22"/>
                <w:szCs w:val="22"/>
                <w:lang w:val="sr-Cyrl-CS"/>
              </w:rPr>
              <w:t xml:space="preserve">Вредност (мил. </w:t>
            </w:r>
            <w:r w:rsidR="006C5A74" w:rsidRPr="0087210A">
              <w:rPr>
                <w:b/>
                <w:sz w:val="22"/>
                <w:szCs w:val="22"/>
                <w:lang w:val="sr-Cyrl-CS"/>
              </w:rPr>
              <w:t>ЕУР</w:t>
            </w:r>
            <w:r w:rsidRPr="0087210A">
              <w:rPr>
                <w:b/>
                <w:sz w:val="22"/>
                <w:szCs w:val="22"/>
                <w:lang w:val="sr-Cyrl-CS"/>
              </w:rPr>
              <w:t>)</w:t>
            </w:r>
          </w:p>
        </w:tc>
      </w:tr>
      <w:tr w:rsidR="002C2AF8" w:rsidRPr="0087210A" w14:paraId="542A7A72" w14:textId="77777777" w:rsidTr="00C15E7A">
        <w:trPr>
          <w:jc w:val="center"/>
        </w:trPr>
        <w:tc>
          <w:tcPr>
            <w:tcW w:w="421" w:type="dxa"/>
            <w:vAlign w:val="center"/>
          </w:tcPr>
          <w:p w14:paraId="1AAFAD19"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1</w:t>
            </w:r>
          </w:p>
        </w:tc>
        <w:tc>
          <w:tcPr>
            <w:tcW w:w="4961" w:type="dxa"/>
          </w:tcPr>
          <w:p w14:paraId="60906807" w14:textId="270497C9"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 xml:space="preserve">Проширење складишних капацитета </w:t>
            </w:r>
            <w:r w:rsidR="002D23AC" w:rsidRPr="0087210A">
              <w:rPr>
                <w:sz w:val="22"/>
                <w:szCs w:val="22"/>
                <w:lang w:val="sr-Cyrl-CS"/>
              </w:rPr>
              <w:t>подземног складишта гаса</w:t>
            </w:r>
            <w:r w:rsidRPr="0087210A">
              <w:rPr>
                <w:sz w:val="22"/>
                <w:szCs w:val="22"/>
                <w:lang w:val="sr-Cyrl-CS"/>
              </w:rPr>
              <w:t xml:space="preserve"> </w:t>
            </w:r>
            <w:r w:rsidR="000F715B" w:rsidRPr="0087210A">
              <w:rPr>
                <w:sz w:val="22"/>
                <w:szCs w:val="22"/>
                <w:lang w:val="sr-Cyrl-CS"/>
              </w:rPr>
              <w:t>„Банатски Двор”</w:t>
            </w:r>
          </w:p>
        </w:tc>
        <w:tc>
          <w:tcPr>
            <w:tcW w:w="1701" w:type="dxa"/>
          </w:tcPr>
          <w:p w14:paraId="1EF3CD7B"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N/A</w:t>
            </w:r>
          </w:p>
        </w:tc>
        <w:tc>
          <w:tcPr>
            <w:tcW w:w="2267" w:type="dxa"/>
          </w:tcPr>
          <w:p w14:paraId="0A1EA19B"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100</w:t>
            </w:r>
          </w:p>
        </w:tc>
      </w:tr>
      <w:tr w:rsidR="002C2AF8" w:rsidRPr="0087210A" w14:paraId="04B3E051" w14:textId="77777777" w:rsidTr="00C15E7A">
        <w:trPr>
          <w:jc w:val="center"/>
        </w:trPr>
        <w:tc>
          <w:tcPr>
            <w:tcW w:w="421" w:type="dxa"/>
            <w:vAlign w:val="center"/>
          </w:tcPr>
          <w:p w14:paraId="7CA837A9"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2</w:t>
            </w:r>
          </w:p>
        </w:tc>
        <w:tc>
          <w:tcPr>
            <w:tcW w:w="4961" w:type="dxa"/>
          </w:tcPr>
          <w:p w14:paraId="5C6C3CD6" w14:textId="0A9C0050" w:rsidR="002C2AF8" w:rsidRPr="0087210A" w:rsidRDefault="002C2AF8" w:rsidP="00B42753">
            <w:pPr>
              <w:tabs>
                <w:tab w:val="left" w:pos="1134"/>
              </w:tabs>
              <w:autoSpaceDE w:val="0"/>
              <w:autoSpaceDN w:val="0"/>
              <w:adjustRightInd w:val="0"/>
              <w:spacing w:after="120"/>
              <w:jc w:val="both"/>
              <w:rPr>
                <w:sz w:val="22"/>
                <w:szCs w:val="22"/>
                <w:lang w:val="sr-Cyrl-CS"/>
              </w:rPr>
            </w:pPr>
            <w:r w:rsidRPr="0087210A">
              <w:rPr>
                <w:sz w:val="22"/>
                <w:szCs w:val="22"/>
                <w:lang w:val="sr-Cyrl-CS"/>
              </w:rPr>
              <w:t xml:space="preserve">Интерконекција Република Србија </w:t>
            </w:r>
            <w:r w:rsidR="00B42753" w:rsidRPr="0087210A">
              <w:rPr>
                <w:sz w:val="22"/>
                <w:szCs w:val="22"/>
                <w:lang w:val="sr-Cyrl-CS"/>
              </w:rPr>
              <w:t>–</w:t>
            </w:r>
            <w:r w:rsidRPr="0087210A">
              <w:rPr>
                <w:sz w:val="22"/>
                <w:szCs w:val="22"/>
                <w:lang w:val="sr-Cyrl-CS"/>
              </w:rPr>
              <w:t xml:space="preserve"> Румунија</w:t>
            </w:r>
          </w:p>
        </w:tc>
        <w:tc>
          <w:tcPr>
            <w:tcW w:w="1701" w:type="dxa"/>
          </w:tcPr>
          <w:p w14:paraId="3F66D40E"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13,5км</w:t>
            </w:r>
          </w:p>
        </w:tc>
        <w:tc>
          <w:tcPr>
            <w:tcW w:w="2267" w:type="dxa"/>
          </w:tcPr>
          <w:p w14:paraId="66E1EFA8"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12</w:t>
            </w:r>
          </w:p>
        </w:tc>
      </w:tr>
      <w:tr w:rsidR="002C2AF8" w:rsidRPr="0087210A" w14:paraId="52C8E668" w14:textId="77777777" w:rsidTr="00C15E7A">
        <w:trPr>
          <w:jc w:val="center"/>
        </w:trPr>
        <w:tc>
          <w:tcPr>
            <w:tcW w:w="421" w:type="dxa"/>
            <w:vAlign w:val="center"/>
          </w:tcPr>
          <w:p w14:paraId="03B14691" w14:textId="2E3AF721" w:rsidR="002C2AF8" w:rsidRPr="0087210A" w:rsidRDefault="00C15E7A"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3</w:t>
            </w:r>
          </w:p>
        </w:tc>
        <w:tc>
          <w:tcPr>
            <w:tcW w:w="4961" w:type="dxa"/>
          </w:tcPr>
          <w:p w14:paraId="42ECD290" w14:textId="3AE12AB4" w:rsidR="002C2AF8" w:rsidRPr="009F3E23" w:rsidRDefault="002C2AF8" w:rsidP="00B42753">
            <w:pPr>
              <w:tabs>
                <w:tab w:val="left" w:pos="1134"/>
              </w:tabs>
              <w:autoSpaceDE w:val="0"/>
              <w:autoSpaceDN w:val="0"/>
              <w:adjustRightInd w:val="0"/>
              <w:spacing w:after="120"/>
              <w:jc w:val="both"/>
              <w:rPr>
                <w:sz w:val="22"/>
                <w:szCs w:val="22"/>
                <w:lang w:val="sr-Cyrl-CS"/>
              </w:rPr>
            </w:pPr>
            <w:r w:rsidRPr="009F3E23">
              <w:rPr>
                <w:sz w:val="22"/>
                <w:szCs w:val="22"/>
                <w:lang w:val="sr-Cyrl-CS"/>
              </w:rPr>
              <w:t xml:space="preserve">Интерконекција </w:t>
            </w:r>
            <w:r w:rsidR="00B42753" w:rsidRPr="009F3E23">
              <w:rPr>
                <w:sz w:val="22"/>
                <w:szCs w:val="22"/>
                <w:lang w:val="sr-Cyrl-CS"/>
              </w:rPr>
              <w:t xml:space="preserve">Република </w:t>
            </w:r>
            <w:r w:rsidRPr="009F3E23">
              <w:rPr>
                <w:sz w:val="22"/>
                <w:szCs w:val="22"/>
                <w:lang w:val="sr-Cyrl-CS"/>
              </w:rPr>
              <w:t xml:space="preserve">Србија </w:t>
            </w:r>
            <w:r w:rsidR="00B42753" w:rsidRPr="009F3E23">
              <w:rPr>
                <w:sz w:val="22"/>
                <w:szCs w:val="22"/>
                <w:lang w:val="sr-Cyrl-CS"/>
              </w:rPr>
              <w:t>–</w:t>
            </w:r>
            <w:r w:rsidRPr="009F3E23">
              <w:rPr>
                <w:sz w:val="22"/>
                <w:szCs w:val="22"/>
                <w:lang w:val="sr-Cyrl-CS"/>
              </w:rPr>
              <w:t xml:space="preserve"> </w:t>
            </w:r>
            <w:r w:rsidR="009F3E23" w:rsidRPr="009F3E23">
              <w:rPr>
                <w:sz w:val="22"/>
                <w:szCs w:val="22"/>
                <w:lang w:val="sr-Cyrl-CS"/>
              </w:rPr>
              <w:t xml:space="preserve">Република </w:t>
            </w:r>
            <w:r w:rsidRPr="009F3E23">
              <w:rPr>
                <w:sz w:val="22"/>
                <w:szCs w:val="22"/>
                <w:lang w:val="sr-Cyrl-CS"/>
              </w:rPr>
              <w:t>Хрватска</w:t>
            </w:r>
          </w:p>
        </w:tc>
        <w:tc>
          <w:tcPr>
            <w:tcW w:w="1701" w:type="dxa"/>
          </w:tcPr>
          <w:p w14:paraId="1256A666"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95км</w:t>
            </w:r>
          </w:p>
        </w:tc>
        <w:tc>
          <w:tcPr>
            <w:tcW w:w="2267" w:type="dxa"/>
          </w:tcPr>
          <w:p w14:paraId="213A407E"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60</w:t>
            </w:r>
          </w:p>
        </w:tc>
      </w:tr>
      <w:tr w:rsidR="002C2AF8" w:rsidRPr="0087210A" w14:paraId="750621FF" w14:textId="77777777" w:rsidTr="00C15E7A">
        <w:trPr>
          <w:jc w:val="center"/>
        </w:trPr>
        <w:tc>
          <w:tcPr>
            <w:tcW w:w="421" w:type="dxa"/>
            <w:vAlign w:val="center"/>
          </w:tcPr>
          <w:p w14:paraId="003C0C4F" w14:textId="2EA39046" w:rsidR="002C2AF8" w:rsidRPr="0087210A" w:rsidRDefault="00C15E7A"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4</w:t>
            </w:r>
          </w:p>
        </w:tc>
        <w:tc>
          <w:tcPr>
            <w:tcW w:w="4961" w:type="dxa"/>
          </w:tcPr>
          <w:p w14:paraId="1AB0F517" w14:textId="62132CC5" w:rsidR="002C2AF8" w:rsidRPr="0087210A" w:rsidRDefault="002C2AF8" w:rsidP="00B42753">
            <w:pPr>
              <w:tabs>
                <w:tab w:val="left" w:pos="1134"/>
              </w:tabs>
              <w:autoSpaceDE w:val="0"/>
              <w:autoSpaceDN w:val="0"/>
              <w:adjustRightInd w:val="0"/>
              <w:spacing w:after="120"/>
              <w:jc w:val="both"/>
              <w:rPr>
                <w:sz w:val="22"/>
                <w:szCs w:val="22"/>
                <w:lang w:val="sr-Cyrl-CS"/>
              </w:rPr>
            </w:pPr>
            <w:r w:rsidRPr="0087210A">
              <w:rPr>
                <w:sz w:val="22"/>
                <w:szCs w:val="22"/>
                <w:lang w:val="sr-Cyrl-CS"/>
              </w:rPr>
              <w:t xml:space="preserve">Интерконекција Република Србија </w:t>
            </w:r>
            <w:r w:rsidR="00B42753" w:rsidRPr="0087210A">
              <w:rPr>
                <w:sz w:val="22"/>
                <w:szCs w:val="22"/>
                <w:lang w:val="sr-Cyrl-CS"/>
              </w:rPr>
              <w:t>–</w:t>
            </w:r>
            <w:r w:rsidRPr="0087210A">
              <w:rPr>
                <w:sz w:val="22"/>
                <w:szCs w:val="22"/>
                <w:lang w:val="sr-Cyrl-CS"/>
              </w:rPr>
              <w:t xml:space="preserve"> Република Северна Македонија (повезани пројекат је Разводни гасовод РГ 11-02 Лесковац </w:t>
            </w:r>
            <w:r w:rsidR="00B42753" w:rsidRPr="0087210A">
              <w:rPr>
                <w:sz w:val="22"/>
                <w:szCs w:val="22"/>
                <w:lang w:val="sr-Cyrl-CS"/>
              </w:rPr>
              <w:t>–</w:t>
            </w:r>
            <w:r w:rsidRPr="0087210A">
              <w:rPr>
                <w:sz w:val="22"/>
                <w:szCs w:val="22"/>
                <w:lang w:val="sr-Cyrl-CS"/>
              </w:rPr>
              <w:t xml:space="preserve"> Владичин Хан – Врање)</w:t>
            </w:r>
          </w:p>
        </w:tc>
        <w:tc>
          <w:tcPr>
            <w:tcW w:w="1701" w:type="dxa"/>
          </w:tcPr>
          <w:p w14:paraId="11B7244A"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 xml:space="preserve">45км + 70,7км = 115,7 км </w:t>
            </w:r>
          </w:p>
        </w:tc>
        <w:tc>
          <w:tcPr>
            <w:tcW w:w="2267" w:type="dxa"/>
          </w:tcPr>
          <w:p w14:paraId="39F7DDD6" w14:textId="77777777" w:rsidR="002C2AF8" w:rsidRPr="0087210A" w:rsidRDefault="002C2AF8" w:rsidP="002C2AF8">
            <w:pPr>
              <w:tabs>
                <w:tab w:val="left" w:pos="1134"/>
              </w:tabs>
              <w:autoSpaceDE w:val="0"/>
              <w:autoSpaceDN w:val="0"/>
              <w:adjustRightInd w:val="0"/>
              <w:spacing w:after="120"/>
              <w:jc w:val="both"/>
              <w:rPr>
                <w:sz w:val="22"/>
                <w:szCs w:val="22"/>
                <w:lang w:val="sr-Cyrl-CS"/>
              </w:rPr>
            </w:pPr>
            <w:r w:rsidRPr="0087210A">
              <w:rPr>
                <w:sz w:val="22"/>
                <w:szCs w:val="22"/>
                <w:lang w:val="sr-Cyrl-CS"/>
              </w:rPr>
              <w:t>42+80 = 122</w:t>
            </w:r>
          </w:p>
        </w:tc>
      </w:tr>
    </w:tbl>
    <w:p w14:paraId="075329E1" w14:textId="77777777" w:rsidR="002C2AF8" w:rsidRPr="009F3E23" w:rsidRDefault="002C2AF8" w:rsidP="002C2AF8">
      <w:pPr>
        <w:tabs>
          <w:tab w:val="left" w:pos="1134"/>
        </w:tabs>
        <w:autoSpaceDE w:val="0"/>
        <w:autoSpaceDN w:val="0"/>
        <w:adjustRightInd w:val="0"/>
        <w:spacing w:after="120"/>
        <w:jc w:val="both"/>
        <w:rPr>
          <w:sz w:val="10"/>
          <w:szCs w:val="10"/>
          <w:lang w:val="sr-Cyrl-CS"/>
        </w:rPr>
      </w:pPr>
    </w:p>
    <w:p w14:paraId="1947B7F8" w14:textId="00DAB0FF" w:rsidR="002C2AF8" w:rsidRPr="0087210A" w:rsidRDefault="006F20AD" w:rsidP="006F20AD">
      <w:pPr>
        <w:pStyle w:val="ListParagraph"/>
        <w:numPr>
          <w:ilvl w:val="1"/>
          <w:numId w:val="6"/>
        </w:numPr>
        <w:tabs>
          <w:tab w:val="left" w:pos="1134"/>
        </w:tabs>
        <w:autoSpaceDE w:val="0"/>
        <w:autoSpaceDN w:val="0"/>
        <w:adjustRightInd w:val="0"/>
        <w:spacing w:after="120"/>
        <w:jc w:val="center"/>
        <w:rPr>
          <w:rFonts w:ascii="Times New Roman" w:hAnsi="Times New Roman" w:cs="Times New Roman"/>
          <w:bCs/>
          <w:sz w:val="24"/>
          <w:szCs w:val="24"/>
          <w:lang w:val="sr-Cyrl-CS"/>
        </w:rPr>
      </w:pPr>
      <w:bookmarkStart w:id="30" w:name="_Toc167874136"/>
      <w:r w:rsidRPr="0087210A">
        <w:rPr>
          <w:rFonts w:ascii="Times New Roman" w:hAnsi="Times New Roman" w:cs="Times New Roman"/>
          <w:bCs/>
          <w:sz w:val="24"/>
          <w:szCs w:val="24"/>
          <w:lang w:val="sr-Cyrl-CS"/>
        </w:rPr>
        <w:t xml:space="preserve"> </w:t>
      </w:r>
      <w:r w:rsidR="002C2AF8" w:rsidRPr="0087210A">
        <w:rPr>
          <w:rFonts w:ascii="Times New Roman" w:hAnsi="Times New Roman" w:cs="Times New Roman"/>
          <w:bCs/>
          <w:sz w:val="24"/>
          <w:szCs w:val="24"/>
          <w:lang w:val="sr-Cyrl-CS"/>
        </w:rPr>
        <w:t>Формирања обавезних резерви гаса</w:t>
      </w:r>
      <w:bookmarkEnd w:id="30"/>
    </w:p>
    <w:p w14:paraId="6CE90167" w14:textId="0B3AA9C8" w:rsidR="00A97B57" w:rsidRPr="0087210A" w:rsidRDefault="006F20AD" w:rsidP="00A97B57">
      <w:pPr>
        <w:tabs>
          <w:tab w:val="left" w:pos="1134"/>
        </w:tabs>
        <w:autoSpaceDE w:val="0"/>
        <w:autoSpaceDN w:val="0"/>
        <w:adjustRightInd w:val="0"/>
        <w:spacing w:after="120"/>
        <w:ind w:firstLine="709"/>
        <w:jc w:val="both"/>
        <w:rPr>
          <w:lang w:val="sr-Cyrl-CS"/>
        </w:rPr>
      </w:pPr>
      <w:r w:rsidRPr="0087210A">
        <w:rPr>
          <w:lang w:val="sr-Cyrl-CS"/>
        </w:rPr>
        <w:t>Обавезне резерве природног гаса</w:t>
      </w:r>
      <w:r w:rsidR="002C2AF8" w:rsidRPr="0087210A">
        <w:rPr>
          <w:lang w:val="sr-Cyrl-CS"/>
        </w:rPr>
        <w:t xml:space="preserve"> </w:t>
      </w:r>
      <w:r w:rsidR="00A97B57" w:rsidRPr="0087210A">
        <w:rPr>
          <w:lang w:val="sr-Cyrl-CS"/>
        </w:rPr>
        <w:t xml:space="preserve">регулисане су чл. 346 </w:t>
      </w:r>
      <w:r w:rsidRPr="0087210A">
        <w:rPr>
          <w:lang w:val="sr-Cyrl-CS"/>
        </w:rPr>
        <w:t>–</w:t>
      </w:r>
      <w:r w:rsidR="00A97B57" w:rsidRPr="0087210A">
        <w:rPr>
          <w:lang w:val="sr-Cyrl-CS"/>
        </w:rPr>
        <w:t xml:space="preserve"> </w:t>
      </w:r>
      <w:r w:rsidR="002C2AF8" w:rsidRPr="0087210A">
        <w:rPr>
          <w:lang w:val="sr-Cyrl-CS"/>
        </w:rPr>
        <w:t>35</w:t>
      </w:r>
      <w:r w:rsidR="00A97B57" w:rsidRPr="0087210A">
        <w:rPr>
          <w:lang w:val="sr-Cyrl-CS"/>
        </w:rPr>
        <w:t>3</w:t>
      </w:r>
      <w:r w:rsidR="002C2AF8" w:rsidRPr="0087210A">
        <w:rPr>
          <w:lang w:val="sr-Cyrl-CS"/>
        </w:rPr>
        <w:t xml:space="preserve">. Закона. </w:t>
      </w:r>
    </w:p>
    <w:p w14:paraId="6F695F9C" w14:textId="24FF9219" w:rsidR="002C2AF8" w:rsidRPr="0087210A" w:rsidRDefault="00A97B57" w:rsidP="00A97B57">
      <w:pPr>
        <w:tabs>
          <w:tab w:val="left" w:pos="1134"/>
        </w:tabs>
        <w:autoSpaceDE w:val="0"/>
        <w:autoSpaceDN w:val="0"/>
        <w:adjustRightInd w:val="0"/>
        <w:spacing w:after="120"/>
        <w:ind w:firstLine="709"/>
        <w:jc w:val="both"/>
        <w:rPr>
          <w:lang w:val="sr-Cyrl-CS"/>
        </w:rPr>
      </w:pPr>
      <w:r w:rsidRPr="0087210A">
        <w:rPr>
          <w:lang w:val="sr-Cyrl-CS"/>
        </w:rPr>
        <w:t xml:space="preserve">Формирање обавезних резерви гасом је мера која </w:t>
      </w:r>
      <w:r w:rsidR="002C2AF8" w:rsidRPr="0087210A">
        <w:rPr>
          <w:lang w:val="sr-Cyrl-CS"/>
        </w:rPr>
        <w:t xml:space="preserve">се допуњава са мерама стварања </w:t>
      </w:r>
      <w:r w:rsidRPr="0087210A">
        <w:rPr>
          <w:lang w:val="sr-Cyrl-CS"/>
        </w:rPr>
        <w:t>о</w:t>
      </w:r>
      <w:r w:rsidR="002C2AF8" w:rsidRPr="0087210A">
        <w:rPr>
          <w:lang w:val="sr-Cyrl-CS"/>
        </w:rPr>
        <w:t xml:space="preserve">бавезних резерви нафте, </w:t>
      </w:r>
      <w:r w:rsidRPr="0087210A">
        <w:rPr>
          <w:lang w:val="sr-Cyrl-CS"/>
        </w:rPr>
        <w:t>о</w:t>
      </w:r>
      <w:r w:rsidR="002C2AF8" w:rsidRPr="0087210A">
        <w:rPr>
          <w:lang w:val="sr-Cyrl-CS"/>
        </w:rPr>
        <w:t>перативних резерви енергената и резерви Републичке дирекције за робне резерве.</w:t>
      </w:r>
    </w:p>
    <w:p w14:paraId="5EC97983" w14:textId="564D1081"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Мера, сама по себи није независна, јер зависи од техничких могућности гасног или гасних складишта, па се не може разматрати издвојено. </w:t>
      </w:r>
      <w:r w:rsidR="009A0A14" w:rsidRPr="0087210A">
        <w:rPr>
          <w:lang w:val="sr-Cyrl-CS"/>
        </w:rPr>
        <w:t>З</w:t>
      </w:r>
      <w:r w:rsidRPr="0087210A">
        <w:rPr>
          <w:lang w:val="sr-Cyrl-CS"/>
        </w:rPr>
        <w:t>а потребе симулације</w:t>
      </w:r>
      <w:r w:rsidR="009A0A14" w:rsidRPr="0087210A">
        <w:rPr>
          <w:lang w:val="sr-Cyrl-CS"/>
        </w:rPr>
        <w:t xml:space="preserve"> потребне за израду овог </w:t>
      </w:r>
      <w:r w:rsidR="002F502F" w:rsidRPr="0087210A">
        <w:rPr>
          <w:lang w:val="sr-Cyrl-CS"/>
        </w:rPr>
        <w:t>превентивног акционог плана</w:t>
      </w:r>
      <w:r w:rsidRPr="0087210A">
        <w:rPr>
          <w:lang w:val="sr-Cyrl-CS"/>
        </w:rPr>
        <w:t xml:space="preserve">, усвојено је да се ради о складишту </w:t>
      </w:r>
      <w:r w:rsidR="002F502F" w:rsidRPr="0087210A">
        <w:rPr>
          <w:lang w:val="sr-Cyrl-CS"/>
        </w:rPr>
        <w:t>„</w:t>
      </w:r>
      <w:r w:rsidRPr="0087210A">
        <w:rPr>
          <w:lang w:val="sr-Cyrl-CS"/>
        </w:rPr>
        <w:t>Банатски Двор</w:t>
      </w:r>
      <w:r w:rsidR="002F502F" w:rsidRPr="0087210A">
        <w:rPr>
          <w:lang w:val="sr-Cyrl-CS"/>
        </w:rPr>
        <w:t>”</w:t>
      </w:r>
      <w:r w:rsidRPr="0087210A">
        <w:rPr>
          <w:lang w:val="sr-Cyrl-CS"/>
        </w:rPr>
        <w:t xml:space="preserve"> и  исцрпљеном гасном пољу Честерег са параметрима капацитета дефинисаним од 750</w:t>
      </w:r>
      <w:r w:rsidR="009A0A14" w:rsidRPr="0087210A">
        <w:rPr>
          <w:lang w:val="sr-Cyrl-CS"/>
        </w:rPr>
        <w:t xml:space="preserve"> до </w:t>
      </w:r>
      <w:r w:rsidRPr="0087210A">
        <w:rPr>
          <w:lang w:val="sr-Cyrl-CS"/>
        </w:rPr>
        <w:t>1</w:t>
      </w:r>
      <w:r w:rsidR="009A0A14" w:rsidRPr="0087210A">
        <w:rPr>
          <w:lang w:val="sr-Cyrl-CS"/>
        </w:rPr>
        <w:t>.</w:t>
      </w:r>
      <w:r w:rsidRPr="0087210A">
        <w:rPr>
          <w:lang w:val="sr-Cyrl-CS"/>
        </w:rPr>
        <w:t>500 милиона m</w:t>
      </w:r>
      <w:r w:rsidRPr="0087210A">
        <w:rPr>
          <w:vertAlign w:val="superscript"/>
          <w:lang w:val="sr-Cyrl-CS"/>
        </w:rPr>
        <w:t>3</w:t>
      </w:r>
      <w:r w:rsidRPr="0087210A">
        <w:rPr>
          <w:lang w:val="sr-Cyrl-CS"/>
        </w:rPr>
        <w:t xml:space="preserve">. Претпостављено је, такође, за потребе симулације, да су резерве гаса у складишту неисцрпне, односно да недостатак гаса не може бити разлог умањењу могућих позитивних ефеката. </w:t>
      </w:r>
    </w:p>
    <w:p w14:paraId="72477094" w14:textId="77777777"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Симулирано је на два сценарија, односно С1 и С2, тако што је повећаван капацитет повлачења из гасног складишта, јер би производност, услед веће запуњености складишта била већа. </w:t>
      </w:r>
    </w:p>
    <w:p w14:paraId="39B6D461" w14:textId="332D92B1"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У базичном случају „Поремећај на тржишту без примене мера</w:t>
      </w:r>
      <w:r w:rsidR="006F20AD" w:rsidRPr="0087210A">
        <w:rPr>
          <w:lang w:val="sr-Cyrl-CS"/>
        </w:rPr>
        <w:t>”</w:t>
      </w:r>
      <w:r w:rsidRPr="0087210A">
        <w:rPr>
          <w:lang w:val="sr-Cyrl-CS"/>
        </w:rPr>
        <w:t>, Прилог 1.1, види се да у најтежем случају кризе С1 може недостајати 143,8 милиона m</w:t>
      </w:r>
      <w:r w:rsidRPr="0087210A">
        <w:rPr>
          <w:vertAlign w:val="superscript"/>
          <w:lang w:val="sr-Cyrl-CS"/>
        </w:rPr>
        <w:t>3</w:t>
      </w:r>
      <w:r w:rsidRPr="0087210A">
        <w:rPr>
          <w:lang w:val="sr-Cyrl-CS"/>
        </w:rPr>
        <w:t xml:space="preserve"> у току 30 дана, а у случају С2, просечне зимске потрошње недостајаће скоро 37,5 милиона m</w:t>
      </w:r>
      <w:r w:rsidRPr="0087210A">
        <w:rPr>
          <w:vertAlign w:val="superscript"/>
          <w:lang w:val="sr-Cyrl-CS"/>
        </w:rPr>
        <w:t>3</w:t>
      </w:r>
      <w:r w:rsidRPr="0087210A">
        <w:rPr>
          <w:lang w:val="sr-Cyrl-CS"/>
        </w:rPr>
        <w:t xml:space="preserve"> у току 30 дана. Претходно указује на максимално потребне резерве којима треба надоместити </w:t>
      </w:r>
      <w:r w:rsidRPr="0087210A">
        <w:rPr>
          <w:lang w:val="sr-Cyrl-CS"/>
        </w:rPr>
        <w:lastRenderedPageBreak/>
        <w:t xml:space="preserve">недостајуће потребне количине и које треба имати у систему обавезних резерви. Повећање излазног капацитета складишта у овом случају није предвиђено.  </w:t>
      </w:r>
    </w:p>
    <w:p w14:paraId="35FE5565" w14:textId="46767E2F"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Друга група сценарија код које су </w:t>
      </w:r>
      <w:r w:rsidR="009A0A14" w:rsidRPr="0087210A">
        <w:rPr>
          <w:lang w:val="sr-Cyrl-CS"/>
        </w:rPr>
        <w:t>анализирани</w:t>
      </w:r>
      <w:r w:rsidRPr="0087210A">
        <w:rPr>
          <w:lang w:val="sr-Cyrl-CS"/>
        </w:rPr>
        <w:t xml:space="preserve"> могући ефекти је „Поремећај на тржишту са применом тржишних мера</w:t>
      </w:r>
      <w:r w:rsidR="006F20AD" w:rsidRPr="0087210A">
        <w:rPr>
          <w:lang w:val="sr-Cyrl-CS"/>
        </w:rPr>
        <w:t>”</w:t>
      </w:r>
      <w:r w:rsidRPr="0087210A">
        <w:rPr>
          <w:lang w:val="sr-Cyrl-CS"/>
        </w:rPr>
        <w:t>. Резултат се састоји у преласку сценарија С2 у зону средњег ризика. Недостајућа количина природног гаса у сценарију  С1 је 86 милиона m</w:t>
      </w:r>
      <w:r w:rsidRPr="0087210A">
        <w:rPr>
          <w:vertAlign w:val="superscript"/>
          <w:lang w:val="sr-Cyrl-CS"/>
        </w:rPr>
        <w:t>3</w:t>
      </w:r>
      <w:r w:rsidRPr="0087210A">
        <w:rPr>
          <w:lang w:val="sr-Cyrl-CS"/>
        </w:rPr>
        <w:t xml:space="preserve">, а у сценарију С2 недостаје количина од </w:t>
      </w:r>
      <w:r w:rsidR="008449C0" w:rsidRPr="0087210A">
        <w:rPr>
          <w:lang w:val="sr-Cyrl-CS"/>
        </w:rPr>
        <w:t>два</w:t>
      </w:r>
      <w:r w:rsidRPr="0087210A">
        <w:rPr>
          <w:lang w:val="sr-Cyrl-CS"/>
        </w:rPr>
        <w:t xml:space="preserve"> милиона m</w:t>
      </w:r>
      <w:r w:rsidRPr="0087210A">
        <w:rPr>
          <w:vertAlign w:val="superscript"/>
          <w:lang w:val="sr-Cyrl-CS"/>
        </w:rPr>
        <w:t>3</w:t>
      </w:r>
      <w:r w:rsidRPr="0087210A">
        <w:rPr>
          <w:lang w:val="sr-Cyrl-CS"/>
        </w:rPr>
        <w:t xml:space="preserve">. </w:t>
      </w:r>
    </w:p>
    <w:p w14:paraId="791EDA75" w14:textId="3A0BECA5"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Трећа група сценарија на којој су вршене симулације је „Поремећај на тржишту са применом тржишних мера уз изградњу фазе II гасног складишта Банатски Двор</w:t>
      </w:r>
      <w:r w:rsidR="006F20AD" w:rsidRPr="0087210A">
        <w:rPr>
          <w:lang w:val="sr-Cyrl-CS"/>
        </w:rPr>
        <w:t>”</w:t>
      </w:r>
      <w:r w:rsidRPr="0087210A">
        <w:rPr>
          <w:lang w:val="sr-Cyrl-CS"/>
        </w:rPr>
        <w:t xml:space="preserve">. Овде су </w:t>
      </w:r>
      <w:r w:rsidR="009A0A14" w:rsidRPr="0087210A">
        <w:rPr>
          <w:lang w:val="sr-Cyrl-CS"/>
        </w:rPr>
        <w:t>анализирани</w:t>
      </w:r>
      <w:r w:rsidRPr="0087210A">
        <w:rPr>
          <w:lang w:val="sr-Cyrl-CS"/>
        </w:rPr>
        <w:t xml:space="preserve"> могући ефекти у случају да је поред повећања производности складишта. Анализа осетљивости је показала да се недостатак гаса за период од месец дана елиминише при капацитету повлачења складишта од 10,6 милиона m</w:t>
      </w:r>
      <w:r w:rsidRPr="0087210A">
        <w:rPr>
          <w:vertAlign w:val="superscript"/>
          <w:lang w:val="sr-Cyrl-CS"/>
        </w:rPr>
        <w:t>3</w:t>
      </w:r>
      <w:r w:rsidRPr="0087210A">
        <w:rPr>
          <w:lang w:val="sr-Cyrl-CS"/>
        </w:rPr>
        <w:t>/дан. При капацитету повлачења од 13,6 милиона m</w:t>
      </w:r>
      <w:r w:rsidRPr="0087210A">
        <w:rPr>
          <w:vertAlign w:val="superscript"/>
          <w:lang w:val="sr-Cyrl-CS"/>
        </w:rPr>
        <w:t>3</w:t>
      </w:r>
      <w:r w:rsidR="006F20AD" w:rsidRPr="0087210A">
        <w:rPr>
          <w:lang w:val="sr-Cyrl-CS"/>
        </w:rPr>
        <w:t>/</w:t>
      </w:r>
      <w:r w:rsidRPr="0087210A">
        <w:rPr>
          <w:lang w:val="sr-Cyrl-CS"/>
        </w:rPr>
        <w:t xml:space="preserve">дан се елиминишу дневни и недељни недостаци. Претходно указује на  евентуално додатно повећање капацитета за повлачење из Банатског Двора у трећој или завршној фази и који би били нешто већи од данас планираних или на стални смештај дела резерви у Мађарској. </w:t>
      </w:r>
    </w:p>
    <w:p w14:paraId="2FAFA162" w14:textId="4037D1B0"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Претходно наводи на закључак да су ефекти мере формирања Обавезних резерви гаса далеко већи до тренутка када буде завршена изградња фазе II гасног складишта </w:t>
      </w:r>
      <w:r w:rsidR="006F20AD" w:rsidRPr="0087210A">
        <w:rPr>
          <w:lang w:val="sr-Cyrl-CS"/>
        </w:rPr>
        <w:t>„Банатски Двор”</w:t>
      </w:r>
      <w:r w:rsidRPr="0087210A">
        <w:rPr>
          <w:lang w:val="sr-Cyrl-CS"/>
        </w:rPr>
        <w:t xml:space="preserve">, него после. Међутим, треба имати у виду да би додатне количине гаса у складишту свакако допринеле повећавању његове производности у будућности. </w:t>
      </w:r>
    </w:p>
    <w:p w14:paraId="7FCEEF36" w14:textId="56935B1F"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Ова мер</w:t>
      </w:r>
      <w:r w:rsidR="009A0A14" w:rsidRPr="0087210A">
        <w:rPr>
          <w:lang w:val="sr-Cyrl-CS"/>
        </w:rPr>
        <w:t>а</w:t>
      </w:r>
      <w:r w:rsidRPr="0087210A">
        <w:rPr>
          <w:lang w:val="sr-Cyrl-CS"/>
        </w:rPr>
        <w:t>, у садашњим условима, може отклонити све ризике и елиминисати резиду</w:t>
      </w:r>
      <w:r w:rsidR="006D5330" w:rsidRPr="0087210A">
        <w:rPr>
          <w:lang w:val="sr-Cyrl-CS"/>
        </w:rPr>
        <w:t>ал</w:t>
      </w:r>
      <w:r w:rsidRPr="0087210A">
        <w:rPr>
          <w:lang w:val="sr-Cyrl-CS"/>
        </w:rPr>
        <w:t xml:space="preserve">ни ризик у случају да криза у снабдевању траје 30 дана. </w:t>
      </w:r>
    </w:p>
    <w:p w14:paraId="40BBD6D0" w14:textId="2484F6B5"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На основу наведеног пожељно би било формирати укупне резерве гаса (обавезне) на нивоу од 150 милиона m</w:t>
      </w:r>
      <w:r w:rsidRPr="0087210A">
        <w:rPr>
          <w:vertAlign w:val="superscript"/>
          <w:lang w:val="sr-Cyrl-CS"/>
        </w:rPr>
        <w:t>3</w:t>
      </w:r>
      <w:r w:rsidRPr="0087210A">
        <w:rPr>
          <w:lang w:val="sr-Cyrl-CS"/>
        </w:rPr>
        <w:t xml:space="preserve"> до тренутка завршетка реализације фазе II гасног складишта </w:t>
      </w:r>
      <w:r w:rsidR="006C5A74" w:rsidRPr="0087210A">
        <w:rPr>
          <w:lang w:val="sr-Cyrl-CS"/>
        </w:rPr>
        <w:t>„Банатски Двор”</w:t>
      </w:r>
      <w:r w:rsidRPr="0087210A">
        <w:rPr>
          <w:lang w:val="sr-Cyrl-CS"/>
        </w:rPr>
        <w:t xml:space="preserve">. Те резерве би омогућиле да се надокнади недостатак енергената у случају 30 дневне кризе изазване потпуним прекидом снабдевања у најхладнијем месецу. Ове резерве би морале да буду складиштене у Мађарској, јер, тренутно нема капацитета за њихово коришћење из Банатског Двора. </w:t>
      </w:r>
    </w:p>
    <w:p w14:paraId="012CCE7F" w14:textId="28982079"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Уколико се направи аналогија са обавезним резервама нафте које би требале да обезбеде 61 несметане потрошње у зимским условима и ако се претпостави да може да се обезбеди </w:t>
      </w:r>
      <w:r w:rsidR="009A0A14" w:rsidRPr="0087210A">
        <w:rPr>
          <w:lang w:val="sr-Cyrl-CS"/>
        </w:rPr>
        <w:t xml:space="preserve">уља за ложење </w:t>
      </w:r>
      <w:r w:rsidRPr="0087210A">
        <w:rPr>
          <w:lang w:val="sr-Cyrl-CS"/>
        </w:rPr>
        <w:t>у довољној количини из постојећих резерви и производње, онда би требало обезбедити залихе за један „екстремни</w:t>
      </w:r>
      <w:r w:rsidR="006F20AD" w:rsidRPr="0087210A">
        <w:rPr>
          <w:lang w:val="sr-Cyrl-CS"/>
        </w:rPr>
        <w:t>”</w:t>
      </w:r>
      <w:r w:rsidRPr="0087210A">
        <w:rPr>
          <w:lang w:val="sr-Cyrl-CS"/>
        </w:rPr>
        <w:t xml:space="preserve"> и један просечни месец 145+86 милиона m</w:t>
      </w:r>
      <w:r w:rsidRPr="0087210A">
        <w:rPr>
          <w:vertAlign w:val="superscript"/>
          <w:lang w:val="sr-Cyrl-CS"/>
        </w:rPr>
        <w:t>3</w:t>
      </w:r>
      <w:r w:rsidRPr="0087210A">
        <w:rPr>
          <w:lang w:val="sr-Cyrl-CS"/>
        </w:rPr>
        <w:t xml:space="preserve"> или око 230 милиона m</w:t>
      </w:r>
      <w:r w:rsidRPr="0087210A">
        <w:rPr>
          <w:vertAlign w:val="superscript"/>
          <w:lang w:val="sr-Cyrl-CS"/>
        </w:rPr>
        <w:t>3</w:t>
      </w:r>
      <w:r w:rsidRPr="0087210A">
        <w:rPr>
          <w:lang w:val="sr-Cyrl-CS"/>
        </w:rPr>
        <w:t xml:space="preserve">. </w:t>
      </w:r>
    </w:p>
    <w:p w14:paraId="2EFA84F3" w14:textId="07F641E4" w:rsidR="002C2AF8" w:rsidRPr="0087210A" w:rsidRDefault="009A0A14" w:rsidP="000F4D81">
      <w:pPr>
        <w:tabs>
          <w:tab w:val="left" w:pos="1134"/>
        </w:tabs>
        <w:autoSpaceDE w:val="0"/>
        <w:autoSpaceDN w:val="0"/>
        <w:adjustRightInd w:val="0"/>
        <w:spacing w:after="120"/>
        <w:ind w:firstLine="709"/>
        <w:jc w:val="both"/>
        <w:rPr>
          <w:lang w:val="sr-Cyrl-CS"/>
        </w:rPr>
      </w:pPr>
      <w:r w:rsidRPr="0087210A">
        <w:rPr>
          <w:lang w:val="sr-Cyrl-CS"/>
        </w:rPr>
        <w:t>Сходно наведеном</w:t>
      </w:r>
      <w:r w:rsidR="002C2AF8" w:rsidRPr="0087210A">
        <w:rPr>
          <w:lang w:val="sr-Cyrl-CS"/>
        </w:rPr>
        <w:t xml:space="preserve"> минимално потребне количине </w:t>
      </w:r>
      <w:r w:rsidRPr="0087210A">
        <w:rPr>
          <w:lang w:val="sr-Cyrl-CS"/>
        </w:rPr>
        <w:t>износе</w:t>
      </w:r>
      <w:r w:rsidR="002C2AF8" w:rsidRPr="0087210A">
        <w:rPr>
          <w:lang w:val="sr-Cyrl-CS"/>
        </w:rPr>
        <w:t xml:space="preserve"> </w:t>
      </w:r>
      <w:r w:rsidRPr="0087210A">
        <w:rPr>
          <w:lang w:val="sr-Cyrl-CS"/>
        </w:rPr>
        <w:t xml:space="preserve">од </w:t>
      </w:r>
      <w:r w:rsidR="002C2AF8" w:rsidRPr="0087210A">
        <w:rPr>
          <w:lang w:val="sr-Cyrl-CS"/>
        </w:rPr>
        <w:t>150 милиона m</w:t>
      </w:r>
      <w:r w:rsidR="002C2AF8" w:rsidRPr="0087210A">
        <w:rPr>
          <w:vertAlign w:val="superscript"/>
          <w:lang w:val="sr-Cyrl-CS"/>
        </w:rPr>
        <w:t>3</w:t>
      </w:r>
      <w:r w:rsidR="002C2AF8" w:rsidRPr="0087210A">
        <w:rPr>
          <w:lang w:val="sr-Cyrl-CS"/>
        </w:rPr>
        <w:t>, а пожељне до 230 милиона m</w:t>
      </w:r>
      <w:r w:rsidR="002C2AF8" w:rsidRPr="0087210A">
        <w:rPr>
          <w:vertAlign w:val="superscript"/>
          <w:lang w:val="sr-Cyrl-CS"/>
        </w:rPr>
        <w:t>3</w:t>
      </w:r>
      <w:r w:rsidR="002C2AF8" w:rsidRPr="0087210A">
        <w:rPr>
          <w:lang w:val="sr-Cyrl-CS"/>
        </w:rPr>
        <w:t xml:space="preserve">. </w:t>
      </w:r>
    </w:p>
    <w:p w14:paraId="5BCB3B90" w14:textId="77777777"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 xml:space="preserve">Формирање двомесечних резерви није нужно уколико се дугорочно одржи стање по коме се додатне количине гаса могу уговорити и купити за седам дана. Формирање једномесечних залиха је нужно. </w:t>
      </w:r>
    </w:p>
    <w:p w14:paraId="1EB8EE20" w14:textId="71E6C6BE"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Ове количине би се могле обезбедити и Stand-by уговором са Yugоrоsgaz а.д.</w:t>
      </w:r>
      <w:r w:rsidR="006F20AD" w:rsidRPr="0087210A">
        <w:rPr>
          <w:lang w:val="sr-Cyrl-CS"/>
        </w:rPr>
        <w:t xml:space="preserve"> Београд</w:t>
      </w:r>
      <w:r w:rsidRPr="0087210A">
        <w:rPr>
          <w:lang w:val="sr-Cyrl-CS"/>
        </w:rPr>
        <w:t xml:space="preserve"> о „додатном снабдевању</w:t>
      </w:r>
      <w:r w:rsidR="006C5A74" w:rsidRPr="0087210A">
        <w:rPr>
          <w:lang w:val="sr-Cyrl-CS"/>
        </w:rPr>
        <w:t>”</w:t>
      </w:r>
      <w:r w:rsidRPr="0087210A">
        <w:rPr>
          <w:lang w:val="sr-Cyrl-CS"/>
        </w:rPr>
        <w:t xml:space="preserve"> у случају кризе, који преко </w:t>
      </w:r>
      <w:r w:rsidR="00F37D32" w:rsidRPr="0087210A">
        <w:rPr>
          <w:lang w:val="sr-Cyrl-CS"/>
        </w:rPr>
        <w:t>Газпром експорт д.о.о.</w:t>
      </w:r>
      <w:r w:rsidRPr="0087210A">
        <w:rPr>
          <w:lang w:val="sr-Cyrl-CS"/>
        </w:rPr>
        <w:t xml:space="preserve"> као заједничког акционара, данас већ располаже са тим количинама у </w:t>
      </w:r>
      <w:r w:rsidR="00F37D32" w:rsidRPr="0087210A">
        <w:rPr>
          <w:lang w:val="sr-Cyrl-CS"/>
        </w:rPr>
        <w:t xml:space="preserve">подземном </w:t>
      </w:r>
      <w:r w:rsidRPr="0087210A">
        <w:rPr>
          <w:lang w:val="sr-Cyrl-CS"/>
        </w:rPr>
        <w:t xml:space="preserve">складишту </w:t>
      </w:r>
      <w:r w:rsidR="006F20AD" w:rsidRPr="0087210A">
        <w:rPr>
          <w:lang w:val="sr-Cyrl-CS"/>
        </w:rPr>
        <w:t>„Банатски Двор”</w:t>
      </w:r>
      <w:r w:rsidRPr="0087210A">
        <w:rPr>
          <w:lang w:val="sr-Cyrl-CS"/>
        </w:rPr>
        <w:t xml:space="preserve">. </w:t>
      </w:r>
    </w:p>
    <w:p w14:paraId="37940583" w14:textId="67F47ED7"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Истовремено, треба истражити могућност да се капацитет повлачења гаса из Банатског Двора повећа на 10,6-13,6 милиона m</w:t>
      </w:r>
      <w:r w:rsidRPr="0087210A">
        <w:rPr>
          <w:vertAlign w:val="superscript"/>
          <w:lang w:val="sr-Cyrl-CS"/>
        </w:rPr>
        <w:t>3</w:t>
      </w:r>
      <w:r w:rsidR="006C5A74" w:rsidRPr="0087210A">
        <w:rPr>
          <w:lang w:val="sr-Cyrl-CS"/>
        </w:rPr>
        <w:t>/</w:t>
      </w:r>
      <w:r w:rsidRPr="0087210A">
        <w:rPr>
          <w:lang w:val="sr-Cyrl-CS"/>
        </w:rPr>
        <w:t xml:space="preserve">дан, у наредним фазама развоја, јер би се само тако отклонили резидуални ризици.  </w:t>
      </w:r>
    </w:p>
    <w:p w14:paraId="44A43BCB" w14:textId="4BA09085" w:rsidR="002C2AF8" w:rsidRPr="0087210A" w:rsidRDefault="002C2AF8" w:rsidP="000F4D81">
      <w:pPr>
        <w:tabs>
          <w:tab w:val="left" w:pos="1134"/>
        </w:tabs>
        <w:autoSpaceDE w:val="0"/>
        <w:autoSpaceDN w:val="0"/>
        <w:adjustRightInd w:val="0"/>
        <w:spacing w:after="120"/>
        <w:ind w:firstLine="709"/>
        <w:jc w:val="both"/>
        <w:rPr>
          <w:lang w:val="sr-Cyrl-CS"/>
        </w:rPr>
      </w:pPr>
      <w:r w:rsidRPr="0087210A">
        <w:rPr>
          <w:lang w:val="sr-Cyrl-CS"/>
        </w:rPr>
        <w:t>Укупне залихе мазута у систему Обавезних резерви, Републичке дирекције за робне резерве и топлана би требале да буду зими стално на нивоу 96.000</w:t>
      </w:r>
      <w:r w:rsidR="00C15E7A" w:rsidRPr="0087210A">
        <w:rPr>
          <w:lang w:val="sr-Cyrl-CS"/>
        </w:rPr>
        <w:t xml:space="preserve"> t</w:t>
      </w:r>
      <w:r w:rsidRPr="0087210A">
        <w:rPr>
          <w:lang w:val="sr-Cyrl-CS"/>
        </w:rPr>
        <w:t>, јер је то количина која је потребна за супституцију током најхладније</w:t>
      </w:r>
      <w:r w:rsidR="005662D0" w:rsidRPr="0087210A">
        <w:rPr>
          <w:lang w:val="sr-Cyrl-CS"/>
        </w:rPr>
        <w:t>г</w:t>
      </w:r>
      <w:r w:rsidRPr="0087210A">
        <w:rPr>
          <w:lang w:val="sr-Cyrl-CS"/>
        </w:rPr>
        <w:t xml:space="preserve"> месеца или не мање од </w:t>
      </w:r>
      <w:r w:rsidRPr="0087210A">
        <w:rPr>
          <w:lang w:val="sr-Cyrl-CS"/>
        </w:rPr>
        <w:lastRenderedPageBreak/>
        <w:t xml:space="preserve">68.000 t, јер је то количина која је потребна током просечног месеца зимске потрошње за супституцију. </w:t>
      </w:r>
    </w:p>
    <w:p w14:paraId="6B96C657" w14:textId="77777777" w:rsidR="002C2AF8" w:rsidRPr="0087210A" w:rsidRDefault="002C2AF8" w:rsidP="000F4D81">
      <w:pPr>
        <w:tabs>
          <w:tab w:val="left" w:pos="1134"/>
        </w:tabs>
        <w:autoSpaceDE w:val="0"/>
        <w:autoSpaceDN w:val="0"/>
        <w:adjustRightInd w:val="0"/>
        <w:spacing w:after="120"/>
        <w:ind w:firstLine="709"/>
        <w:jc w:val="both"/>
        <w:rPr>
          <w:lang w:val="sr-Cyrl-CS"/>
        </w:rPr>
      </w:pPr>
    </w:p>
    <w:p w14:paraId="467D6476" w14:textId="551F862C" w:rsidR="007B6557" w:rsidRPr="0087210A" w:rsidRDefault="007B6557">
      <w:pPr>
        <w:pStyle w:val="ListParagraph"/>
        <w:numPr>
          <w:ilvl w:val="0"/>
          <w:numId w:val="6"/>
        </w:numPr>
        <w:tabs>
          <w:tab w:val="left" w:pos="1134"/>
        </w:tabs>
        <w:ind w:left="0" w:firstLine="709"/>
        <w:jc w:val="both"/>
        <w:rPr>
          <w:rFonts w:ascii="Times New Roman" w:hAnsi="Times New Roman" w:cs="Times New Roman"/>
          <w:sz w:val="24"/>
          <w:szCs w:val="24"/>
          <w:lang w:val="sr-Cyrl-CS"/>
        </w:rPr>
      </w:pPr>
      <w:bookmarkStart w:id="31" w:name="_Hlk193789098"/>
      <w:r w:rsidRPr="0087210A">
        <w:rPr>
          <w:rFonts w:ascii="Times New Roman" w:hAnsi="Times New Roman" w:cs="Times New Roman"/>
          <w:sz w:val="24"/>
          <w:szCs w:val="24"/>
          <w:lang w:val="sr-Cyrl-CS"/>
        </w:rPr>
        <w:t>ОБАВЕЗЕ Н</w:t>
      </w:r>
      <w:r w:rsidR="004B5020" w:rsidRPr="0087210A">
        <w:rPr>
          <w:rFonts w:ascii="Times New Roman" w:hAnsi="Times New Roman" w:cs="Times New Roman"/>
          <w:sz w:val="24"/>
          <w:szCs w:val="24"/>
          <w:lang w:val="sr-Cyrl-CS"/>
        </w:rPr>
        <w:t>А</w:t>
      </w:r>
      <w:r w:rsidRPr="0087210A">
        <w:rPr>
          <w:rFonts w:ascii="Times New Roman" w:hAnsi="Times New Roman" w:cs="Times New Roman"/>
          <w:sz w:val="24"/>
          <w:szCs w:val="24"/>
          <w:lang w:val="sr-Cyrl-CS"/>
        </w:rPr>
        <w:t>ДЛЕЖНИХ ИНСТИТУЦИЈА, ЕНЕРГЕТСКИХ СУБЈЕКАТА У ОБЛАСТИ ПРИРОДНОГ ГАСА  И КОРИСНИКА СИСТЕМА</w:t>
      </w:r>
    </w:p>
    <w:bookmarkEnd w:id="31"/>
    <w:p w14:paraId="404D8648" w14:textId="6BDC6B93"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Обавезе надлежних институција, гасних енергетских субјеката и корисника система везане за сигурност снабдевања и мере у случају поремећаја у раду енергетског система или поремећаја на тржишту природног гаса утврђене су чл</w:t>
      </w:r>
      <w:r w:rsidR="006F20AD" w:rsidRPr="0087210A">
        <w:rPr>
          <w:lang w:val="sr-Cyrl-CS"/>
        </w:rPr>
        <w:t xml:space="preserve">. </w:t>
      </w:r>
      <w:r w:rsidR="00F37D32" w:rsidRPr="0087210A">
        <w:rPr>
          <w:lang w:val="sr-Cyrl-CS"/>
        </w:rPr>
        <w:t>314</w:t>
      </w:r>
      <w:r w:rsidRPr="0087210A">
        <w:rPr>
          <w:lang w:val="sr-Cyrl-CS"/>
        </w:rPr>
        <w:t xml:space="preserve"> </w:t>
      </w:r>
      <w:r w:rsidR="006F20AD" w:rsidRPr="0087210A">
        <w:rPr>
          <w:lang w:val="sr-Cyrl-CS"/>
        </w:rPr>
        <w:t>–</w:t>
      </w:r>
      <w:r w:rsidRPr="0087210A">
        <w:rPr>
          <w:lang w:val="sr-Cyrl-CS"/>
        </w:rPr>
        <w:t xml:space="preserve"> 319. Закона. </w:t>
      </w:r>
    </w:p>
    <w:p w14:paraId="792554B1" w14:textId="77777777"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Поред других обавеза, оператори система су одговорни за сигуран и поуздан рад система и управљање системима, као и доношење планова ограничења испоруке и одлука о примени мера које се предузимају у случају краткорочних поремећаја. </w:t>
      </w:r>
    </w:p>
    <w:p w14:paraId="282EF0A8" w14:textId="0C9D623C"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Одлуку о примени мера које се предузимају у случају опште несташице природног гаса доноси Влада, на предлог </w:t>
      </w:r>
      <w:r w:rsidR="00570A25" w:rsidRPr="0087210A">
        <w:rPr>
          <w:lang w:val="sr-Cyrl-CS"/>
        </w:rPr>
        <w:t>Министарства</w:t>
      </w:r>
      <w:r w:rsidRPr="0087210A">
        <w:rPr>
          <w:lang w:val="sr-Cyrl-CS"/>
        </w:rPr>
        <w:t>, а по претходном обавештењу оператора система о наступању околности за примену ових мера. Ова одлука и план ограничења испоруке природног гаса којим се спроводе утврђене мере објављују се у средствима јавног информисања најкасније 24 часа пре почетка примене мера на које се одлука односи.</w:t>
      </w:r>
    </w:p>
    <w:p w14:paraId="2BD3154E" w14:textId="5228A69C"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Чланом 319. </w:t>
      </w:r>
      <w:r w:rsidR="00570A25" w:rsidRPr="0087210A">
        <w:rPr>
          <w:lang w:val="sr-Cyrl-CS"/>
        </w:rPr>
        <w:t xml:space="preserve">Закона </w:t>
      </w:r>
      <w:r w:rsidRPr="0087210A">
        <w:rPr>
          <w:lang w:val="sr-Cyrl-CS"/>
        </w:rPr>
        <w:t xml:space="preserve">прописано </w:t>
      </w:r>
      <w:r w:rsidR="00F37D32" w:rsidRPr="0087210A">
        <w:rPr>
          <w:lang w:val="sr-Cyrl-CS"/>
        </w:rPr>
        <w:t xml:space="preserve">је </w:t>
      </w:r>
      <w:r w:rsidRPr="0087210A">
        <w:rPr>
          <w:lang w:val="sr-Cyrl-CS"/>
        </w:rPr>
        <w:t>да у случају када је угрожена сигурност снабдевања купаца или рада транспортног, односно дистрибутивног система због недовољне понуде на тржишту енергије или наступања других ванредних околности, Влада прописује мере ограничења испоруке природног гаса или посебне услове увоза или извоза природног гаса, начин и услове за образовање и контролу цена, обавезу испоруке само одређеним корисницима или посебне услове обављања енергетских делатности уз минимални поремећај тржишта енергијом у окружењу. У таквом случају Влада одређује начин обезбеђивања, односно изворе средстава за накнаду штете која може настати за енергетске субјекте који спроводе ове мере, као и услове и начин расподеле средстава по основу накнаде штете. Министарство је дужно да о предузетим мерама извештава надлежна тела сагласно обавезама које произилазе из потврђених међународних уговора.</w:t>
      </w:r>
    </w:p>
    <w:p w14:paraId="5BE5149F" w14:textId="77777777"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Оператор транспортног система природног гаса одговоран је и за развој којим се обезбеђује дугорочна способност транспортног система да испуни рационалне захтеве за транспортом природног гаса. Оператор је обавезан да сваке године донесе план развоја транспортног система за период од најмање десет година. Десетогодишњи план развоја треба да садржи ефикасне мере којима се остварује адекватност система и сигурност снабдевања. Адекватне обавезе имају и оператори дистрибутивног система и оператори складишта.</w:t>
      </w:r>
    </w:p>
    <w:p w14:paraId="7E54F5F1" w14:textId="77777777"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Домаћинства и мали купци, у циљу њихове заштите, имају право на јавно снабдевање, по регулисаним ценама, а снабдевач кога одреди Влада има обавезу да снабдева гасом јавне снабдеваче.</w:t>
      </w:r>
    </w:p>
    <w:p w14:paraId="1243F184" w14:textId="77777777" w:rsidR="002C2AF8" w:rsidRPr="0087210A" w:rsidRDefault="002C2AF8" w:rsidP="002C2AF8">
      <w:pPr>
        <w:tabs>
          <w:tab w:val="left" w:pos="1134"/>
        </w:tabs>
        <w:autoSpaceDE w:val="0"/>
        <w:autoSpaceDN w:val="0"/>
        <w:adjustRightInd w:val="0"/>
        <w:spacing w:after="120"/>
        <w:jc w:val="both"/>
        <w:rPr>
          <w:lang w:val="sr-Cyrl-CS"/>
        </w:rPr>
      </w:pPr>
    </w:p>
    <w:p w14:paraId="74872923" w14:textId="77777777" w:rsidR="00811721" w:rsidRPr="0087210A" w:rsidRDefault="00811721">
      <w:pPr>
        <w:pStyle w:val="ListParagraph"/>
        <w:numPr>
          <w:ilvl w:val="0"/>
          <w:numId w:val="6"/>
        </w:numPr>
        <w:tabs>
          <w:tab w:val="left" w:pos="1134"/>
        </w:tabs>
        <w:ind w:left="0" w:firstLine="709"/>
        <w:jc w:val="both"/>
        <w:rPr>
          <w:rFonts w:ascii="Times New Roman" w:hAnsi="Times New Roman" w:cs="Times New Roman"/>
          <w:sz w:val="24"/>
          <w:szCs w:val="24"/>
          <w:lang w:val="sr-Cyrl-CS"/>
        </w:rPr>
      </w:pPr>
      <w:bookmarkStart w:id="32" w:name="_Hlk193789156"/>
      <w:r w:rsidRPr="0087210A">
        <w:rPr>
          <w:rFonts w:ascii="Times New Roman" w:hAnsi="Times New Roman" w:cs="Times New Roman"/>
          <w:sz w:val="24"/>
          <w:szCs w:val="24"/>
          <w:lang w:val="sr-Cyrl-CS"/>
        </w:rPr>
        <w:t>МОГУЋИ УТИЦАЈ ПРЕДВИЂЕНИХ МЕРА НА СУСЕДНЕ ЗЕМЉЕ</w:t>
      </w:r>
      <w:bookmarkEnd w:id="32"/>
    </w:p>
    <w:p w14:paraId="53951CCF" w14:textId="77777777" w:rsidR="002C2AF8" w:rsidRPr="0087210A" w:rsidRDefault="002C2AF8" w:rsidP="002C2AF8">
      <w:pPr>
        <w:tabs>
          <w:tab w:val="left" w:pos="1134"/>
        </w:tabs>
        <w:autoSpaceDE w:val="0"/>
        <w:autoSpaceDN w:val="0"/>
        <w:adjustRightInd w:val="0"/>
        <w:spacing w:after="120"/>
        <w:jc w:val="both"/>
        <w:rPr>
          <w:lang w:val="sr-Cyrl-CS"/>
        </w:rPr>
      </w:pPr>
    </w:p>
    <w:p w14:paraId="54DC66EE" w14:textId="3053174C"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Тренутно стање развоја гасне инфраструктуре је такво да гасоводни систем Републике Србија може утицати на системе Мађарске, </w:t>
      </w:r>
      <w:r w:rsidR="00570A25" w:rsidRPr="0087210A">
        <w:rPr>
          <w:lang w:val="sr-Cyrl-CS"/>
        </w:rPr>
        <w:t xml:space="preserve">Републике </w:t>
      </w:r>
      <w:r w:rsidRPr="0087210A">
        <w:rPr>
          <w:lang w:val="sr-Cyrl-CS"/>
        </w:rPr>
        <w:t xml:space="preserve">Бугарске и Босне и Херцеговине. </w:t>
      </w:r>
    </w:p>
    <w:p w14:paraId="7DA40B04" w14:textId="07A5EF6B"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lastRenderedPageBreak/>
        <w:t xml:space="preserve">У односима са Мађарском, </w:t>
      </w:r>
      <w:r w:rsidR="00570A25" w:rsidRPr="0087210A">
        <w:rPr>
          <w:lang w:val="sr-Cyrl-CS"/>
        </w:rPr>
        <w:t xml:space="preserve">Република </w:t>
      </w:r>
      <w:r w:rsidRPr="0087210A">
        <w:rPr>
          <w:lang w:val="sr-Cyrl-CS"/>
        </w:rPr>
        <w:t xml:space="preserve">Србија треба да инсистира на придржавању принципа европске солидарности и примени Директиве (ЕУ) 2017/1938 и Директиве (ЕУ) 715/2009, као и непримењивању Декрета No. 19 of 2009. мађарске </w:t>
      </w:r>
      <w:r w:rsidR="00570A25" w:rsidRPr="0087210A">
        <w:rPr>
          <w:lang w:val="sr-Cyrl-CS"/>
        </w:rPr>
        <w:t xml:space="preserve">Владе </w:t>
      </w:r>
      <w:r w:rsidRPr="0087210A">
        <w:rPr>
          <w:lang w:val="sr-Cyrl-CS"/>
        </w:rPr>
        <w:t xml:space="preserve">којим се може у случају несташице у Мађарској ограничити испорука суседним земљама. </w:t>
      </w:r>
      <w:r w:rsidR="00570A25" w:rsidRPr="0087210A">
        <w:rPr>
          <w:lang w:val="sr-Cyrl-CS"/>
        </w:rPr>
        <w:t xml:space="preserve">Република </w:t>
      </w:r>
      <w:r w:rsidRPr="0087210A">
        <w:rPr>
          <w:lang w:val="sr-Cyrl-CS"/>
        </w:rPr>
        <w:t>Србија треба да постигне с</w:t>
      </w:r>
      <w:r w:rsidR="00570A25" w:rsidRPr="0087210A">
        <w:rPr>
          <w:lang w:val="sr-Cyrl-CS"/>
        </w:rPr>
        <w:t>а</w:t>
      </w:r>
      <w:r w:rsidRPr="0087210A">
        <w:rPr>
          <w:lang w:val="sr-Cyrl-CS"/>
        </w:rPr>
        <w:t xml:space="preserve"> Мађарском споразум о заједничком деловању у случају кризних ситуација који би свакако обухватио складиштење гаса у мађарским складиштима и капацитете за транспорт гаса кроз Мађарску у случају поремећаја. </w:t>
      </w:r>
    </w:p>
    <w:p w14:paraId="19478999" w14:textId="00D53140"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Меру, ограничавање испоруке, </w:t>
      </w:r>
      <w:r w:rsidR="00570A25" w:rsidRPr="0087210A">
        <w:rPr>
          <w:lang w:val="sr-Cyrl-CS"/>
        </w:rPr>
        <w:t xml:space="preserve">Република </w:t>
      </w:r>
      <w:r w:rsidRPr="0087210A">
        <w:rPr>
          <w:lang w:val="sr-Cyrl-CS"/>
        </w:rPr>
        <w:t xml:space="preserve">Србија не би требало да примењује према Мађарској или Босни и Херцеговини или би требало да га примењује пропорционално смањењу испорука за </w:t>
      </w:r>
      <w:r w:rsidR="00570A25" w:rsidRPr="0087210A">
        <w:rPr>
          <w:lang w:val="sr-Cyrl-CS"/>
        </w:rPr>
        <w:t xml:space="preserve">Републику </w:t>
      </w:r>
      <w:r w:rsidRPr="0087210A">
        <w:rPr>
          <w:lang w:val="sr-Cyrl-CS"/>
        </w:rPr>
        <w:t xml:space="preserve">Србију. </w:t>
      </w:r>
    </w:p>
    <w:p w14:paraId="687670D8" w14:textId="6CB18189"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У односима са </w:t>
      </w:r>
      <w:r w:rsidR="00570A25" w:rsidRPr="0087210A">
        <w:rPr>
          <w:lang w:val="sr-Cyrl-CS"/>
        </w:rPr>
        <w:t xml:space="preserve">Републиком </w:t>
      </w:r>
      <w:r w:rsidRPr="0087210A">
        <w:rPr>
          <w:lang w:val="sr-Cyrl-CS"/>
        </w:rPr>
        <w:t>Бугарском</w:t>
      </w:r>
      <w:r w:rsidR="00570A25" w:rsidRPr="0087210A">
        <w:rPr>
          <w:lang w:val="sr-Cyrl-CS"/>
        </w:rPr>
        <w:t>,</w:t>
      </w:r>
      <w:r w:rsidRPr="0087210A">
        <w:rPr>
          <w:lang w:val="sr-Cyrl-CS"/>
        </w:rPr>
        <w:t xml:space="preserve"> </w:t>
      </w:r>
      <w:r w:rsidR="00570A25" w:rsidRPr="0087210A">
        <w:rPr>
          <w:lang w:val="sr-Cyrl-CS"/>
        </w:rPr>
        <w:t xml:space="preserve">Република </w:t>
      </w:r>
      <w:r w:rsidRPr="0087210A">
        <w:rPr>
          <w:lang w:val="sr-Cyrl-CS"/>
        </w:rPr>
        <w:t xml:space="preserve">Србија може инсистирати на придржавању принципа европске солидарности као и у односима са Мађарском и гаранције да </w:t>
      </w:r>
      <w:r w:rsidR="00570A25" w:rsidRPr="0087210A">
        <w:rPr>
          <w:lang w:val="sr-Cyrl-CS"/>
        </w:rPr>
        <w:t>Република Бугарска</w:t>
      </w:r>
      <w:r w:rsidRPr="0087210A">
        <w:rPr>
          <w:lang w:val="sr-Cyrl-CS"/>
        </w:rPr>
        <w:t xml:space="preserve"> неће тржишним или нетржишним мерама спречавати ток гаса према </w:t>
      </w:r>
      <w:r w:rsidR="00570A25" w:rsidRPr="0087210A">
        <w:rPr>
          <w:lang w:val="sr-Cyrl-CS"/>
        </w:rPr>
        <w:t xml:space="preserve">Републици </w:t>
      </w:r>
      <w:r w:rsidRPr="0087210A">
        <w:rPr>
          <w:lang w:val="sr-Cyrl-CS"/>
        </w:rPr>
        <w:t xml:space="preserve">Србији и Мађарској. </w:t>
      </w:r>
    </w:p>
    <w:p w14:paraId="22D40C80" w14:textId="6B1CFC00" w:rsidR="00811721" w:rsidRPr="0087210A" w:rsidRDefault="00811721" w:rsidP="00811721">
      <w:pPr>
        <w:tabs>
          <w:tab w:val="left" w:pos="1134"/>
        </w:tabs>
        <w:autoSpaceDE w:val="0"/>
        <w:autoSpaceDN w:val="0"/>
        <w:adjustRightInd w:val="0"/>
        <w:spacing w:after="120"/>
        <w:ind w:firstLine="709"/>
        <w:jc w:val="both"/>
        <w:rPr>
          <w:lang w:val="sr-Cyrl-CS"/>
        </w:rPr>
      </w:pPr>
      <w:r w:rsidRPr="0087210A">
        <w:rPr>
          <w:lang w:val="sr-Cyrl-CS"/>
        </w:rPr>
        <w:t xml:space="preserve">Пожељно би било да </w:t>
      </w:r>
      <w:r w:rsidR="00570A25" w:rsidRPr="0087210A">
        <w:rPr>
          <w:lang w:val="sr-Cyrl-CS"/>
        </w:rPr>
        <w:t xml:space="preserve">Република </w:t>
      </w:r>
      <w:r w:rsidRPr="0087210A">
        <w:rPr>
          <w:lang w:val="sr-Cyrl-CS"/>
        </w:rPr>
        <w:t xml:space="preserve">Србија, Мађарска, </w:t>
      </w:r>
      <w:r w:rsidR="00570A25" w:rsidRPr="0087210A">
        <w:rPr>
          <w:lang w:val="sr-Cyrl-CS"/>
        </w:rPr>
        <w:t xml:space="preserve">Република </w:t>
      </w:r>
      <w:r w:rsidRPr="0087210A">
        <w:rPr>
          <w:lang w:val="sr-Cyrl-CS"/>
        </w:rPr>
        <w:t xml:space="preserve">Бугарска и </w:t>
      </w:r>
      <w:r w:rsidR="00570A25" w:rsidRPr="0087210A">
        <w:rPr>
          <w:bCs/>
          <w:color w:val="000000"/>
          <w:lang w:val="sr-Cyrl-CS"/>
        </w:rPr>
        <w:t>Босна и Херцеговина</w:t>
      </w:r>
      <w:r w:rsidRPr="0087210A">
        <w:rPr>
          <w:lang w:val="sr-Cyrl-CS"/>
        </w:rPr>
        <w:t xml:space="preserve"> израде регионални или субрегионални Превентивни и Кризни план у складу са одредбама Директиве (ЕУ) 2017/1938. </w:t>
      </w:r>
      <w:bookmarkEnd w:id="5"/>
    </w:p>
    <w:sectPr w:rsidR="00811721" w:rsidRPr="0087210A" w:rsidSect="00D92232">
      <w:footerReference w:type="default" r:id="rId17"/>
      <w:pgSz w:w="11906" w:h="16838"/>
      <w:pgMar w:top="1276"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F8C7B" w14:textId="77777777" w:rsidR="00C5781D" w:rsidRDefault="00C5781D" w:rsidP="001F7B36">
      <w:r>
        <w:separator/>
      </w:r>
    </w:p>
  </w:endnote>
  <w:endnote w:type="continuationSeparator" w:id="0">
    <w:p w14:paraId="4C3C9D03" w14:textId="77777777" w:rsidR="00C5781D" w:rsidRDefault="00C5781D" w:rsidP="001F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498331849"/>
      <w:docPartObj>
        <w:docPartGallery w:val="Page Numbers (Bottom of Page)"/>
        <w:docPartUnique/>
      </w:docPartObj>
    </w:sdtPr>
    <w:sdtEndPr>
      <w:rPr>
        <w:rFonts w:cs="Times New Roman"/>
        <w:noProof/>
        <w:szCs w:val="24"/>
      </w:rPr>
    </w:sdtEndPr>
    <w:sdtContent>
      <w:p w14:paraId="01E37372" w14:textId="3D17F837" w:rsidR="009B5EFB" w:rsidRPr="00E363E2" w:rsidRDefault="009B5EFB">
        <w:pPr>
          <w:pStyle w:val="Footer"/>
          <w:jc w:val="right"/>
          <w:rPr>
            <w:rFonts w:ascii="Times New Roman" w:hAnsi="Times New Roman"/>
            <w:sz w:val="24"/>
          </w:rPr>
        </w:pPr>
        <w:r w:rsidRPr="00E363E2">
          <w:rPr>
            <w:rFonts w:ascii="Times New Roman" w:hAnsi="Times New Roman"/>
            <w:sz w:val="24"/>
          </w:rPr>
          <w:fldChar w:fldCharType="begin"/>
        </w:r>
        <w:r w:rsidRPr="00E363E2">
          <w:rPr>
            <w:rFonts w:ascii="Times New Roman" w:hAnsi="Times New Roman"/>
            <w:sz w:val="24"/>
          </w:rPr>
          <w:instrText xml:space="preserve"> PAGE   \* MERGEFORMAT </w:instrText>
        </w:r>
        <w:r w:rsidRPr="00E363E2">
          <w:rPr>
            <w:rFonts w:ascii="Times New Roman" w:hAnsi="Times New Roman"/>
            <w:sz w:val="24"/>
          </w:rPr>
          <w:fldChar w:fldCharType="separate"/>
        </w:r>
        <w:r w:rsidR="00C01BED">
          <w:rPr>
            <w:rFonts w:ascii="Times New Roman" w:hAnsi="Times New Roman"/>
            <w:noProof/>
            <w:sz w:val="24"/>
          </w:rPr>
          <w:t>9</w:t>
        </w:r>
        <w:r w:rsidRPr="00E363E2">
          <w:rPr>
            <w:rFonts w:ascii="Times New Roman" w:hAnsi="Times New Roman"/>
            <w:noProof/>
            <w:sz w:val="24"/>
          </w:rPr>
          <w:fldChar w:fldCharType="end"/>
        </w:r>
      </w:p>
    </w:sdtContent>
  </w:sdt>
  <w:p w14:paraId="6BBEEA87" w14:textId="77777777" w:rsidR="009B5EFB" w:rsidRDefault="009B5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1119E" w14:textId="77777777" w:rsidR="00C5781D" w:rsidRDefault="00C5781D" w:rsidP="001F7B36">
      <w:r>
        <w:separator/>
      </w:r>
    </w:p>
  </w:footnote>
  <w:footnote w:type="continuationSeparator" w:id="0">
    <w:p w14:paraId="3AD24312" w14:textId="77777777" w:rsidR="00C5781D" w:rsidRDefault="00C5781D" w:rsidP="001F7B36">
      <w:r>
        <w:continuationSeparator/>
      </w:r>
    </w:p>
  </w:footnote>
  <w:footnote w:id="1">
    <w:p w14:paraId="56B84271" w14:textId="4345127B" w:rsidR="009B5EFB" w:rsidRDefault="009B5EFB" w:rsidP="00C71220">
      <w:pPr>
        <w:jc w:val="both"/>
        <w:rPr>
          <w:vertAlign w:val="superscript"/>
        </w:rPr>
      </w:pPr>
      <w:r>
        <w:rPr>
          <w:vertAlign w:val="superscript"/>
        </w:rPr>
        <w:footnoteRef/>
      </w:r>
      <w:r>
        <w:rPr>
          <w:vertAlign w:val="superscript"/>
        </w:rPr>
        <w:t xml:space="preserve"> Тренутно је интерконекција у пробном раду са техничким капацитетом од 235 хиљада m</w:t>
      </w:r>
      <w:r w:rsidRPr="006B7655">
        <w:rPr>
          <w:vertAlign w:val="superscript"/>
        </w:rPr>
        <w:t>3</w:t>
      </w:r>
      <w:r>
        <w:rPr>
          <w:vertAlign w:val="superscript"/>
        </w:rPr>
        <w:t xml:space="preserve">/дан. За постизање пуног техничког капацитета неопходна је изградња регулационе станице Трупале (редукција притиска на 50 </w:t>
      </w:r>
      <w:r>
        <w:rPr>
          <w:vertAlign w:val="superscript"/>
          <w:lang w:val="sr-Latn-RS"/>
        </w:rPr>
        <w:t>bar</w:t>
      </w:r>
      <w:r>
        <w:rPr>
          <w:vertAlign w:val="superscript"/>
        </w:rPr>
        <w:t>) и реконструкција ППС Појате (тренутни максимални капацитет 4,8 милиона m</w:t>
      </w:r>
      <w:r w:rsidRPr="006B7655">
        <w:rPr>
          <w:vertAlign w:val="superscript"/>
        </w:rPr>
        <w:t>3</w:t>
      </w:r>
      <w:r>
        <w:rPr>
          <w:vertAlign w:val="superscript"/>
        </w:rPr>
        <w:t xml:space="preserve">/дан). Такође, потребно је потписивање споразума о радном режиму између ОТС Транспортгас Србија д.о.о. и </w:t>
      </w:r>
      <w:r w:rsidRPr="009B5EFB">
        <w:rPr>
          <w:vertAlign w:val="superscript"/>
        </w:rPr>
        <w:t>Yugоrоsgaz-</w:t>
      </w:r>
      <w:r w:rsidRPr="009B5EFB">
        <w:rPr>
          <w:vertAlign w:val="superscript"/>
          <w:lang w:val="sr-Latn-RS"/>
        </w:rPr>
        <w:t>Transport</w:t>
      </w:r>
      <w:r w:rsidRPr="009B5EFB">
        <w:rPr>
          <w:vertAlign w:val="superscript"/>
        </w:rPr>
        <w:t xml:space="preserve"> </w:t>
      </w:r>
      <w:r w:rsidRPr="009B5EFB">
        <w:rPr>
          <w:vertAlign w:val="superscript"/>
          <w:lang w:val="sr-Latn-RS"/>
        </w:rPr>
        <w:t>d.o.o</w:t>
      </w:r>
      <w:r>
        <w:rPr>
          <w:vertAlign w:val="superscript"/>
        </w:rPr>
        <w:t xml:space="preserve">. </w:t>
      </w:r>
    </w:p>
  </w:footnote>
  <w:footnote w:id="2">
    <w:p w14:paraId="759F96D5" w14:textId="0847AD37" w:rsidR="009B5EFB" w:rsidRPr="00C73561" w:rsidRDefault="009B5EFB" w:rsidP="00C71220">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Претходно укључује и тероризам, ратове, експлозије, пожаре, лоше одржавање, кварове, недовољна улагања, крађе и вандализам, екстремне временске услови и слично, а према Директиви</w:t>
      </w:r>
      <w:r w:rsidRPr="00C73561">
        <w:rPr>
          <w:color w:val="000000"/>
          <w:sz w:val="20"/>
          <w:szCs w:val="20"/>
        </w:rPr>
        <w:t xml:space="preserve"> 2017/1938</w:t>
      </w:r>
      <w:r>
        <w:rPr>
          <w:color w:val="000000"/>
        </w:rPr>
        <w:t xml:space="preserve"> </w:t>
      </w:r>
    </w:p>
  </w:footnote>
  <w:footnote w:id="3">
    <w:p w14:paraId="777120C4" w14:textId="77777777" w:rsidR="00816744" w:rsidRDefault="00816744" w:rsidP="00816744">
      <w:pPr>
        <w:pStyle w:val="FootnoteText"/>
        <w:jc w:val="both"/>
      </w:pPr>
      <w:r>
        <w:rPr>
          <w:rStyle w:val="FootnoteReference"/>
        </w:rPr>
        <w:footnoteRef/>
      </w:r>
      <w:r>
        <w:t xml:space="preserve"> </w:t>
      </w:r>
      <w:hyperlink r:id="rId1" w:history="1">
        <w:r w:rsidRPr="00E03687">
          <w:rPr>
            <w:rStyle w:val="Hyperlink"/>
          </w:rPr>
          <w:t>https://energy.ec.europa.eu/topics/energy-security/security-gas-supply/commissions-opinions-preventive-action-plans-and-emergency-plans_en</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1464D"/>
    <w:multiLevelType w:val="multilevel"/>
    <w:tmpl w:val="D39EED02"/>
    <w:lvl w:ilvl="0">
      <w:start w:val="1"/>
      <w:numFmt w:val="decimal"/>
      <w:lvlText w:val="(%1)"/>
      <w:lvlJc w:val="left"/>
      <w:pPr>
        <w:ind w:left="720" w:hanging="360"/>
      </w:pPr>
      <w:rPr>
        <w:rFonts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764D6"/>
    <w:multiLevelType w:val="hybridMultilevel"/>
    <w:tmpl w:val="877881AA"/>
    <w:lvl w:ilvl="0" w:tplc="941A122A">
      <w:start w:val="1"/>
      <w:numFmt w:val="bullet"/>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 w15:restartNumberingAfterBreak="0">
    <w:nsid w:val="10397FE5"/>
    <w:multiLevelType w:val="hybridMultilevel"/>
    <w:tmpl w:val="0810AC94"/>
    <w:lvl w:ilvl="0" w:tplc="F0965C08">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13268D8"/>
    <w:multiLevelType w:val="multilevel"/>
    <w:tmpl w:val="90C66804"/>
    <w:lvl w:ilvl="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6204BF"/>
    <w:multiLevelType w:val="multilevel"/>
    <w:tmpl w:val="70EA36A4"/>
    <w:lvl w:ilvl="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107219"/>
    <w:multiLevelType w:val="hybridMultilevel"/>
    <w:tmpl w:val="1A86E93A"/>
    <w:lvl w:ilvl="0" w:tplc="281A0011">
      <w:start w:val="1"/>
      <w:numFmt w:val="decimal"/>
      <w:lvlText w:val="%1)"/>
      <w:lvlJc w:val="left"/>
      <w:pPr>
        <w:ind w:left="1429" w:hanging="360"/>
      </w:pPr>
      <w:rPr>
        <w:rFonts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6" w15:restartNumberingAfterBreak="0">
    <w:nsid w:val="2A814FD9"/>
    <w:multiLevelType w:val="hybridMultilevel"/>
    <w:tmpl w:val="14788BB0"/>
    <w:lvl w:ilvl="0" w:tplc="E1D653E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264203"/>
    <w:multiLevelType w:val="multilevel"/>
    <w:tmpl w:val="E7F08DA2"/>
    <w:lvl w:ilvl="0">
      <w:start w:val="1"/>
      <w:numFmt w:val="decimal"/>
      <w:lvlText w:val="(%1)"/>
      <w:lvlJc w:val="left"/>
      <w:pPr>
        <w:ind w:left="720" w:hanging="360"/>
      </w:pPr>
      <w:rPr>
        <w:rFonts w:hint="default"/>
        <w:strike w:val="0"/>
        <w:dstrike w:val="0"/>
        <w:sz w:val="24"/>
        <w:vertAlign w:val="baseline"/>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8" w15:restartNumberingAfterBreak="0">
    <w:nsid w:val="35A2385E"/>
    <w:multiLevelType w:val="hybridMultilevel"/>
    <w:tmpl w:val="7E449810"/>
    <w:lvl w:ilvl="0" w:tplc="A4E20F82">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15:restartNumberingAfterBreak="0">
    <w:nsid w:val="4EC52F13"/>
    <w:multiLevelType w:val="multilevel"/>
    <w:tmpl w:val="3C66664A"/>
    <w:lvl w:ilvl="0">
      <w:start w:val="1"/>
      <w:numFmt w:val="decimal"/>
      <w:lvlText w:val="%1."/>
      <w:lvlJc w:val="left"/>
      <w:pPr>
        <w:ind w:left="360" w:hanging="360"/>
      </w:pPr>
      <w:rPr>
        <w:rFonts w:hint="default"/>
        <w:b w:val="0"/>
        <w:i w:val="0"/>
        <w:color w:val="auto"/>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F216FE2"/>
    <w:multiLevelType w:val="multilevel"/>
    <w:tmpl w:val="DC16B8B0"/>
    <w:lvl w:ilvl="0">
      <w:numFmt w:val="decimal"/>
      <w:lvlText w:val="%1."/>
      <w:lvlJc w:val="left"/>
      <w:pPr>
        <w:ind w:left="63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7DC65D8"/>
    <w:multiLevelType w:val="hybridMultilevel"/>
    <w:tmpl w:val="70583FA2"/>
    <w:lvl w:ilvl="0" w:tplc="941A122A">
      <w:start w:val="1"/>
      <w:numFmt w:val="bullet"/>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12" w15:restartNumberingAfterBreak="0">
    <w:nsid w:val="5C612C1E"/>
    <w:multiLevelType w:val="multilevel"/>
    <w:tmpl w:val="DD1044FA"/>
    <w:lvl w:ilvl="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E093D42"/>
    <w:multiLevelType w:val="multilevel"/>
    <w:tmpl w:val="D3E44C22"/>
    <w:lvl w:ilvl="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F143C71"/>
    <w:multiLevelType w:val="multilevel"/>
    <w:tmpl w:val="4D900738"/>
    <w:lvl w:ilvl="0">
      <w:start w:val="1"/>
      <w:numFmt w:val="decimal"/>
      <w:lvlText w:val="(%1)"/>
      <w:lvlJc w:val="left"/>
      <w:pPr>
        <w:ind w:left="720" w:hanging="360"/>
      </w:pPr>
      <w:rPr>
        <w:rFonts w:hint="default"/>
        <w:strike w:val="0"/>
        <w:dstrike w:val="0"/>
        <w:sz w:val="24"/>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1275B9A"/>
    <w:multiLevelType w:val="hybridMultilevel"/>
    <w:tmpl w:val="EE5026C2"/>
    <w:lvl w:ilvl="0" w:tplc="941A122A">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6" w15:restartNumberingAfterBreak="0">
    <w:nsid w:val="65A40CCB"/>
    <w:multiLevelType w:val="multilevel"/>
    <w:tmpl w:val="16FE78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7C661EC"/>
    <w:multiLevelType w:val="multilevel"/>
    <w:tmpl w:val="DF6262EE"/>
    <w:lvl w:ilvl="0">
      <w:start w:val="1"/>
      <w:numFmt w:val="decimal"/>
      <w:lvlText w:val="(%1)"/>
      <w:lvlJc w:val="left"/>
      <w:pPr>
        <w:ind w:left="720" w:hanging="360"/>
      </w:pPr>
      <w:rPr>
        <w:rFonts w:hint="default"/>
        <w:strike w:val="0"/>
        <w:dstrike w:val="0"/>
        <w:sz w:val="24"/>
        <w:vertAlign w:val="baseline"/>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8" w15:restartNumberingAfterBreak="0">
    <w:nsid w:val="6A9066FF"/>
    <w:multiLevelType w:val="hybridMultilevel"/>
    <w:tmpl w:val="0F463206"/>
    <w:lvl w:ilvl="0" w:tplc="A4E20F8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6CF94FE5"/>
    <w:multiLevelType w:val="hybridMultilevel"/>
    <w:tmpl w:val="AC420588"/>
    <w:lvl w:ilvl="0" w:tplc="8182C43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B448F6"/>
    <w:multiLevelType w:val="multilevel"/>
    <w:tmpl w:val="F41A467A"/>
    <w:lvl w:ilvl="0">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3B0727C"/>
    <w:multiLevelType w:val="hybridMultilevel"/>
    <w:tmpl w:val="C258579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936CC6"/>
    <w:multiLevelType w:val="hybridMultilevel"/>
    <w:tmpl w:val="69CE71C4"/>
    <w:lvl w:ilvl="0" w:tplc="A4E20F82">
      <w:start w:val="1"/>
      <w:numFmt w:val="bullet"/>
      <w:lvlText w:val=""/>
      <w:lvlJc w:val="left"/>
      <w:pPr>
        <w:ind w:left="1429" w:hanging="360"/>
      </w:pPr>
      <w:rPr>
        <w:rFonts w:ascii="Symbol" w:hAnsi="Symbol" w:hint="default"/>
      </w:rPr>
    </w:lvl>
    <w:lvl w:ilvl="1" w:tplc="241A0003" w:tentative="1">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3" w15:restartNumberingAfterBreak="0">
    <w:nsid w:val="75620343"/>
    <w:multiLevelType w:val="multilevel"/>
    <w:tmpl w:val="6F46584A"/>
    <w:lvl w:ilvl="0">
      <w:start w:val="1"/>
      <w:numFmt w:val="decimal"/>
      <w:lvlText w:val="(%1)"/>
      <w:lvlJc w:val="left"/>
      <w:pPr>
        <w:ind w:left="720" w:hanging="360"/>
      </w:pPr>
      <w:rPr>
        <w:rFonts w:hint="default"/>
        <w:strike w:val="0"/>
        <w:dstrike w:val="0"/>
        <w:sz w:val="24"/>
        <w:vertAlign w:val="baseline"/>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4" w15:restartNumberingAfterBreak="0">
    <w:nsid w:val="7AD87AB4"/>
    <w:multiLevelType w:val="multilevel"/>
    <w:tmpl w:val="D2128CDA"/>
    <w:lvl w:ilvl="0">
      <w:start w:val="1"/>
      <w:numFmt w:val="decimal"/>
      <w:lvlText w:val="(%1)"/>
      <w:lvlJc w:val="left"/>
      <w:pPr>
        <w:ind w:left="720" w:hanging="360"/>
      </w:pPr>
      <w:rPr>
        <w:rFonts w:hint="default"/>
        <w:strike w:val="0"/>
        <w:dstrike w:val="0"/>
        <w:sz w:val="24"/>
        <w:vertAlign w:val="baseline"/>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25" w15:restartNumberingAfterBreak="0">
    <w:nsid w:val="7E2777DA"/>
    <w:multiLevelType w:val="hybridMultilevel"/>
    <w:tmpl w:val="D9147DAA"/>
    <w:lvl w:ilvl="0" w:tplc="5DE6DC00">
      <w:start w:val="1"/>
      <w:numFmt w:val="bullet"/>
      <w:pStyle w:val="Bullets1"/>
      <w:lvlText w:val=""/>
      <w:lvlJc w:val="left"/>
      <w:pPr>
        <w:tabs>
          <w:tab w:val="num" w:pos="4188"/>
        </w:tabs>
        <w:ind w:left="4188" w:hanging="360"/>
      </w:pPr>
      <w:rPr>
        <w:rFonts w:ascii="Symbol" w:hAnsi="Symbol" w:hint="default"/>
      </w:rPr>
    </w:lvl>
    <w:lvl w:ilvl="1" w:tplc="09EA99A0">
      <w:start w:val="1"/>
      <w:numFmt w:val="decimal"/>
      <w:pStyle w:val="Numbering1"/>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871605343">
    <w:abstractNumId w:val="25"/>
  </w:num>
  <w:num w:numId="2" w16cid:durableId="1762289475">
    <w:abstractNumId w:val="21"/>
  </w:num>
  <w:num w:numId="3" w16cid:durableId="1685327557">
    <w:abstractNumId w:val="11"/>
  </w:num>
  <w:num w:numId="4" w16cid:durableId="24840740">
    <w:abstractNumId w:val="15"/>
  </w:num>
  <w:num w:numId="5" w16cid:durableId="778990420">
    <w:abstractNumId w:val="1"/>
  </w:num>
  <w:num w:numId="6" w16cid:durableId="1495679834">
    <w:abstractNumId w:val="9"/>
  </w:num>
  <w:num w:numId="7" w16cid:durableId="405104865">
    <w:abstractNumId w:val="5"/>
  </w:num>
  <w:num w:numId="8" w16cid:durableId="1593929137">
    <w:abstractNumId w:val="10"/>
  </w:num>
  <w:num w:numId="9" w16cid:durableId="1443962951">
    <w:abstractNumId w:val="18"/>
  </w:num>
  <w:num w:numId="10" w16cid:durableId="1871724104">
    <w:abstractNumId w:val="0"/>
  </w:num>
  <w:num w:numId="11" w16cid:durableId="1809588108">
    <w:abstractNumId w:val="4"/>
  </w:num>
  <w:num w:numId="12" w16cid:durableId="1570992708">
    <w:abstractNumId w:val="20"/>
  </w:num>
  <w:num w:numId="13" w16cid:durableId="337197889">
    <w:abstractNumId w:val="8"/>
  </w:num>
  <w:num w:numId="14" w16cid:durableId="1602756758">
    <w:abstractNumId w:val="19"/>
  </w:num>
  <w:num w:numId="15" w16cid:durableId="1892379903">
    <w:abstractNumId w:val="22"/>
  </w:num>
  <w:num w:numId="16" w16cid:durableId="223833469">
    <w:abstractNumId w:val="12"/>
  </w:num>
  <w:num w:numId="17" w16cid:durableId="770319371">
    <w:abstractNumId w:val="13"/>
  </w:num>
  <w:num w:numId="18" w16cid:durableId="1492983056">
    <w:abstractNumId w:val="2"/>
  </w:num>
  <w:num w:numId="19" w16cid:durableId="190652816">
    <w:abstractNumId w:val="14"/>
  </w:num>
  <w:num w:numId="20" w16cid:durableId="244263988">
    <w:abstractNumId w:val="24"/>
  </w:num>
  <w:num w:numId="21" w16cid:durableId="1457486822">
    <w:abstractNumId w:val="23"/>
  </w:num>
  <w:num w:numId="22" w16cid:durableId="1283145700">
    <w:abstractNumId w:val="6"/>
  </w:num>
  <w:num w:numId="23" w16cid:durableId="1190487651">
    <w:abstractNumId w:val="17"/>
  </w:num>
  <w:num w:numId="24" w16cid:durableId="2121223676">
    <w:abstractNumId w:val="16"/>
  </w:num>
  <w:num w:numId="25" w16cid:durableId="241447712">
    <w:abstractNumId w:val="7"/>
  </w:num>
  <w:num w:numId="26" w16cid:durableId="100771019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544"/>
    <w:rsid w:val="00022F8B"/>
    <w:rsid w:val="00033955"/>
    <w:rsid w:val="00047544"/>
    <w:rsid w:val="00054D9B"/>
    <w:rsid w:val="00063EFE"/>
    <w:rsid w:val="00064F5A"/>
    <w:rsid w:val="00070DAF"/>
    <w:rsid w:val="000B771A"/>
    <w:rsid w:val="000C2C3E"/>
    <w:rsid w:val="000E65C2"/>
    <w:rsid w:val="000F4D81"/>
    <w:rsid w:val="000F715B"/>
    <w:rsid w:val="00106022"/>
    <w:rsid w:val="00132FFB"/>
    <w:rsid w:val="00144DB2"/>
    <w:rsid w:val="00146E23"/>
    <w:rsid w:val="0015171A"/>
    <w:rsid w:val="00154876"/>
    <w:rsid w:val="00162B11"/>
    <w:rsid w:val="001723C0"/>
    <w:rsid w:val="00174193"/>
    <w:rsid w:val="00176CB3"/>
    <w:rsid w:val="00194D1F"/>
    <w:rsid w:val="001A3E2B"/>
    <w:rsid w:val="001A49B7"/>
    <w:rsid w:val="001C27BD"/>
    <w:rsid w:val="001D64E9"/>
    <w:rsid w:val="001D7C6A"/>
    <w:rsid w:val="001E1353"/>
    <w:rsid w:val="001F7B36"/>
    <w:rsid w:val="002015A7"/>
    <w:rsid w:val="0020687C"/>
    <w:rsid w:val="0021123E"/>
    <w:rsid w:val="00220873"/>
    <w:rsid w:val="00225723"/>
    <w:rsid w:val="0022714C"/>
    <w:rsid w:val="00246FEE"/>
    <w:rsid w:val="002503D7"/>
    <w:rsid w:val="002520F3"/>
    <w:rsid w:val="00261A99"/>
    <w:rsid w:val="00264656"/>
    <w:rsid w:val="00267CB2"/>
    <w:rsid w:val="00277A06"/>
    <w:rsid w:val="002B19BE"/>
    <w:rsid w:val="002C01B1"/>
    <w:rsid w:val="002C2AF8"/>
    <w:rsid w:val="002D23AC"/>
    <w:rsid w:val="002E00C9"/>
    <w:rsid w:val="002F28B8"/>
    <w:rsid w:val="002F4A45"/>
    <w:rsid w:val="002F502F"/>
    <w:rsid w:val="002F7C17"/>
    <w:rsid w:val="00302419"/>
    <w:rsid w:val="0031107D"/>
    <w:rsid w:val="00316578"/>
    <w:rsid w:val="00316E72"/>
    <w:rsid w:val="0032666E"/>
    <w:rsid w:val="00331161"/>
    <w:rsid w:val="00374D3C"/>
    <w:rsid w:val="00384624"/>
    <w:rsid w:val="00393981"/>
    <w:rsid w:val="003B0224"/>
    <w:rsid w:val="003B5037"/>
    <w:rsid w:val="003C7E72"/>
    <w:rsid w:val="003D59AA"/>
    <w:rsid w:val="0046024F"/>
    <w:rsid w:val="004656EB"/>
    <w:rsid w:val="00491522"/>
    <w:rsid w:val="004A0D72"/>
    <w:rsid w:val="004B5020"/>
    <w:rsid w:val="004B77EC"/>
    <w:rsid w:val="004D342C"/>
    <w:rsid w:val="004D53FE"/>
    <w:rsid w:val="004F1F95"/>
    <w:rsid w:val="005662D0"/>
    <w:rsid w:val="00570A25"/>
    <w:rsid w:val="00592BE0"/>
    <w:rsid w:val="005C0055"/>
    <w:rsid w:val="0062403C"/>
    <w:rsid w:val="006357E0"/>
    <w:rsid w:val="00663B13"/>
    <w:rsid w:val="006705E4"/>
    <w:rsid w:val="00693140"/>
    <w:rsid w:val="00694DCF"/>
    <w:rsid w:val="006A65DE"/>
    <w:rsid w:val="006B7655"/>
    <w:rsid w:val="006C5A74"/>
    <w:rsid w:val="006D2DB7"/>
    <w:rsid w:val="006D3630"/>
    <w:rsid w:val="006D5330"/>
    <w:rsid w:val="006E4B66"/>
    <w:rsid w:val="006F20AD"/>
    <w:rsid w:val="00705C1C"/>
    <w:rsid w:val="007264F4"/>
    <w:rsid w:val="00735537"/>
    <w:rsid w:val="00736BD4"/>
    <w:rsid w:val="00736EF3"/>
    <w:rsid w:val="007431D7"/>
    <w:rsid w:val="00754520"/>
    <w:rsid w:val="00760F8B"/>
    <w:rsid w:val="00761956"/>
    <w:rsid w:val="007625A6"/>
    <w:rsid w:val="00785F24"/>
    <w:rsid w:val="00794022"/>
    <w:rsid w:val="007960E5"/>
    <w:rsid w:val="007A4060"/>
    <w:rsid w:val="007A57DD"/>
    <w:rsid w:val="007B643D"/>
    <w:rsid w:val="007B6557"/>
    <w:rsid w:val="007C11D7"/>
    <w:rsid w:val="007C1D51"/>
    <w:rsid w:val="007D3BD1"/>
    <w:rsid w:val="007E3473"/>
    <w:rsid w:val="007F2E0E"/>
    <w:rsid w:val="00811721"/>
    <w:rsid w:val="00816744"/>
    <w:rsid w:val="00816DF2"/>
    <w:rsid w:val="0083784F"/>
    <w:rsid w:val="008449C0"/>
    <w:rsid w:val="00846D71"/>
    <w:rsid w:val="008555D7"/>
    <w:rsid w:val="0087210A"/>
    <w:rsid w:val="00896CA0"/>
    <w:rsid w:val="008F1031"/>
    <w:rsid w:val="008F2665"/>
    <w:rsid w:val="00901F60"/>
    <w:rsid w:val="00904DA9"/>
    <w:rsid w:val="00912AD9"/>
    <w:rsid w:val="00923E1F"/>
    <w:rsid w:val="009276E0"/>
    <w:rsid w:val="0093288B"/>
    <w:rsid w:val="00952335"/>
    <w:rsid w:val="00980B20"/>
    <w:rsid w:val="009A0A14"/>
    <w:rsid w:val="009B1271"/>
    <w:rsid w:val="009B38A7"/>
    <w:rsid w:val="009B5EFB"/>
    <w:rsid w:val="009E7928"/>
    <w:rsid w:val="009F3E23"/>
    <w:rsid w:val="00A3439B"/>
    <w:rsid w:val="00A34732"/>
    <w:rsid w:val="00A34EB8"/>
    <w:rsid w:val="00A41DCF"/>
    <w:rsid w:val="00A46C94"/>
    <w:rsid w:val="00A621A2"/>
    <w:rsid w:val="00A66AAA"/>
    <w:rsid w:val="00A750A3"/>
    <w:rsid w:val="00A9464E"/>
    <w:rsid w:val="00A970B6"/>
    <w:rsid w:val="00A9732A"/>
    <w:rsid w:val="00A97B57"/>
    <w:rsid w:val="00AC03B6"/>
    <w:rsid w:val="00AD2E43"/>
    <w:rsid w:val="00B1246F"/>
    <w:rsid w:val="00B25C4F"/>
    <w:rsid w:val="00B42753"/>
    <w:rsid w:val="00B46B23"/>
    <w:rsid w:val="00B47AFD"/>
    <w:rsid w:val="00B71B41"/>
    <w:rsid w:val="00B71D15"/>
    <w:rsid w:val="00B73482"/>
    <w:rsid w:val="00B84F10"/>
    <w:rsid w:val="00B93565"/>
    <w:rsid w:val="00BA5031"/>
    <w:rsid w:val="00BB0B26"/>
    <w:rsid w:val="00BB27A7"/>
    <w:rsid w:val="00BB4280"/>
    <w:rsid w:val="00BB4421"/>
    <w:rsid w:val="00BD1F74"/>
    <w:rsid w:val="00BD3F00"/>
    <w:rsid w:val="00BE0A65"/>
    <w:rsid w:val="00BF0FA0"/>
    <w:rsid w:val="00C01BED"/>
    <w:rsid w:val="00C15E7A"/>
    <w:rsid w:val="00C168F9"/>
    <w:rsid w:val="00C31A64"/>
    <w:rsid w:val="00C52F17"/>
    <w:rsid w:val="00C5781D"/>
    <w:rsid w:val="00C71220"/>
    <w:rsid w:val="00C92B1A"/>
    <w:rsid w:val="00CA4C52"/>
    <w:rsid w:val="00CB13E9"/>
    <w:rsid w:val="00CB25B2"/>
    <w:rsid w:val="00CD2884"/>
    <w:rsid w:val="00CD4A24"/>
    <w:rsid w:val="00CD5CE4"/>
    <w:rsid w:val="00CD767C"/>
    <w:rsid w:val="00D00C8E"/>
    <w:rsid w:val="00D14049"/>
    <w:rsid w:val="00D16B97"/>
    <w:rsid w:val="00D22771"/>
    <w:rsid w:val="00D24DF7"/>
    <w:rsid w:val="00D26643"/>
    <w:rsid w:val="00D30399"/>
    <w:rsid w:val="00D4565A"/>
    <w:rsid w:val="00D55240"/>
    <w:rsid w:val="00D56F3D"/>
    <w:rsid w:val="00D577F2"/>
    <w:rsid w:val="00D62031"/>
    <w:rsid w:val="00D9181A"/>
    <w:rsid w:val="00D92232"/>
    <w:rsid w:val="00D96509"/>
    <w:rsid w:val="00DC6879"/>
    <w:rsid w:val="00DE742E"/>
    <w:rsid w:val="00E04798"/>
    <w:rsid w:val="00E17D5B"/>
    <w:rsid w:val="00E240BE"/>
    <w:rsid w:val="00E363E2"/>
    <w:rsid w:val="00E41B32"/>
    <w:rsid w:val="00E46F82"/>
    <w:rsid w:val="00E5039F"/>
    <w:rsid w:val="00E64364"/>
    <w:rsid w:val="00E91DD5"/>
    <w:rsid w:val="00EA4AC0"/>
    <w:rsid w:val="00EB468E"/>
    <w:rsid w:val="00EB7BE4"/>
    <w:rsid w:val="00EF41C5"/>
    <w:rsid w:val="00F013D0"/>
    <w:rsid w:val="00F14038"/>
    <w:rsid w:val="00F37D32"/>
    <w:rsid w:val="00F47235"/>
    <w:rsid w:val="00F523A6"/>
    <w:rsid w:val="00F757B2"/>
    <w:rsid w:val="00F91FB4"/>
    <w:rsid w:val="00FD3771"/>
    <w:rsid w:val="00FE2751"/>
    <w:rsid w:val="00FF2C1F"/>
    <w:rsid w:val="00FF4AD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12B41"/>
  <w15:chartTrackingRefBased/>
  <w15:docId w15:val="{1A30637F-EB46-40DA-8A02-EBB122A8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509"/>
    <w:pPr>
      <w:spacing w:after="0" w:line="240" w:lineRule="auto"/>
    </w:pPr>
    <w:rPr>
      <w:rFonts w:ascii="Times New Roman" w:eastAsia="Times New Roman" w:hAnsi="Times New Roman" w:cs="Times New Roman"/>
      <w:kern w:val="0"/>
      <w:sz w:val="24"/>
      <w:szCs w:val="24"/>
      <w:lang w:val="sr-Cyrl-RS" w:eastAsia="en-GB"/>
      <w14:ligatures w14:val="none"/>
    </w:rPr>
  </w:style>
  <w:style w:type="paragraph" w:styleId="Heading1">
    <w:name w:val="heading 1"/>
    <w:basedOn w:val="Normal"/>
    <w:next w:val="Normal"/>
    <w:link w:val="Heading1Char"/>
    <w:uiPriority w:val="9"/>
    <w:qFormat/>
    <w:rsid w:val="001F7B36"/>
    <w:pPr>
      <w:keepNext/>
      <w:keepLines/>
      <w:spacing w:before="240" w:line="259" w:lineRule="auto"/>
      <w:outlineLvl w:val="0"/>
    </w:pPr>
    <w:rPr>
      <w:rFonts w:asciiTheme="majorHAnsi" w:eastAsiaTheme="majorEastAsia" w:hAnsiTheme="majorHAnsi" w:cstheme="majorBidi"/>
      <w:b/>
      <w:color w:val="2F5496" w:themeColor="accent1" w:themeShade="BF"/>
      <w:szCs w:val="32"/>
      <w:lang w:val="en-US" w:eastAsia="en-US"/>
    </w:rPr>
  </w:style>
  <w:style w:type="paragraph" w:styleId="Heading2">
    <w:name w:val="heading 2"/>
    <w:basedOn w:val="Normal"/>
    <w:next w:val="Normal"/>
    <w:link w:val="Heading2Char"/>
    <w:uiPriority w:val="9"/>
    <w:unhideWhenUsed/>
    <w:qFormat/>
    <w:rsid w:val="001F7B36"/>
    <w:pPr>
      <w:keepNext/>
      <w:keepLines/>
      <w:spacing w:before="40" w:line="259" w:lineRule="auto"/>
      <w:outlineLvl w:val="1"/>
    </w:pPr>
    <w:rPr>
      <w:rFonts w:asciiTheme="majorHAnsi" w:eastAsiaTheme="majorEastAsia" w:hAnsiTheme="majorHAnsi" w:cstheme="majorBidi"/>
      <w:b/>
      <w:color w:val="2F5496" w:themeColor="accent1" w:themeShade="BF"/>
      <w:szCs w:val="26"/>
      <w:lang w:val="en-US" w:eastAsia="en-US"/>
    </w:rPr>
  </w:style>
  <w:style w:type="paragraph" w:styleId="Heading3">
    <w:name w:val="heading 3"/>
    <w:aliases w:val="Char"/>
    <w:basedOn w:val="Normal"/>
    <w:next w:val="Normal"/>
    <w:link w:val="Heading3Char"/>
    <w:uiPriority w:val="9"/>
    <w:unhideWhenUsed/>
    <w:qFormat/>
    <w:rsid w:val="001F7B36"/>
    <w:pPr>
      <w:keepNext/>
      <w:keepLines/>
      <w:spacing w:before="40" w:line="259" w:lineRule="auto"/>
      <w:outlineLvl w:val="2"/>
    </w:pPr>
    <w:rPr>
      <w:rFonts w:asciiTheme="majorHAnsi" w:eastAsiaTheme="majorEastAsia" w:hAnsiTheme="majorHAnsi" w:cstheme="majorBidi"/>
      <w:color w:val="1F3763" w:themeColor="accent1" w:themeShade="7F"/>
      <w:lang w:val="en-US" w:eastAsia="en-US"/>
    </w:rPr>
  </w:style>
  <w:style w:type="paragraph" w:styleId="Heading4">
    <w:name w:val="heading 4"/>
    <w:basedOn w:val="Normal"/>
    <w:next w:val="Normal"/>
    <w:link w:val="Heading4Char"/>
    <w:qFormat/>
    <w:rsid w:val="001F7B36"/>
    <w:pPr>
      <w:keepNext/>
      <w:tabs>
        <w:tab w:val="num" w:pos="998"/>
      </w:tabs>
      <w:spacing w:before="240" w:after="60"/>
      <w:ind w:left="998" w:hanging="998"/>
      <w:jc w:val="both"/>
      <w:outlineLvl w:val="3"/>
    </w:pPr>
    <w:rPr>
      <w:szCs w:val="20"/>
      <w:lang w:val="sr-Latn-CS" w:eastAsia="x-none"/>
    </w:rPr>
  </w:style>
  <w:style w:type="paragraph" w:styleId="Heading5">
    <w:name w:val="heading 5"/>
    <w:basedOn w:val="Normal"/>
    <w:next w:val="Normal"/>
    <w:link w:val="Heading5Char"/>
    <w:qFormat/>
    <w:rsid w:val="001F7B36"/>
    <w:pPr>
      <w:tabs>
        <w:tab w:val="num" w:pos="1368"/>
      </w:tabs>
      <w:spacing w:before="240" w:after="60"/>
      <w:ind w:left="1368" w:hanging="1008"/>
      <w:jc w:val="both"/>
      <w:outlineLvl w:val="4"/>
    </w:pPr>
    <w:rPr>
      <w:rFonts w:ascii="Arial" w:hAnsi="Arial"/>
      <w:szCs w:val="20"/>
      <w:lang w:val="sr-Latn-CS" w:eastAsia="x-none"/>
    </w:rPr>
  </w:style>
  <w:style w:type="paragraph" w:styleId="Heading6">
    <w:name w:val="heading 6"/>
    <w:basedOn w:val="Normal"/>
    <w:next w:val="Normal"/>
    <w:link w:val="Heading6Char"/>
    <w:qFormat/>
    <w:rsid w:val="001F7B36"/>
    <w:pPr>
      <w:tabs>
        <w:tab w:val="num" w:pos="1512"/>
      </w:tabs>
      <w:spacing w:before="240" w:after="60"/>
      <w:ind w:left="1512" w:hanging="1152"/>
      <w:jc w:val="both"/>
      <w:outlineLvl w:val="5"/>
    </w:pPr>
    <w:rPr>
      <w:i/>
      <w:szCs w:val="20"/>
      <w:lang w:val="sr-Latn-CS" w:eastAsia="x-none"/>
    </w:rPr>
  </w:style>
  <w:style w:type="paragraph" w:styleId="Heading7">
    <w:name w:val="heading 7"/>
    <w:basedOn w:val="Normal"/>
    <w:next w:val="Normal"/>
    <w:link w:val="Heading7Char"/>
    <w:qFormat/>
    <w:rsid w:val="001F7B36"/>
    <w:pPr>
      <w:tabs>
        <w:tab w:val="num" w:pos="1656"/>
      </w:tabs>
      <w:spacing w:before="240" w:after="60"/>
      <w:ind w:left="1656" w:hanging="1296"/>
      <w:jc w:val="both"/>
      <w:outlineLvl w:val="6"/>
    </w:pPr>
    <w:rPr>
      <w:rFonts w:ascii="Arial" w:hAnsi="Arial"/>
      <w:szCs w:val="20"/>
      <w:lang w:val="sr-Latn-CS" w:eastAsia="x-none"/>
    </w:rPr>
  </w:style>
  <w:style w:type="paragraph" w:styleId="Heading8">
    <w:name w:val="heading 8"/>
    <w:basedOn w:val="Normal"/>
    <w:next w:val="Normal"/>
    <w:link w:val="Heading8Char"/>
    <w:qFormat/>
    <w:rsid w:val="001F7B36"/>
    <w:pPr>
      <w:tabs>
        <w:tab w:val="num" w:pos="1800"/>
      </w:tabs>
      <w:spacing w:before="240" w:after="60"/>
      <w:ind w:left="1800" w:hanging="1440"/>
      <w:jc w:val="both"/>
      <w:outlineLvl w:val="7"/>
    </w:pPr>
    <w:rPr>
      <w:rFonts w:ascii="Arial" w:hAnsi="Arial"/>
      <w:i/>
      <w:szCs w:val="20"/>
      <w:lang w:val="sr-Latn-CS" w:eastAsia="x-none"/>
    </w:rPr>
  </w:style>
  <w:style w:type="paragraph" w:styleId="Heading9">
    <w:name w:val="heading 9"/>
    <w:basedOn w:val="Normal"/>
    <w:next w:val="Normal"/>
    <w:link w:val="Heading9Char"/>
    <w:qFormat/>
    <w:rsid w:val="001F7B36"/>
    <w:pPr>
      <w:tabs>
        <w:tab w:val="num" w:pos="1944"/>
      </w:tabs>
      <w:spacing w:before="240" w:after="60"/>
      <w:ind w:left="1944" w:hanging="1584"/>
      <w:jc w:val="both"/>
      <w:outlineLvl w:val="8"/>
    </w:pPr>
    <w:rPr>
      <w:rFonts w:ascii="Arial" w:hAnsi="Arial"/>
      <w:b/>
      <w:i/>
      <w:sz w:val="18"/>
      <w:szCs w:val="20"/>
      <w:lang w:val="sr-Latn-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047544"/>
    <w:pPr>
      <w:pBdr>
        <w:top w:val="nil"/>
        <w:left w:val="nil"/>
        <w:bottom w:val="nil"/>
        <w:right w:val="nil"/>
        <w:between w:val="nil"/>
        <w:bar w:val="nil"/>
      </w:pBdr>
    </w:pPr>
    <w:rPr>
      <w:rFonts w:ascii="Calibri" w:eastAsia="Calibri" w:hAnsi="Calibri" w:cs="Calibri"/>
      <w:color w:val="000000"/>
      <w:kern w:val="0"/>
      <w:u w:color="000000"/>
      <w:bdr w:val="nil"/>
      <w:lang w:val="ru-RU"/>
      <w14:ligatures w14:val="none"/>
    </w:rPr>
  </w:style>
  <w:style w:type="character" w:customStyle="1" w:styleId="Heading1Char">
    <w:name w:val="Heading 1 Char"/>
    <w:basedOn w:val="DefaultParagraphFont"/>
    <w:link w:val="Heading1"/>
    <w:uiPriority w:val="9"/>
    <w:rsid w:val="001F7B36"/>
    <w:rPr>
      <w:rFonts w:asciiTheme="majorHAnsi" w:eastAsiaTheme="majorEastAsia" w:hAnsiTheme="majorHAnsi" w:cstheme="majorBidi"/>
      <w:b/>
      <w:color w:val="2F5496" w:themeColor="accent1" w:themeShade="BF"/>
      <w:kern w:val="0"/>
      <w:sz w:val="24"/>
      <w:szCs w:val="32"/>
      <w:lang w:val="en-US"/>
      <w14:ligatures w14:val="none"/>
    </w:rPr>
  </w:style>
  <w:style w:type="character" w:customStyle="1" w:styleId="Heading2Char">
    <w:name w:val="Heading 2 Char"/>
    <w:basedOn w:val="DefaultParagraphFont"/>
    <w:link w:val="Heading2"/>
    <w:uiPriority w:val="9"/>
    <w:rsid w:val="001F7B36"/>
    <w:rPr>
      <w:rFonts w:asciiTheme="majorHAnsi" w:eastAsiaTheme="majorEastAsia" w:hAnsiTheme="majorHAnsi" w:cstheme="majorBidi"/>
      <w:b/>
      <w:color w:val="2F5496" w:themeColor="accent1" w:themeShade="BF"/>
      <w:kern w:val="0"/>
      <w:sz w:val="24"/>
      <w:szCs w:val="26"/>
      <w:lang w:val="en-US"/>
      <w14:ligatures w14:val="none"/>
    </w:rPr>
  </w:style>
  <w:style w:type="character" w:customStyle="1" w:styleId="Heading3Char">
    <w:name w:val="Heading 3 Char"/>
    <w:aliases w:val="Char Char"/>
    <w:basedOn w:val="DefaultParagraphFont"/>
    <w:link w:val="Heading3"/>
    <w:uiPriority w:val="9"/>
    <w:rsid w:val="001F7B36"/>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rsid w:val="001F7B36"/>
    <w:rPr>
      <w:rFonts w:ascii="Times New Roman" w:eastAsia="Times New Roman" w:hAnsi="Times New Roman" w:cs="Times New Roman"/>
      <w:kern w:val="0"/>
      <w:sz w:val="24"/>
      <w:szCs w:val="20"/>
      <w:lang w:val="sr-Latn-CS" w:eastAsia="x-none"/>
      <w14:ligatures w14:val="none"/>
    </w:rPr>
  </w:style>
  <w:style w:type="character" w:customStyle="1" w:styleId="Heading5Char">
    <w:name w:val="Heading 5 Char"/>
    <w:basedOn w:val="DefaultParagraphFont"/>
    <w:link w:val="Heading5"/>
    <w:rsid w:val="001F7B36"/>
    <w:rPr>
      <w:rFonts w:ascii="Arial" w:eastAsia="Times New Roman" w:hAnsi="Arial" w:cs="Times New Roman"/>
      <w:kern w:val="0"/>
      <w:sz w:val="24"/>
      <w:szCs w:val="20"/>
      <w:lang w:val="sr-Latn-CS" w:eastAsia="x-none"/>
      <w14:ligatures w14:val="none"/>
    </w:rPr>
  </w:style>
  <w:style w:type="character" w:customStyle="1" w:styleId="Heading6Char">
    <w:name w:val="Heading 6 Char"/>
    <w:basedOn w:val="DefaultParagraphFont"/>
    <w:link w:val="Heading6"/>
    <w:rsid w:val="001F7B36"/>
    <w:rPr>
      <w:rFonts w:ascii="Times New Roman" w:eastAsia="Times New Roman" w:hAnsi="Times New Roman" w:cs="Times New Roman"/>
      <w:i/>
      <w:kern w:val="0"/>
      <w:sz w:val="24"/>
      <w:szCs w:val="20"/>
      <w:lang w:val="sr-Latn-CS" w:eastAsia="x-none"/>
      <w14:ligatures w14:val="none"/>
    </w:rPr>
  </w:style>
  <w:style w:type="character" w:customStyle="1" w:styleId="Heading7Char">
    <w:name w:val="Heading 7 Char"/>
    <w:basedOn w:val="DefaultParagraphFont"/>
    <w:link w:val="Heading7"/>
    <w:rsid w:val="001F7B36"/>
    <w:rPr>
      <w:rFonts w:ascii="Arial" w:eastAsia="Times New Roman" w:hAnsi="Arial" w:cs="Times New Roman"/>
      <w:kern w:val="0"/>
      <w:sz w:val="24"/>
      <w:szCs w:val="20"/>
      <w:lang w:val="sr-Latn-CS" w:eastAsia="x-none"/>
      <w14:ligatures w14:val="none"/>
    </w:rPr>
  </w:style>
  <w:style w:type="character" w:customStyle="1" w:styleId="Heading8Char">
    <w:name w:val="Heading 8 Char"/>
    <w:basedOn w:val="DefaultParagraphFont"/>
    <w:link w:val="Heading8"/>
    <w:rsid w:val="001F7B36"/>
    <w:rPr>
      <w:rFonts w:ascii="Arial" w:eastAsia="Times New Roman" w:hAnsi="Arial" w:cs="Times New Roman"/>
      <w:i/>
      <w:kern w:val="0"/>
      <w:sz w:val="24"/>
      <w:szCs w:val="20"/>
      <w:lang w:val="sr-Latn-CS" w:eastAsia="x-none"/>
      <w14:ligatures w14:val="none"/>
    </w:rPr>
  </w:style>
  <w:style w:type="character" w:customStyle="1" w:styleId="Heading9Char">
    <w:name w:val="Heading 9 Char"/>
    <w:basedOn w:val="DefaultParagraphFont"/>
    <w:link w:val="Heading9"/>
    <w:rsid w:val="001F7B36"/>
    <w:rPr>
      <w:rFonts w:ascii="Arial" w:eastAsia="Times New Roman" w:hAnsi="Arial" w:cs="Times New Roman"/>
      <w:b/>
      <w:i/>
      <w:kern w:val="0"/>
      <w:sz w:val="18"/>
      <w:szCs w:val="20"/>
      <w:lang w:val="sr-Latn-CS" w:eastAsia="x-none"/>
      <w14:ligatures w14:val="none"/>
    </w:rPr>
  </w:style>
  <w:style w:type="paragraph" w:styleId="ListParagraph">
    <w:name w:val="List Paragraph"/>
    <w:basedOn w:val="Normal"/>
    <w:uiPriority w:val="34"/>
    <w:qFormat/>
    <w:rsid w:val="001F7B36"/>
    <w:pPr>
      <w:spacing w:after="160" w:line="259" w:lineRule="auto"/>
      <w:ind w:left="720"/>
      <w:contextualSpacing/>
    </w:pPr>
    <w:rPr>
      <w:rFonts w:asciiTheme="minorHAnsi" w:eastAsiaTheme="minorHAnsi" w:hAnsiTheme="minorHAnsi" w:cstheme="minorBidi"/>
      <w:sz w:val="22"/>
      <w:szCs w:val="22"/>
      <w:lang w:val="en-US" w:eastAsia="en-US"/>
    </w:rPr>
  </w:style>
  <w:style w:type="paragraph" w:styleId="FootnoteText">
    <w:name w:val="footnote text"/>
    <w:basedOn w:val="Normal"/>
    <w:link w:val="FootnoteTextChar"/>
    <w:uiPriority w:val="99"/>
    <w:unhideWhenUsed/>
    <w:rsid w:val="001F7B36"/>
    <w:rPr>
      <w:rFonts w:asciiTheme="minorHAnsi" w:eastAsia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rsid w:val="001F7B36"/>
    <w:rPr>
      <w:kern w:val="0"/>
      <w:sz w:val="20"/>
      <w:szCs w:val="20"/>
      <w:lang w:val="en-US"/>
      <w14:ligatures w14:val="none"/>
    </w:rPr>
  </w:style>
  <w:style w:type="character" w:styleId="FootnoteReference">
    <w:name w:val="footnote reference"/>
    <w:basedOn w:val="DefaultParagraphFont"/>
    <w:uiPriority w:val="99"/>
    <w:unhideWhenUsed/>
    <w:rsid w:val="001F7B36"/>
    <w:rPr>
      <w:vertAlign w:val="superscript"/>
    </w:rPr>
  </w:style>
  <w:style w:type="character" w:styleId="PlaceholderText">
    <w:name w:val="Placeholder Text"/>
    <w:basedOn w:val="DefaultParagraphFont"/>
    <w:uiPriority w:val="99"/>
    <w:semiHidden/>
    <w:rsid w:val="001F7B36"/>
    <w:rPr>
      <w:color w:val="808080"/>
    </w:rPr>
  </w:style>
  <w:style w:type="table" w:styleId="TableGrid">
    <w:name w:val="Table Grid"/>
    <w:basedOn w:val="TableNormal"/>
    <w:uiPriority w:val="39"/>
    <w:rsid w:val="001F7B3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F7B3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1F7B36"/>
    <w:rPr>
      <w:kern w:val="0"/>
      <w:lang w:val="en-US"/>
      <w14:ligatures w14:val="none"/>
    </w:rPr>
  </w:style>
  <w:style w:type="paragraph" w:styleId="Footer">
    <w:name w:val="footer"/>
    <w:basedOn w:val="Normal"/>
    <w:link w:val="FooterChar"/>
    <w:uiPriority w:val="99"/>
    <w:unhideWhenUsed/>
    <w:rsid w:val="001F7B36"/>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1F7B36"/>
    <w:rPr>
      <w:kern w:val="0"/>
      <w:lang w:val="en-US"/>
      <w14:ligatures w14:val="none"/>
    </w:rPr>
  </w:style>
  <w:style w:type="paragraph" w:customStyle="1" w:styleId="Default">
    <w:name w:val="Default"/>
    <w:rsid w:val="001F7B36"/>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paragraph" w:customStyle="1" w:styleId="Numbering1">
    <w:name w:val="Numbering 1)"/>
    <w:basedOn w:val="Normal"/>
    <w:uiPriority w:val="99"/>
    <w:rsid w:val="001F7B36"/>
    <w:pPr>
      <w:numPr>
        <w:ilvl w:val="1"/>
        <w:numId w:val="1"/>
      </w:numPr>
      <w:tabs>
        <w:tab w:val="clear" w:pos="2520"/>
        <w:tab w:val="num" w:pos="1440"/>
      </w:tabs>
      <w:spacing w:before="120"/>
      <w:ind w:left="1440" w:hanging="540"/>
      <w:jc w:val="both"/>
    </w:pPr>
    <w:rPr>
      <w:rFonts w:ascii="Arial Narrow" w:eastAsia="Batang" w:hAnsi="Arial Narrow"/>
      <w:color w:val="C00000"/>
      <w:sz w:val="22"/>
      <w:lang w:val="sr-Cyrl-CS" w:eastAsia="ko-KR"/>
    </w:rPr>
  </w:style>
  <w:style w:type="paragraph" w:customStyle="1" w:styleId="Bullets1">
    <w:name w:val="Bullets 1"/>
    <w:basedOn w:val="Normal"/>
    <w:uiPriority w:val="99"/>
    <w:rsid w:val="001F7B36"/>
    <w:pPr>
      <w:numPr>
        <w:numId w:val="1"/>
      </w:numPr>
      <w:tabs>
        <w:tab w:val="clear" w:pos="4188"/>
        <w:tab w:val="num" w:pos="4230"/>
      </w:tabs>
      <w:spacing w:before="40"/>
      <w:ind w:left="4230"/>
      <w:jc w:val="both"/>
    </w:pPr>
    <w:rPr>
      <w:rFonts w:ascii="Arial Narrow" w:eastAsia="Batang" w:hAnsi="Arial Narrow"/>
      <w:color w:val="C00000"/>
      <w:sz w:val="22"/>
      <w:szCs w:val="22"/>
      <w:lang w:val="en-US" w:eastAsia="ko-KR"/>
    </w:rPr>
  </w:style>
  <w:style w:type="paragraph" w:customStyle="1" w:styleId="a">
    <w:name w:val="Текст"/>
    <w:basedOn w:val="Normal"/>
    <w:link w:val="Char"/>
    <w:qFormat/>
    <w:rsid w:val="001F7B36"/>
    <w:pPr>
      <w:spacing w:before="120"/>
      <w:jc w:val="both"/>
    </w:pPr>
    <w:rPr>
      <w:rFonts w:ascii="Arial" w:eastAsia="Batang" w:hAnsi="Arial"/>
      <w:sz w:val="18"/>
      <w:lang w:val="ru-RU" w:eastAsia="ko-KR"/>
    </w:rPr>
  </w:style>
  <w:style w:type="character" w:customStyle="1" w:styleId="Char">
    <w:name w:val="Текст Char"/>
    <w:link w:val="a"/>
    <w:rsid w:val="001F7B36"/>
    <w:rPr>
      <w:rFonts w:ascii="Arial" w:eastAsia="Batang" w:hAnsi="Arial" w:cs="Times New Roman"/>
      <w:kern w:val="0"/>
      <w:sz w:val="18"/>
      <w:szCs w:val="24"/>
      <w:lang w:val="ru-RU" w:eastAsia="ko-KR"/>
      <w14:ligatures w14:val="none"/>
    </w:rPr>
  </w:style>
  <w:style w:type="paragraph" w:customStyle="1" w:styleId="Bul1">
    <w:name w:val="Bul 1"/>
    <w:basedOn w:val="Bullets1"/>
    <w:link w:val="Bul1Char"/>
    <w:qFormat/>
    <w:rsid w:val="001F7B36"/>
    <w:pPr>
      <w:tabs>
        <w:tab w:val="clear" w:pos="4230"/>
        <w:tab w:val="num" w:pos="960"/>
      </w:tabs>
      <w:ind w:left="960"/>
    </w:pPr>
    <w:rPr>
      <w:rFonts w:ascii="Arial" w:hAnsi="Arial"/>
      <w:noProof/>
      <w:color w:val="auto"/>
      <w:sz w:val="18"/>
      <w:lang w:val="sr-Cyrl-CS"/>
    </w:rPr>
  </w:style>
  <w:style w:type="character" w:customStyle="1" w:styleId="Bul1Char">
    <w:name w:val="Bul 1 Char"/>
    <w:link w:val="Bul1"/>
    <w:rsid w:val="001F7B36"/>
    <w:rPr>
      <w:rFonts w:ascii="Arial" w:eastAsia="Batang" w:hAnsi="Arial" w:cs="Times New Roman"/>
      <w:noProof/>
      <w:kern w:val="0"/>
      <w:sz w:val="18"/>
      <w:lang w:val="sr-Cyrl-CS" w:eastAsia="ko-KR"/>
      <w14:ligatures w14:val="none"/>
    </w:rPr>
  </w:style>
  <w:style w:type="character" w:styleId="Hyperlink">
    <w:name w:val="Hyperlink"/>
    <w:basedOn w:val="DefaultParagraphFont"/>
    <w:uiPriority w:val="99"/>
    <w:unhideWhenUsed/>
    <w:rsid w:val="001F7B36"/>
    <w:rPr>
      <w:color w:val="0000FF"/>
      <w:u w:val="single"/>
    </w:rPr>
  </w:style>
  <w:style w:type="character" w:styleId="CommentReference">
    <w:name w:val="annotation reference"/>
    <w:basedOn w:val="DefaultParagraphFont"/>
    <w:uiPriority w:val="99"/>
    <w:semiHidden/>
    <w:unhideWhenUsed/>
    <w:rsid w:val="001F7B36"/>
    <w:rPr>
      <w:sz w:val="16"/>
      <w:szCs w:val="16"/>
    </w:rPr>
  </w:style>
  <w:style w:type="paragraph" w:styleId="CommentText">
    <w:name w:val="annotation text"/>
    <w:basedOn w:val="Normal"/>
    <w:link w:val="CommentTextChar"/>
    <w:uiPriority w:val="99"/>
    <w:semiHidden/>
    <w:unhideWhenUsed/>
    <w:rsid w:val="001F7B36"/>
    <w:pPr>
      <w:spacing w:after="160"/>
    </w:pPr>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1F7B36"/>
    <w:rPr>
      <w:kern w:val="0"/>
      <w:sz w:val="20"/>
      <w:szCs w:val="20"/>
      <w:lang w:val="en-GB"/>
      <w14:ligatures w14:val="none"/>
    </w:rPr>
  </w:style>
  <w:style w:type="paragraph" w:styleId="BalloonText">
    <w:name w:val="Balloon Text"/>
    <w:basedOn w:val="Normal"/>
    <w:link w:val="BalloonTextChar"/>
    <w:uiPriority w:val="99"/>
    <w:semiHidden/>
    <w:unhideWhenUsed/>
    <w:rsid w:val="001F7B36"/>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1F7B36"/>
    <w:rPr>
      <w:rFonts w:ascii="Segoe UI" w:hAnsi="Segoe UI" w:cs="Segoe UI"/>
      <w:kern w:val="0"/>
      <w:sz w:val="18"/>
      <w:szCs w:val="18"/>
      <w:lang w:val="en-US"/>
      <w14:ligatures w14:val="none"/>
    </w:rPr>
  </w:style>
  <w:style w:type="paragraph" w:styleId="CommentSubject">
    <w:name w:val="annotation subject"/>
    <w:basedOn w:val="CommentText"/>
    <w:next w:val="CommentText"/>
    <w:link w:val="CommentSubjectChar"/>
    <w:uiPriority w:val="99"/>
    <w:semiHidden/>
    <w:unhideWhenUsed/>
    <w:rsid w:val="001F7B36"/>
    <w:rPr>
      <w:b/>
      <w:bCs/>
      <w:lang w:val="en-US"/>
    </w:rPr>
  </w:style>
  <w:style w:type="character" w:customStyle="1" w:styleId="CommentSubjectChar">
    <w:name w:val="Comment Subject Char"/>
    <w:basedOn w:val="CommentTextChar"/>
    <w:link w:val="CommentSubject"/>
    <w:uiPriority w:val="99"/>
    <w:semiHidden/>
    <w:rsid w:val="001F7B36"/>
    <w:rPr>
      <w:b/>
      <w:bCs/>
      <w:kern w:val="0"/>
      <w:sz w:val="20"/>
      <w:szCs w:val="20"/>
      <w:lang w:val="en-US"/>
      <w14:ligatures w14:val="none"/>
    </w:rPr>
  </w:style>
  <w:style w:type="paragraph" w:styleId="TOCHeading">
    <w:name w:val="TOC Heading"/>
    <w:basedOn w:val="Heading1"/>
    <w:next w:val="Normal"/>
    <w:uiPriority w:val="39"/>
    <w:unhideWhenUsed/>
    <w:qFormat/>
    <w:rsid w:val="001F7B36"/>
    <w:pPr>
      <w:outlineLvl w:val="9"/>
    </w:pPr>
    <w:rPr>
      <w:b w:val="0"/>
      <w:sz w:val="32"/>
    </w:rPr>
  </w:style>
  <w:style w:type="paragraph" w:styleId="TOC1">
    <w:name w:val="toc 1"/>
    <w:basedOn w:val="Normal"/>
    <w:next w:val="Normal"/>
    <w:autoRedefine/>
    <w:uiPriority w:val="39"/>
    <w:unhideWhenUsed/>
    <w:rsid w:val="001F7B36"/>
    <w:pPr>
      <w:spacing w:after="100" w:line="259" w:lineRule="auto"/>
    </w:pPr>
    <w:rPr>
      <w:rFonts w:asciiTheme="minorHAnsi" w:eastAsiaTheme="minorHAnsi" w:hAnsiTheme="minorHAnsi" w:cstheme="minorBidi"/>
      <w:sz w:val="22"/>
      <w:szCs w:val="22"/>
      <w:lang w:val="en-US" w:eastAsia="en-US"/>
    </w:rPr>
  </w:style>
  <w:style w:type="paragraph" w:styleId="TOC2">
    <w:name w:val="toc 2"/>
    <w:basedOn w:val="Normal"/>
    <w:next w:val="Normal"/>
    <w:autoRedefine/>
    <w:uiPriority w:val="39"/>
    <w:unhideWhenUsed/>
    <w:rsid w:val="001F7B36"/>
    <w:pPr>
      <w:spacing w:after="100" w:line="259" w:lineRule="auto"/>
      <w:ind w:left="220"/>
    </w:pPr>
    <w:rPr>
      <w:rFonts w:asciiTheme="minorHAnsi" w:eastAsiaTheme="minorHAnsi" w:hAnsiTheme="minorHAnsi" w:cstheme="minorBidi"/>
      <w:sz w:val="22"/>
      <w:szCs w:val="22"/>
      <w:lang w:val="en-US" w:eastAsia="en-US"/>
    </w:rPr>
  </w:style>
  <w:style w:type="paragraph" w:styleId="TOC3">
    <w:name w:val="toc 3"/>
    <w:basedOn w:val="Normal"/>
    <w:next w:val="Normal"/>
    <w:autoRedefine/>
    <w:uiPriority w:val="39"/>
    <w:unhideWhenUsed/>
    <w:rsid w:val="001F7B36"/>
    <w:pPr>
      <w:spacing w:after="100" w:line="259" w:lineRule="auto"/>
      <w:ind w:left="440"/>
    </w:pPr>
    <w:rPr>
      <w:rFonts w:asciiTheme="minorHAnsi" w:eastAsiaTheme="minorHAnsi" w:hAnsiTheme="minorHAnsi" w:cstheme="minorBidi"/>
      <w:sz w:val="22"/>
      <w:szCs w:val="22"/>
      <w:lang w:val="en-US" w:eastAsia="en-US"/>
    </w:rPr>
  </w:style>
  <w:style w:type="character" w:customStyle="1" w:styleId="lat">
    <w:name w:val="lat"/>
    <w:basedOn w:val="DefaultParagraphFont"/>
    <w:rsid w:val="001F7B36"/>
  </w:style>
  <w:style w:type="paragraph" w:styleId="NormalWeb">
    <w:name w:val="Normal (Web)"/>
    <w:basedOn w:val="Normal"/>
    <w:uiPriority w:val="99"/>
    <w:semiHidden/>
    <w:unhideWhenUsed/>
    <w:rsid w:val="001F7B36"/>
    <w:pPr>
      <w:spacing w:before="100" w:beforeAutospacing="1" w:after="100" w:afterAutospacing="1"/>
    </w:pPr>
    <w:rPr>
      <w:lang w:val="en-US" w:eastAsia="en-US"/>
    </w:rPr>
  </w:style>
  <w:style w:type="character" w:styleId="Strong">
    <w:name w:val="Strong"/>
    <w:basedOn w:val="DefaultParagraphFont"/>
    <w:uiPriority w:val="22"/>
    <w:qFormat/>
    <w:rsid w:val="001F7B36"/>
    <w:rPr>
      <w:b/>
      <w:bCs/>
    </w:rPr>
  </w:style>
  <w:style w:type="character" w:styleId="Emphasis">
    <w:name w:val="Emphasis"/>
    <w:basedOn w:val="DefaultParagraphFont"/>
    <w:uiPriority w:val="20"/>
    <w:qFormat/>
    <w:rsid w:val="001F7B36"/>
    <w:rPr>
      <w:i/>
      <w:iCs/>
    </w:rPr>
  </w:style>
  <w:style w:type="table" w:customStyle="1" w:styleId="TableGrid1">
    <w:name w:val="Table Grid1"/>
    <w:basedOn w:val="TableNormal"/>
    <w:next w:val="TableGrid"/>
    <w:uiPriority w:val="39"/>
    <w:rsid w:val="001F7B3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1F7B36"/>
    <w:pPr>
      <w:spacing w:before="100" w:beforeAutospacing="1" w:after="100" w:afterAutospacing="1"/>
    </w:pPr>
    <w:rPr>
      <w:lang w:val="en-US" w:eastAsia="en-US"/>
    </w:rPr>
  </w:style>
  <w:style w:type="character" w:customStyle="1" w:styleId="super">
    <w:name w:val="super"/>
    <w:basedOn w:val="DefaultParagraphFont"/>
    <w:rsid w:val="001F7B36"/>
  </w:style>
  <w:style w:type="paragraph" w:customStyle="1" w:styleId="1tekst">
    <w:name w:val="_1tekst"/>
    <w:basedOn w:val="Normal"/>
    <w:rsid w:val="00CB13E9"/>
    <w:pPr>
      <w:spacing w:before="100" w:beforeAutospacing="1" w:after="100" w:afterAutospacing="1"/>
    </w:pPr>
    <w:rPr>
      <w:lang w:val="sr-Latn-RS" w:eastAsia="sr-Latn-RS"/>
    </w:rPr>
  </w:style>
  <w:style w:type="paragraph" w:customStyle="1" w:styleId="2zakon">
    <w:name w:val="_2zakon"/>
    <w:basedOn w:val="Normal"/>
    <w:rsid w:val="00CB13E9"/>
    <w:pPr>
      <w:spacing w:before="100" w:beforeAutospacing="1" w:after="100" w:afterAutospacing="1"/>
    </w:pPr>
    <w:rPr>
      <w:lang w:val="sr-Latn-RS" w:eastAsia="sr-Latn-RS"/>
    </w:rPr>
  </w:style>
  <w:style w:type="paragraph" w:customStyle="1" w:styleId="3mesto">
    <w:name w:val="_3mesto"/>
    <w:basedOn w:val="Normal"/>
    <w:rsid w:val="00CB13E9"/>
    <w:pPr>
      <w:spacing w:before="100" w:beforeAutospacing="1" w:after="100" w:afterAutospacing="1"/>
    </w:pPr>
    <w:rPr>
      <w:lang w:val="sr-Latn-RS" w:eastAsia="sr-Latn-RS"/>
    </w:rPr>
  </w:style>
  <w:style w:type="character" w:customStyle="1" w:styleId="ckuppercase">
    <w:name w:val="ck_uppercase"/>
    <w:basedOn w:val="DefaultParagraphFont"/>
    <w:rsid w:val="00B73482"/>
  </w:style>
  <w:style w:type="paragraph" w:styleId="Revision">
    <w:name w:val="Revision"/>
    <w:hidden/>
    <w:uiPriority w:val="99"/>
    <w:semiHidden/>
    <w:rsid w:val="00316E72"/>
    <w:pPr>
      <w:spacing w:after="0" w:line="240" w:lineRule="auto"/>
    </w:pPr>
    <w:rPr>
      <w:rFonts w:ascii="Times New Roman" w:eastAsia="Times New Roman" w:hAnsi="Times New Roman" w:cs="Times New Roman"/>
      <w:kern w:val="0"/>
      <w:sz w:val="24"/>
      <w:szCs w:val="24"/>
      <w:lang w:val="sr-Cyrl-RS" w:eastAsia="en-GB"/>
      <w14:ligatures w14:val="none"/>
    </w:rPr>
  </w:style>
  <w:style w:type="paragraph" w:styleId="NoSpacing">
    <w:name w:val="No Spacing"/>
    <w:uiPriority w:val="1"/>
    <w:qFormat/>
    <w:rsid w:val="00BB4421"/>
    <w:pPr>
      <w:spacing w:after="0" w:line="240" w:lineRule="auto"/>
    </w:pPr>
    <w:rPr>
      <w:rFonts w:ascii="Times New Roman" w:eastAsia="Times New Roman" w:hAnsi="Times New Roman" w:cs="Times New Roman"/>
      <w:kern w:val="0"/>
      <w:sz w:val="24"/>
      <w:szCs w:val="24"/>
      <w:lang w:val="sr-Cyrl-RS"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460837">
      <w:bodyDiv w:val="1"/>
      <w:marLeft w:val="0"/>
      <w:marRight w:val="0"/>
      <w:marTop w:val="0"/>
      <w:marBottom w:val="0"/>
      <w:divBdr>
        <w:top w:val="none" w:sz="0" w:space="0" w:color="auto"/>
        <w:left w:val="none" w:sz="0" w:space="0" w:color="auto"/>
        <w:bottom w:val="none" w:sz="0" w:space="0" w:color="auto"/>
        <w:right w:val="none" w:sz="0" w:space="0" w:color="auto"/>
      </w:divBdr>
    </w:div>
    <w:div w:id="607736338">
      <w:bodyDiv w:val="1"/>
      <w:marLeft w:val="0"/>
      <w:marRight w:val="0"/>
      <w:marTop w:val="0"/>
      <w:marBottom w:val="0"/>
      <w:divBdr>
        <w:top w:val="none" w:sz="0" w:space="0" w:color="auto"/>
        <w:left w:val="none" w:sz="0" w:space="0" w:color="auto"/>
        <w:bottom w:val="none" w:sz="0" w:space="0" w:color="auto"/>
        <w:right w:val="none" w:sz="0" w:space="0" w:color="auto"/>
      </w:divBdr>
      <w:divsChild>
        <w:div w:id="1766458694">
          <w:marLeft w:val="0"/>
          <w:marRight w:val="0"/>
          <w:marTop w:val="240"/>
          <w:marBottom w:val="240"/>
          <w:divBdr>
            <w:top w:val="none" w:sz="0" w:space="0" w:color="auto"/>
            <w:left w:val="none" w:sz="0" w:space="0" w:color="auto"/>
            <w:bottom w:val="none" w:sz="0" w:space="0" w:color="auto"/>
            <w:right w:val="none" w:sz="0" w:space="0" w:color="auto"/>
          </w:divBdr>
          <w:divsChild>
            <w:div w:id="34425807">
              <w:marLeft w:val="0"/>
              <w:marRight w:val="0"/>
              <w:marTop w:val="0"/>
              <w:marBottom w:val="0"/>
              <w:divBdr>
                <w:top w:val="none" w:sz="0" w:space="0" w:color="auto"/>
                <w:left w:val="none" w:sz="0" w:space="0" w:color="auto"/>
                <w:bottom w:val="none" w:sz="0" w:space="0" w:color="auto"/>
                <w:right w:val="none" w:sz="0" w:space="0" w:color="auto"/>
              </w:divBdr>
              <w:divsChild>
                <w:div w:id="322204443">
                  <w:marLeft w:val="0"/>
                  <w:marRight w:val="0"/>
                  <w:marTop w:val="0"/>
                  <w:marBottom w:val="0"/>
                  <w:divBdr>
                    <w:top w:val="none" w:sz="0" w:space="0" w:color="auto"/>
                    <w:left w:val="none" w:sz="0" w:space="0" w:color="auto"/>
                    <w:bottom w:val="none" w:sz="0" w:space="0" w:color="auto"/>
                    <w:right w:val="none" w:sz="0" w:space="0" w:color="auto"/>
                  </w:divBdr>
                  <w:divsChild>
                    <w:div w:id="683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344603">
          <w:marLeft w:val="0"/>
          <w:marRight w:val="0"/>
          <w:marTop w:val="240"/>
          <w:marBottom w:val="240"/>
          <w:divBdr>
            <w:top w:val="none" w:sz="0" w:space="0" w:color="auto"/>
            <w:left w:val="none" w:sz="0" w:space="0" w:color="auto"/>
            <w:bottom w:val="none" w:sz="0" w:space="0" w:color="auto"/>
            <w:right w:val="none" w:sz="0" w:space="0" w:color="auto"/>
          </w:divBdr>
          <w:divsChild>
            <w:div w:id="2093038659">
              <w:marLeft w:val="0"/>
              <w:marRight w:val="0"/>
              <w:marTop w:val="0"/>
              <w:marBottom w:val="0"/>
              <w:divBdr>
                <w:top w:val="none" w:sz="0" w:space="0" w:color="auto"/>
                <w:left w:val="none" w:sz="0" w:space="0" w:color="auto"/>
                <w:bottom w:val="none" w:sz="0" w:space="0" w:color="auto"/>
                <w:right w:val="none" w:sz="0" w:space="0" w:color="auto"/>
              </w:divBdr>
              <w:divsChild>
                <w:div w:id="196891403">
                  <w:marLeft w:val="0"/>
                  <w:marRight w:val="0"/>
                  <w:marTop w:val="0"/>
                  <w:marBottom w:val="0"/>
                  <w:divBdr>
                    <w:top w:val="none" w:sz="0" w:space="0" w:color="auto"/>
                    <w:left w:val="none" w:sz="0" w:space="0" w:color="auto"/>
                    <w:bottom w:val="none" w:sz="0" w:space="0" w:color="auto"/>
                    <w:right w:val="none" w:sz="0" w:space="0" w:color="auto"/>
                  </w:divBdr>
                  <w:divsChild>
                    <w:div w:id="140595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242248">
      <w:bodyDiv w:val="1"/>
      <w:marLeft w:val="0"/>
      <w:marRight w:val="0"/>
      <w:marTop w:val="0"/>
      <w:marBottom w:val="0"/>
      <w:divBdr>
        <w:top w:val="none" w:sz="0" w:space="0" w:color="auto"/>
        <w:left w:val="none" w:sz="0" w:space="0" w:color="auto"/>
        <w:bottom w:val="none" w:sz="0" w:space="0" w:color="auto"/>
        <w:right w:val="none" w:sz="0" w:space="0" w:color="auto"/>
      </w:divBdr>
    </w:div>
    <w:div w:id="206976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06639&amp;action=propis&amp;path=10663901.html&amp;domen=0&amp;mark=false&amp;query=&amp;tipPretrage=1&amp;tipPropisa=1&amp;domen=0&amp;mojiPropisi=false&amp;datumOd=&amp;datumDo=&amp;groups=-%40--%40--%40--%40--%40-&amp;anchor=c0005" TargetMode="Externa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2.cekos.com/ce/index.xhtml?&amp;file=f36223&amp;action=propis&amp;path=03622307.html&amp;domen=0&amp;mark=false&amp;query=&amp;tipPretrage=1&amp;tipPropisa=1&amp;domen=0&amp;mojiPropisi=false&amp;datumOd=&amp;datumDo=&amp;groups=-%40--%40--%40--%40--%40-&amp;anchor=c0042" TargetMode="External"/><Relationship Id="rId14" Type="http://schemas.openxmlformats.org/officeDocument/2006/relationships/image" Target="media/image5.png"/></Relationships>
</file>

<file path=word/_rels/footnotes.xml.rels><?xml version="1.0" encoding="UTF-8" standalone="yes"?>
<Relationships xmlns="http://schemas.openxmlformats.org/package/2006/relationships"><Relationship Id="rId1" Type="http://schemas.openxmlformats.org/officeDocument/2006/relationships/hyperlink" Target="https://energy.ec.europa.eu/topics/energy-security/security-gas-supply/commissions-opinions-preventive-action-plans-and-emergency-plan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2097B-54E2-4A0A-9696-2009380A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11655</Words>
  <Characters>66439</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77939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Antić</dc:creator>
  <cp:keywords/>
  <dc:description/>
  <cp:lastModifiedBy>Ivana Vojinović</cp:lastModifiedBy>
  <cp:revision>2</cp:revision>
  <cp:lastPrinted>2025-06-10T12:32:00Z</cp:lastPrinted>
  <dcterms:created xsi:type="dcterms:W3CDTF">2025-06-11T06:18:00Z</dcterms:created>
  <dcterms:modified xsi:type="dcterms:W3CDTF">2025-06-11T06:18:00Z</dcterms:modified>
</cp:coreProperties>
</file>