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A759E" w14:textId="77777777" w:rsidR="00903D6A" w:rsidRPr="007557F3" w:rsidRDefault="00903D6A" w:rsidP="00903D6A">
      <w:pPr>
        <w:spacing w:after="0" w:line="240" w:lineRule="auto"/>
        <w:jc w:val="center"/>
        <w:outlineLvl w:val="0"/>
        <w:rPr>
          <w:rFonts w:ascii="Times New Roman" w:eastAsia="Times New Roman" w:hAnsi="Times New Roman" w:cs="Times New Roman"/>
          <w:b/>
          <w:bCs/>
          <w:sz w:val="24"/>
          <w:szCs w:val="24"/>
          <w:lang w:val="sr-Cyrl-RS"/>
        </w:rPr>
      </w:pPr>
      <w:r w:rsidRPr="007557F3">
        <w:rPr>
          <w:rFonts w:ascii="Times New Roman" w:eastAsia="Times New Roman" w:hAnsi="Times New Roman" w:cs="Times New Roman"/>
          <w:b/>
          <w:bCs/>
          <w:sz w:val="24"/>
          <w:szCs w:val="24"/>
          <w:lang w:val="sr-Cyrl-RS"/>
        </w:rPr>
        <w:t>О Б Р А З Л О Ж Е Њ Е</w:t>
      </w:r>
    </w:p>
    <w:p w14:paraId="1A9F0565" w14:textId="77777777" w:rsidR="00903D6A" w:rsidRPr="007557F3" w:rsidRDefault="00903D6A" w:rsidP="00903D6A">
      <w:pPr>
        <w:spacing w:after="0" w:line="240" w:lineRule="auto"/>
        <w:jc w:val="center"/>
        <w:rPr>
          <w:rFonts w:ascii="Times New Roman" w:eastAsia="Times New Roman" w:hAnsi="Times New Roman" w:cs="Times New Roman"/>
          <w:b/>
          <w:bCs/>
          <w:sz w:val="24"/>
          <w:szCs w:val="24"/>
          <w:lang w:val="sr-Cyrl-RS"/>
        </w:rPr>
      </w:pPr>
    </w:p>
    <w:p w14:paraId="619EA2BF"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r w:rsidRPr="007557F3">
        <w:rPr>
          <w:rFonts w:ascii="Times New Roman" w:eastAsia="Times New Roman" w:hAnsi="Times New Roman" w:cs="Times New Roman"/>
          <w:bCs/>
          <w:sz w:val="24"/>
          <w:szCs w:val="24"/>
          <w:lang w:val="sr-Cyrl-RS"/>
        </w:rPr>
        <w:t>I. УСТАВНИ ОСНОВ</w:t>
      </w:r>
    </w:p>
    <w:p w14:paraId="1DD655ED" w14:textId="77777777" w:rsidR="00903D6A" w:rsidRPr="007557F3" w:rsidRDefault="00903D6A" w:rsidP="00903D6A">
      <w:pPr>
        <w:spacing w:after="0" w:line="240" w:lineRule="auto"/>
        <w:jc w:val="both"/>
        <w:rPr>
          <w:rFonts w:ascii="Times New Roman" w:eastAsia="Times New Roman" w:hAnsi="Times New Roman" w:cs="Times New Roman"/>
          <w:sz w:val="24"/>
          <w:szCs w:val="24"/>
          <w:lang w:val="sr-Cyrl-RS"/>
        </w:rPr>
      </w:pPr>
    </w:p>
    <w:p w14:paraId="42AB2516"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Уставни основ за доношење Закона о допуни Закона о потврђивању Европске повеље о локалној самоуправи садржан је у члану 99. став 1. тачка 4. Устава Републике Србије, према којем Народна скупштина потврђује међународне уговоре, кад је законом предвиђена обавеза њиховог потврђивања.</w:t>
      </w:r>
    </w:p>
    <w:p w14:paraId="3ABA9B7A" w14:textId="77777777" w:rsidR="00903D6A" w:rsidRPr="007557F3" w:rsidRDefault="00903D6A" w:rsidP="00903D6A">
      <w:pPr>
        <w:spacing w:after="0" w:line="240" w:lineRule="auto"/>
        <w:jc w:val="both"/>
        <w:rPr>
          <w:rFonts w:ascii="Times New Roman" w:eastAsia="Times New Roman" w:hAnsi="Times New Roman" w:cs="Times New Roman"/>
          <w:sz w:val="24"/>
          <w:szCs w:val="24"/>
          <w:lang w:val="sr-Cyrl-RS"/>
        </w:rPr>
      </w:pPr>
    </w:p>
    <w:p w14:paraId="23EB7309" w14:textId="77777777" w:rsidR="00903D6A" w:rsidRPr="007557F3" w:rsidRDefault="00903D6A" w:rsidP="00903D6A">
      <w:pPr>
        <w:spacing w:after="0" w:line="240" w:lineRule="auto"/>
        <w:jc w:val="both"/>
        <w:rPr>
          <w:rFonts w:ascii="Times New Roman" w:eastAsia="Times New Roman" w:hAnsi="Times New Roman" w:cs="Times New Roman"/>
          <w:sz w:val="24"/>
          <w:szCs w:val="24"/>
          <w:lang w:val="sr-Cyrl-RS"/>
        </w:rPr>
      </w:pPr>
    </w:p>
    <w:p w14:paraId="1AA8E056"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r w:rsidRPr="007557F3">
        <w:rPr>
          <w:rFonts w:ascii="Times New Roman" w:eastAsia="Times New Roman" w:hAnsi="Times New Roman" w:cs="Times New Roman"/>
          <w:bCs/>
          <w:sz w:val="24"/>
          <w:szCs w:val="24"/>
          <w:lang w:val="sr-Cyrl-RS"/>
        </w:rPr>
        <w:t>II. РАЗЛОЗИ ЗА ДОНОШЕЊЕ ЗАКОНА О ДОПУНИ ЗАКОНА О ПОТВРЂИВАЊУ ЕВРОПСКЕ ПОВЕЉЕ О ЛОКАЛНОЈ САМОУПРАВИ</w:t>
      </w:r>
    </w:p>
    <w:p w14:paraId="5BB30255"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p>
    <w:p w14:paraId="7D6D4E77"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 xml:space="preserve">Европска повеља о локалној самоуправи (у даљем тексту: Повеља) је међународни уговор, који је усвојио Савет Европе 15. октобра 1985. године. Ступила је на снагу 1. септембра 1988. године. За ступање на снагу било је потребно да одређени минимални број држава приступи повељи (ратификује, прихвати, приступи) и инструменте о томе депонују код генералног секретара Савета Европе. Ратификовале су је готово све државе чланице Савета Европе, међу којима и Република Србија. </w:t>
      </w:r>
    </w:p>
    <w:p w14:paraId="65683865"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 xml:space="preserve">Република Србија је потписала Европску повељу о локалној самоуправи, која је потврђена у Народној скупштини усвајањем Закона о потврђивању Европске повеље о локалној самоуправи („Службени гласник Републике Србије – Међународни уговори”, број 70/07), и тиме се обавезала на поштовање принципа Савета Европе у области локалне самоуправе. </w:t>
      </w:r>
    </w:p>
    <w:p w14:paraId="6A485C9F"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 xml:space="preserve">Повеља је у погледу Републике Србије ступила на снагу 1. јануара 2008. године.  </w:t>
      </w:r>
    </w:p>
    <w:p w14:paraId="7516291C"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Повеља је до сада допуњена само једном – одредбама Закона о потврђивању додатног протокола Европској повељи о локалној самоуправи о праву да се учествује у пословима локалних власти, који је усвојен 15. јуна 2018. године.</w:t>
      </w:r>
    </w:p>
    <w:p w14:paraId="6E33FFD8"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Циљ усвајања Европске повеље о локалној самоуправи јесте очување и унапређење система локалне самоуправе, односно прихватање савремених решења до којих се у тој области дошло у развијеним демократским земљама Европе (принципи демократије и децентрализације власти).</w:t>
      </w:r>
    </w:p>
    <w:p w14:paraId="5BEAF83B" w14:textId="77777777" w:rsidR="00903D6A" w:rsidRPr="007557F3" w:rsidRDefault="00903D6A" w:rsidP="00903D6A">
      <w:pPr>
        <w:spacing w:after="0" w:line="240" w:lineRule="auto"/>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 xml:space="preserve"> </w:t>
      </w:r>
      <w:r w:rsidRPr="007557F3">
        <w:rPr>
          <w:rFonts w:ascii="Times New Roman" w:eastAsia="Times New Roman" w:hAnsi="Times New Roman" w:cs="Times New Roman"/>
          <w:sz w:val="24"/>
          <w:szCs w:val="24"/>
          <w:lang w:val="sr-Cyrl-RS"/>
        </w:rPr>
        <w:tab/>
        <w:t>Наиме, Европска повеља полази од принципа да су локалне власти један од главних основа сваког демократског друштва, те да се право грађана да обављају јавне послове као један од основних демократских принципа заједничких свим државама чланицама Савета Европе, може најнепосредније остварити управо на локалном нивоу.</w:t>
      </w:r>
    </w:p>
    <w:p w14:paraId="6041C586"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У складу са одредбом члана 12. Повеље државе које приступају се обавезују да прихвате одредбе најмање 20 ставова из првог дела Повеље, док је Република Србија прихватила 24 од укупно 30 одредби.</w:t>
      </w:r>
    </w:p>
    <w:p w14:paraId="56439A91"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Када су у питању прихваћене одредбе Повеље, може се рећи да постоји усаглашеност прописа са принципима утврђеним у прихваћеним одредбама Повеље те да у том смислу Република Србија поштује обавезе преузете потврђивањем Повеље.</w:t>
      </w:r>
    </w:p>
    <w:p w14:paraId="7A8D944C" w14:textId="77777777" w:rsidR="00903D6A" w:rsidRPr="007557F3" w:rsidRDefault="00903D6A" w:rsidP="00903D6A">
      <w:pPr>
        <w:spacing w:after="0" w:line="240" w:lineRule="auto"/>
        <w:ind w:firstLine="720"/>
        <w:jc w:val="both"/>
        <w:outlineLvl w:val="0"/>
        <w:rPr>
          <w:rFonts w:ascii="Times New Roman" w:eastAsia="Times New Roman" w:hAnsi="Times New Roman" w:cs="Times New Roman"/>
          <w:bCs/>
          <w:sz w:val="24"/>
          <w:szCs w:val="24"/>
          <w:lang w:val="sr-Cyrl-RS"/>
        </w:rPr>
      </w:pPr>
      <w:r w:rsidRPr="007557F3">
        <w:rPr>
          <w:rFonts w:ascii="Times New Roman" w:eastAsia="Times New Roman" w:hAnsi="Times New Roman" w:cs="Times New Roman"/>
          <w:bCs/>
          <w:sz w:val="24"/>
          <w:szCs w:val="24"/>
          <w:lang w:val="sr-Cyrl-RS"/>
        </w:rPr>
        <w:t>С тим у вези, предлаже се прихватање следећих одредби:</w:t>
      </w:r>
    </w:p>
    <w:p w14:paraId="247F2FD5"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r w:rsidRPr="007557F3">
        <w:rPr>
          <w:rFonts w:ascii="Times New Roman" w:eastAsia="Times New Roman" w:hAnsi="Times New Roman" w:cs="Times New Roman"/>
          <w:sz w:val="24"/>
          <w:szCs w:val="24"/>
          <w:lang w:val="sr-Cyrl-RS"/>
        </w:rPr>
        <w:t>- члана 6. ст. 1. и 2;</w:t>
      </w:r>
    </w:p>
    <w:p w14:paraId="3E5ABA8C"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r w:rsidRPr="007557F3">
        <w:rPr>
          <w:rFonts w:ascii="Times New Roman" w:eastAsia="Times New Roman" w:hAnsi="Times New Roman" w:cs="Times New Roman"/>
          <w:sz w:val="24"/>
          <w:szCs w:val="24"/>
          <w:lang w:val="sr-Cyrl-RS"/>
        </w:rPr>
        <w:t>- члана 7. став 2.</w:t>
      </w:r>
    </w:p>
    <w:p w14:paraId="39B3613B"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p>
    <w:p w14:paraId="31A5DC24"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r w:rsidRPr="007557F3">
        <w:rPr>
          <w:rFonts w:ascii="Times New Roman" w:eastAsia="Times New Roman" w:hAnsi="Times New Roman" w:cs="Times New Roman"/>
          <w:bCs/>
          <w:sz w:val="24"/>
          <w:szCs w:val="24"/>
          <w:lang w:val="sr-Cyrl-RS"/>
        </w:rPr>
        <w:lastRenderedPageBreak/>
        <w:t>III. ОБЈАШЊЕЊЕ ПОЈЕДИНАЧНИХ РЕШЕЊА</w:t>
      </w:r>
    </w:p>
    <w:p w14:paraId="42FB2466"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p>
    <w:p w14:paraId="37B0364C" w14:textId="77777777" w:rsidR="00903D6A" w:rsidRPr="007557F3" w:rsidRDefault="00903D6A" w:rsidP="00903D6A">
      <w:pPr>
        <w:spacing w:after="0" w:line="240" w:lineRule="auto"/>
        <w:jc w:val="both"/>
        <w:outlineLvl w:val="0"/>
        <w:rPr>
          <w:rFonts w:ascii="Times New Roman" w:eastAsia="Times New Roman" w:hAnsi="Times New Roman" w:cs="Times New Roman"/>
          <w:b/>
          <w:bCs/>
          <w:sz w:val="24"/>
          <w:szCs w:val="24"/>
          <w:lang w:val="sr-Cyrl-RS"/>
        </w:rPr>
      </w:pPr>
    </w:p>
    <w:p w14:paraId="7E1FC1E5" w14:textId="1F7BCB0A" w:rsidR="00903D6A" w:rsidRPr="007557F3" w:rsidRDefault="003146A4" w:rsidP="00903D6A">
      <w:pPr>
        <w:spacing w:after="0" w:line="240" w:lineRule="auto"/>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Одредбе члана 6. Повеље –</w:t>
      </w:r>
      <w:r w:rsidR="00903D6A" w:rsidRPr="007557F3">
        <w:rPr>
          <w:rFonts w:ascii="Times New Roman" w:eastAsia="Times New Roman" w:hAnsi="Times New Roman" w:cs="Times New Roman"/>
          <w:b/>
          <w:sz w:val="24"/>
          <w:szCs w:val="24"/>
          <w:lang w:val="sr-Cyrl-RS"/>
        </w:rPr>
        <w:t xml:space="preserve"> Административна структура и средства за обављање задатака локалних органа власти</w:t>
      </w:r>
    </w:p>
    <w:p w14:paraId="235E688D" w14:textId="39197C92" w:rsidR="00903D6A" w:rsidRDefault="00903D6A" w:rsidP="00903D6A">
      <w:pPr>
        <w:spacing w:after="0" w:line="240" w:lineRule="auto"/>
        <w:jc w:val="both"/>
        <w:rPr>
          <w:rFonts w:ascii="Times New Roman" w:eastAsia="Times New Roman" w:hAnsi="Times New Roman" w:cs="Times New Roman"/>
          <w:sz w:val="24"/>
          <w:szCs w:val="24"/>
          <w:lang w:val="sr-Cyrl-RS"/>
        </w:rPr>
      </w:pPr>
    </w:p>
    <w:p w14:paraId="21CCC648" w14:textId="77777777" w:rsidR="00AA7DAD" w:rsidRPr="007557F3" w:rsidRDefault="00AA7DAD" w:rsidP="00903D6A">
      <w:pPr>
        <w:spacing w:after="0" w:line="240" w:lineRule="auto"/>
        <w:jc w:val="both"/>
        <w:rPr>
          <w:rFonts w:ascii="Times New Roman" w:eastAsia="Times New Roman" w:hAnsi="Times New Roman" w:cs="Times New Roman"/>
          <w:sz w:val="24"/>
          <w:szCs w:val="24"/>
          <w:lang w:val="sr-Cyrl-RS"/>
        </w:rPr>
      </w:pPr>
    </w:p>
    <w:p w14:paraId="77DDB486" w14:textId="01A7D2BF" w:rsidR="00903D6A" w:rsidRPr="007557F3" w:rsidRDefault="007E6594" w:rsidP="00903D6A">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Став 1. –</w:t>
      </w:r>
      <w:r w:rsidR="00903D6A" w:rsidRPr="007557F3">
        <w:rPr>
          <w:rFonts w:ascii="Times New Roman" w:eastAsia="Times New Roman" w:hAnsi="Times New Roman" w:cs="Times New Roman"/>
          <w:b/>
          <w:sz w:val="24"/>
          <w:szCs w:val="24"/>
          <w:lang w:val="sr-Cyrl-RS"/>
        </w:rPr>
        <w:t xml:space="preserve"> Не доводећи у питање општије статутарне одредбе, локалне власти могу да одреде сопствену унутрашњу административну структуру како би је прилагодили локалним потребама и обезбедиле ефикасну управу.</w:t>
      </w:r>
    </w:p>
    <w:p w14:paraId="0F636794"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Наведеном одредбом успоставља се принцип који даје овлашћење локалним властима за самоорганизовање унутрашње административне структуре у складу са локалним потребама а у циљу обезбеђивања ефикасног рада управе.</w:t>
      </w:r>
    </w:p>
    <w:p w14:paraId="738945A5"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Calibri" w:hAnsi="Times New Roman" w:cs="Times New Roman"/>
          <w:bCs/>
          <w:sz w:val="24"/>
          <w:szCs w:val="24"/>
          <w:lang w:val="sr-Cyrl-RS"/>
        </w:rPr>
        <w:t>Текст овог става не бави се општим формирање</w:t>
      </w:r>
      <w:r>
        <w:rPr>
          <w:rFonts w:ascii="Times New Roman" w:eastAsia="Calibri" w:hAnsi="Times New Roman" w:cs="Times New Roman"/>
          <w:bCs/>
          <w:sz w:val="24"/>
          <w:szCs w:val="24"/>
          <w:lang w:val="sr-Cyrl-RS"/>
        </w:rPr>
        <w:t>м</w:t>
      </w:r>
      <w:r w:rsidRPr="007557F3">
        <w:rPr>
          <w:rFonts w:ascii="Times New Roman" w:eastAsia="Calibri" w:hAnsi="Times New Roman" w:cs="Times New Roman"/>
          <w:bCs/>
          <w:sz w:val="24"/>
          <w:szCs w:val="24"/>
          <w:lang w:val="sr-Cyrl-RS"/>
        </w:rPr>
        <w:t xml:space="preserve"> локалне власти и њеног већа већ</w:t>
      </w:r>
      <w:r w:rsidRPr="007557F3">
        <w:rPr>
          <w:rFonts w:ascii="Times New Roman" w:eastAsia="Calibri" w:hAnsi="Times New Roman" w:cs="Times New Roman"/>
          <w:b/>
          <w:bCs/>
          <w:sz w:val="24"/>
          <w:szCs w:val="24"/>
          <w:lang w:val="sr-Cyrl-RS"/>
        </w:rPr>
        <w:t xml:space="preserve"> </w:t>
      </w:r>
      <w:r w:rsidRPr="007557F3">
        <w:rPr>
          <w:rFonts w:ascii="Times New Roman" w:eastAsia="Times New Roman" w:hAnsi="Times New Roman" w:cs="Times New Roman"/>
          <w:sz w:val="24"/>
          <w:szCs w:val="24"/>
          <w:lang w:val="sr-Cyrl-RS"/>
        </w:rPr>
        <w:t>се огледа у неопходности да се организација и административна структура максимално прилагоде локалним условима и приликама. Управо је уважавање локалних услова (географски, демографски, социјални, економски, привредни али и традиционални) у законским оквирима, права мера остваривања функције јавне власти, која мора бити на корист и у интересу локалног становништва и привреде.</w:t>
      </w:r>
    </w:p>
    <w:p w14:paraId="7441C393" w14:textId="142CB3B1"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Чланом 179. Устава је утврђено право територијалне аутономије и локалне самоуправе на самостално уређивање својих органа. Локална самоуправа остварује то своје право у складу са Уставом и законом. Поред наведеног члана Устава, Закон о локалној самоуправи у члану 27. уређује органе јединица локалне самоуправе (скупштина општине, председник општине, општинско веће и општинска управа). Чланом 11. Закона о локалној самоуправи је утврђено овлашћење општине да својим статутом, између осталог, уреди организацију и рад органа и служби. Такође, чланом 32. тачка 8. прописује се генерално о</w:t>
      </w:r>
      <w:r w:rsidR="00FD5CA0">
        <w:rPr>
          <w:rFonts w:ascii="Times New Roman" w:eastAsia="Times New Roman" w:hAnsi="Times New Roman" w:cs="Times New Roman"/>
          <w:sz w:val="24"/>
          <w:szCs w:val="24"/>
          <w:lang w:val="sr-Cyrl-RS"/>
        </w:rPr>
        <w:t xml:space="preserve">влашћење да скупштина општине: </w:t>
      </w:r>
      <w:r w:rsidR="00FD5CA0" w:rsidRPr="00FD5CA0">
        <w:rPr>
          <w:rFonts w:ascii="Times New Roman" w:eastAsia="Times New Roman" w:hAnsi="Times New Roman" w:cs="Times New Roman"/>
          <w:sz w:val="24"/>
          <w:szCs w:val="24"/>
          <w:lang w:val="sr-Cyrl-RS"/>
        </w:rPr>
        <w:t>„</w:t>
      </w:r>
      <w:r w:rsidRPr="007557F3">
        <w:rPr>
          <w:rFonts w:ascii="Times New Roman" w:eastAsia="Times New Roman" w:hAnsi="Times New Roman" w:cs="Times New Roman"/>
          <w:sz w:val="24"/>
          <w:szCs w:val="24"/>
          <w:lang w:val="sr-Cyrl-RS"/>
        </w:rPr>
        <w:t>оснива службе, јавна предузећа, установе и организације, утврђене статутом општине и врши надзор над њиховим радом”.</w:t>
      </w:r>
    </w:p>
    <w:p w14:paraId="19F8C954" w14:textId="1E23F3AE" w:rsidR="00903D6A" w:rsidRDefault="00903D6A" w:rsidP="00903D6A">
      <w:pPr>
        <w:spacing w:after="0" w:line="240" w:lineRule="auto"/>
        <w:jc w:val="both"/>
        <w:rPr>
          <w:rFonts w:ascii="Times New Roman" w:eastAsia="Times New Roman" w:hAnsi="Times New Roman" w:cs="Times New Roman"/>
          <w:sz w:val="24"/>
          <w:szCs w:val="24"/>
          <w:lang w:val="sr-Cyrl-RS"/>
        </w:rPr>
      </w:pPr>
    </w:p>
    <w:p w14:paraId="64482DC1" w14:textId="77777777" w:rsidR="00AA7DAD" w:rsidRPr="007557F3" w:rsidRDefault="00AA7DAD" w:rsidP="00903D6A">
      <w:pPr>
        <w:spacing w:after="0" w:line="240" w:lineRule="auto"/>
        <w:jc w:val="both"/>
        <w:rPr>
          <w:rFonts w:ascii="Times New Roman" w:eastAsia="Times New Roman" w:hAnsi="Times New Roman" w:cs="Times New Roman"/>
          <w:sz w:val="24"/>
          <w:szCs w:val="24"/>
          <w:lang w:val="sr-Cyrl-RS"/>
        </w:rPr>
      </w:pPr>
    </w:p>
    <w:p w14:paraId="785056C8" w14:textId="6D614F6F" w:rsidR="00903D6A" w:rsidRPr="007557F3" w:rsidRDefault="00FD5CA0" w:rsidP="00903D6A">
      <w:pPr>
        <w:spacing w:after="0" w:line="240" w:lineRule="auto"/>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Став 2. –</w:t>
      </w:r>
      <w:r w:rsidR="00903D6A" w:rsidRPr="007557F3">
        <w:rPr>
          <w:rFonts w:ascii="Times New Roman" w:eastAsia="Times New Roman" w:hAnsi="Times New Roman" w:cs="Times New Roman"/>
          <w:b/>
          <w:sz w:val="24"/>
          <w:szCs w:val="24"/>
          <w:lang w:val="sr-Cyrl-RS"/>
        </w:rPr>
        <w:t xml:space="preserve"> Услови службовања запослених у локалним органима власти биће такви да омогуће ангажовање особља високог квалитета на основу вредности и компетентности; у ту сврху треба створити адекватне могућности за образовање, накнаде и изгледе за напредовање у каријери.</w:t>
      </w:r>
    </w:p>
    <w:p w14:paraId="3D1E2A7F" w14:textId="2C7BFC33" w:rsidR="00903D6A"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 xml:space="preserve">Овај став утврђује принципе који се односе на услове и положај локалних службеника. Примарни захтев који се испоставља овим принципом је стварање услова који треба да омогуће запошљавање кадра високог квалитета и њихово напредовање које се заснива на вредности (заслугама) и компетентности. Критеријуми за запошљавање кадра високог </w:t>
      </w:r>
      <w:r w:rsidR="007F024B">
        <w:rPr>
          <w:rFonts w:ascii="Times New Roman" w:eastAsia="Times New Roman" w:hAnsi="Times New Roman" w:cs="Times New Roman"/>
          <w:sz w:val="24"/>
          <w:szCs w:val="24"/>
          <w:lang w:val="sr-Cyrl-RS"/>
        </w:rPr>
        <w:t>квалитета су утврђени применом „</w:t>
      </w:r>
      <w:r w:rsidRPr="007557F3">
        <w:rPr>
          <w:rFonts w:ascii="Times New Roman" w:eastAsia="Times New Roman" w:hAnsi="Times New Roman" w:cs="Times New Roman"/>
          <w:sz w:val="24"/>
          <w:szCs w:val="24"/>
          <w:lang w:val="sr-Cyrl-RS"/>
        </w:rPr>
        <w:t xml:space="preserve">мерит” система. Иако се мерит систем у неким актима Европске Уније  повезује са напредовањем службеника, Повеља проширује примену критеријума вредности (заслуга) и компетентности за опште услове службовања зарад запошљавања службеника високих квалитета. Поред услова за запошљавање, овај принцип налаже успостављање одговарајућих могућности за образовање (у смислу обука и стручног усавршавања), одговарајуће зараде и могућности за напредовање у каријери. Мерит систем, у најкраћем, представља скуп услова и критеријума службовања постављених објективно. </w:t>
      </w:r>
    </w:p>
    <w:p w14:paraId="20833F71" w14:textId="6ED91722" w:rsidR="007F024B" w:rsidRPr="007557F3" w:rsidRDefault="007F024B" w:rsidP="00903D6A">
      <w:pPr>
        <w:spacing w:after="0" w:line="240" w:lineRule="auto"/>
        <w:ind w:firstLine="720"/>
        <w:jc w:val="both"/>
        <w:rPr>
          <w:rFonts w:ascii="Times New Roman" w:eastAsia="Times New Roman" w:hAnsi="Times New Roman" w:cs="Times New Roman"/>
          <w:sz w:val="24"/>
          <w:szCs w:val="24"/>
          <w:lang w:val="sr-Cyrl-RS"/>
        </w:rPr>
      </w:pPr>
    </w:p>
    <w:p w14:paraId="49511D15"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Доношењем Закона о запосленима у аутономним покрајинама и јединицама локалне самоуправе („Службени гласник РС”, бр. 21/16, 113/17, 95/18, 114/21, 113/17 – др. закон, 95/18 – др. закон, 86/19 – др. закон, 157/20 – др. закон и 123/21 – др. закон) који је, између осталог, уредио поступак заснивања радног односа, омогућио селекцију за избор најбољих кандидата, утврдио систем звања који је доведен у везу са класификацијом послова, уредио систем напредовања који почива на сложености и одговорности послова односно на резултатима рада и омогућио професионални развој каријере путем стручног усавршавања запослених, усклађен је правни оквир са ставом 2. члана 6. Повеље.</w:t>
      </w:r>
    </w:p>
    <w:p w14:paraId="03720F34" w14:textId="067B2BE5" w:rsidR="00E96C02" w:rsidRPr="007557F3" w:rsidRDefault="00E96C02" w:rsidP="00903D6A">
      <w:pPr>
        <w:spacing w:after="0" w:line="240" w:lineRule="auto"/>
        <w:jc w:val="both"/>
        <w:rPr>
          <w:rFonts w:ascii="Times New Roman" w:eastAsia="Times New Roman" w:hAnsi="Times New Roman" w:cs="Times New Roman"/>
          <w:sz w:val="24"/>
          <w:szCs w:val="24"/>
          <w:lang w:val="sr-Cyrl-RS"/>
        </w:rPr>
      </w:pPr>
    </w:p>
    <w:p w14:paraId="66515038" w14:textId="77777777" w:rsidR="00903D6A" w:rsidRPr="007557F3" w:rsidRDefault="00903D6A" w:rsidP="00903D6A">
      <w:pPr>
        <w:spacing w:after="0" w:line="240" w:lineRule="auto"/>
        <w:jc w:val="both"/>
        <w:rPr>
          <w:rFonts w:ascii="Times New Roman" w:eastAsia="Times New Roman" w:hAnsi="Times New Roman" w:cs="Times New Roman"/>
          <w:b/>
          <w:sz w:val="24"/>
          <w:szCs w:val="24"/>
          <w:lang w:val="sr-Cyrl-RS"/>
        </w:rPr>
      </w:pPr>
      <w:r w:rsidRPr="007557F3">
        <w:rPr>
          <w:rFonts w:ascii="Times New Roman" w:eastAsia="Times New Roman" w:hAnsi="Times New Roman" w:cs="Times New Roman"/>
          <w:b/>
          <w:sz w:val="24"/>
          <w:szCs w:val="24"/>
          <w:lang w:val="sr-Cyrl-RS"/>
        </w:rPr>
        <w:t>Члан 7. Услови вршења овлашћења на локалном нивоу</w:t>
      </w:r>
    </w:p>
    <w:p w14:paraId="15438772" w14:textId="5CFC122C" w:rsidR="00E96C02" w:rsidRPr="007557F3" w:rsidRDefault="00E96C02" w:rsidP="00903D6A">
      <w:pPr>
        <w:spacing w:after="0" w:line="240" w:lineRule="auto"/>
        <w:jc w:val="both"/>
        <w:rPr>
          <w:rFonts w:ascii="Times New Roman" w:eastAsia="Times New Roman" w:hAnsi="Times New Roman" w:cs="Times New Roman"/>
          <w:sz w:val="24"/>
          <w:szCs w:val="24"/>
          <w:lang w:val="sr-Cyrl-RS"/>
        </w:rPr>
      </w:pPr>
    </w:p>
    <w:p w14:paraId="2B7EDDDA" w14:textId="4D34873C" w:rsidR="00903D6A" w:rsidRPr="007557F3" w:rsidRDefault="007F024B" w:rsidP="00903D6A">
      <w:pPr>
        <w:spacing w:after="0" w:line="240" w:lineRule="auto"/>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Став 2. –</w:t>
      </w:r>
      <w:r w:rsidR="00903D6A" w:rsidRPr="007557F3">
        <w:rPr>
          <w:rFonts w:ascii="Times New Roman" w:eastAsia="Times New Roman" w:hAnsi="Times New Roman" w:cs="Times New Roman"/>
          <w:b/>
          <w:sz w:val="24"/>
          <w:szCs w:val="24"/>
          <w:lang w:val="sr-Cyrl-RS"/>
        </w:rPr>
        <w:t xml:space="preserve"> Они треба да обухвате одговарајућу финансијску надокнаду трошкова који настану у току обављања посла о коме је реч, као и надокнаду, тамо где је то могућно, за губитак зараде или плате за посао који је обављен и одговарајућу заштиту социјалног осигурања.</w:t>
      </w:r>
    </w:p>
    <w:p w14:paraId="3D11D00F"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Поред функционера који су Законом о запосленима у аутономним покрајинама и јединицама локалне самоуправе одређени са тим статусом према радно-правном односу који имају у општини (Председник и заменик председника општине, председник скупштине и под одређеним условима заменик председника скупштине) овај принцип се односи и на одборнике који немају заснован радни однос у општини и који немају статус функционера према наведеном закону.</w:t>
      </w:r>
    </w:p>
    <w:p w14:paraId="6F679D72"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Овај став Повеље утврђује финансијске услове како би изабрани локални функционери слободно обављали своје изборне функције и то тако да услови обухватају три права: на одговарајућу финансијску накнаду трошкова у вези са обављањем функције, тамо где је то могућно, надокнаду за губитак зараде или плате у сразмери са обављеним послом и одговарајуће социјално осигурање. Формулација овог става указује на безрезервно утврђено право у погледу новчане накнаде трошкова који настану у вези са обављањем посла (функције), док код утврђивања права на накнаду изгубљене зараде или плате и права на социјално осигурање је то условљено (финансијским) могућностима локалне самоуправе.</w:t>
      </w:r>
    </w:p>
    <w:p w14:paraId="751021FC" w14:textId="30988A04" w:rsidR="00903D6A"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 xml:space="preserve">Закон о локалној самоуправи („Службени </w:t>
      </w:r>
      <w:r w:rsidR="00B8405E">
        <w:rPr>
          <w:rFonts w:ascii="Times New Roman" w:eastAsia="Times New Roman" w:hAnsi="Times New Roman" w:cs="Times New Roman"/>
          <w:sz w:val="24"/>
          <w:szCs w:val="24"/>
          <w:lang w:val="sr-Cyrl-RS"/>
        </w:rPr>
        <w:t>гласник РС”, бр. 129/07, 83/14 – др. закон, 101/16 – др. закон, 47/18 и 111/21 –</w:t>
      </w:r>
      <w:r w:rsidRPr="007557F3">
        <w:rPr>
          <w:rFonts w:ascii="Times New Roman" w:eastAsia="Times New Roman" w:hAnsi="Times New Roman" w:cs="Times New Roman"/>
          <w:sz w:val="24"/>
          <w:szCs w:val="24"/>
          <w:lang w:val="sr-Cyrl-RS"/>
        </w:rPr>
        <w:t xml:space="preserve"> др. закон) у члану 38. став 5. прописује обавезу председника скупштине да буде на сталном раду</w:t>
      </w:r>
      <w:r w:rsidR="00B8405E">
        <w:rPr>
          <w:rFonts w:ascii="Times New Roman" w:eastAsia="Times New Roman" w:hAnsi="Times New Roman" w:cs="Times New Roman"/>
          <w:sz w:val="24"/>
          <w:szCs w:val="24"/>
          <w:lang w:val="sr-Cyrl-RS"/>
        </w:rPr>
        <w:t>,</w:t>
      </w:r>
      <w:r w:rsidRPr="007557F3">
        <w:rPr>
          <w:rFonts w:ascii="Times New Roman" w:eastAsia="Times New Roman" w:hAnsi="Times New Roman" w:cs="Times New Roman"/>
          <w:sz w:val="24"/>
          <w:szCs w:val="24"/>
          <w:lang w:val="sr-Cyrl-RS"/>
        </w:rPr>
        <w:t xml:space="preserve"> а члан 39. став 3. условну могућност за стални рад заменика председника скупштине. Чланом 43. став 6. је утврђена обавеза председника и заменика председника општине да буду на сталном раду у општини. Поред наведених функција, члан 45. став 9. утврђује могућност да члан већа буде на сталном раду у општини. Наведене одредбе Закона о локалној самоуправи доказују да наш правни оквир превазилази захтеве (услове) које прописује као обавезне став 2. члана 7. Повеље и предвиђа професионално обављање наведених функција уз заснивање радног односа у општини.</w:t>
      </w:r>
    </w:p>
    <w:p w14:paraId="114C3150" w14:textId="77777777" w:rsidR="00E96C02" w:rsidRPr="007557F3" w:rsidRDefault="00E96C02" w:rsidP="00903D6A">
      <w:pPr>
        <w:spacing w:after="0" w:line="240" w:lineRule="auto"/>
        <w:ind w:firstLine="720"/>
        <w:jc w:val="both"/>
        <w:rPr>
          <w:rFonts w:ascii="Times New Roman" w:eastAsia="Times New Roman" w:hAnsi="Times New Roman" w:cs="Times New Roman"/>
          <w:sz w:val="24"/>
          <w:szCs w:val="24"/>
          <w:lang w:val="sr-Cyrl-RS"/>
        </w:rPr>
      </w:pPr>
    </w:p>
    <w:p w14:paraId="06F4BF41" w14:textId="47289FA5" w:rsidR="00903D6A" w:rsidRDefault="00903D6A" w:rsidP="00E96C02">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На основу свега наведеног, ратификација става 2. члана 7. Повеље могућа је са становишта Устава и системскоправних решења.</w:t>
      </w:r>
    </w:p>
    <w:p w14:paraId="7C814A57" w14:textId="77777777" w:rsidR="000C774F" w:rsidRDefault="000C774F" w:rsidP="00E96C02">
      <w:pPr>
        <w:spacing w:after="0" w:line="240" w:lineRule="auto"/>
        <w:ind w:firstLine="720"/>
        <w:jc w:val="both"/>
        <w:rPr>
          <w:rFonts w:ascii="Times New Roman" w:eastAsia="Times New Roman" w:hAnsi="Times New Roman" w:cs="Times New Roman"/>
          <w:sz w:val="24"/>
          <w:szCs w:val="24"/>
          <w:lang w:val="sr-Cyrl-RS"/>
        </w:rPr>
      </w:pPr>
    </w:p>
    <w:p w14:paraId="0F42FB4E" w14:textId="25CD32F4" w:rsidR="0057045D" w:rsidRPr="007557F3" w:rsidRDefault="0057045D" w:rsidP="00E96C02">
      <w:pPr>
        <w:spacing w:after="0" w:line="240"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Након е</w:t>
      </w:r>
      <w:r w:rsidR="00C44585">
        <w:rPr>
          <w:rFonts w:ascii="Times New Roman" w:eastAsia="Times New Roman" w:hAnsi="Times New Roman" w:cs="Times New Roman"/>
          <w:sz w:val="24"/>
          <w:szCs w:val="24"/>
          <w:lang w:val="sr-Cyrl-RS"/>
        </w:rPr>
        <w:t xml:space="preserve">вентуалног усвајања овог закона, надлежни органи поступиће у складу </w:t>
      </w:r>
      <w:r w:rsidR="00743F86">
        <w:rPr>
          <w:rFonts w:ascii="Times New Roman" w:eastAsia="Times New Roman" w:hAnsi="Times New Roman" w:cs="Times New Roman"/>
          <w:sz w:val="24"/>
          <w:szCs w:val="24"/>
          <w:lang w:val="sr-Cyrl-RS"/>
        </w:rPr>
        <w:t xml:space="preserve">са чланом 12. </w:t>
      </w:r>
      <w:r w:rsidR="00C30E2E">
        <w:rPr>
          <w:rFonts w:ascii="Times New Roman" w:eastAsia="Times New Roman" w:hAnsi="Times New Roman" w:cs="Times New Roman"/>
          <w:sz w:val="24"/>
          <w:szCs w:val="24"/>
          <w:lang w:val="sr-Cyrl-RS"/>
        </w:rPr>
        <w:t xml:space="preserve">Повеље </w:t>
      </w:r>
      <w:r w:rsidR="006C685D">
        <w:rPr>
          <w:rFonts w:ascii="Times New Roman" w:eastAsia="Times New Roman" w:hAnsi="Times New Roman" w:cs="Times New Roman"/>
          <w:sz w:val="24"/>
          <w:szCs w:val="24"/>
          <w:lang w:val="sr-Cyrl-RS"/>
        </w:rPr>
        <w:t xml:space="preserve">у смислу давања </w:t>
      </w:r>
      <w:r w:rsidR="004A789A">
        <w:rPr>
          <w:rFonts w:ascii="Times New Roman" w:eastAsia="Times New Roman" w:hAnsi="Times New Roman" w:cs="Times New Roman"/>
          <w:sz w:val="24"/>
          <w:szCs w:val="24"/>
          <w:lang w:val="sr-Cyrl-RS"/>
        </w:rPr>
        <w:t>одговарајућег обавештења.</w:t>
      </w:r>
    </w:p>
    <w:p w14:paraId="7659DA15" w14:textId="69B11518" w:rsidR="00903D6A" w:rsidRDefault="00903D6A" w:rsidP="00903D6A">
      <w:pPr>
        <w:spacing w:after="0" w:line="240" w:lineRule="auto"/>
        <w:jc w:val="both"/>
        <w:rPr>
          <w:rFonts w:ascii="Times New Roman" w:eastAsia="Times New Roman" w:hAnsi="Times New Roman" w:cs="Times New Roman"/>
          <w:sz w:val="24"/>
          <w:szCs w:val="24"/>
          <w:lang w:val="sr-Cyrl-RS"/>
        </w:rPr>
      </w:pPr>
    </w:p>
    <w:p w14:paraId="0932B7A7"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bookmarkStart w:id="0" w:name="_GoBack"/>
      <w:bookmarkEnd w:id="0"/>
      <w:r w:rsidRPr="007557F3">
        <w:rPr>
          <w:rFonts w:ascii="Times New Roman" w:eastAsia="Times New Roman" w:hAnsi="Times New Roman" w:cs="Times New Roman"/>
          <w:bCs/>
          <w:sz w:val="24"/>
          <w:szCs w:val="24"/>
          <w:lang w:val="sr-Cyrl-RS"/>
        </w:rPr>
        <w:t>IV. АНАЛИЗА ЕФЕКАТА ЗАКОНА</w:t>
      </w:r>
    </w:p>
    <w:p w14:paraId="79BC251B"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p>
    <w:p w14:paraId="41E879CA" w14:textId="77777777" w:rsidR="00903D6A" w:rsidRPr="007557F3" w:rsidRDefault="00903D6A" w:rsidP="00903D6A">
      <w:pPr>
        <w:spacing w:after="0" w:line="240" w:lineRule="auto"/>
        <w:ind w:firstLine="720"/>
        <w:jc w:val="both"/>
        <w:outlineLvl w:val="0"/>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 xml:space="preserve">За усвајање Закона о допуни Закона о потврђивању Европске повеље о локалној самоуправи није потребно израдити анализу ефеката закона, с обзиром на то да се њиме не стварају нове обавезе за привредне и друге субјекте. </w:t>
      </w:r>
    </w:p>
    <w:p w14:paraId="0E951353" w14:textId="4AB2D7B4" w:rsidR="00903D6A" w:rsidRPr="007557F3" w:rsidRDefault="00903D6A" w:rsidP="00903D6A">
      <w:pPr>
        <w:spacing w:after="0" w:line="240" w:lineRule="auto"/>
        <w:ind w:firstLine="720"/>
        <w:jc w:val="both"/>
        <w:outlineLvl w:val="0"/>
        <w:rPr>
          <w:rFonts w:ascii="Times New Roman" w:eastAsia="Times New Roman" w:hAnsi="Times New Roman" w:cs="Times New Roman"/>
          <w:bCs/>
          <w:sz w:val="24"/>
          <w:szCs w:val="24"/>
          <w:lang w:val="sr-Cyrl-RS"/>
        </w:rPr>
      </w:pPr>
      <w:r w:rsidRPr="007557F3">
        <w:rPr>
          <w:rFonts w:ascii="Times New Roman" w:eastAsia="Times New Roman" w:hAnsi="Times New Roman" w:cs="Times New Roman"/>
          <w:sz w:val="24"/>
          <w:szCs w:val="24"/>
          <w:lang w:val="sr-Cyrl-RS"/>
        </w:rPr>
        <w:t>С тим у вези, примењује се изузетак од примене закона, сагласно члану 50. Закона о планско</w:t>
      </w:r>
      <w:r w:rsidR="00B8405E">
        <w:rPr>
          <w:rFonts w:ascii="Times New Roman" w:eastAsia="Times New Roman" w:hAnsi="Times New Roman" w:cs="Times New Roman"/>
          <w:sz w:val="24"/>
          <w:szCs w:val="24"/>
          <w:lang w:val="sr-Cyrl-RS"/>
        </w:rPr>
        <w:t>м систему („Службени гласник РС”</w:t>
      </w:r>
      <w:r w:rsidRPr="007557F3">
        <w:rPr>
          <w:rFonts w:ascii="Times New Roman" w:eastAsia="Times New Roman" w:hAnsi="Times New Roman" w:cs="Times New Roman"/>
          <w:sz w:val="24"/>
          <w:szCs w:val="24"/>
          <w:lang w:val="sr-Cyrl-RS"/>
        </w:rPr>
        <w:t xml:space="preserve">, број 30/18), у вези са </w:t>
      </w:r>
      <w:r w:rsidRPr="007557F3">
        <w:rPr>
          <w:rFonts w:ascii="Times New Roman" w:eastAsia="Times New Roman" w:hAnsi="Times New Roman" w:cs="Times New Roman"/>
          <w:sz w:val="24"/>
          <w:szCs w:val="24"/>
          <w:shd w:val="clear" w:color="auto" w:fill="FFFFFF"/>
          <w:lang w:val="sr-Cyrl-RS"/>
        </w:rPr>
        <w:t>потврђеним међународним уговором.</w:t>
      </w:r>
    </w:p>
    <w:p w14:paraId="081321EF" w14:textId="77777777" w:rsidR="00903D6A" w:rsidRPr="007557F3" w:rsidRDefault="00903D6A" w:rsidP="00903D6A">
      <w:pPr>
        <w:spacing w:after="0" w:line="240" w:lineRule="auto"/>
        <w:jc w:val="both"/>
        <w:rPr>
          <w:rFonts w:ascii="Times New Roman" w:eastAsia="Times New Roman" w:hAnsi="Times New Roman" w:cs="Times New Roman"/>
          <w:sz w:val="24"/>
          <w:szCs w:val="24"/>
          <w:lang w:val="sr-Cyrl-RS"/>
        </w:rPr>
      </w:pPr>
    </w:p>
    <w:p w14:paraId="61098BF0" w14:textId="77777777" w:rsidR="00903D6A" w:rsidRPr="007557F3" w:rsidRDefault="00903D6A" w:rsidP="00903D6A">
      <w:pPr>
        <w:spacing w:after="0" w:line="240" w:lineRule="auto"/>
        <w:jc w:val="both"/>
        <w:rPr>
          <w:rFonts w:ascii="Times New Roman" w:eastAsia="Times New Roman" w:hAnsi="Times New Roman" w:cs="Times New Roman"/>
          <w:sz w:val="24"/>
          <w:szCs w:val="24"/>
          <w:lang w:val="sr-Cyrl-RS"/>
        </w:rPr>
      </w:pPr>
    </w:p>
    <w:p w14:paraId="464A6648" w14:textId="77777777" w:rsidR="00903D6A" w:rsidRPr="007557F3" w:rsidRDefault="00903D6A" w:rsidP="00903D6A">
      <w:pPr>
        <w:spacing w:after="0" w:line="240" w:lineRule="auto"/>
        <w:jc w:val="both"/>
        <w:outlineLvl w:val="0"/>
        <w:rPr>
          <w:rFonts w:ascii="Times New Roman" w:eastAsia="Times New Roman" w:hAnsi="Times New Roman" w:cs="Times New Roman"/>
          <w:bCs/>
          <w:sz w:val="24"/>
          <w:szCs w:val="24"/>
          <w:lang w:val="sr-Cyrl-RS"/>
        </w:rPr>
      </w:pPr>
      <w:r w:rsidRPr="007557F3">
        <w:rPr>
          <w:rFonts w:ascii="Times New Roman" w:eastAsia="Times New Roman" w:hAnsi="Times New Roman" w:cs="Times New Roman"/>
          <w:bCs/>
          <w:sz w:val="24"/>
          <w:szCs w:val="24"/>
          <w:lang w:val="sr-Cyrl-RS"/>
        </w:rPr>
        <w:t>V. СРЕДСТВА ПОТРЕБНА ЗА СПРОВОЂЕЊЕ ОВОГ ЗАКОНА</w:t>
      </w:r>
    </w:p>
    <w:p w14:paraId="2F42A7CE" w14:textId="77777777" w:rsidR="00903D6A" w:rsidRPr="007557F3" w:rsidRDefault="00903D6A" w:rsidP="00903D6A">
      <w:pPr>
        <w:spacing w:after="0" w:line="240" w:lineRule="auto"/>
        <w:rPr>
          <w:rFonts w:ascii="Times New Roman" w:eastAsia="Times New Roman" w:hAnsi="Times New Roman" w:cs="Times New Roman"/>
          <w:b/>
          <w:bCs/>
          <w:sz w:val="24"/>
          <w:szCs w:val="24"/>
          <w:lang w:val="sr-Cyrl-RS"/>
        </w:rPr>
      </w:pPr>
    </w:p>
    <w:p w14:paraId="2B2C66E6" w14:textId="77777777" w:rsidR="00903D6A" w:rsidRPr="007557F3" w:rsidRDefault="00903D6A" w:rsidP="00903D6A">
      <w:pPr>
        <w:spacing w:after="0" w:line="240" w:lineRule="auto"/>
        <w:ind w:firstLine="720"/>
        <w:jc w:val="both"/>
        <w:rPr>
          <w:rFonts w:ascii="Times New Roman" w:eastAsia="Times New Roman" w:hAnsi="Times New Roman" w:cs="Times New Roman"/>
          <w:sz w:val="24"/>
          <w:szCs w:val="24"/>
          <w:lang w:val="sr-Cyrl-RS"/>
        </w:rPr>
      </w:pPr>
      <w:r w:rsidRPr="007557F3">
        <w:rPr>
          <w:rFonts w:ascii="Times New Roman" w:eastAsia="Times New Roman" w:hAnsi="Times New Roman" w:cs="Times New Roman"/>
          <w:sz w:val="24"/>
          <w:szCs w:val="24"/>
          <w:lang w:val="sr-Cyrl-RS"/>
        </w:rPr>
        <w:t>За спровођење овог закона нису потребна средства у буџету Републике Србије.</w:t>
      </w:r>
    </w:p>
    <w:p w14:paraId="785944DB" w14:textId="77777777" w:rsidR="00274DE1" w:rsidRDefault="00274DE1"/>
    <w:sectPr w:rsidR="00274DE1" w:rsidSect="00D17C95">
      <w:headerReference w:type="even" r:id="rId6"/>
      <w:headerReference w:type="default" r:id="rId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0B0B4" w14:textId="77777777" w:rsidR="00D17C95" w:rsidRDefault="00D17C95" w:rsidP="00D17C95">
      <w:pPr>
        <w:spacing w:after="0" w:line="240" w:lineRule="auto"/>
      </w:pPr>
      <w:r>
        <w:separator/>
      </w:r>
    </w:p>
  </w:endnote>
  <w:endnote w:type="continuationSeparator" w:id="0">
    <w:p w14:paraId="7B128758" w14:textId="77777777" w:rsidR="00D17C95" w:rsidRDefault="00D17C95" w:rsidP="00D1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21A1B" w14:textId="77777777" w:rsidR="00D17C95" w:rsidRDefault="00D17C95" w:rsidP="00D17C95">
      <w:pPr>
        <w:spacing w:after="0" w:line="240" w:lineRule="auto"/>
      </w:pPr>
      <w:r>
        <w:separator/>
      </w:r>
    </w:p>
  </w:footnote>
  <w:footnote w:type="continuationSeparator" w:id="0">
    <w:p w14:paraId="672B3812" w14:textId="77777777" w:rsidR="00D17C95" w:rsidRDefault="00D17C95" w:rsidP="00D17C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52BB" w14:textId="77777777" w:rsidR="00D17C95" w:rsidRDefault="00D17C95" w:rsidP="00A2280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2BF2D7E" w14:textId="77777777" w:rsidR="00D17C95" w:rsidRDefault="00D17C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79851" w14:textId="64068CD1" w:rsidR="00D17C95" w:rsidRDefault="00D17C95" w:rsidP="00A2280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F1FA5">
      <w:rPr>
        <w:rStyle w:val="PageNumber"/>
        <w:noProof/>
      </w:rPr>
      <w:t>4</w:t>
    </w:r>
    <w:r>
      <w:rPr>
        <w:rStyle w:val="PageNumber"/>
      </w:rPr>
      <w:fldChar w:fldCharType="end"/>
    </w:r>
  </w:p>
  <w:p w14:paraId="28C97816" w14:textId="280BA095" w:rsidR="00D17C95" w:rsidRPr="00D17C95" w:rsidRDefault="00D17C95" w:rsidP="00D17C95">
    <w:pPr>
      <w:pStyle w:val="Header"/>
      <w:jc w:val="center"/>
      <w:rPr>
        <w:lang w:val="sr-Cyrl-R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D6A"/>
    <w:rsid w:val="000C774F"/>
    <w:rsid w:val="000F1FA5"/>
    <w:rsid w:val="00274DE1"/>
    <w:rsid w:val="003146A4"/>
    <w:rsid w:val="004A789A"/>
    <w:rsid w:val="0057045D"/>
    <w:rsid w:val="006C685D"/>
    <w:rsid w:val="00743F86"/>
    <w:rsid w:val="007E6594"/>
    <w:rsid w:val="007F024B"/>
    <w:rsid w:val="00903D6A"/>
    <w:rsid w:val="009F2873"/>
    <w:rsid w:val="00AA7DAD"/>
    <w:rsid w:val="00B8405E"/>
    <w:rsid w:val="00C30E2E"/>
    <w:rsid w:val="00C44585"/>
    <w:rsid w:val="00D17C95"/>
    <w:rsid w:val="00E96C02"/>
    <w:rsid w:val="00FD5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036B"/>
  <w15:chartTrackingRefBased/>
  <w15:docId w15:val="{296E40D2-52ED-47E1-B09B-DFD63EFB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D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7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C95"/>
  </w:style>
  <w:style w:type="paragraph" w:styleId="Footer">
    <w:name w:val="footer"/>
    <w:basedOn w:val="Normal"/>
    <w:link w:val="FooterChar"/>
    <w:uiPriority w:val="99"/>
    <w:unhideWhenUsed/>
    <w:rsid w:val="00D17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C95"/>
  </w:style>
  <w:style w:type="character" w:styleId="PageNumber">
    <w:name w:val="page number"/>
    <w:basedOn w:val="DefaultParagraphFont"/>
    <w:uiPriority w:val="99"/>
    <w:semiHidden/>
    <w:unhideWhenUsed/>
    <w:rsid w:val="00D17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1383</Words>
  <Characters>7888</Characters>
  <Application>Microsoft Office Word</Application>
  <DocSecurity>0</DocSecurity>
  <Lines>65</Lines>
  <Paragraphs>18</Paragraphs>
  <ScaleCrop>false</ScaleCrop>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Ljubinkovic</dc:creator>
  <cp:keywords/>
  <dc:description/>
  <cp:lastModifiedBy>Daktilobiro04</cp:lastModifiedBy>
  <cp:revision>18</cp:revision>
  <dcterms:created xsi:type="dcterms:W3CDTF">2025-05-27T09:12:00Z</dcterms:created>
  <dcterms:modified xsi:type="dcterms:W3CDTF">2025-05-28T12:48:00Z</dcterms:modified>
</cp:coreProperties>
</file>