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B1B" w:rsidRDefault="00860B1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1"/>
        <w:gridCol w:w="3406"/>
      </w:tblGrid>
      <w:tr w:rsidR="00860B1B">
        <w:trPr>
          <w:trHeight w:val="2227"/>
        </w:trPr>
        <w:tc>
          <w:tcPr>
            <w:tcW w:w="11281" w:type="dxa"/>
            <w:shd w:val="clear" w:color="auto" w:fill="D9D9D9"/>
          </w:tcPr>
          <w:p w:rsidR="00860B1B" w:rsidRDefault="00A265CE">
            <w:pPr>
              <w:pStyle w:val="TableParagraph"/>
              <w:spacing w:before="149"/>
              <w:ind w:left="57"/>
              <w:rPr>
                <w:sz w:val="18"/>
              </w:rPr>
            </w:pPr>
            <w:r>
              <w:rPr>
                <w:sz w:val="18"/>
              </w:rPr>
              <w:t>1.</w:t>
            </w:r>
            <w:r>
              <w:rPr>
                <w:spacing w:val="-3"/>
                <w:sz w:val="18"/>
              </w:rPr>
              <w:t xml:space="preserve"> </w:t>
            </w:r>
            <w:r>
              <w:rPr>
                <w:sz w:val="18"/>
              </w:rPr>
              <w:t>Назив</w:t>
            </w:r>
            <w:r>
              <w:rPr>
                <w:spacing w:val="-3"/>
                <w:sz w:val="18"/>
              </w:rPr>
              <w:t xml:space="preserve"> </w:t>
            </w:r>
            <w:r>
              <w:rPr>
                <w:sz w:val="18"/>
              </w:rPr>
              <w:t>прописа</w:t>
            </w:r>
            <w:r>
              <w:rPr>
                <w:spacing w:val="-4"/>
                <w:sz w:val="18"/>
              </w:rPr>
              <w:t xml:space="preserve"> </w:t>
            </w:r>
            <w:r>
              <w:rPr>
                <w:sz w:val="18"/>
              </w:rPr>
              <w:t>Eвропске</w:t>
            </w:r>
            <w:r>
              <w:rPr>
                <w:spacing w:val="-3"/>
                <w:sz w:val="18"/>
              </w:rPr>
              <w:t xml:space="preserve"> </w:t>
            </w:r>
            <w:r>
              <w:rPr>
                <w:sz w:val="18"/>
              </w:rPr>
              <w:t xml:space="preserve">уније </w:t>
            </w:r>
            <w:r>
              <w:rPr>
                <w:spacing w:val="-10"/>
                <w:sz w:val="18"/>
              </w:rPr>
              <w:t>:</w:t>
            </w:r>
          </w:p>
          <w:p w:rsidR="00860B1B" w:rsidRDefault="00A265CE">
            <w:pPr>
              <w:pStyle w:val="TableParagraph"/>
              <w:spacing w:before="121"/>
              <w:ind w:left="57"/>
              <w:rPr>
                <w:b/>
                <w:sz w:val="18"/>
              </w:rPr>
            </w:pPr>
            <w:r>
              <w:rPr>
                <w:b/>
                <w:sz w:val="18"/>
              </w:rPr>
              <w:t>Directive 2009/126/EC of</w:t>
            </w:r>
            <w:r>
              <w:rPr>
                <w:b/>
                <w:spacing w:val="-1"/>
                <w:sz w:val="18"/>
              </w:rPr>
              <w:t xml:space="preserve"> </w:t>
            </w:r>
            <w:r>
              <w:rPr>
                <w:b/>
                <w:sz w:val="18"/>
              </w:rPr>
              <w:t>the European Parliament</w:t>
            </w:r>
            <w:r>
              <w:rPr>
                <w:b/>
                <w:spacing w:val="-1"/>
                <w:sz w:val="18"/>
              </w:rPr>
              <w:t xml:space="preserve"> </w:t>
            </w:r>
            <w:r>
              <w:rPr>
                <w:b/>
                <w:sz w:val="18"/>
              </w:rPr>
              <w:t>and</w:t>
            </w:r>
            <w:r>
              <w:rPr>
                <w:b/>
                <w:spacing w:val="-1"/>
                <w:sz w:val="18"/>
              </w:rPr>
              <w:t xml:space="preserve"> </w:t>
            </w:r>
            <w:r>
              <w:rPr>
                <w:b/>
                <w:sz w:val="18"/>
              </w:rPr>
              <w:t>of the</w:t>
            </w:r>
            <w:r>
              <w:rPr>
                <w:b/>
                <w:spacing w:val="-2"/>
                <w:sz w:val="18"/>
              </w:rPr>
              <w:t xml:space="preserve"> </w:t>
            </w:r>
            <w:r>
              <w:rPr>
                <w:b/>
                <w:sz w:val="18"/>
              </w:rPr>
              <w:t>Council</w:t>
            </w:r>
            <w:r>
              <w:rPr>
                <w:b/>
                <w:spacing w:val="-1"/>
                <w:sz w:val="18"/>
              </w:rPr>
              <w:t xml:space="preserve"> </w:t>
            </w:r>
            <w:r>
              <w:rPr>
                <w:b/>
                <w:sz w:val="18"/>
              </w:rPr>
              <w:t>of</w:t>
            </w:r>
            <w:r>
              <w:rPr>
                <w:b/>
                <w:spacing w:val="-1"/>
                <w:sz w:val="18"/>
              </w:rPr>
              <w:t xml:space="preserve"> </w:t>
            </w:r>
            <w:r>
              <w:rPr>
                <w:b/>
                <w:sz w:val="18"/>
              </w:rPr>
              <w:t>21 October</w:t>
            </w:r>
            <w:r>
              <w:rPr>
                <w:b/>
                <w:spacing w:val="-2"/>
                <w:sz w:val="18"/>
              </w:rPr>
              <w:t xml:space="preserve"> </w:t>
            </w:r>
            <w:r>
              <w:rPr>
                <w:b/>
                <w:sz w:val="18"/>
              </w:rPr>
              <w:t>2009 on</w:t>
            </w:r>
            <w:r>
              <w:rPr>
                <w:b/>
                <w:spacing w:val="-3"/>
                <w:sz w:val="18"/>
              </w:rPr>
              <w:t xml:space="preserve"> </w:t>
            </w:r>
            <w:r>
              <w:rPr>
                <w:b/>
                <w:sz w:val="18"/>
              </w:rPr>
              <w:t>Stage II</w:t>
            </w:r>
            <w:r>
              <w:rPr>
                <w:b/>
                <w:spacing w:val="-2"/>
                <w:sz w:val="18"/>
              </w:rPr>
              <w:t xml:space="preserve"> </w:t>
            </w:r>
            <w:r>
              <w:rPr>
                <w:b/>
                <w:sz w:val="18"/>
              </w:rPr>
              <w:t>petrol vapour recovery during refuelling of motor vehicles at service stations (consolidated version, 2019-07-26)</w:t>
            </w:r>
          </w:p>
          <w:p w:rsidR="00860B1B" w:rsidRDefault="00860B1B">
            <w:pPr>
              <w:pStyle w:val="TableParagraph"/>
              <w:rPr>
                <w:sz w:val="18"/>
              </w:rPr>
            </w:pPr>
          </w:p>
          <w:p w:rsidR="00860B1B" w:rsidRDefault="00860B1B">
            <w:pPr>
              <w:pStyle w:val="TableParagraph"/>
              <w:spacing w:before="32"/>
              <w:rPr>
                <w:sz w:val="18"/>
              </w:rPr>
            </w:pPr>
          </w:p>
          <w:p w:rsidR="00860B1B" w:rsidRDefault="00A265CE" w:rsidP="002F761C">
            <w:pPr>
              <w:pStyle w:val="TableParagraph"/>
              <w:ind w:left="57"/>
              <w:rPr>
                <w:b/>
                <w:sz w:val="18"/>
              </w:rPr>
            </w:pPr>
            <w:r>
              <w:rPr>
                <w:b/>
                <w:sz w:val="18"/>
              </w:rPr>
              <w:t>Директива</w:t>
            </w:r>
            <w:r>
              <w:rPr>
                <w:b/>
                <w:spacing w:val="32"/>
                <w:sz w:val="18"/>
              </w:rPr>
              <w:t xml:space="preserve"> </w:t>
            </w:r>
            <w:r>
              <w:rPr>
                <w:b/>
                <w:sz w:val="18"/>
              </w:rPr>
              <w:t>2009/126/ЕЗ</w:t>
            </w:r>
            <w:r>
              <w:rPr>
                <w:b/>
                <w:spacing w:val="34"/>
                <w:sz w:val="18"/>
              </w:rPr>
              <w:t xml:space="preserve"> </w:t>
            </w:r>
            <w:r>
              <w:rPr>
                <w:b/>
                <w:sz w:val="18"/>
              </w:rPr>
              <w:t>Европског</w:t>
            </w:r>
            <w:r>
              <w:rPr>
                <w:b/>
                <w:spacing w:val="33"/>
                <w:sz w:val="18"/>
              </w:rPr>
              <w:t xml:space="preserve"> </w:t>
            </w:r>
            <w:r>
              <w:rPr>
                <w:b/>
                <w:sz w:val="18"/>
              </w:rPr>
              <w:t>парламента</w:t>
            </w:r>
            <w:r>
              <w:rPr>
                <w:b/>
                <w:spacing w:val="32"/>
                <w:sz w:val="18"/>
              </w:rPr>
              <w:t xml:space="preserve"> </w:t>
            </w:r>
            <w:r>
              <w:rPr>
                <w:b/>
                <w:sz w:val="18"/>
              </w:rPr>
              <w:t>и</w:t>
            </w:r>
            <w:r>
              <w:rPr>
                <w:b/>
                <w:spacing w:val="32"/>
                <w:sz w:val="18"/>
              </w:rPr>
              <w:t xml:space="preserve"> </w:t>
            </w:r>
            <w:r w:rsidR="006428D2">
              <w:rPr>
                <w:b/>
                <w:sz w:val="18"/>
                <w:lang w:val="sr-Cyrl-RS"/>
              </w:rPr>
              <w:t>Савета</w:t>
            </w:r>
            <w:r>
              <w:rPr>
                <w:b/>
                <w:spacing w:val="32"/>
                <w:sz w:val="18"/>
              </w:rPr>
              <w:t xml:space="preserve"> </w:t>
            </w:r>
            <w:r>
              <w:rPr>
                <w:b/>
                <w:sz w:val="18"/>
              </w:rPr>
              <w:t>од</w:t>
            </w:r>
            <w:r>
              <w:rPr>
                <w:b/>
                <w:spacing w:val="31"/>
                <w:sz w:val="18"/>
              </w:rPr>
              <w:t xml:space="preserve"> </w:t>
            </w:r>
            <w:r>
              <w:rPr>
                <w:b/>
                <w:sz w:val="18"/>
              </w:rPr>
              <w:t>21.</w:t>
            </w:r>
            <w:r>
              <w:rPr>
                <w:b/>
                <w:spacing w:val="34"/>
                <w:sz w:val="18"/>
              </w:rPr>
              <w:t xml:space="preserve"> </w:t>
            </w:r>
            <w:r>
              <w:rPr>
                <w:b/>
                <w:sz w:val="18"/>
              </w:rPr>
              <w:t>октобра</w:t>
            </w:r>
            <w:r>
              <w:rPr>
                <w:b/>
                <w:spacing w:val="32"/>
                <w:sz w:val="18"/>
              </w:rPr>
              <w:t xml:space="preserve"> </w:t>
            </w:r>
            <w:r>
              <w:rPr>
                <w:b/>
                <w:sz w:val="18"/>
              </w:rPr>
              <w:t>2009.</w:t>
            </w:r>
            <w:r>
              <w:rPr>
                <w:b/>
                <w:spacing w:val="31"/>
                <w:sz w:val="18"/>
              </w:rPr>
              <w:t xml:space="preserve"> </w:t>
            </w:r>
            <w:r>
              <w:rPr>
                <w:b/>
                <w:sz w:val="18"/>
              </w:rPr>
              <w:t>о</w:t>
            </w:r>
            <w:r>
              <w:rPr>
                <w:b/>
                <w:spacing w:val="34"/>
                <w:sz w:val="18"/>
              </w:rPr>
              <w:t xml:space="preserve"> </w:t>
            </w:r>
            <w:r>
              <w:rPr>
                <w:b/>
                <w:sz w:val="18"/>
              </w:rPr>
              <w:t>фази</w:t>
            </w:r>
            <w:r>
              <w:rPr>
                <w:b/>
                <w:spacing w:val="32"/>
                <w:sz w:val="18"/>
              </w:rPr>
              <w:t xml:space="preserve"> </w:t>
            </w:r>
            <w:r>
              <w:rPr>
                <w:b/>
                <w:sz w:val="18"/>
              </w:rPr>
              <w:t>II</w:t>
            </w:r>
            <w:r>
              <w:rPr>
                <w:b/>
                <w:spacing w:val="30"/>
                <w:sz w:val="18"/>
              </w:rPr>
              <w:t xml:space="preserve"> </w:t>
            </w:r>
            <w:r w:rsidR="00974B3C">
              <w:rPr>
                <w:b/>
                <w:sz w:val="18"/>
                <w:lang w:val="sr-Cyrl-RS"/>
              </w:rPr>
              <w:t>сакупљања</w:t>
            </w:r>
            <w:r>
              <w:rPr>
                <w:b/>
                <w:spacing w:val="30"/>
                <w:sz w:val="18"/>
              </w:rPr>
              <w:t xml:space="preserve"> </w:t>
            </w:r>
            <w:r>
              <w:rPr>
                <w:b/>
                <w:sz w:val="18"/>
              </w:rPr>
              <w:t>бензинских</w:t>
            </w:r>
            <w:r>
              <w:rPr>
                <w:b/>
                <w:spacing w:val="34"/>
                <w:sz w:val="18"/>
              </w:rPr>
              <w:t xml:space="preserve"> </w:t>
            </w:r>
            <w:r>
              <w:rPr>
                <w:b/>
                <w:sz w:val="18"/>
              </w:rPr>
              <w:t>пара</w:t>
            </w:r>
            <w:r>
              <w:rPr>
                <w:b/>
                <w:spacing w:val="32"/>
                <w:sz w:val="18"/>
              </w:rPr>
              <w:t xml:space="preserve"> </w:t>
            </w:r>
            <w:r>
              <w:rPr>
                <w:b/>
                <w:sz w:val="18"/>
              </w:rPr>
              <w:t>током</w:t>
            </w:r>
            <w:r>
              <w:rPr>
                <w:b/>
                <w:spacing w:val="33"/>
                <w:sz w:val="18"/>
              </w:rPr>
              <w:t xml:space="preserve"> </w:t>
            </w:r>
            <w:r w:rsidR="002F761C">
              <w:rPr>
                <w:b/>
                <w:sz w:val="18"/>
                <w:lang w:val="sr-Cyrl-RS"/>
              </w:rPr>
              <w:t>допуне</w:t>
            </w:r>
            <w:bookmarkStart w:id="0" w:name="_GoBack"/>
            <w:bookmarkEnd w:id="0"/>
            <w:r>
              <w:rPr>
                <w:b/>
                <w:sz w:val="18"/>
              </w:rPr>
              <w:t xml:space="preserve"> моторних возила горивом на бензинским станицама (пречишћена верзија, 2019-07-26)</w:t>
            </w:r>
          </w:p>
        </w:tc>
        <w:tc>
          <w:tcPr>
            <w:tcW w:w="3406" w:type="dxa"/>
            <w:shd w:val="clear" w:color="auto" w:fill="D9D9D9"/>
          </w:tcPr>
          <w:p w:rsidR="00860B1B" w:rsidRDefault="00A265CE">
            <w:pPr>
              <w:pStyle w:val="TableParagraph"/>
              <w:spacing w:before="149"/>
              <w:ind w:left="57"/>
              <w:rPr>
                <w:sz w:val="18"/>
              </w:rPr>
            </w:pPr>
            <w:r>
              <w:rPr>
                <w:sz w:val="18"/>
              </w:rPr>
              <w:t>2.</w:t>
            </w:r>
            <w:r>
              <w:rPr>
                <w:spacing w:val="-1"/>
                <w:sz w:val="18"/>
              </w:rPr>
              <w:t xml:space="preserve"> </w:t>
            </w:r>
            <w:r>
              <w:rPr>
                <w:sz w:val="18"/>
              </w:rPr>
              <w:t>„CELEX”</w:t>
            </w:r>
            <w:r>
              <w:rPr>
                <w:spacing w:val="-4"/>
                <w:sz w:val="18"/>
              </w:rPr>
              <w:t xml:space="preserve"> </w:t>
            </w:r>
            <w:r>
              <w:rPr>
                <w:sz w:val="18"/>
              </w:rPr>
              <w:t>ознака</w:t>
            </w:r>
            <w:r>
              <w:rPr>
                <w:spacing w:val="-2"/>
                <w:sz w:val="18"/>
              </w:rPr>
              <w:t xml:space="preserve"> </w:t>
            </w:r>
            <w:r>
              <w:rPr>
                <w:sz w:val="18"/>
              </w:rPr>
              <w:t xml:space="preserve">ЕУ </w:t>
            </w:r>
            <w:r>
              <w:rPr>
                <w:spacing w:val="-2"/>
                <w:sz w:val="18"/>
              </w:rPr>
              <w:t>прописа</w:t>
            </w:r>
          </w:p>
          <w:p w:rsidR="00860B1B" w:rsidRDefault="00A265CE">
            <w:pPr>
              <w:pStyle w:val="TableParagraph"/>
              <w:spacing w:before="121"/>
              <w:ind w:left="57"/>
              <w:rPr>
                <w:b/>
                <w:sz w:val="18"/>
              </w:rPr>
            </w:pPr>
            <w:r>
              <w:rPr>
                <w:b/>
                <w:spacing w:val="-2"/>
                <w:sz w:val="18"/>
              </w:rPr>
              <w:t>32009L0126</w:t>
            </w:r>
          </w:p>
        </w:tc>
      </w:tr>
      <w:tr w:rsidR="00860B1B">
        <w:trPr>
          <w:trHeight w:val="261"/>
        </w:trPr>
        <w:tc>
          <w:tcPr>
            <w:tcW w:w="11281" w:type="dxa"/>
          </w:tcPr>
          <w:p w:rsidR="00A265CE" w:rsidRDefault="00A265CE">
            <w:pPr>
              <w:pStyle w:val="TableParagraph"/>
              <w:spacing w:before="28"/>
              <w:ind w:left="57"/>
              <w:rPr>
                <w:spacing w:val="4"/>
                <w:sz w:val="18"/>
                <w:lang w:val="sr-Cyrl-RS"/>
              </w:rPr>
            </w:pPr>
            <w:r>
              <w:rPr>
                <w:sz w:val="18"/>
              </w:rPr>
              <w:t>3.</w:t>
            </w:r>
            <w:r>
              <w:rPr>
                <w:spacing w:val="-5"/>
                <w:sz w:val="18"/>
              </w:rPr>
              <w:t xml:space="preserve"> </w:t>
            </w:r>
            <w:r>
              <w:rPr>
                <w:sz w:val="18"/>
              </w:rPr>
              <w:t>Овлашћени</w:t>
            </w:r>
            <w:r>
              <w:rPr>
                <w:spacing w:val="-4"/>
                <w:sz w:val="18"/>
              </w:rPr>
              <w:t xml:space="preserve"> </w:t>
            </w:r>
            <w:r>
              <w:rPr>
                <w:sz w:val="18"/>
              </w:rPr>
              <w:t>предлагач</w:t>
            </w:r>
            <w:r>
              <w:rPr>
                <w:spacing w:val="-3"/>
                <w:sz w:val="18"/>
              </w:rPr>
              <w:t xml:space="preserve"> </w:t>
            </w:r>
            <w:r>
              <w:rPr>
                <w:sz w:val="18"/>
              </w:rPr>
              <w:t>прописа:</w:t>
            </w:r>
            <w:r>
              <w:rPr>
                <w:spacing w:val="4"/>
                <w:sz w:val="18"/>
              </w:rPr>
              <w:t xml:space="preserve"> </w:t>
            </w:r>
            <w:r>
              <w:rPr>
                <w:spacing w:val="4"/>
                <w:sz w:val="18"/>
                <w:lang w:val="sr-Cyrl-RS"/>
              </w:rPr>
              <w:t>Влада</w:t>
            </w:r>
          </w:p>
          <w:p w:rsidR="00860B1B" w:rsidRDefault="00A265CE">
            <w:pPr>
              <w:pStyle w:val="TableParagraph"/>
              <w:spacing w:before="28"/>
              <w:ind w:left="57"/>
              <w:rPr>
                <w:b/>
                <w:sz w:val="18"/>
              </w:rPr>
            </w:pPr>
            <w:r>
              <w:rPr>
                <w:spacing w:val="4"/>
                <w:sz w:val="18"/>
                <w:lang w:val="sr-Cyrl-RS"/>
              </w:rPr>
              <w:t>Обрађивач</w:t>
            </w:r>
            <w:r w:rsidRPr="00A265CE">
              <w:rPr>
                <w:spacing w:val="4"/>
                <w:sz w:val="18"/>
                <w:lang w:val="sr-Cyrl-RS"/>
              </w:rPr>
              <w:t xml:space="preserve">: </w:t>
            </w:r>
            <w:r w:rsidRPr="00A265CE">
              <w:rPr>
                <w:sz w:val="18"/>
              </w:rPr>
              <w:t>Министарство</w:t>
            </w:r>
            <w:r w:rsidRPr="00A265CE">
              <w:rPr>
                <w:spacing w:val="-4"/>
                <w:sz w:val="18"/>
              </w:rPr>
              <w:t xml:space="preserve"> </w:t>
            </w:r>
            <w:r w:rsidRPr="00A265CE">
              <w:rPr>
                <w:sz w:val="18"/>
              </w:rPr>
              <w:t>заштите</w:t>
            </w:r>
            <w:r w:rsidRPr="00A265CE">
              <w:rPr>
                <w:spacing w:val="-4"/>
                <w:sz w:val="18"/>
              </w:rPr>
              <w:t xml:space="preserve"> </w:t>
            </w:r>
            <w:r w:rsidRPr="00A265CE">
              <w:rPr>
                <w:sz w:val="18"/>
              </w:rPr>
              <w:t>животне</w:t>
            </w:r>
            <w:r w:rsidRPr="00A265CE">
              <w:rPr>
                <w:spacing w:val="-3"/>
                <w:sz w:val="18"/>
              </w:rPr>
              <w:t xml:space="preserve"> </w:t>
            </w:r>
            <w:r w:rsidRPr="00A265CE">
              <w:rPr>
                <w:spacing w:val="-2"/>
                <w:sz w:val="18"/>
              </w:rPr>
              <w:t>средине</w:t>
            </w:r>
          </w:p>
        </w:tc>
        <w:tc>
          <w:tcPr>
            <w:tcW w:w="3406" w:type="dxa"/>
          </w:tcPr>
          <w:p w:rsidR="00860B1B" w:rsidRDefault="00A265CE">
            <w:pPr>
              <w:pStyle w:val="TableParagraph"/>
              <w:spacing w:before="28"/>
              <w:ind w:left="57"/>
              <w:rPr>
                <w:sz w:val="18"/>
              </w:rPr>
            </w:pPr>
            <w:r>
              <w:rPr>
                <w:sz w:val="18"/>
              </w:rPr>
              <w:t>4.</w:t>
            </w:r>
            <w:r>
              <w:rPr>
                <w:spacing w:val="-2"/>
                <w:sz w:val="18"/>
              </w:rPr>
              <w:t xml:space="preserve"> </w:t>
            </w:r>
            <w:r>
              <w:rPr>
                <w:sz w:val="18"/>
              </w:rPr>
              <w:t>Датум</w:t>
            </w:r>
            <w:r>
              <w:rPr>
                <w:spacing w:val="-1"/>
                <w:sz w:val="18"/>
              </w:rPr>
              <w:t xml:space="preserve"> </w:t>
            </w:r>
            <w:r>
              <w:rPr>
                <w:sz w:val="18"/>
              </w:rPr>
              <w:t>израде</w:t>
            </w:r>
            <w:r>
              <w:rPr>
                <w:spacing w:val="-3"/>
                <w:sz w:val="18"/>
              </w:rPr>
              <w:t xml:space="preserve"> </w:t>
            </w:r>
            <w:r>
              <w:rPr>
                <w:sz w:val="18"/>
              </w:rPr>
              <w:t xml:space="preserve">табеле: </w:t>
            </w:r>
            <w:r>
              <w:rPr>
                <w:spacing w:val="-2"/>
                <w:sz w:val="18"/>
              </w:rPr>
              <w:t>1.4.</w:t>
            </w:r>
            <w:r>
              <w:rPr>
                <w:b/>
                <w:spacing w:val="-2"/>
                <w:sz w:val="18"/>
              </w:rPr>
              <w:t>2025</w:t>
            </w:r>
            <w:r>
              <w:rPr>
                <w:spacing w:val="-2"/>
                <w:sz w:val="18"/>
              </w:rPr>
              <w:t>.</w:t>
            </w:r>
          </w:p>
        </w:tc>
      </w:tr>
      <w:tr w:rsidR="00860B1B">
        <w:trPr>
          <w:trHeight w:val="264"/>
        </w:trPr>
        <w:tc>
          <w:tcPr>
            <w:tcW w:w="11281" w:type="dxa"/>
          </w:tcPr>
          <w:p w:rsidR="00860B1B" w:rsidRDefault="00860B1B">
            <w:pPr>
              <w:pStyle w:val="TableParagraph"/>
              <w:rPr>
                <w:sz w:val="18"/>
              </w:rPr>
            </w:pPr>
          </w:p>
        </w:tc>
        <w:tc>
          <w:tcPr>
            <w:tcW w:w="3406" w:type="dxa"/>
          </w:tcPr>
          <w:p w:rsidR="00860B1B" w:rsidRDefault="00860B1B">
            <w:pPr>
              <w:pStyle w:val="TableParagraph"/>
              <w:rPr>
                <w:sz w:val="18"/>
              </w:rPr>
            </w:pPr>
          </w:p>
        </w:tc>
      </w:tr>
      <w:tr w:rsidR="00860B1B">
        <w:trPr>
          <w:trHeight w:val="1761"/>
        </w:trPr>
        <w:tc>
          <w:tcPr>
            <w:tcW w:w="11281" w:type="dxa"/>
          </w:tcPr>
          <w:p w:rsidR="00860B1B" w:rsidRDefault="00A265CE">
            <w:pPr>
              <w:pStyle w:val="TableParagraph"/>
              <w:spacing w:before="148"/>
              <w:ind w:left="57"/>
              <w:rPr>
                <w:sz w:val="18"/>
              </w:rPr>
            </w:pPr>
            <w:r>
              <w:rPr>
                <w:sz w:val="18"/>
              </w:rPr>
              <w:t>5.</w:t>
            </w:r>
            <w:r>
              <w:rPr>
                <w:spacing w:val="-5"/>
                <w:sz w:val="18"/>
              </w:rPr>
              <w:t xml:space="preserve"> </w:t>
            </w:r>
            <w:r>
              <w:rPr>
                <w:sz w:val="18"/>
              </w:rPr>
              <w:t>Назив</w:t>
            </w:r>
            <w:r>
              <w:rPr>
                <w:spacing w:val="-4"/>
                <w:sz w:val="18"/>
              </w:rPr>
              <w:t xml:space="preserve"> </w:t>
            </w:r>
            <w:r>
              <w:rPr>
                <w:sz w:val="18"/>
              </w:rPr>
              <w:t>(нацрта,</w:t>
            </w:r>
            <w:r>
              <w:rPr>
                <w:spacing w:val="-2"/>
                <w:sz w:val="18"/>
              </w:rPr>
              <w:t xml:space="preserve"> </w:t>
            </w:r>
            <w:r>
              <w:rPr>
                <w:sz w:val="18"/>
              </w:rPr>
              <w:t>предлога)</w:t>
            </w:r>
            <w:r>
              <w:rPr>
                <w:spacing w:val="-3"/>
                <w:sz w:val="18"/>
              </w:rPr>
              <w:t xml:space="preserve"> </w:t>
            </w:r>
            <w:r>
              <w:rPr>
                <w:sz w:val="18"/>
              </w:rPr>
              <w:t>прописа</w:t>
            </w:r>
            <w:r>
              <w:rPr>
                <w:spacing w:val="-4"/>
                <w:sz w:val="18"/>
              </w:rPr>
              <w:t xml:space="preserve"> </w:t>
            </w:r>
            <w:r>
              <w:rPr>
                <w:sz w:val="18"/>
              </w:rPr>
              <w:t>чије</w:t>
            </w:r>
            <w:r>
              <w:rPr>
                <w:spacing w:val="-3"/>
                <w:sz w:val="18"/>
              </w:rPr>
              <w:t xml:space="preserve"> </w:t>
            </w:r>
            <w:r>
              <w:rPr>
                <w:sz w:val="18"/>
              </w:rPr>
              <w:t>одредбе</w:t>
            </w:r>
            <w:r>
              <w:rPr>
                <w:spacing w:val="-4"/>
                <w:sz w:val="18"/>
              </w:rPr>
              <w:t xml:space="preserve"> </w:t>
            </w:r>
            <w:r>
              <w:rPr>
                <w:sz w:val="18"/>
              </w:rPr>
              <w:t>су</w:t>
            </w:r>
            <w:r>
              <w:rPr>
                <w:spacing w:val="-2"/>
                <w:sz w:val="18"/>
              </w:rPr>
              <w:t xml:space="preserve"> </w:t>
            </w:r>
            <w:r>
              <w:rPr>
                <w:sz w:val="18"/>
              </w:rPr>
              <w:t>предмет</w:t>
            </w:r>
            <w:r>
              <w:rPr>
                <w:spacing w:val="-2"/>
                <w:sz w:val="18"/>
              </w:rPr>
              <w:t xml:space="preserve"> </w:t>
            </w:r>
            <w:r>
              <w:rPr>
                <w:sz w:val="18"/>
              </w:rPr>
              <w:t>анализе</w:t>
            </w:r>
            <w:r>
              <w:rPr>
                <w:spacing w:val="-4"/>
                <w:sz w:val="18"/>
              </w:rPr>
              <w:t xml:space="preserve"> </w:t>
            </w:r>
            <w:r>
              <w:rPr>
                <w:sz w:val="18"/>
              </w:rPr>
              <w:t>усклађености</w:t>
            </w:r>
            <w:r>
              <w:rPr>
                <w:spacing w:val="-3"/>
                <w:sz w:val="18"/>
              </w:rPr>
              <w:t xml:space="preserve"> </w:t>
            </w:r>
            <w:r>
              <w:rPr>
                <w:sz w:val="18"/>
              </w:rPr>
              <w:t>са</w:t>
            </w:r>
            <w:r>
              <w:rPr>
                <w:spacing w:val="-3"/>
                <w:sz w:val="18"/>
              </w:rPr>
              <w:t xml:space="preserve"> </w:t>
            </w:r>
            <w:r>
              <w:rPr>
                <w:sz w:val="18"/>
              </w:rPr>
              <w:t>прописом</w:t>
            </w:r>
            <w:r>
              <w:rPr>
                <w:spacing w:val="-2"/>
                <w:sz w:val="18"/>
              </w:rPr>
              <w:t xml:space="preserve"> </w:t>
            </w:r>
            <w:r>
              <w:rPr>
                <w:sz w:val="18"/>
              </w:rPr>
              <w:t>Европске</w:t>
            </w:r>
            <w:r>
              <w:rPr>
                <w:spacing w:val="-3"/>
                <w:sz w:val="18"/>
              </w:rPr>
              <w:t xml:space="preserve"> </w:t>
            </w:r>
            <w:r>
              <w:rPr>
                <w:spacing w:val="-2"/>
                <w:sz w:val="18"/>
              </w:rPr>
              <w:t>уније:</w:t>
            </w:r>
          </w:p>
          <w:p w:rsidR="00860B1B" w:rsidRDefault="00A265CE">
            <w:pPr>
              <w:pStyle w:val="TableParagraph"/>
              <w:numPr>
                <w:ilvl w:val="1"/>
                <w:numId w:val="2"/>
              </w:numPr>
              <w:tabs>
                <w:tab w:val="left" w:pos="408"/>
              </w:tabs>
              <w:spacing w:before="120"/>
              <w:ind w:left="408" w:hanging="351"/>
              <w:rPr>
                <w:b/>
                <w:sz w:val="20"/>
              </w:rPr>
            </w:pPr>
            <w:r>
              <w:rPr>
                <w:b/>
                <w:sz w:val="20"/>
                <w:lang w:val="sr-Cyrl-RS"/>
              </w:rPr>
              <w:t>Предлог</w:t>
            </w:r>
            <w:r>
              <w:rPr>
                <w:b/>
                <w:spacing w:val="-7"/>
                <w:sz w:val="20"/>
              </w:rPr>
              <w:t xml:space="preserve"> </w:t>
            </w:r>
            <w:r>
              <w:rPr>
                <w:b/>
                <w:sz w:val="20"/>
              </w:rPr>
              <w:t>закона</w:t>
            </w:r>
            <w:r>
              <w:rPr>
                <w:b/>
                <w:spacing w:val="-8"/>
                <w:sz w:val="20"/>
              </w:rPr>
              <w:t xml:space="preserve"> </w:t>
            </w:r>
            <w:r>
              <w:rPr>
                <w:b/>
                <w:sz w:val="20"/>
              </w:rPr>
              <w:t>о</w:t>
            </w:r>
            <w:r>
              <w:rPr>
                <w:b/>
                <w:spacing w:val="-6"/>
                <w:sz w:val="20"/>
              </w:rPr>
              <w:t xml:space="preserve"> </w:t>
            </w:r>
            <w:r>
              <w:rPr>
                <w:b/>
                <w:sz w:val="20"/>
              </w:rPr>
              <w:t>заштити</w:t>
            </w:r>
            <w:r>
              <w:rPr>
                <w:b/>
                <w:spacing w:val="-6"/>
                <w:sz w:val="20"/>
              </w:rPr>
              <w:t xml:space="preserve"> </w:t>
            </w:r>
            <w:r>
              <w:rPr>
                <w:b/>
                <w:spacing w:val="-2"/>
                <w:sz w:val="20"/>
              </w:rPr>
              <w:t>ваздуха</w:t>
            </w:r>
          </w:p>
          <w:p w:rsidR="00860B1B" w:rsidRDefault="00A265CE">
            <w:pPr>
              <w:pStyle w:val="TableParagraph"/>
              <w:numPr>
                <w:ilvl w:val="1"/>
                <w:numId w:val="2"/>
              </w:numPr>
              <w:tabs>
                <w:tab w:val="left" w:pos="410"/>
              </w:tabs>
              <w:spacing w:before="121"/>
              <w:ind w:left="57" w:right="56" w:firstLine="0"/>
              <w:rPr>
                <w:sz w:val="20"/>
              </w:rPr>
            </w:pPr>
            <w:r>
              <w:rPr>
                <w:sz w:val="20"/>
              </w:rPr>
              <w:t>Правилник о техничким мерама</w:t>
            </w:r>
            <w:r>
              <w:rPr>
                <w:spacing w:val="-1"/>
                <w:sz w:val="20"/>
              </w:rPr>
              <w:t xml:space="preserve"> </w:t>
            </w:r>
            <w:r>
              <w:rPr>
                <w:sz w:val="20"/>
              </w:rPr>
              <w:t>и</w:t>
            </w:r>
            <w:r>
              <w:rPr>
                <w:spacing w:val="-1"/>
                <w:sz w:val="20"/>
              </w:rPr>
              <w:t xml:space="preserve"> </w:t>
            </w:r>
            <w:r>
              <w:rPr>
                <w:sz w:val="20"/>
              </w:rPr>
              <w:t>захтевима који</w:t>
            </w:r>
            <w:r>
              <w:rPr>
                <w:spacing w:val="-1"/>
                <w:sz w:val="20"/>
              </w:rPr>
              <w:t xml:space="preserve"> </w:t>
            </w:r>
            <w:r>
              <w:rPr>
                <w:sz w:val="20"/>
              </w:rPr>
              <w:t>се</w:t>
            </w:r>
            <w:r>
              <w:rPr>
                <w:spacing w:val="-1"/>
                <w:sz w:val="20"/>
              </w:rPr>
              <w:t xml:space="preserve"> </w:t>
            </w:r>
            <w:r>
              <w:rPr>
                <w:sz w:val="20"/>
              </w:rPr>
              <w:t>односе на дозвољене емисионе факторе за испарљива органска једињења која потичу из процеса складиштења и транспорта бензина („Службени гласник РС”, бр. 01/12, 25/12, 48/12, 96/19 и 143/22)</w:t>
            </w:r>
          </w:p>
        </w:tc>
        <w:tc>
          <w:tcPr>
            <w:tcW w:w="3406" w:type="dxa"/>
          </w:tcPr>
          <w:p w:rsidR="00860B1B" w:rsidRDefault="00A265CE">
            <w:pPr>
              <w:pStyle w:val="TableParagraph"/>
              <w:spacing w:before="148"/>
              <w:ind w:left="57"/>
              <w:rPr>
                <w:sz w:val="18"/>
              </w:rPr>
            </w:pPr>
            <w:r>
              <w:rPr>
                <w:sz w:val="18"/>
              </w:rPr>
              <w:t>6.</w:t>
            </w:r>
            <w:r>
              <w:rPr>
                <w:spacing w:val="40"/>
                <w:sz w:val="18"/>
              </w:rPr>
              <w:t xml:space="preserve"> </w:t>
            </w:r>
            <w:r>
              <w:rPr>
                <w:sz w:val="18"/>
              </w:rPr>
              <w:t>Бројчане</w:t>
            </w:r>
            <w:r>
              <w:rPr>
                <w:spacing w:val="40"/>
                <w:sz w:val="18"/>
              </w:rPr>
              <w:t xml:space="preserve"> </w:t>
            </w:r>
            <w:r>
              <w:rPr>
                <w:sz w:val="18"/>
              </w:rPr>
              <w:t>ознаке</w:t>
            </w:r>
            <w:r>
              <w:rPr>
                <w:spacing w:val="40"/>
                <w:sz w:val="18"/>
              </w:rPr>
              <w:t xml:space="preserve"> </w:t>
            </w:r>
            <w:r>
              <w:rPr>
                <w:sz w:val="18"/>
              </w:rPr>
              <w:t>(шифре)</w:t>
            </w:r>
            <w:r>
              <w:rPr>
                <w:spacing w:val="40"/>
                <w:sz w:val="18"/>
              </w:rPr>
              <w:t xml:space="preserve"> </w:t>
            </w:r>
            <w:r>
              <w:rPr>
                <w:sz w:val="18"/>
              </w:rPr>
              <w:t>планираних прописа из базе НПAA:</w:t>
            </w:r>
          </w:p>
          <w:p w:rsidR="00860B1B" w:rsidRDefault="00A265CE">
            <w:pPr>
              <w:pStyle w:val="TableParagraph"/>
              <w:spacing w:before="119"/>
              <w:ind w:left="57"/>
              <w:rPr>
                <w:b/>
                <w:sz w:val="18"/>
              </w:rPr>
            </w:pPr>
            <w:r>
              <w:rPr>
                <w:b/>
                <w:spacing w:val="-2"/>
                <w:sz w:val="18"/>
              </w:rPr>
              <w:t>2024-</w:t>
            </w:r>
            <w:r>
              <w:rPr>
                <w:b/>
                <w:spacing w:val="-5"/>
                <w:sz w:val="18"/>
              </w:rPr>
              <w:t>71</w:t>
            </w:r>
          </w:p>
        </w:tc>
      </w:tr>
      <w:tr w:rsidR="00860B1B">
        <w:trPr>
          <w:trHeight w:val="261"/>
        </w:trPr>
        <w:tc>
          <w:tcPr>
            <w:tcW w:w="11281" w:type="dxa"/>
          </w:tcPr>
          <w:p w:rsidR="00860B1B" w:rsidRDefault="00860B1B">
            <w:pPr>
              <w:pStyle w:val="TableParagraph"/>
              <w:rPr>
                <w:sz w:val="18"/>
              </w:rPr>
            </w:pPr>
          </w:p>
        </w:tc>
        <w:tc>
          <w:tcPr>
            <w:tcW w:w="3406" w:type="dxa"/>
          </w:tcPr>
          <w:p w:rsidR="00860B1B" w:rsidRDefault="00860B1B">
            <w:pPr>
              <w:pStyle w:val="TableParagraph"/>
              <w:rPr>
                <w:sz w:val="18"/>
              </w:rPr>
            </w:pPr>
          </w:p>
        </w:tc>
      </w:tr>
      <w:tr w:rsidR="00860B1B">
        <w:trPr>
          <w:trHeight w:val="504"/>
        </w:trPr>
        <w:tc>
          <w:tcPr>
            <w:tcW w:w="14687" w:type="dxa"/>
            <w:gridSpan w:val="2"/>
          </w:tcPr>
          <w:p w:rsidR="00860B1B" w:rsidRDefault="00A265CE">
            <w:pPr>
              <w:pStyle w:val="TableParagraph"/>
              <w:spacing w:before="148"/>
              <w:ind w:left="57"/>
              <w:rPr>
                <w:sz w:val="18"/>
              </w:rPr>
            </w:pPr>
            <w:r>
              <w:rPr>
                <w:sz w:val="18"/>
              </w:rPr>
              <w:t>7.</w:t>
            </w:r>
            <w:r>
              <w:rPr>
                <w:spacing w:val="-3"/>
                <w:sz w:val="18"/>
              </w:rPr>
              <w:t xml:space="preserve"> </w:t>
            </w:r>
            <w:r>
              <w:rPr>
                <w:sz w:val="18"/>
              </w:rPr>
              <w:t>Усклађеност</w:t>
            </w:r>
            <w:r>
              <w:rPr>
                <w:spacing w:val="-2"/>
                <w:sz w:val="18"/>
              </w:rPr>
              <w:t xml:space="preserve"> </w:t>
            </w:r>
            <w:r>
              <w:rPr>
                <w:sz w:val="18"/>
              </w:rPr>
              <w:t>одредби</w:t>
            </w:r>
            <w:r>
              <w:rPr>
                <w:spacing w:val="-3"/>
                <w:sz w:val="18"/>
              </w:rPr>
              <w:t xml:space="preserve"> </w:t>
            </w:r>
            <w:r>
              <w:rPr>
                <w:sz w:val="18"/>
              </w:rPr>
              <w:t>прописа</w:t>
            </w:r>
            <w:r>
              <w:rPr>
                <w:spacing w:val="-3"/>
                <w:sz w:val="18"/>
              </w:rPr>
              <w:t xml:space="preserve"> </w:t>
            </w:r>
            <w:r>
              <w:rPr>
                <w:sz w:val="18"/>
              </w:rPr>
              <w:t>са</w:t>
            </w:r>
            <w:r>
              <w:rPr>
                <w:spacing w:val="-3"/>
                <w:sz w:val="18"/>
              </w:rPr>
              <w:t xml:space="preserve"> </w:t>
            </w:r>
            <w:r>
              <w:rPr>
                <w:sz w:val="18"/>
              </w:rPr>
              <w:t>одредбама</w:t>
            </w:r>
            <w:r>
              <w:rPr>
                <w:spacing w:val="-3"/>
                <w:sz w:val="18"/>
              </w:rPr>
              <w:t xml:space="preserve"> </w:t>
            </w:r>
            <w:r>
              <w:rPr>
                <w:sz w:val="18"/>
              </w:rPr>
              <w:t>прописа</w:t>
            </w:r>
            <w:r>
              <w:rPr>
                <w:spacing w:val="-2"/>
                <w:sz w:val="18"/>
              </w:rPr>
              <w:t xml:space="preserve"> </w:t>
            </w:r>
            <w:r>
              <w:rPr>
                <w:spacing w:val="-5"/>
                <w:sz w:val="18"/>
              </w:rPr>
              <w:t>ЕУ:</w:t>
            </w:r>
          </w:p>
        </w:tc>
      </w:tr>
    </w:tbl>
    <w:p w:rsidR="00860B1B" w:rsidRDefault="00860B1B">
      <w:pPr>
        <w:pStyle w:val="BodyText"/>
        <w:spacing w:before="1"/>
        <w:rPr>
          <w:sz w:val="6"/>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860B1B">
        <w:trPr>
          <w:trHeight w:val="707"/>
        </w:trPr>
        <w:tc>
          <w:tcPr>
            <w:tcW w:w="905" w:type="dxa"/>
            <w:shd w:val="clear" w:color="auto" w:fill="D9D9D9"/>
          </w:tcPr>
          <w:p w:rsidR="00860B1B" w:rsidRDefault="00860B1B">
            <w:pPr>
              <w:pStyle w:val="TableParagraph"/>
              <w:spacing w:before="44"/>
              <w:rPr>
                <w:sz w:val="18"/>
              </w:rPr>
            </w:pPr>
          </w:p>
          <w:p w:rsidR="00860B1B" w:rsidRDefault="00A265CE">
            <w:pPr>
              <w:pStyle w:val="TableParagraph"/>
              <w:ind w:left="53" w:right="42"/>
              <w:jc w:val="center"/>
              <w:rPr>
                <w:sz w:val="18"/>
              </w:rPr>
            </w:pPr>
            <w:r>
              <w:rPr>
                <w:spacing w:val="-5"/>
                <w:sz w:val="18"/>
              </w:rPr>
              <w:t>а)</w:t>
            </w:r>
          </w:p>
        </w:tc>
        <w:tc>
          <w:tcPr>
            <w:tcW w:w="4054" w:type="dxa"/>
            <w:shd w:val="clear" w:color="auto" w:fill="D9D9D9"/>
          </w:tcPr>
          <w:p w:rsidR="00860B1B" w:rsidRDefault="00860B1B">
            <w:pPr>
              <w:pStyle w:val="TableParagraph"/>
              <w:spacing w:before="44"/>
              <w:rPr>
                <w:sz w:val="18"/>
              </w:rPr>
            </w:pPr>
          </w:p>
          <w:p w:rsidR="00860B1B" w:rsidRDefault="00A265CE">
            <w:pPr>
              <w:pStyle w:val="TableParagraph"/>
              <w:ind w:left="9" w:right="1"/>
              <w:jc w:val="center"/>
              <w:rPr>
                <w:sz w:val="18"/>
              </w:rPr>
            </w:pPr>
            <w:r>
              <w:rPr>
                <w:spacing w:val="-5"/>
                <w:sz w:val="18"/>
              </w:rPr>
              <w:t>а1)</w:t>
            </w:r>
          </w:p>
        </w:tc>
        <w:tc>
          <w:tcPr>
            <w:tcW w:w="912" w:type="dxa"/>
          </w:tcPr>
          <w:p w:rsidR="00860B1B" w:rsidRDefault="00860B1B">
            <w:pPr>
              <w:pStyle w:val="TableParagraph"/>
              <w:spacing w:before="44"/>
              <w:rPr>
                <w:sz w:val="18"/>
              </w:rPr>
            </w:pPr>
          </w:p>
          <w:p w:rsidR="00860B1B" w:rsidRDefault="00A265CE">
            <w:pPr>
              <w:pStyle w:val="TableParagraph"/>
              <w:ind w:left="12"/>
              <w:jc w:val="center"/>
              <w:rPr>
                <w:sz w:val="18"/>
              </w:rPr>
            </w:pPr>
            <w:r>
              <w:rPr>
                <w:spacing w:val="-5"/>
                <w:sz w:val="18"/>
              </w:rPr>
              <w:t>б)</w:t>
            </w:r>
          </w:p>
        </w:tc>
        <w:tc>
          <w:tcPr>
            <w:tcW w:w="4042" w:type="dxa"/>
          </w:tcPr>
          <w:p w:rsidR="00860B1B" w:rsidRDefault="00860B1B">
            <w:pPr>
              <w:pStyle w:val="TableParagraph"/>
              <w:spacing w:before="44"/>
              <w:rPr>
                <w:sz w:val="18"/>
              </w:rPr>
            </w:pPr>
          </w:p>
          <w:p w:rsidR="00860B1B" w:rsidRDefault="00A265CE">
            <w:pPr>
              <w:pStyle w:val="TableParagraph"/>
              <w:ind w:left="8"/>
              <w:jc w:val="center"/>
              <w:rPr>
                <w:sz w:val="18"/>
              </w:rPr>
            </w:pPr>
            <w:r>
              <w:rPr>
                <w:spacing w:val="-5"/>
                <w:sz w:val="18"/>
              </w:rPr>
              <w:t>б1)</w:t>
            </w:r>
          </w:p>
        </w:tc>
        <w:tc>
          <w:tcPr>
            <w:tcW w:w="670" w:type="dxa"/>
          </w:tcPr>
          <w:p w:rsidR="00860B1B" w:rsidRDefault="00860B1B">
            <w:pPr>
              <w:pStyle w:val="TableParagraph"/>
              <w:spacing w:before="44"/>
              <w:rPr>
                <w:sz w:val="18"/>
              </w:rPr>
            </w:pPr>
          </w:p>
          <w:p w:rsidR="00860B1B" w:rsidRDefault="00A265CE">
            <w:pPr>
              <w:pStyle w:val="TableParagraph"/>
              <w:ind w:left="12"/>
              <w:jc w:val="center"/>
              <w:rPr>
                <w:sz w:val="18"/>
              </w:rPr>
            </w:pPr>
            <w:r>
              <w:rPr>
                <w:spacing w:val="-5"/>
                <w:sz w:val="18"/>
              </w:rPr>
              <w:t>в)</w:t>
            </w:r>
          </w:p>
        </w:tc>
        <w:tc>
          <w:tcPr>
            <w:tcW w:w="2562" w:type="dxa"/>
          </w:tcPr>
          <w:p w:rsidR="00860B1B" w:rsidRDefault="00860B1B">
            <w:pPr>
              <w:pStyle w:val="TableParagraph"/>
              <w:spacing w:before="44"/>
              <w:rPr>
                <w:sz w:val="18"/>
              </w:rPr>
            </w:pPr>
          </w:p>
          <w:p w:rsidR="00860B1B" w:rsidRDefault="00A265CE">
            <w:pPr>
              <w:pStyle w:val="TableParagraph"/>
              <w:ind w:left="10"/>
              <w:jc w:val="center"/>
              <w:rPr>
                <w:sz w:val="18"/>
              </w:rPr>
            </w:pPr>
            <w:r>
              <w:rPr>
                <w:spacing w:val="-5"/>
                <w:sz w:val="18"/>
              </w:rPr>
              <w:t>г)</w:t>
            </w:r>
          </w:p>
        </w:tc>
        <w:tc>
          <w:tcPr>
            <w:tcW w:w="1544" w:type="dxa"/>
          </w:tcPr>
          <w:p w:rsidR="00860B1B" w:rsidRDefault="00860B1B">
            <w:pPr>
              <w:pStyle w:val="TableParagraph"/>
              <w:spacing w:before="44"/>
              <w:rPr>
                <w:sz w:val="18"/>
              </w:rPr>
            </w:pPr>
          </w:p>
          <w:p w:rsidR="00860B1B" w:rsidRDefault="00A265CE">
            <w:pPr>
              <w:pStyle w:val="TableParagraph"/>
              <w:ind w:left="7"/>
              <w:jc w:val="center"/>
              <w:rPr>
                <w:sz w:val="18"/>
              </w:rPr>
            </w:pPr>
            <w:r>
              <w:rPr>
                <w:spacing w:val="-5"/>
                <w:sz w:val="18"/>
              </w:rPr>
              <w:t>д)</w:t>
            </w:r>
          </w:p>
        </w:tc>
      </w:tr>
      <w:tr w:rsidR="00860B1B">
        <w:trPr>
          <w:trHeight w:val="2028"/>
        </w:trPr>
        <w:tc>
          <w:tcPr>
            <w:tcW w:w="905"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82"/>
              <w:rPr>
                <w:sz w:val="18"/>
              </w:rPr>
            </w:pPr>
          </w:p>
          <w:p w:rsidR="00860B1B" w:rsidRDefault="00A265CE">
            <w:pPr>
              <w:pStyle w:val="TableParagraph"/>
              <w:ind w:left="52" w:right="42"/>
              <w:jc w:val="center"/>
              <w:rPr>
                <w:sz w:val="18"/>
              </w:rPr>
            </w:pPr>
            <w:r>
              <w:rPr>
                <w:spacing w:val="-2"/>
                <w:sz w:val="18"/>
              </w:rPr>
              <w:t xml:space="preserve">Одредба прописа </w:t>
            </w:r>
            <w:r>
              <w:rPr>
                <w:spacing w:val="-6"/>
                <w:sz w:val="18"/>
              </w:rPr>
              <w:t>ЕУ</w:t>
            </w:r>
          </w:p>
        </w:tc>
        <w:tc>
          <w:tcPr>
            <w:tcW w:w="4054"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81"/>
              <w:rPr>
                <w:sz w:val="18"/>
              </w:rPr>
            </w:pPr>
          </w:p>
          <w:p w:rsidR="00860B1B" w:rsidRDefault="00A265CE">
            <w:pPr>
              <w:pStyle w:val="TableParagraph"/>
              <w:ind w:left="9"/>
              <w:jc w:val="center"/>
              <w:rPr>
                <w:sz w:val="18"/>
              </w:rPr>
            </w:pPr>
            <w:r>
              <w:rPr>
                <w:sz w:val="18"/>
              </w:rPr>
              <w:t>Садржина</w:t>
            </w:r>
            <w:r>
              <w:rPr>
                <w:spacing w:val="-2"/>
                <w:sz w:val="18"/>
              </w:rPr>
              <w:t xml:space="preserve"> одредбе</w:t>
            </w:r>
          </w:p>
        </w:tc>
        <w:tc>
          <w:tcPr>
            <w:tcW w:w="91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82"/>
              <w:rPr>
                <w:sz w:val="18"/>
              </w:rPr>
            </w:pPr>
          </w:p>
          <w:p w:rsidR="00860B1B" w:rsidRDefault="00A265CE">
            <w:pPr>
              <w:pStyle w:val="TableParagraph"/>
              <w:ind w:left="98" w:right="81" w:firstLine="33"/>
              <w:jc w:val="both"/>
              <w:rPr>
                <w:sz w:val="18"/>
              </w:rPr>
            </w:pPr>
            <w:r>
              <w:rPr>
                <w:spacing w:val="-2"/>
                <w:sz w:val="18"/>
              </w:rPr>
              <w:t xml:space="preserve">Одредбе прописа </w:t>
            </w:r>
            <w:r>
              <w:rPr>
                <w:sz w:val="18"/>
              </w:rPr>
              <w:t>Р.</w:t>
            </w:r>
            <w:r>
              <w:rPr>
                <w:spacing w:val="1"/>
                <w:sz w:val="18"/>
              </w:rPr>
              <w:t xml:space="preserve"> </w:t>
            </w:r>
            <w:r>
              <w:rPr>
                <w:spacing w:val="-2"/>
                <w:sz w:val="18"/>
              </w:rPr>
              <w:t>Србије</w:t>
            </w:r>
          </w:p>
        </w:tc>
        <w:tc>
          <w:tcPr>
            <w:tcW w:w="404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81"/>
              <w:rPr>
                <w:sz w:val="18"/>
              </w:rPr>
            </w:pPr>
          </w:p>
          <w:p w:rsidR="00860B1B" w:rsidRDefault="00A265CE">
            <w:pPr>
              <w:pStyle w:val="TableParagraph"/>
              <w:ind w:left="8" w:right="1"/>
              <w:jc w:val="center"/>
              <w:rPr>
                <w:sz w:val="18"/>
              </w:rPr>
            </w:pPr>
            <w:r>
              <w:rPr>
                <w:sz w:val="18"/>
              </w:rPr>
              <w:t>Садржина</w:t>
            </w:r>
            <w:r>
              <w:rPr>
                <w:spacing w:val="-2"/>
                <w:sz w:val="18"/>
              </w:rPr>
              <w:t xml:space="preserve"> одредбе</w:t>
            </w:r>
          </w:p>
        </w:tc>
        <w:tc>
          <w:tcPr>
            <w:tcW w:w="670"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85"/>
              <w:rPr>
                <w:sz w:val="18"/>
              </w:rPr>
            </w:pPr>
          </w:p>
          <w:p w:rsidR="00860B1B" w:rsidRDefault="00A265CE">
            <w:pPr>
              <w:pStyle w:val="TableParagraph"/>
              <w:ind w:left="93" w:right="41" w:hanging="34"/>
              <w:rPr>
                <w:sz w:val="18"/>
              </w:rPr>
            </w:pPr>
            <w:r>
              <w:rPr>
                <w:spacing w:val="-2"/>
                <w:sz w:val="18"/>
              </w:rPr>
              <w:t>Усклађ еност</w:t>
            </w:r>
            <w:hyperlink w:anchor="_bookmark0" w:history="1">
              <w:r>
                <w:rPr>
                  <w:spacing w:val="-2"/>
                  <w:sz w:val="18"/>
                  <w:vertAlign w:val="superscript"/>
                </w:rPr>
                <w:t>1</w:t>
              </w:r>
            </w:hyperlink>
          </w:p>
        </w:tc>
        <w:tc>
          <w:tcPr>
            <w:tcW w:w="256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82"/>
              <w:rPr>
                <w:sz w:val="18"/>
              </w:rPr>
            </w:pPr>
          </w:p>
          <w:p w:rsidR="00860B1B" w:rsidRDefault="00A265CE">
            <w:pPr>
              <w:pStyle w:val="TableParagraph"/>
              <w:ind w:left="208" w:right="200" w:firstLine="24"/>
              <w:jc w:val="center"/>
              <w:rPr>
                <w:sz w:val="18"/>
              </w:rPr>
            </w:pPr>
            <w:r>
              <w:rPr>
                <w:sz w:val="18"/>
              </w:rPr>
              <w:t>Разлози за делимичну усклађеност,</w:t>
            </w:r>
            <w:r>
              <w:rPr>
                <w:spacing w:val="-12"/>
                <w:sz w:val="18"/>
              </w:rPr>
              <w:t xml:space="preserve"> </w:t>
            </w:r>
            <w:r>
              <w:rPr>
                <w:sz w:val="18"/>
              </w:rPr>
              <w:t>неусклађеност или непреносивост</w:t>
            </w:r>
          </w:p>
        </w:tc>
        <w:tc>
          <w:tcPr>
            <w:tcW w:w="1544"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85"/>
              <w:rPr>
                <w:sz w:val="18"/>
              </w:rPr>
            </w:pPr>
          </w:p>
          <w:p w:rsidR="00860B1B" w:rsidRDefault="00A265CE">
            <w:pPr>
              <w:pStyle w:val="TableParagraph"/>
              <w:ind w:left="253" w:firstLine="64"/>
              <w:rPr>
                <w:sz w:val="18"/>
              </w:rPr>
            </w:pPr>
            <w:r>
              <w:rPr>
                <w:sz w:val="18"/>
              </w:rPr>
              <w:t xml:space="preserve">Напомена о </w:t>
            </w:r>
            <w:r>
              <w:rPr>
                <w:spacing w:val="-2"/>
                <w:sz w:val="18"/>
              </w:rPr>
              <w:t>усклађености</w:t>
            </w:r>
          </w:p>
        </w:tc>
      </w:tr>
      <w:tr w:rsidR="00860B1B">
        <w:trPr>
          <w:trHeight w:val="501"/>
        </w:trPr>
        <w:tc>
          <w:tcPr>
            <w:tcW w:w="905" w:type="dxa"/>
            <w:shd w:val="clear" w:color="auto" w:fill="D9D9D9"/>
          </w:tcPr>
          <w:p w:rsidR="00860B1B" w:rsidRDefault="00860B1B">
            <w:pPr>
              <w:pStyle w:val="TableParagraph"/>
              <w:rPr>
                <w:sz w:val="18"/>
              </w:rPr>
            </w:pPr>
          </w:p>
        </w:tc>
        <w:tc>
          <w:tcPr>
            <w:tcW w:w="4054" w:type="dxa"/>
            <w:shd w:val="clear" w:color="auto" w:fill="D9D9D9"/>
          </w:tcPr>
          <w:p w:rsidR="00860B1B" w:rsidRDefault="00860B1B">
            <w:pPr>
              <w:pStyle w:val="TableParagraph"/>
              <w:rPr>
                <w:sz w:val="18"/>
              </w:rPr>
            </w:pP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rPr>
                <w:sz w:val="18"/>
              </w:rPr>
            </w:pP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bl>
    <w:p w:rsidR="00860B1B" w:rsidRDefault="00860B1B">
      <w:pPr>
        <w:pStyle w:val="BodyText"/>
        <w:spacing w:before="0"/>
        <w:rPr>
          <w:sz w:val="20"/>
        </w:rPr>
      </w:pPr>
    </w:p>
    <w:p w:rsidR="00860B1B" w:rsidRDefault="00A265CE">
      <w:pPr>
        <w:pStyle w:val="BodyText"/>
        <w:spacing w:before="129"/>
        <w:rPr>
          <w:sz w:val="20"/>
        </w:rPr>
      </w:pPr>
      <w:r>
        <w:rPr>
          <w:noProof/>
          <w:sz w:val="20"/>
        </w:rPr>
        <mc:AlternateContent>
          <mc:Choice Requires="wps">
            <w:drawing>
              <wp:anchor distT="0" distB="0" distL="0" distR="0" simplePos="0" relativeHeight="487587840" behindDoc="1" locked="0" layoutInCell="1" allowOverlap="1">
                <wp:simplePos x="0" y="0"/>
                <wp:positionH relativeFrom="page">
                  <wp:posOffset>719327</wp:posOffset>
                </wp:positionH>
                <wp:positionV relativeFrom="paragraph">
                  <wp:posOffset>243298</wp:posOffset>
                </wp:positionV>
                <wp:extent cx="1829435" cy="762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9173387" id="Graphic 1" o:spid="_x0000_s1026" style="position:absolute;margin-left:56.65pt;margin-top:19.15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" path="m1829054,l,,,7619r1829054,l1829054,xe" fillcolor="black" stroked="f">
                <v:path arrowok="t"/>
                <w10:wrap type="topAndBottom" anchorx="page"/>
              </v:shape>
            </w:pict>
          </mc:Fallback>
        </mc:AlternateContent>
      </w:r>
    </w:p>
    <w:p w:rsidR="00860B1B" w:rsidRDefault="00A265CE">
      <w:pPr>
        <w:pStyle w:val="BodyText"/>
        <w:spacing w:before="96"/>
        <w:ind w:left="140"/>
      </w:pPr>
      <w:bookmarkStart w:id="1" w:name="_bookmark0"/>
      <w:bookmarkEnd w:id="1"/>
      <w:r>
        <w:rPr>
          <w:rFonts w:ascii="Arial MT" w:hAnsi="Arial MT"/>
          <w:position w:val="6"/>
          <w:sz w:val="13"/>
        </w:rPr>
        <w:t>1</w:t>
      </w:r>
      <w:r>
        <w:rPr>
          <w:rFonts w:ascii="Arial MT" w:hAnsi="Arial MT"/>
          <w:spacing w:val="15"/>
          <w:position w:val="6"/>
          <w:sz w:val="13"/>
        </w:rPr>
        <w:t xml:space="preserve"> </w:t>
      </w:r>
      <w:r>
        <w:t>Потпуно</w:t>
      </w:r>
      <w:r>
        <w:rPr>
          <w:spacing w:val="-4"/>
        </w:rPr>
        <w:t xml:space="preserve"> </w:t>
      </w:r>
      <w:r>
        <w:t>усклађено</w:t>
      </w:r>
      <w:r>
        <w:rPr>
          <w:spacing w:val="-1"/>
        </w:rPr>
        <w:t xml:space="preserve"> </w:t>
      </w:r>
      <w:r>
        <w:t>-</w:t>
      </w:r>
      <w:r>
        <w:rPr>
          <w:spacing w:val="-2"/>
        </w:rPr>
        <w:t xml:space="preserve"> </w:t>
      </w:r>
      <w:r>
        <w:t>ПУ,</w:t>
      </w:r>
      <w:r>
        <w:rPr>
          <w:spacing w:val="-2"/>
        </w:rPr>
        <w:t xml:space="preserve"> </w:t>
      </w:r>
      <w:r>
        <w:t>делимично</w:t>
      </w:r>
      <w:r>
        <w:rPr>
          <w:spacing w:val="-3"/>
        </w:rPr>
        <w:t xml:space="preserve"> </w:t>
      </w:r>
      <w:r>
        <w:t>усклађено</w:t>
      </w:r>
      <w:r>
        <w:rPr>
          <w:spacing w:val="-1"/>
        </w:rPr>
        <w:t xml:space="preserve"> </w:t>
      </w:r>
      <w:r>
        <w:t>-</w:t>
      </w:r>
      <w:r>
        <w:rPr>
          <w:spacing w:val="-2"/>
        </w:rPr>
        <w:t xml:space="preserve"> </w:t>
      </w:r>
      <w:r>
        <w:t>ДУ,</w:t>
      </w:r>
      <w:r>
        <w:rPr>
          <w:spacing w:val="-2"/>
        </w:rPr>
        <w:t xml:space="preserve"> </w:t>
      </w:r>
      <w:r>
        <w:t>неусклађено</w:t>
      </w:r>
      <w:r>
        <w:rPr>
          <w:spacing w:val="-1"/>
        </w:rPr>
        <w:t xml:space="preserve"> </w:t>
      </w:r>
      <w:r>
        <w:t>-</w:t>
      </w:r>
      <w:r>
        <w:rPr>
          <w:spacing w:val="-2"/>
        </w:rPr>
        <w:t xml:space="preserve"> </w:t>
      </w:r>
      <w:r>
        <w:t>НУ,</w:t>
      </w:r>
      <w:r>
        <w:rPr>
          <w:spacing w:val="-3"/>
        </w:rPr>
        <w:t xml:space="preserve"> </w:t>
      </w:r>
      <w:r>
        <w:t>непреносиво –</w:t>
      </w:r>
      <w:r>
        <w:rPr>
          <w:spacing w:val="-1"/>
        </w:rPr>
        <w:t xml:space="preserve"> </w:t>
      </w:r>
      <w:r>
        <w:rPr>
          <w:spacing w:val="-5"/>
        </w:rPr>
        <w:t>НП</w:t>
      </w:r>
    </w:p>
    <w:p w:rsidR="00860B1B" w:rsidRDefault="00860B1B">
      <w:pPr>
        <w:pStyle w:val="BodyText"/>
        <w:sectPr w:rsidR="00860B1B" w:rsidSect="00A265CE">
          <w:headerReference w:type="default" r:id="rId7"/>
          <w:type w:val="continuous"/>
          <w:pgSz w:w="16840" w:h="11910" w:orient="landscape"/>
          <w:pgMar w:top="1100" w:right="992" w:bottom="280" w:left="992" w:header="720" w:footer="720" w:gutter="0"/>
          <w:cols w:space="720"/>
          <w:titlePg/>
          <w:docGrid w:linePitch="299"/>
        </w:sectPr>
      </w:pPr>
    </w:p>
    <w:p w:rsidR="00860B1B" w:rsidRDefault="00860B1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860B1B">
        <w:trPr>
          <w:trHeight w:val="710"/>
        </w:trPr>
        <w:tc>
          <w:tcPr>
            <w:tcW w:w="905" w:type="dxa"/>
            <w:shd w:val="clear" w:color="auto" w:fill="D9D9D9"/>
          </w:tcPr>
          <w:p w:rsidR="00860B1B" w:rsidRDefault="00860B1B">
            <w:pPr>
              <w:pStyle w:val="TableParagraph"/>
              <w:spacing w:before="45"/>
              <w:rPr>
                <w:sz w:val="18"/>
              </w:rPr>
            </w:pPr>
          </w:p>
          <w:p w:rsidR="00860B1B" w:rsidRDefault="00A265CE">
            <w:pPr>
              <w:pStyle w:val="TableParagraph"/>
              <w:ind w:left="53" w:right="42"/>
              <w:jc w:val="center"/>
              <w:rPr>
                <w:sz w:val="18"/>
              </w:rPr>
            </w:pPr>
            <w:r>
              <w:rPr>
                <w:spacing w:val="-5"/>
                <w:sz w:val="18"/>
              </w:rPr>
              <w:t>а)</w:t>
            </w:r>
          </w:p>
        </w:tc>
        <w:tc>
          <w:tcPr>
            <w:tcW w:w="4054" w:type="dxa"/>
            <w:shd w:val="clear" w:color="auto" w:fill="D9D9D9"/>
          </w:tcPr>
          <w:p w:rsidR="00860B1B" w:rsidRDefault="00860B1B">
            <w:pPr>
              <w:pStyle w:val="TableParagraph"/>
              <w:spacing w:before="45"/>
              <w:rPr>
                <w:sz w:val="18"/>
              </w:rPr>
            </w:pPr>
          </w:p>
          <w:p w:rsidR="00860B1B" w:rsidRDefault="00A265CE">
            <w:pPr>
              <w:pStyle w:val="TableParagraph"/>
              <w:ind w:left="9" w:right="1"/>
              <w:jc w:val="center"/>
              <w:rPr>
                <w:sz w:val="18"/>
              </w:rPr>
            </w:pPr>
            <w:r>
              <w:rPr>
                <w:spacing w:val="-5"/>
                <w:sz w:val="18"/>
              </w:rPr>
              <w:t>а1)</w:t>
            </w:r>
          </w:p>
        </w:tc>
        <w:tc>
          <w:tcPr>
            <w:tcW w:w="912"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б)</w:t>
            </w:r>
          </w:p>
        </w:tc>
        <w:tc>
          <w:tcPr>
            <w:tcW w:w="4042" w:type="dxa"/>
          </w:tcPr>
          <w:p w:rsidR="00860B1B" w:rsidRDefault="00860B1B">
            <w:pPr>
              <w:pStyle w:val="TableParagraph"/>
              <w:spacing w:before="45"/>
              <w:rPr>
                <w:sz w:val="18"/>
              </w:rPr>
            </w:pPr>
          </w:p>
          <w:p w:rsidR="00860B1B" w:rsidRDefault="00A265CE">
            <w:pPr>
              <w:pStyle w:val="TableParagraph"/>
              <w:ind w:left="8"/>
              <w:jc w:val="center"/>
              <w:rPr>
                <w:sz w:val="18"/>
              </w:rPr>
            </w:pPr>
            <w:r>
              <w:rPr>
                <w:spacing w:val="-5"/>
                <w:sz w:val="18"/>
              </w:rPr>
              <w:t>б1)</w:t>
            </w:r>
          </w:p>
        </w:tc>
        <w:tc>
          <w:tcPr>
            <w:tcW w:w="670"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в)</w:t>
            </w:r>
          </w:p>
        </w:tc>
        <w:tc>
          <w:tcPr>
            <w:tcW w:w="2562" w:type="dxa"/>
          </w:tcPr>
          <w:p w:rsidR="00860B1B" w:rsidRDefault="00860B1B">
            <w:pPr>
              <w:pStyle w:val="TableParagraph"/>
              <w:spacing w:before="45"/>
              <w:rPr>
                <w:sz w:val="18"/>
              </w:rPr>
            </w:pPr>
          </w:p>
          <w:p w:rsidR="00860B1B" w:rsidRDefault="00A265CE">
            <w:pPr>
              <w:pStyle w:val="TableParagraph"/>
              <w:ind w:left="10"/>
              <w:jc w:val="center"/>
              <w:rPr>
                <w:sz w:val="18"/>
              </w:rPr>
            </w:pPr>
            <w:r>
              <w:rPr>
                <w:spacing w:val="-5"/>
                <w:sz w:val="18"/>
              </w:rPr>
              <w:t>г)</w:t>
            </w:r>
          </w:p>
        </w:tc>
        <w:tc>
          <w:tcPr>
            <w:tcW w:w="1544" w:type="dxa"/>
          </w:tcPr>
          <w:p w:rsidR="00860B1B" w:rsidRDefault="00860B1B">
            <w:pPr>
              <w:pStyle w:val="TableParagraph"/>
              <w:spacing w:before="45"/>
              <w:rPr>
                <w:sz w:val="18"/>
              </w:rPr>
            </w:pPr>
          </w:p>
          <w:p w:rsidR="00860B1B" w:rsidRDefault="00A265CE">
            <w:pPr>
              <w:pStyle w:val="TableParagraph"/>
              <w:ind w:left="7"/>
              <w:jc w:val="center"/>
              <w:rPr>
                <w:sz w:val="18"/>
              </w:rPr>
            </w:pPr>
            <w:r>
              <w:rPr>
                <w:spacing w:val="-5"/>
                <w:sz w:val="18"/>
              </w:rPr>
              <w:t>д)</w:t>
            </w:r>
          </w:p>
        </w:tc>
      </w:tr>
      <w:tr w:rsidR="00860B1B">
        <w:trPr>
          <w:trHeight w:val="8854"/>
        </w:trPr>
        <w:tc>
          <w:tcPr>
            <w:tcW w:w="905"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83"/>
              <w:rPr>
                <w:sz w:val="18"/>
              </w:rPr>
            </w:pPr>
          </w:p>
          <w:p w:rsidR="00860B1B" w:rsidRDefault="00A265CE">
            <w:pPr>
              <w:pStyle w:val="TableParagraph"/>
              <w:ind w:left="57"/>
              <w:rPr>
                <w:sz w:val="18"/>
              </w:rPr>
            </w:pPr>
            <w:r>
              <w:rPr>
                <w:spacing w:val="-5"/>
                <w:sz w:val="18"/>
              </w:rPr>
              <w:t>1.</w:t>
            </w:r>
          </w:p>
        </w:tc>
        <w:tc>
          <w:tcPr>
            <w:tcW w:w="4054"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84"/>
              <w:rPr>
                <w:sz w:val="18"/>
              </w:rPr>
            </w:pPr>
          </w:p>
          <w:p w:rsidR="00860B1B" w:rsidRDefault="00A265CE">
            <w:pPr>
              <w:pStyle w:val="TableParagraph"/>
              <w:spacing w:line="207" w:lineRule="exact"/>
              <w:ind w:left="57"/>
              <w:rPr>
                <w:b/>
                <w:sz w:val="18"/>
              </w:rPr>
            </w:pPr>
            <w:r>
              <w:rPr>
                <w:b/>
                <w:sz w:val="18"/>
              </w:rPr>
              <w:t>Subject</w:t>
            </w:r>
            <w:r>
              <w:rPr>
                <w:b/>
                <w:spacing w:val="-4"/>
                <w:sz w:val="18"/>
              </w:rPr>
              <w:t xml:space="preserve"> </w:t>
            </w:r>
            <w:r>
              <w:rPr>
                <w:b/>
                <w:spacing w:val="-2"/>
                <w:sz w:val="18"/>
              </w:rPr>
              <w:t>matter</w:t>
            </w:r>
          </w:p>
          <w:p w:rsidR="00860B1B" w:rsidRDefault="00A265CE">
            <w:pPr>
              <w:pStyle w:val="TableParagraph"/>
              <w:ind w:left="57"/>
              <w:rPr>
                <w:sz w:val="18"/>
              </w:rPr>
            </w:pPr>
            <w:r>
              <w:rPr>
                <w:sz w:val="18"/>
              </w:rPr>
              <w:t>This Directive lays</w:t>
            </w:r>
            <w:r>
              <w:rPr>
                <w:spacing w:val="-1"/>
                <w:sz w:val="18"/>
              </w:rPr>
              <w:t xml:space="preserve"> </w:t>
            </w:r>
            <w:r>
              <w:rPr>
                <w:sz w:val="18"/>
              </w:rPr>
              <w:t>down measures aimed at reducing the</w:t>
            </w:r>
            <w:r>
              <w:rPr>
                <w:spacing w:val="-6"/>
                <w:sz w:val="18"/>
              </w:rPr>
              <w:t xml:space="preserve"> </w:t>
            </w:r>
            <w:r>
              <w:rPr>
                <w:sz w:val="18"/>
              </w:rPr>
              <w:t>amount</w:t>
            </w:r>
            <w:r>
              <w:rPr>
                <w:spacing w:val="-5"/>
                <w:sz w:val="18"/>
              </w:rPr>
              <w:t xml:space="preserve"> </w:t>
            </w:r>
            <w:r>
              <w:rPr>
                <w:sz w:val="18"/>
              </w:rPr>
              <w:t>of</w:t>
            </w:r>
            <w:r>
              <w:rPr>
                <w:spacing w:val="-7"/>
                <w:sz w:val="18"/>
              </w:rPr>
              <w:t xml:space="preserve"> </w:t>
            </w:r>
            <w:r>
              <w:rPr>
                <w:sz w:val="18"/>
              </w:rPr>
              <w:t>petrol</w:t>
            </w:r>
            <w:r>
              <w:rPr>
                <w:spacing w:val="-5"/>
                <w:sz w:val="18"/>
              </w:rPr>
              <w:t xml:space="preserve"> </w:t>
            </w:r>
            <w:r>
              <w:rPr>
                <w:sz w:val="18"/>
              </w:rPr>
              <w:t>vapour</w:t>
            </w:r>
            <w:r>
              <w:rPr>
                <w:spacing w:val="-5"/>
                <w:sz w:val="18"/>
              </w:rPr>
              <w:t xml:space="preserve"> </w:t>
            </w:r>
            <w:r>
              <w:rPr>
                <w:sz w:val="18"/>
              </w:rPr>
              <w:t>emitted</w:t>
            </w:r>
            <w:r>
              <w:rPr>
                <w:spacing w:val="-4"/>
                <w:sz w:val="18"/>
              </w:rPr>
              <w:t xml:space="preserve"> </w:t>
            </w:r>
            <w:r>
              <w:rPr>
                <w:sz w:val="18"/>
              </w:rPr>
              <w:t>to</w:t>
            </w:r>
            <w:r>
              <w:rPr>
                <w:spacing w:val="-6"/>
                <w:sz w:val="18"/>
              </w:rPr>
              <w:t xml:space="preserve"> </w:t>
            </w:r>
            <w:r>
              <w:rPr>
                <w:sz w:val="18"/>
              </w:rPr>
              <w:t>the</w:t>
            </w:r>
            <w:r>
              <w:rPr>
                <w:spacing w:val="-6"/>
                <w:sz w:val="18"/>
              </w:rPr>
              <w:t xml:space="preserve"> </w:t>
            </w:r>
            <w:r>
              <w:rPr>
                <w:sz w:val="18"/>
              </w:rPr>
              <w:t xml:space="preserve">atmosphere during the refuelling of motor vehicles at service </w:t>
            </w:r>
            <w:r>
              <w:rPr>
                <w:spacing w:val="-2"/>
                <w:sz w:val="18"/>
              </w:rPr>
              <w:t>stations.</w:t>
            </w:r>
          </w:p>
        </w:tc>
        <w:tc>
          <w:tcPr>
            <w:tcW w:w="91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06"/>
              <w:rPr>
                <w:sz w:val="18"/>
              </w:rPr>
            </w:pPr>
          </w:p>
          <w:p w:rsidR="00860B1B" w:rsidRDefault="00A265CE">
            <w:pPr>
              <w:pStyle w:val="TableParagraph"/>
              <w:ind w:left="62"/>
              <w:rPr>
                <w:b/>
                <w:sz w:val="18"/>
              </w:rPr>
            </w:pPr>
            <w:r>
              <w:rPr>
                <w:b/>
                <w:spacing w:val="-4"/>
                <w:sz w:val="18"/>
              </w:rPr>
              <w:t>0.1.</w:t>
            </w:r>
          </w:p>
          <w:p w:rsidR="00860B1B" w:rsidRDefault="00A265CE">
            <w:pPr>
              <w:pStyle w:val="TableParagraph"/>
              <w:spacing w:before="119"/>
              <w:ind w:left="62"/>
              <w:rPr>
                <w:sz w:val="18"/>
              </w:rPr>
            </w:pPr>
            <w:r>
              <w:rPr>
                <w:sz w:val="18"/>
              </w:rPr>
              <w:t xml:space="preserve">42. </w:t>
            </w:r>
            <w:r>
              <w:rPr>
                <w:spacing w:val="-5"/>
                <w:sz w:val="18"/>
              </w:rPr>
              <w:t>2.</w:t>
            </w: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65"/>
              <w:rPr>
                <w:sz w:val="18"/>
              </w:rPr>
            </w:pPr>
          </w:p>
          <w:p w:rsidR="00860B1B" w:rsidRDefault="00A265CE">
            <w:pPr>
              <w:pStyle w:val="TableParagraph"/>
              <w:ind w:left="62"/>
              <w:rPr>
                <w:b/>
                <w:sz w:val="18"/>
              </w:rPr>
            </w:pPr>
            <w:r>
              <w:rPr>
                <w:b/>
                <w:spacing w:val="-4"/>
                <w:sz w:val="18"/>
              </w:rPr>
              <w:t>0.2.</w:t>
            </w:r>
          </w:p>
          <w:p w:rsidR="00860B1B" w:rsidRDefault="00A265CE">
            <w:pPr>
              <w:pStyle w:val="TableParagraph"/>
              <w:spacing w:before="122"/>
              <w:ind w:left="62"/>
              <w:rPr>
                <w:sz w:val="18"/>
              </w:rPr>
            </w:pPr>
            <w:r>
              <w:rPr>
                <w:spacing w:val="-5"/>
                <w:sz w:val="18"/>
              </w:rPr>
              <w:t>1.</w:t>
            </w:r>
          </w:p>
          <w:p w:rsidR="00860B1B" w:rsidRDefault="00A265CE">
            <w:pPr>
              <w:pStyle w:val="TableParagraph"/>
              <w:spacing w:before="119"/>
              <w:ind w:left="62"/>
              <w:rPr>
                <w:sz w:val="18"/>
              </w:rPr>
            </w:pPr>
            <w:r>
              <w:rPr>
                <w:spacing w:val="-5"/>
                <w:sz w:val="18"/>
              </w:rPr>
              <w:t>2.</w:t>
            </w:r>
          </w:p>
        </w:tc>
        <w:tc>
          <w:tcPr>
            <w:tcW w:w="4042" w:type="dxa"/>
          </w:tcPr>
          <w:p w:rsidR="00860B1B" w:rsidRDefault="00A265CE">
            <w:pPr>
              <w:pStyle w:val="TableParagraph"/>
              <w:spacing w:before="26"/>
              <w:ind w:left="57"/>
              <w:jc w:val="both"/>
              <w:rPr>
                <w:sz w:val="18"/>
              </w:rPr>
            </w:pPr>
            <w:r>
              <w:rPr>
                <w:sz w:val="18"/>
              </w:rPr>
              <w:t>Члан</w:t>
            </w:r>
            <w:r>
              <w:rPr>
                <w:spacing w:val="-3"/>
                <w:sz w:val="18"/>
              </w:rPr>
              <w:t xml:space="preserve"> </w:t>
            </w:r>
            <w:r>
              <w:rPr>
                <w:spacing w:val="-5"/>
                <w:sz w:val="18"/>
              </w:rPr>
              <w:t>42.</w:t>
            </w:r>
          </w:p>
          <w:p w:rsidR="00860B1B" w:rsidRDefault="00860B1B">
            <w:pPr>
              <w:pStyle w:val="TableParagraph"/>
              <w:spacing w:before="34"/>
              <w:rPr>
                <w:sz w:val="18"/>
              </w:rPr>
            </w:pPr>
          </w:p>
          <w:p w:rsidR="00860B1B" w:rsidRDefault="00A265CE">
            <w:pPr>
              <w:pStyle w:val="TableParagraph"/>
              <w:spacing w:before="1"/>
              <w:ind w:left="57" w:right="45"/>
              <w:jc w:val="both"/>
              <w:rPr>
                <w:sz w:val="18"/>
              </w:rPr>
            </w:pPr>
            <w:r>
              <w:rPr>
                <w:sz w:val="18"/>
              </w:rPr>
              <w:t>Министарство у сарадњи са министарством надлежним за послове рударства и енергетике прописује техничке мере, захтеве, стандарде и њихову примену у циљу смањење емисија испарљивих органских једињења које настају из процеса складиштења и транспорта бензина, то јест за складишне, утоварне и истоварне инсталације</w:t>
            </w:r>
            <w:r>
              <w:rPr>
                <w:spacing w:val="-8"/>
                <w:sz w:val="18"/>
              </w:rPr>
              <w:t xml:space="preserve"> </w:t>
            </w:r>
            <w:r>
              <w:rPr>
                <w:sz w:val="18"/>
              </w:rPr>
              <w:t>на</w:t>
            </w:r>
            <w:r>
              <w:rPr>
                <w:spacing w:val="-9"/>
                <w:sz w:val="18"/>
              </w:rPr>
              <w:t xml:space="preserve"> </w:t>
            </w:r>
            <w:r>
              <w:rPr>
                <w:sz w:val="18"/>
              </w:rPr>
              <w:t>терминалима,</w:t>
            </w:r>
            <w:r>
              <w:rPr>
                <w:spacing w:val="-7"/>
                <w:sz w:val="18"/>
              </w:rPr>
              <w:t xml:space="preserve"> </w:t>
            </w:r>
            <w:r>
              <w:rPr>
                <w:sz w:val="18"/>
              </w:rPr>
              <w:t>покретне</w:t>
            </w:r>
            <w:r>
              <w:rPr>
                <w:spacing w:val="-8"/>
                <w:sz w:val="18"/>
              </w:rPr>
              <w:t xml:space="preserve"> </w:t>
            </w:r>
            <w:r>
              <w:rPr>
                <w:sz w:val="18"/>
              </w:rPr>
              <w:t xml:space="preserve">резервоаре, утоварне и истоварне инсталације на бензинским станицама, као и током пуњења резервоара моторних возила бензином на бензинским </w:t>
            </w:r>
            <w:r>
              <w:rPr>
                <w:spacing w:val="-2"/>
                <w:sz w:val="18"/>
              </w:rPr>
              <w:t>станицама.</w:t>
            </w: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52"/>
              <w:rPr>
                <w:sz w:val="18"/>
              </w:rPr>
            </w:pPr>
          </w:p>
          <w:p w:rsidR="00860B1B" w:rsidRDefault="00A265CE">
            <w:pPr>
              <w:pStyle w:val="TableParagraph"/>
              <w:ind w:left="57"/>
              <w:jc w:val="both"/>
              <w:rPr>
                <w:sz w:val="18"/>
              </w:rPr>
            </w:pPr>
            <w:r>
              <w:rPr>
                <w:sz w:val="18"/>
              </w:rPr>
              <w:t>Члан</w:t>
            </w:r>
            <w:r>
              <w:rPr>
                <w:spacing w:val="-4"/>
                <w:sz w:val="18"/>
              </w:rPr>
              <w:t xml:space="preserve"> </w:t>
            </w:r>
            <w:r>
              <w:rPr>
                <w:spacing w:val="-5"/>
                <w:sz w:val="18"/>
              </w:rPr>
              <w:t>1.</w:t>
            </w:r>
          </w:p>
          <w:p w:rsidR="00860B1B" w:rsidRDefault="00A265CE">
            <w:pPr>
              <w:pStyle w:val="TableParagraph"/>
              <w:spacing w:before="120"/>
              <w:ind w:left="57" w:right="44"/>
              <w:jc w:val="both"/>
              <w:rPr>
                <w:sz w:val="18"/>
              </w:rPr>
            </w:pPr>
            <w:r>
              <w:rPr>
                <w:sz w:val="18"/>
              </w:rPr>
              <w:t>Овим правилником прописују се техничке мере и захтеви који се односе на дозвољене емисионе факторе за испарљива органска једињења која потичу из процеса складиштења и транспорта бензина, то јест за складишне, утоварне и истоварне инсталације на терминалима и за покретне резервоаре, утоварне и истоварне инсталације у малопродајним објектима.</w:t>
            </w:r>
          </w:p>
          <w:p w:rsidR="00860B1B" w:rsidRDefault="00A265CE">
            <w:pPr>
              <w:pStyle w:val="TableParagraph"/>
              <w:spacing w:before="152"/>
              <w:ind w:left="57"/>
              <w:jc w:val="both"/>
              <w:rPr>
                <w:sz w:val="18"/>
              </w:rPr>
            </w:pPr>
            <w:r>
              <w:rPr>
                <w:sz w:val="18"/>
              </w:rPr>
              <w:t>Члан</w:t>
            </w:r>
            <w:r>
              <w:rPr>
                <w:spacing w:val="-4"/>
                <w:sz w:val="18"/>
              </w:rPr>
              <w:t xml:space="preserve"> </w:t>
            </w:r>
            <w:r>
              <w:rPr>
                <w:spacing w:val="-5"/>
                <w:sz w:val="18"/>
              </w:rPr>
              <w:t>2.</w:t>
            </w:r>
          </w:p>
          <w:p w:rsidR="00860B1B" w:rsidRDefault="00A265CE">
            <w:pPr>
              <w:pStyle w:val="TableParagraph"/>
              <w:spacing w:before="119"/>
              <w:ind w:left="57" w:right="43"/>
              <w:jc w:val="both"/>
              <w:rPr>
                <w:sz w:val="18"/>
              </w:rPr>
            </w:pPr>
            <w:r>
              <w:rPr>
                <w:sz w:val="18"/>
              </w:rPr>
              <w:t>Техничким мерама и захтевима из члана 1. овог правилника обезбеђује се смањивање загађења ваздуха од емисија испарљивих органских једињења насталих као резултат складиштења бензина и његовог транспорта од једног</w:t>
            </w:r>
            <w:r>
              <w:rPr>
                <w:spacing w:val="80"/>
                <w:sz w:val="18"/>
              </w:rPr>
              <w:t xml:space="preserve"> </w:t>
            </w:r>
            <w:r>
              <w:rPr>
                <w:sz w:val="18"/>
              </w:rPr>
              <w:t>терминала до другог или од терминала до бензинске станице (фаза I сакупљања бензинских пара), као и смањење количине емитованих бензинских пара у атмосферу током допуне моторних возила горивом на бензинским станицама (фаза II сакупљања бензинских пара).</w:t>
            </w:r>
          </w:p>
        </w:tc>
        <w:tc>
          <w:tcPr>
            <w:tcW w:w="670"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83"/>
              <w:rPr>
                <w:sz w:val="18"/>
              </w:rPr>
            </w:pPr>
          </w:p>
          <w:p w:rsidR="00860B1B" w:rsidRDefault="00A265CE">
            <w:pPr>
              <w:pStyle w:val="TableParagraph"/>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bl>
    <w:p w:rsidR="00860B1B" w:rsidRDefault="00860B1B">
      <w:pPr>
        <w:pStyle w:val="TableParagraph"/>
        <w:rPr>
          <w:sz w:val="18"/>
        </w:rPr>
        <w:sectPr w:rsidR="00860B1B">
          <w:pgSz w:w="16840" w:h="11910" w:orient="landscape"/>
          <w:pgMar w:top="1100" w:right="992" w:bottom="280" w:left="992" w:header="720" w:footer="720" w:gutter="0"/>
          <w:cols w:space="720"/>
        </w:sectPr>
      </w:pPr>
    </w:p>
    <w:p w:rsidR="00860B1B" w:rsidRDefault="00860B1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860B1B">
        <w:trPr>
          <w:trHeight w:val="710"/>
        </w:trPr>
        <w:tc>
          <w:tcPr>
            <w:tcW w:w="905" w:type="dxa"/>
            <w:shd w:val="clear" w:color="auto" w:fill="D9D9D9"/>
          </w:tcPr>
          <w:p w:rsidR="00860B1B" w:rsidRDefault="00860B1B">
            <w:pPr>
              <w:pStyle w:val="TableParagraph"/>
              <w:spacing w:before="45"/>
              <w:rPr>
                <w:sz w:val="18"/>
              </w:rPr>
            </w:pPr>
          </w:p>
          <w:p w:rsidR="00860B1B" w:rsidRDefault="00A265CE">
            <w:pPr>
              <w:pStyle w:val="TableParagraph"/>
              <w:ind w:right="370"/>
              <w:jc w:val="right"/>
              <w:rPr>
                <w:sz w:val="18"/>
              </w:rPr>
            </w:pPr>
            <w:r>
              <w:rPr>
                <w:spacing w:val="-5"/>
                <w:sz w:val="18"/>
              </w:rPr>
              <w:t>а)</w:t>
            </w:r>
          </w:p>
        </w:tc>
        <w:tc>
          <w:tcPr>
            <w:tcW w:w="4054" w:type="dxa"/>
            <w:shd w:val="clear" w:color="auto" w:fill="D9D9D9"/>
          </w:tcPr>
          <w:p w:rsidR="00860B1B" w:rsidRDefault="00860B1B">
            <w:pPr>
              <w:pStyle w:val="TableParagraph"/>
              <w:spacing w:before="45"/>
              <w:rPr>
                <w:sz w:val="18"/>
              </w:rPr>
            </w:pPr>
          </w:p>
          <w:p w:rsidR="00860B1B" w:rsidRDefault="00A265CE">
            <w:pPr>
              <w:pStyle w:val="TableParagraph"/>
              <w:ind w:left="9" w:right="1"/>
              <w:jc w:val="center"/>
              <w:rPr>
                <w:sz w:val="18"/>
              </w:rPr>
            </w:pPr>
            <w:r>
              <w:rPr>
                <w:spacing w:val="-5"/>
                <w:sz w:val="18"/>
              </w:rPr>
              <w:t>а1)</w:t>
            </w:r>
          </w:p>
        </w:tc>
        <w:tc>
          <w:tcPr>
            <w:tcW w:w="912"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б)</w:t>
            </w:r>
          </w:p>
        </w:tc>
        <w:tc>
          <w:tcPr>
            <w:tcW w:w="4042" w:type="dxa"/>
          </w:tcPr>
          <w:p w:rsidR="00860B1B" w:rsidRDefault="00860B1B">
            <w:pPr>
              <w:pStyle w:val="TableParagraph"/>
              <w:spacing w:before="45"/>
              <w:rPr>
                <w:sz w:val="18"/>
              </w:rPr>
            </w:pPr>
          </w:p>
          <w:p w:rsidR="00860B1B" w:rsidRDefault="00A265CE">
            <w:pPr>
              <w:pStyle w:val="TableParagraph"/>
              <w:ind w:left="8"/>
              <w:jc w:val="center"/>
              <w:rPr>
                <w:sz w:val="18"/>
              </w:rPr>
            </w:pPr>
            <w:r>
              <w:rPr>
                <w:spacing w:val="-5"/>
                <w:sz w:val="18"/>
              </w:rPr>
              <w:t>б1)</w:t>
            </w:r>
          </w:p>
        </w:tc>
        <w:tc>
          <w:tcPr>
            <w:tcW w:w="670"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в)</w:t>
            </w:r>
          </w:p>
        </w:tc>
        <w:tc>
          <w:tcPr>
            <w:tcW w:w="2562" w:type="dxa"/>
          </w:tcPr>
          <w:p w:rsidR="00860B1B" w:rsidRDefault="00860B1B">
            <w:pPr>
              <w:pStyle w:val="TableParagraph"/>
              <w:spacing w:before="45"/>
              <w:rPr>
                <w:sz w:val="18"/>
              </w:rPr>
            </w:pPr>
          </w:p>
          <w:p w:rsidR="00860B1B" w:rsidRDefault="00A265CE">
            <w:pPr>
              <w:pStyle w:val="TableParagraph"/>
              <w:ind w:left="10"/>
              <w:jc w:val="center"/>
              <w:rPr>
                <w:sz w:val="18"/>
              </w:rPr>
            </w:pPr>
            <w:r>
              <w:rPr>
                <w:spacing w:val="-5"/>
                <w:sz w:val="18"/>
              </w:rPr>
              <w:t>г)</w:t>
            </w:r>
          </w:p>
        </w:tc>
        <w:tc>
          <w:tcPr>
            <w:tcW w:w="1544" w:type="dxa"/>
          </w:tcPr>
          <w:p w:rsidR="00860B1B" w:rsidRDefault="00860B1B">
            <w:pPr>
              <w:pStyle w:val="TableParagraph"/>
              <w:spacing w:before="45"/>
              <w:rPr>
                <w:sz w:val="18"/>
              </w:rPr>
            </w:pPr>
          </w:p>
          <w:p w:rsidR="00860B1B" w:rsidRDefault="00A265CE">
            <w:pPr>
              <w:pStyle w:val="TableParagraph"/>
              <w:ind w:left="7"/>
              <w:jc w:val="center"/>
              <w:rPr>
                <w:sz w:val="18"/>
              </w:rPr>
            </w:pPr>
            <w:r>
              <w:rPr>
                <w:spacing w:val="-5"/>
                <w:sz w:val="18"/>
              </w:rPr>
              <w:t>д)</w:t>
            </w:r>
          </w:p>
        </w:tc>
      </w:tr>
      <w:tr w:rsidR="00860B1B">
        <w:trPr>
          <w:trHeight w:val="1446"/>
        </w:trPr>
        <w:tc>
          <w:tcPr>
            <w:tcW w:w="905" w:type="dxa"/>
            <w:shd w:val="clear" w:color="auto" w:fill="D9D9D9"/>
          </w:tcPr>
          <w:p w:rsidR="00860B1B" w:rsidRDefault="00860B1B">
            <w:pPr>
              <w:pStyle w:val="TableParagraph"/>
              <w:rPr>
                <w:sz w:val="18"/>
              </w:rPr>
            </w:pPr>
          </w:p>
          <w:p w:rsidR="00860B1B" w:rsidRDefault="00860B1B">
            <w:pPr>
              <w:pStyle w:val="TableParagraph"/>
              <w:spacing w:before="204"/>
              <w:rPr>
                <w:sz w:val="18"/>
              </w:rPr>
            </w:pPr>
          </w:p>
          <w:p w:rsidR="00860B1B" w:rsidRDefault="00A265CE">
            <w:pPr>
              <w:pStyle w:val="TableParagraph"/>
              <w:spacing w:before="1"/>
              <w:ind w:right="428"/>
              <w:jc w:val="right"/>
              <w:rPr>
                <w:sz w:val="18"/>
              </w:rPr>
            </w:pPr>
            <w:r>
              <w:rPr>
                <w:spacing w:val="-2"/>
                <w:sz w:val="18"/>
              </w:rPr>
              <w:t>2.1.1.</w:t>
            </w:r>
          </w:p>
        </w:tc>
        <w:tc>
          <w:tcPr>
            <w:tcW w:w="4054" w:type="dxa"/>
            <w:shd w:val="clear" w:color="auto" w:fill="D9D9D9"/>
          </w:tcPr>
          <w:p w:rsidR="00860B1B" w:rsidRDefault="00860B1B">
            <w:pPr>
              <w:pStyle w:val="TableParagraph"/>
              <w:spacing w:before="102"/>
              <w:rPr>
                <w:sz w:val="18"/>
              </w:rPr>
            </w:pPr>
          </w:p>
          <w:p w:rsidR="00860B1B" w:rsidRDefault="00A265CE">
            <w:pPr>
              <w:pStyle w:val="TableParagraph"/>
              <w:spacing w:line="207" w:lineRule="exact"/>
              <w:ind w:left="57"/>
              <w:rPr>
                <w:b/>
                <w:sz w:val="18"/>
              </w:rPr>
            </w:pPr>
            <w:r>
              <w:rPr>
                <w:b/>
                <w:spacing w:val="-2"/>
                <w:sz w:val="18"/>
              </w:rPr>
              <w:t>Definitions</w:t>
            </w:r>
          </w:p>
          <w:p w:rsidR="00860B1B" w:rsidRDefault="00A265CE">
            <w:pPr>
              <w:pStyle w:val="TableParagraph"/>
              <w:spacing w:line="206" w:lineRule="exact"/>
              <w:ind w:left="57"/>
              <w:rPr>
                <w:sz w:val="18"/>
              </w:rPr>
            </w:pPr>
            <w:r>
              <w:rPr>
                <w:sz w:val="18"/>
              </w:rPr>
              <w:t>For</w:t>
            </w:r>
            <w:r>
              <w:rPr>
                <w:spacing w:val="-1"/>
                <w:sz w:val="18"/>
              </w:rPr>
              <w:t xml:space="preserve"> </w:t>
            </w:r>
            <w:r>
              <w:rPr>
                <w:sz w:val="18"/>
              </w:rPr>
              <w:t>the</w:t>
            </w:r>
            <w:r>
              <w:rPr>
                <w:spacing w:val="-2"/>
                <w:sz w:val="18"/>
              </w:rPr>
              <w:t xml:space="preserve"> </w:t>
            </w:r>
            <w:r>
              <w:rPr>
                <w:sz w:val="18"/>
              </w:rPr>
              <w:t>purposes</w:t>
            </w:r>
            <w:r>
              <w:rPr>
                <w:spacing w:val="-1"/>
                <w:sz w:val="18"/>
              </w:rPr>
              <w:t xml:space="preserve"> </w:t>
            </w:r>
            <w:r>
              <w:rPr>
                <w:sz w:val="18"/>
              </w:rPr>
              <w:t>of</w:t>
            </w:r>
            <w:r>
              <w:rPr>
                <w:spacing w:val="-1"/>
                <w:sz w:val="18"/>
              </w:rPr>
              <w:t xml:space="preserve"> </w:t>
            </w:r>
            <w:r>
              <w:rPr>
                <w:sz w:val="18"/>
              </w:rPr>
              <w:t xml:space="preserve">this </w:t>
            </w:r>
            <w:r>
              <w:rPr>
                <w:spacing w:val="-2"/>
                <w:sz w:val="18"/>
              </w:rPr>
              <w:t>Directive:</w:t>
            </w:r>
          </w:p>
          <w:p w:rsidR="00860B1B" w:rsidRDefault="00A265CE">
            <w:pPr>
              <w:pStyle w:val="TableParagraph"/>
              <w:ind w:left="57"/>
              <w:rPr>
                <w:sz w:val="18"/>
              </w:rPr>
            </w:pPr>
            <w:r>
              <w:rPr>
                <w:sz w:val="18"/>
              </w:rPr>
              <w:t>1.</w:t>
            </w:r>
            <w:r>
              <w:rPr>
                <w:spacing w:val="-4"/>
                <w:sz w:val="18"/>
              </w:rPr>
              <w:t xml:space="preserve"> </w:t>
            </w:r>
            <w:r>
              <w:rPr>
                <w:sz w:val="18"/>
              </w:rPr>
              <w:t>‘petrol’</w:t>
            </w:r>
            <w:r>
              <w:rPr>
                <w:spacing w:val="-4"/>
                <w:sz w:val="18"/>
              </w:rPr>
              <w:t xml:space="preserve"> </w:t>
            </w:r>
            <w:r>
              <w:rPr>
                <w:sz w:val="18"/>
              </w:rPr>
              <w:t>means</w:t>
            </w:r>
            <w:r>
              <w:rPr>
                <w:spacing w:val="-5"/>
                <w:sz w:val="18"/>
              </w:rPr>
              <w:t xml:space="preserve"> </w:t>
            </w:r>
            <w:r>
              <w:rPr>
                <w:sz w:val="18"/>
              </w:rPr>
              <w:t>petrol</w:t>
            </w:r>
            <w:r>
              <w:rPr>
                <w:spacing w:val="-4"/>
                <w:sz w:val="18"/>
              </w:rPr>
              <w:t xml:space="preserve"> </w:t>
            </w:r>
            <w:r>
              <w:rPr>
                <w:sz w:val="18"/>
              </w:rPr>
              <w:t>as</w:t>
            </w:r>
            <w:r>
              <w:rPr>
                <w:spacing w:val="-7"/>
                <w:sz w:val="18"/>
              </w:rPr>
              <w:t xml:space="preserve"> </w:t>
            </w:r>
            <w:r>
              <w:rPr>
                <w:sz w:val="18"/>
              </w:rPr>
              <w:t>defined</w:t>
            </w:r>
            <w:r>
              <w:rPr>
                <w:spacing w:val="-3"/>
                <w:sz w:val="18"/>
              </w:rPr>
              <w:t xml:space="preserve"> </w:t>
            </w:r>
            <w:r>
              <w:rPr>
                <w:sz w:val="18"/>
              </w:rPr>
              <w:t>in</w:t>
            </w:r>
            <w:r>
              <w:rPr>
                <w:spacing w:val="-5"/>
                <w:sz w:val="18"/>
              </w:rPr>
              <w:t xml:space="preserve"> </w:t>
            </w:r>
            <w:r>
              <w:rPr>
                <w:sz w:val="18"/>
              </w:rPr>
              <w:t>Article</w:t>
            </w:r>
            <w:r>
              <w:rPr>
                <w:spacing w:val="-5"/>
                <w:sz w:val="18"/>
              </w:rPr>
              <w:t xml:space="preserve"> </w:t>
            </w:r>
            <w:r>
              <w:rPr>
                <w:sz w:val="18"/>
              </w:rPr>
              <w:t>2(a)</w:t>
            </w:r>
            <w:r>
              <w:rPr>
                <w:spacing w:val="-6"/>
                <w:sz w:val="18"/>
              </w:rPr>
              <w:t xml:space="preserve"> </w:t>
            </w:r>
            <w:r>
              <w:rPr>
                <w:sz w:val="18"/>
              </w:rPr>
              <w:t>of Directive 94/63/EC;</w:t>
            </w:r>
          </w:p>
        </w:tc>
        <w:tc>
          <w:tcPr>
            <w:tcW w:w="912" w:type="dxa"/>
          </w:tcPr>
          <w:p w:rsidR="00860B1B" w:rsidRDefault="00860B1B">
            <w:pPr>
              <w:pStyle w:val="TableParagraph"/>
              <w:rPr>
                <w:sz w:val="18"/>
              </w:rPr>
            </w:pPr>
          </w:p>
          <w:p w:rsidR="00860B1B" w:rsidRDefault="00860B1B">
            <w:pPr>
              <w:pStyle w:val="TableParagraph"/>
              <w:spacing w:before="41"/>
              <w:rPr>
                <w:sz w:val="18"/>
              </w:rPr>
            </w:pPr>
          </w:p>
          <w:p w:rsidR="00860B1B" w:rsidRDefault="00A265CE">
            <w:pPr>
              <w:pStyle w:val="TableParagraph"/>
              <w:ind w:left="62"/>
              <w:rPr>
                <w:b/>
                <w:sz w:val="18"/>
              </w:rPr>
            </w:pPr>
            <w:r>
              <w:rPr>
                <w:b/>
                <w:spacing w:val="-4"/>
                <w:sz w:val="18"/>
              </w:rPr>
              <w:t>0.2.</w:t>
            </w:r>
          </w:p>
          <w:p w:rsidR="00860B1B" w:rsidRDefault="00A265CE">
            <w:pPr>
              <w:pStyle w:val="TableParagraph"/>
              <w:spacing w:before="120"/>
              <w:ind w:left="62"/>
              <w:rPr>
                <w:sz w:val="18"/>
              </w:rPr>
            </w:pPr>
            <w:r>
              <w:rPr>
                <w:spacing w:val="-2"/>
                <w:sz w:val="18"/>
              </w:rPr>
              <w:t>3.1.1.</w:t>
            </w:r>
          </w:p>
        </w:tc>
        <w:tc>
          <w:tcPr>
            <w:tcW w:w="4042" w:type="dxa"/>
          </w:tcPr>
          <w:p w:rsidR="00860B1B" w:rsidRDefault="00A265CE">
            <w:pPr>
              <w:pStyle w:val="TableParagraph"/>
              <w:spacing w:before="26"/>
              <w:ind w:left="57" w:right="44"/>
              <w:jc w:val="both"/>
              <w:rPr>
                <w:sz w:val="18"/>
              </w:rPr>
            </w:pPr>
            <w:r>
              <w:rPr>
                <w:sz w:val="18"/>
              </w:rPr>
              <w:t>1) бензин (у смислу овог правилника) је сваки дериват нафте, са или без адитива, који има притисак</w:t>
            </w:r>
            <w:r>
              <w:rPr>
                <w:spacing w:val="-1"/>
                <w:sz w:val="18"/>
              </w:rPr>
              <w:t xml:space="preserve"> </w:t>
            </w:r>
            <w:r>
              <w:rPr>
                <w:sz w:val="18"/>
              </w:rPr>
              <w:t>испаравања</w:t>
            </w:r>
            <w:r>
              <w:rPr>
                <w:spacing w:val="-1"/>
                <w:sz w:val="18"/>
              </w:rPr>
              <w:t xml:space="preserve"> </w:t>
            </w:r>
            <w:r>
              <w:rPr>
                <w:sz w:val="18"/>
              </w:rPr>
              <w:t>(напон</w:t>
            </w:r>
            <w:r>
              <w:rPr>
                <w:spacing w:val="-1"/>
                <w:sz w:val="18"/>
              </w:rPr>
              <w:t xml:space="preserve"> </w:t>
            </w:r>
            <w:r>
              <w:rPr>
                <w:sz w:val="18"/>
              </w:rPr>
              <w:t>паре) од</w:t>
            </w:r>
            <w:r>
              <w:rPr>
                <w:spacing w:val="-1"/>
                <w:sz w:val="18"/>
              </w:rPr>
              <w:t xml:space="preserve"> </w:t>
            </w:r>
            <w:r>
              <w:rPr>
                <w:sz w:val="18"/>
              </w:rPr>
              <w:t>27,6 kPa</w:t>
            </w:r>
            <w:r>
              <w:rPr>
                <w:spacing w:val="-1"/>
                <w:sz w:val="18"/>
              </w:rPr>
              <w:t xml:space="preserve"> </w:t>
            </w:r>
            <w:r>
              <w:rPr>
                <w:sz w:val="18"/>
              </w:rPr>
              <w:t>или више, укључујући и моторни бензин који се употребљава</w:t>
            </w:r>
            <w:r>
              <w:rPr>
                <w:spacing w:val="-7"/>
                <w:sz w:val="18"/>
              </w:rPr>
              <w:t xml:space="preserve"> </w:t>
            </w:r>
            <w:r>
              <w:rPr>
                <w:sz w:val="18"/>
              </w:rPr>
              <w:t>као</w:t>
            </w:r>
            <w:r>
              <w:rPr>
                <w:spacing w:val="-5"/>
                <w:sz w:val="18"/>
              </w:rPr>
              <w:t xml:space="preserve"> </w:t>
            </w:r>
            <w:r>
              <w:rPr>
                <w:sz w:val="18"/>
              </w:rPr>
              <w:t>гориво,</w:t>
            </w:r>
            <w:r>
              <w:rPr>
                <w:spacing w:val="-6"/>
                <w:sz w:val="18"/>
              </w:rPr>
              <w:t xml:space="preserve"> </w:t>
            </w:r>
            <w:r>
              <w:rPr>
                <w:sz w:val="18"/>
              </w:rPr>
              <w:t>осим</w:t>
            </w:r>
            <w:r>
              <w:rPr>
                <w:spacing w:val="-7"/>
                <w:sz w:val="18"/>
              </w:rPr>
              <w:t xml:space="preserve"> </w:t>
            </w:r>
            <w:r>
              <w:rPr>
                <w:sz w:val="18"/>
              </w:rPr>
              <w:t>течног</w:t>
            </w:r>
            <w:r>
              <w:rPr>
                <w:spacing w:val="-6"/>
                <w:sz w:val="18"/>
              </w:rPr>
              <w:t xml:space="preserve"> </w:t>
            </w:r>
            <w:r>
              <w:rPr>
                <w:sz w:val="18"/>
              </w:rPr>
              <w:t>нафтног</w:t>
            </w:r>
            <w:r>
              <w:rPr>
                <w:spacing w:val="-6"/>
                <w:sz w:val="18"/>
              </w:rPr>
              <w:t xml:space="preserve"> </w:t>
            </w:r>
            <w:r>
              <w:rPr>
                <w:sz w:val="18"/>
              </w:rPr>
              <w:t xml:space="preserve">гаса </w:t>
            </w:r>
            <w:r>
              <w:rPr>
                <w:spacing w:val="-2"/>
                <w:sz w:val="18"/>
              </w:rPr>
              <w:t>(ТНГ);</w:t>
            </w:r>
          </w:p>
        </w:tc>
        <w:tc>
          <w:tcPr>
            <w:tcW w:w="670" w:type="dxa"/>
          </w:tcPr>
          <w:p w:rsidR="00860B1B" w:rsidRDefault="00860B1B">
            <w:pPr>
              <w:pStyle w:val="TableParagraph"/>
              <w:rPr>
                <w:sz w:val="18"/>
              </w:rPr>
            </w:pPr>
          </w:p>
          <w:p w:rsidR="00860B1B" w:rsidRDefault="00860B1B">
            <w:pPr>
              <w:pStyle w:val="TableParagraph"/>
              <w:spacing w:before="204"/>
              <w:rPr>
                <w:sz w:val="18"/>
              </w:rPr>
            </w:pPr>
          </w:p>
          <w:p w:rsidR="00860B1B" w:rsidRDefault="00A265CE">
            <w:pPr>
              <w:pStyle w:val="TableParagraph"/>
              <w:spacing w:before="1"/>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830"/>
        </w:trPr>
        <w:tc>
          <w:tcPr>
            <w:tcW w:w="905" w:type="dxa"/>
            <w:shd w:val="clear" w:color="auto" w:fill="D9D9D9"/>
          </w:tcPr>
          <w:p w:rsidR="00860B1B" w:rsidRDefault="00A265CE">
            <w:pPr>
              <w:pStyle w:val="TableParagraph"/>
              <w:spacing w:before="148"/>
              <w:ind w:right="428"/>
              <w:jc w:val="right"/>
              <w:rPr>
                <w:sz w:val="18"/>
              </w:rPr>
            </w:pPr>
            <w:r>
              <w:rPr>
                <w:spacing w:val="-2"/>
                <w:sz w:val="18"/>
              </w:rPr>
              <w:t>2.1.2.</w:t>
            </w:r>
          </w:p>
        </w:tc>
        <w:tc>
          <w:tcPr>
            <w:tcW w:w="4054" w:type="dxa"/>
            <w:shd w:val="clear" w:color="auto" w:fill="D9D9D9"/>
          </w:tcPr>
          <w:p w:rsidR="00860B1B" w:rsidRDefault="00860B1B">
            <w:pPr>
              <w:pStyle w:val="TableParagraph"/>
              <w:spacing w:before="1"/>
              <w:rPr>
                <w:sz w:val="18"/>
              </w:rPr>
            </w:pPr>
          </w:p>
          <w:p w:rsidR="00860B1B" w:rsidRDefault="00A265CE">
            <w:pPr>
              <w:pStyle w:val="TableParagraph"/>
              <w:ind w:left="57" w:right="131"/>
              <w:rPr>
                <w:sz w:val="18"/>
              </w:rPr>
            </w:pPr>
            <w:r>
              <w:rPr>
                <w:sz w:val="18"/>
              </w:rPr>
              <w:t>2.</w:t>
            </w:r>
            <w:r>
              <w:rPr>
                <w:spacing w:val="-6"/>
                <w:sz w:val="18"/>
              </w:rPr>
              <w:t xml:space="preserve"> </w:t>
            </w:r>
            <w:r>
              <w:rPr>
                <w:sz w:val="18"/>
              </w:rPr>
              <w:t>‘petrol</w:t>
            </w:r>
            <w:r>
              <w:rPr>
                <w:spacing w:val="-8"/>
                <w:sz w:val="18"/>
              </w:rPr>
              <w:t xml:space="preserve"> </w:t>
            </w:r>
            <w:r>
              <w:rPr>
                <w:sz w:val="18"/>
              </w:rPr>
              <w:t>vapour’</w:t>
            </w:r>
            <w:r>
              <w:rPr>
                <w:spacing w:val="-6"/>
                <w:sz w:val="18"/>
              </w:rPr>
              <w:t xml:space="preserve"> </w:t>
            </w:r>
            <w:r>
              <w:rPr>
                <w:sz w:val="18"/>
              </w:rPr>
              <w:t>means</w:t>
            </w:r>
            <w:r>
              <w:rPr>
                <w:spacing w:val="-7"/>
                <w:sz w:val="18"/>
              </w:rPr>
              <w:t xml:space="preserve"> </w:t>
            </w:r>
            <w:r>
              <w:rPr>
                <w:sz w:val="18"/>
              </w:rPr>
              <w:t>any</w:t>
            </w:r>
            <w:r>
              <w:rPr>
                <w:spacing w:val="-6"/>
                <w:sz w:val="18"/>
              </w:rPr>
              <w:t xml:space="preserve"> </w:t>
            </w:r>
            <w:r>
              <w:rPr>
                <w:sz w:val="18"/>
              </w:rPr>
              <w:t>gaseous</w:t>
            </w:r>
            <w:r>
              <w:rPr>
                <w:spacing w:val="-7"/>
                <w:sz w:val="18"/>
              </w:rPr>
              <w:t xml:space="preserve"> </w:t>
            </w:r>
            <w:r>
              <w:rPr>
                <w:sz w:val="18"/>
              </w:rPr>
              <w:t>compound which evaporates from petrol;</w:t>
            </w:r>
          </w:p>
        </w:tc>
        <w:tc>
          <w:tcPr>
            <w:tcW w:w="912" w:type="dxa"/>
          </w:tcPr>
          <w:p w:rsidR="00860B1B" w:rsidRDefault="00A265CE">
            <w:pPr>
              <w:pStyle w:val="TableParagraph"/>
              <w:spacing w:before="148"/>
              <w:ind w:left="62"/>
              <w:rPr>
                <w:b/>
                <w:sz w:val="18"/>
              </w:rPr>
            </w:pPr>
            <w:r>
              <w:rPr>
                <w:b/>
                <w:spacing w:val="-4"/>
                <w:sz w:val="18"/>
              </w:rPr>
              <w:t>0.2.</w:t>
            </w:r>
          </w:p>
          <w:p w:rsidR="00860B1B" w:rsidRDefault="00A265CE">
            <w:pPr>
              <w:pStyle w:val="TableParagraph"/>
              <w:spacing w:before="120"/>
              <w:ind w:left="62"/>
              <w:rPr>
                <w:sz w:val="18"/>
              </w:rPr>
            </w:pPr>
            <w:r>
              <w:rPr>
                <w:spacing w:val="-2"/>
                <w:sz w:val="18"/>
              </w:rPr>
              <w:t>3.1.2.</w:t>
            </w:r>
          </w:p>
        </w:tc>
        <w:tc>
          <w:tcPr>
            <w:tcW w:w="4042" w:type="dxa"/>
          </w:tcPr>
          <w:p w:rsidR="00860B1B" w:rsidRDefault="00A265CE">
            <w:pPr>
              <w:pStyle w:val="TableParagraph"/>
              <w:spacing w:before="134"/>
              <w:ind w:left="57"/>
              <w:rPr>
                <w:sz w:val="18"/>
              </w:rPr>
            </w:pPr>
            <w:r>
              <w:rPr>
                <w:sz w:val="18"/>
              </w:rPr>
              <w:t>2)</w:t>
            </w:r>
            <w:r>
              <w:rPr>
                <w:spacing w:val="25"/>
                <w:sz w:val="18"/>
              </w:rPr>
              <w:t xml:space="preserve"> </w:t>
            </w:r>
            <w:r>
              <w:rPr>
                <w:sz w:val="18"/>
              </w:rPr>
              <w:t>бензинске</w:t>
            </w:r>
            <w:r>
              <w:rPr>
                <w:spacing w:val="24"/>
                <w:sz w:val="18"/>
              </w:rPr>
              <w:t xml:space="preserve"> </w:t>
            </w:r>
            <w:r>
              <w:rPr>
                <w:sz w:val="18"/>
              </w:rPr>
              <w:t>паре</w:t>
            </w:r>
            <w:r>
              <w:rPr>
                <w:spacing w:val="24"/>
                <w:sz w:val="18"/>
              </w:rPr>
              <w:t xml:space="preserve"> </w:t>
            </w:r>
            <w:r>
              <w:rPr>
                <w:sz w:val="18"/>
              </w:rPr>
              <w:t>су</w:t>
            </w:r>
            <w:r>
              <w:rPr>
                <w:spacing w:val="26"/>
                <w:sz w:val="18"/>
              </w:rPr>
              <w:t xml:space="preserve"> </w:t>
            </w:r>
            <w:r>
              <w:rPr>
                <w:sz w:val="18"/>
              </w:rPr>
              <w:t>сва</w:t>
            </w:r>
            <w:r>
              <w:rPr>
                <w:spacing w:val="24"/>
                <w:sz w:val="18"/>
              </w:rPr>
              <w:t xml:space="preserve"> </w:t>
            </w:r>
            <w:r>
              <w:rPr>
                <w:sz w:val="18"/>
              </w:rPr>
              <w:t>гасовита</w:t>
            </w:r>
            <w:r>
              <w:rPr>
                <w:spacing w:val="25"/>
                <w:sz w:val="18"/>
              </w:rPr>
              <w:t xml:space="preserve"> </w:t>
            </w:r>
            <w:r>
              <w:rPr>
                <w:sz w:val="18"/>
              </w:rPr>
              <w:t>једињења</w:t>
            </w:r>
            <w:r>
              <w:rPr>
                <w:spacing w:val="24"/>
                <w:sz w:val="18"/>
              </w:rPr>
              <w:t xml:space="preserve"> </w:t>
            </w:r>
            <w:r>
              <w:rPr>
                <w:sz w:val="18"/>
              </w:rPr>
              <w:t>која испаравају из бензина;</w:t>
            </w:r>
          </w:p>
        </w:tc>
        <w:tc>
          <w:tcPr>
            <w:tcW w:w="670" w:type="dxa"/>
          </w:tcPr>
          <w:p w:rsidR="00860B1B" w:rsidRDefault="00860B1B">
            <w:pPr>
              <w:pStyle w:val="TableParagraph"/>
              <w:rPr>
                <w:sz w:val="18"/>
              </w:rPr>
            </w:pP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1091"/>
        </w:trPr>
        <w:tc>
          <w:tcPr>
            <w:tcW w:w="905" w:type="dxa"/>
            <w:shd w:val="clear" w:color="auto" w:fill="D9D9D9"/>
          </w:tcPr>
          <w:p w:rsidR="00860B1B" w:rsidRDefault="00A265CE">
            <w:pPr>
              <w:pStyle w:val="TableParagraph"/>
              <w:spacing w:before="148"/>
              <w:ind w:right="428"/>
              <w:jc w:val="right"/>
              <w:rPr>
                <w:sz w:val="18"/>
              </w:rPr>
            </w:pPr>
            <w:r>
              <w:rPr>
                <w:spacing w:val="-2"/>
                <w:sz w:val="18"/>
              </w:rPr>
              <w:t>2.1.3.</w:t>
            </w:r>
          </w:p>
        </w:tc>
        <w:tc>
          <w:tcPr>
            <w:tcW w:w="4054" w:type="dxa"/>
            <w:shd w:val="clear" w:color="auto" w:fill="D9D9D9"/>
          </w:tcPr>
          <w:p w:rsidR="00860B1B" w:rsidRDefault="00860B1B">
            <w:pPr>
              <w:pStyle w:val="TableParagraph"/>
              <w:spacing w:before="131"/>
              <w:rPr>
                <w:sz w:val="18"/>
              </w:rPr>
            </w:pPr>
          </w:p>
          <w:p w:rsidR="00860B1B" w:rsidRDefault="00A265CE">
            <w:pPr>
              <w:pStyle w:val="TableParagraph"/>
              <w:ind w:left="57" w:right="131"/>
              <w:rPr>
                <w:sz w:val="18"/>
              </w:rPr>
            </w:pPr>
            <w:r>
              <w:rPr>
                <w:sz w:val="18"/>
              </w:rPr>
              <w:t>3.</w:t>
            </w:r>
            <w:r>
              <w:rPr>
                <w:spacing w:val="-5"/>
                <w:sz w:val="18"/>
              </w:rPr>
              <w:t xml:space="preserve"> </w:t>
            </w:r>
            <w:r>
              <w:rPr>
                <w:sz w:val="18"/>
              </w:rPr>
              <w:t>‘service</w:t>
            </w:r>
            <w:r>
              <w:rPr>
                <w:spacing w:val="-6"/>
                <w:sz w:val="18"/>
              </w:rPr>
              <w:t xml:space="preserve"> </w:t>
            </w:r>
            <w:r>
              <w:rPr>
                <w:sz w:val="18"/>
              </w:rPr>
              <w:t>station’</w:t>
            </w:r>
            <w:r>
              <w:rPr>
                <w:spacing w:val="-5"/>
                <w:sz w:val="18"/>
              </w:rPr>
              <w:t xml:space="preserve"> </w:t>
            </w:r>
            <w:r>
              <w:rPr>
                <w:sz w:val="18"/>
              </w:rPr>
              <w:t>means</w:t>
            </w:r>
            <w:r>
              <w:rPr>
                <w:spacing w:val="-6"/>
                <w:sz w:val="18"/>
              </w:rPr>
              <w:t xml:space="preserve"> </w:t>
            </w:r>
            <w:r>
              <w:rPr>
                <w:sz w:val="18"/>
              </w:rPr>
              <w:t>a</w:t>
            </w:r>
            <w:r>
              <w:rPr>
                <w:spacing w:val="-6"/>
                <w:sz w:val="18"/>
              </w:rPr>
              <w:t xml:space="preserve"> </w:t>
            </w:r>
            <w:r>
              <w:rPr>
                <w:sz w:val="18"/>
              </w:rPr>
              <w:t>service</w:t>
            </w:r>
            <w:r>
              <w:rPr>
                <w:spacing w:val="-6"/>
                <w:sz w:val="18"/>
              </w:rPr>
              <w:t xml:space="preserve"> </w:t>
            </w:r>
            <w:r>
              <w:rPr>
                <w:sz w:val="18"/>
              </w:rPr>
              <w:t>station</w:t>
            </w:r>
            <w:r>
              <w:rPr>
                <w:spacing w:val="-4"/>
                <w:sz w:val="18"/>
              </w:rPr>
              <w:t xml:space="preserve"> </w:t>
            </w:r>
            <w:r>
              <w:rPr>
                <w:sz w:val="18"/>
              </w:rPr>
              <w:t>as</w:t>
            </w:r>
            <w:r>
              <w:rPr>
                <w:spacing w:val="-6"/>
                <w:sz w:val="18"/>
              </w:rPr>
              <w:t xml:space="preserve"> </w:t>
            </w:r>
            <w:r>
              <w:rPr>
                <w:sz w:val="18"/>
              </w:rPr>
              <w:t>defined in Article 2(f) of Directive 94/63/EC;</w:t>
            </w:r>
          </w:p>
        </w:tc>
        <w:tc>
          <w:tcPr>
            <w:tcW w:w="912" w:type="dxa"/>
          </w:tcPr>
          <w:p w:rsidR="00860B1B" w:rsidRDefault="00A265CE">
            <w:pPr>
              <w:pStyle w:val="TableParagraph"/>
              <w:spacing w:before="148"/>
              <w:ind w:left="62"/>
              <w:rPr>
                <w:b/>
                <w:sz w:val="18"/>
              </w:rPr>
            </w:pPr>
            <w:r>
              <w:rPr>
                <w:b/>
                <w:spacing w:val="-4"/>
                <w:sz w:val="18"/>
              </w:rPr>
              <w:t>0.2.</w:t>
            </w:r>
          </w:p>
          <w:p w:rsidR="00860B1B" w:rsidRDefault="00A265CE">
            <w:pPr>
              <w:pStyle w:val="TableParagraph"/>
              <w:spacing w:before="120"/>
              <w:ind w:left="62"/>
              <w:rPr>
                <w:sz w:val="18"/>
              </w:rPr>
            </w:pPr>
            <w:r>
              <w:rPr>
                <w:spacing w:val="-2"/>
                <w:sz w:val="18"/>
              </w:rPr>
              <w:t>3.1.16.</w:t>
            </w:r>
          </w:p>
        </w:tc>
        <w:tc>
          <w:tcPr>
            <w:tcW w:w="4042" w:type="dxa"/>
          </w:tcPr>
          <w:p w:rsidR="00860B1B" w:rsidRDefault="00A265CE">
            <w:pPr>
              <w:pStyle w:val="TableParagraph"/>
              <w:spacing w:before="28"/>
              <w:ind w:left="57" w:right="45"/>
              <w:jc w:val="both"/>
              <w:rPr>
                <w:sz w:val="18"/>
              </w:rPr>
            </w:pPr>
            <w:r>
              <w:rPr>
                <w:sz w:val="18"/>
              </w:rPr>
              <w:t>16) станица за снабдевање возила моторним и другим горивима (у даљем тексту бензинска станица) је свако постројење у коме се бензин дистрибуира</w:t>
            </w:r>
            <w:r>
              <w:rPr>
                <w:spacing w:val="-6"/>
                <w:sz w:val="18"/>
              </w:rPr>
              <w:t xml:space="preserve"> </w:t>
            </w:r>
            <w:r>
              <w:rPr>
                <w:sz w:val="18"/>
              </w:rPr>
              <w:t>из</w:t>
            </w:r>
            <w:r>
              <w:rPr>
                <w:spacing w:val="-5"/>
                <w:sz w:val="18"/>
              </w:rPr>
              <w:t xml:space="preserve"> </w:t>
            </w:r>
            <w:r>
              <w:rPr>
                <w:sz w:val="18"/>
              </w:rPr>
              <w:t>стабилних</w:t>
            </w:r>
            <w:r>
              <w:rPr>
                <w:spacing w:val="-5"/>
                <w:sz w:val="18"/>
              </w:rPr>
              <w:t xml:space="preserve"> </w:t>
            </w:r>
            <w:r>
              <w:rPr>
                <w:sz w:val="18"/>
              </w:rPr>
              <w:t>складишних</w:t>
            </w:r>
            <w:r>
              <w:rPr>
                <w:spacing w:val="-5"/>
                <w:sz w:val="18"/>
              </w:rPr>
              <w:t xml:space="preserve"> </w:t>
            </w:r>
            <w:r>
              <w:rPr>
                <w:sz w:val="18"/>
              </w:rPr>
              <w:t>резервоара у резервоаре за гориво моторних возила;</w:t>
            </w:r>
          </w:p>
        </w:tc>
        <w:tc>
          <w:tcPr>
            <w:tcW w:w="670" w:type="dxa"/>
          </w:tcPr>
          <w:p w:rsidR="00860B1B" w:rsidRDefault="00860B1B">
            <w:pPr>
              <w:pStyle w:val="TableParagraph"/>
              <w:rPr>
                <w:sz w:val="18"/>
              </w:rPr>
            </w:pPr>
          </w:p>
          <w:p w:rsidR="00860B1B" w:rsidRDefault="00860B1B">
            <w:pPr>
              <w:pStyle w:val="TableParagraph"/>
              <w:spacing w:before="27"/>
              <w:rPr>
                <w:sz w:val="18"/>
              </w:rPr>
            </w:pPr>
          </w:p>
          <w:p w:rsidR="00860B1B" w:rsidRDefault="00A265CE">
            <w:pPr>
              <w:pStyle w:val="TableParagraph"/>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1298"/>
        </w:trPr>
        <w:tc>
          <w:tcPr>
            <w:tcW w:w="905" w:type="dxa"/>
            <w:shd w:val="clear" w:color="auto" w:fill="D9D9D9"/>
          </w:tcPr>
          <w:p w:rsidR="00860B1B" w:rsidRDefault="00A265CE">
            <w:pPr>
              <w:pStyle w:val="TableParagraph"/>
              <w:spacing w:before="148"/>
              <w:ind w:right="428"/>
              <w:jc w:val="right"/>
              <w:rPr>
                <w:sz w:val="18"/>
              </w:rPr>
            </w:pPr>
            <w:r>
              <w:rPr>
                <w:spacing w:val="-2"/>
                <w:sz w:val="18"/>
              </w:rPr>
              <w:t>2.1.4.</w:t>
            </w:r>
          </w:p>
        </w:tc>
        <w:tc>
          <w:tcPr>
            <w:tcW w:w="4054" w:type="dxa"/>
            <w:shd w:val="clear" w:color="auto" w:fill="D9D9D9"/>
          </w:tcPr>
          <w:p w:rsidR="00860B1B" w:rsidRDefault="00860B1B">
            <w:pPr>
              <w:pStyle w:val="TableParagraph"/>
              <w:spacing w:before="27"/>
              <w:rPr>
                <w:sz w:val="18"/>
              </w:rPr>
            </w:pPr>
          </w:p>
          <w:p w:rsidR="00860B1B" w:rsidRDefault="00A265CE">
            <w:pPr>
              <w:pStyle w:val="TableParagraph"/>
              <w:spacing w:before="1"/>
              <w:ind w:left="57" w:right="131"/>
              <w:rPr>
                <w:sz w:val="18"/>
              </w:rPr>
            </w:pPr>
            <w:r>
              <w:rPr>
                <w:sz w:val="18"/>
              </w:rPr>
              <w:t>4. ‘existing service station’ means a service station which is built or for which an individual planning permission,</w:t>
            </w:r>
            <w:r>
              <w:rPr>
                <w:spacing w:val="-8"/>
                <w:sz w:val="18"/>
              </w:rPr>
              <w:t xml:space="preserve"> </w:t>
            </w:r>
            <w:r>
              <w:rPr>
                <w:sz w:val="18"/>
              </w:rPr>
              <w:t>construction</w:t>
            </w:r>
            <w:r>
              <w:rPr>
                <w:spacing w:val="-7"/>
                <w:sz w:val="18"/>
              </w:rPr>
              <w:t xml:space="preserve"> </w:t>
            </w:r>
            <w:r>
              <w:rPr>
                <w:sz w:val="18"/>
              </w:rPr>
              <w:t>licence</w:t>
            </w:r>
            <w:r>
              <w:rPr>
                <w:spacing w:val="-11"/>
                <w:sz w:val="18"/>
              </w:rPr>
              <w:t xml:space="preserve"> </w:t>
            </w:r>
            <w:r>
              <w:rPr>
                <w:sz w:val="18"/>
              </w:rPr>
              <w:t>or</w:t>
            </w:r>
            <w:r>
              <w:rPr>
                <w:spacing w:val="-8"/>
                <w:sz w:val="18"/>
              </w:rPr>
              <w:t xml:space="preserve"> </w:t>
            </w:r>
            <w:r>
              <w:rPr>
                <w:sz w:val="18"/>
              </w:rPr>
              <w:t>operating</w:t>
            </w:r>
            <w:r>
              <w:rPr>
                <w:spacing w:val="-7"/>
                <w:sz w:val="18"/>
              </w:rPr>
              <w:t xml:space="preserve"> </w:t>
            </w:r>
            <w:r>
              <w:rPr>
                <w:sz w:val="18"/>
              </w:rPr>
              <w:t>licence is granted before 1 January 2012;</w:t>
            </w:r>
          </w:p>
        </w:tc>
        <w:tc>
          <w:tcPr>
            <w:tcW w:w="912" w:type="dxa"/>
          </w:tcPr>
          <w:p w:rsidR="00860B1B" w:rsidRDefault="00A265CE">
            <w:pPr>
              <w:pStyle w:val="TableParagraph"/>
              <w:spacing w:before="148"/>
              <w:ind w:left="62"/>
              <w:rPr>
                <w:b/>
                <w:sz w:val="18"/>
              </w:rPr>
            </w:pPr>
            <w:r>
              <w:rPr>
                <w:b/>
                <w:spacing w:val="-4"/>
                <w:sz w:val="18"/>
              </w:rPr>
              <w:t>0.2.</w:t>
            </w:r>
          </w:p>
          <w:p w:rsidR="00860B1B" w:rsidRDefault="00A265CE">
            <w:pPr>
              <w:pStyle w:val="TableParagraph"/>
              <w:spacing w:before="120"/>
              <w:ind w:left="62"/>
              <w:rPr>
                <w:sz w:val="18"/>
              </w:rPr>
            </w:pPr>
            <w:r>
              <w:rPr>
                <w:spacing w:val="-2"/>
                <w:sz w:val="18"/>
              </w:rPr>
              <w:t>3.1.9.</w:t>
            </w:r>
          </w:p>
        </w:tc>
        <w:tc>
          <w:tcPr>
            <w:tcW w:w="4042" w:type="dxa"/>
          </w:tcPr>
          <w:p w:rsidR="00860B1B" w:rsidRDefault="00A265CE">
            <w:pPr>
              <w:pStyle w:val="TableParagraph"/>
              <w:spacing w:before="28"/>
              <w:ind w:left="57" w:right="43"/>
              <w:jc w:val="both"/>
              <w:rPr>
                <w:sz w:val="18"/>
              </w:rPr>
            </w:pPr>
            <w:r>
              <w:rPr>
                <w:sz w:val="18"/>
              </w:rPr>
              <w:t>9) постојећи резервоар за складиштење бензина, постројење за утакање, бензинска станица и покретни резервоар је сваки резервоар,</w:t>
            </w:r>
            <w:r>
              <w:rPr>
                <w:spacing w:val="40"/>
                <w:sz w:val="18"/>
              </w:rPr>
              <w:t xml:space="preserve"> </w:t>
            </w:r>
            <w:r>
              <w:rPr>
                <w:sz w:val="18"/>
              </w:rPr>
              <w:t>постројење, бензинска станица и покретни резервоар који је пуштен у</w:t>
            </w:r>
            <w:r>
              <w:rPr>
                <w:spacing w:val="-1"/>
                <w:sz w:val="18"/>
              </w:rPr>
              <w:t xml:space="preserve"> </w:t>
            </w:r>
            <w:r>
              <w:rPr>
                <w:sz w:val="18"/>
              </w:rPr>
              <w:t>рад</w:t>
            </w:r>
            <w:r>
              <w:rPr>
                <w:spacing w:val="-2"/>
                <w:sz w:val="18"/>
              </w:rPr>
              <w:t xml:space="preserve"> </w:t>
            </w:r>
            <w:r>
              <w:rPr>
                <w:sz w:val="18"/>
              </w:rPr>
              <w:t>до дана ступања</w:t>
            </w:r>
            <w:r>
              <w:rPr>
                <w:spacing w:val="-1"/>
                <w:sz w:val="18"/>
              </w:rPr>
              <w:t xml:space="preserve"> </w:t>
            </w:r>
            <w:r>
              <w:rPr>
                <w:sz w:val="18"/>
              </w:rPr>
              <w:t>на снагу овог правилника;</w:t>
            </w:r>
          </w:p>
        </w:tc>
        <w:tc>
          <w:tcPr>
            <w:tcW w:w="670" w:type="dxa"/>
          </w:tcPr>
          <w:p w:rsidR="00860B1B" w:rsidRDefault="00860B1B">
            <w:pPr>
              <w:pStyle w:val="TableParagraph"/>
              <w:rPr>
                <w:sz w:val="18"/>
              </w:rPr>
            </w:pPr>
          </w:p>
          <w:p w:rsidR="00860B1B" w:rsidRDefault="00860B1B">
            <w:pPr>
              <w:pStyle w:val="TableParagraph"/>
              <w:spacing w:before="130"/>
              <w:rPr>
                <w:sz w:val="18"/>
              </w:rPr>
            </w:pPr>
          </w:p>
          <w:p w:rsidR="00860B1B" w:rsidRDefault="00A265CE">
            <w:pPr>
              <w:pStyle w:val="TableParagraph"/>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1297"/>
        </w:trPr>
        <w:tc>
          <w:tcPr>
            <w:tcW w:w="905" w:type="dxa"/>
            <w:shd w:val="clear" w:color="auto" w:fill="D9D9D9"/>
          </w:tcPr>
          <w:p w:rsidR="00860B1B" w:rsidRDefault="00A265CE">
            <w:pPr>
              <w:pStyle w:val="TableParagraph"/>
              <w:spacing w:before="148"/>
              <w:ind w:right="428"/>
              <w:jc w:val="right"/>
              <w:rPr>
                <w:sz w:val="18"/>
              </w:rPr>
            </w:pPr>
            <w:r>
              <w:rPr>
                <w:spacing w:val="-2"/>
                <w:sz w:val="18"/>
              </w:rPr>
              <w:t>2.1.5.</w:t>
            </w:r>
          </w:p>
        </w:tc>
        <w:tc>
          <w:tcPr>
            <w:tcW w:w="4054" w:type="dxa"/>
            <w:shd w:val="clear" w:color="auto" w:fill="D9D9D9"/>
          </w:tcPr>
          <w:p w:rsidR="00860B1B" w:rsidRDefault="00860B1B">
            <w:pPr>
              <w:pStyle w:val="TableParagraph"/>
              <w:spacing w:before="27"/>
              <w:rPr>
                <w:sz w:val="18"/>
              </w:rPr>
            </w:pPr>
          </w:p>
          <w:p w:rsidR="00860B1B" w:rsidRDefault="00A265CE">
            <w:pPr>
              <w:pStyle w:val="TableParagraph"/>
              <w:spacing w:before="1"/>
              <w:ind w:left="57" w:right="88"/>
              <w:rPr>
                <w:sz w:val="18"/>
              </w:rPr>
            </w:pPr>
            <w:r>
              <w:rPr>
                <w:sz w:val="18"/>
              </w:rPr>
              <w:t>5.</w:t>
            </w:r>
            <w:r>
              <w:rPr>
                <w:spacing w:val="-5"/>
                <w:sz w:val="18"/>
              </w:rPr>
              <w:t xml:space="preserve"> </w:t>
            </w:r>
            <w:r>
              <w:rPr>
                <w:sz w:val="18"/>
              </w:rPr>
              <w:t>‘new</w:t>
            </w:r>
            <w:r>
              <w:rPr>
                <w:spacing w:val="-6"/>
                <w:sz w:val="18"/>
              </w:rPr>
              <w:t xml:space="preserve"> </w:t>
            </w:r>
            <w:r>
              <w:rPr>
                <w:sz w:val="18"/>
              </w:rPr>
              <w:t>service</w:t>
            </w:r>
            <w:r>
              <w:rPr>
                <w:spacing w:val="-6"/>
                <w:sz w:val="18"/>
              </w:rPr>
              <w:t xml:space="preserve"> </w:t>
            </w:r>
            <w:r>
              <w:rPr>
                <w:sz w:val="18"/>
              </w:rPr>
              <w:t>station’</w:t>
            </w:r>
            <w:r>
              <w:rPr>
                <w:spacing w:val="-5"/>
                <w:sz w:val="18"/>
              </w:rPr>
              <w:t xml:space="preserve"> </w:t>
            </w:r>
            <w:r>
              <w:rPr>
                <w:sz w:val="18"/>
              </w:rPr>
              <w:t>means</w:t>
            </w:r>
            <w:r>
              <w:rPr>
                <w:spacing w:val="-6"/>
                <w:sz w:val="18"/>
              </w:rPr>
              <w:t xml:space="preserve"> </w:t>
            </w:r>
            <w:r>
              <w:rPr>
                <w:sz w:val="18"/>
              </w:rPr>
              <w:t>a</w:t>
            </w:r>
            <w:r>
              <w:rPr>
                <w:spacing w:val="-6"/>
                <w:sz w:val="18"/>
              </w:rPr>
              <w:t xml:space="preserve"> </w:t>
            </w:r>
            <w:r>
              <w:rPr>
                <w:sz w:val="18"/>
              </w:rPr>
              <w:t>service</w:t>
            </w:r>
            <w:r>
              <w:rPr>
                <w:spacing w:val="-6"/>
                <w:sz w:val="18"/>
              </w:rPr>
              <w:t xml:space="preserve"> </w:t>
            </w:r>
            <w:r>
              <w:rPr>
                <w:sz w:val="18"/>
              </w:rPr>
              <w:t>station</w:t>
            </w:r>
            <w:r>
              <w:rPr>
                <w:spacing w:val="-4"/>
                <w:sz w:val="18"/>
              </w:rPr>
              <w:t xml:space="preserve"> </w:t>
            </w:r>
            <w:r>
              <w:rPr>
                <w:sz w:val="18"/>
              </w:rPr>
              <w:t>which is built or for which an individual planning permission, construction licence or operating licence is granted on or after 1 January 2012;</w:t>
            </w:r>
          </w:p>
        </w:tc>
        <w:tc>
          <w:tcPr>
            <w:tcW w:w="912" w:type="dxa"/>
          </w:tcPr>
          <w:p w:rsidR="00860B1B" w:rsidRDefault="00A265CE">
            <w:pPr>
              <w:pStyle w:val="TableParagraph"/>
              <w:spacing w:before="148"/>
              <w:ind w:left="62"/>
              <w:rPr>
                <w:b/>
                <w:sz w:val="18"/>
              </w:rPr>
            </w:pPr>
            <w:r>
              <w:rPr>
                <w:b/>
                <w:spacing w:val="-4"/>
                <w:sz w:val="18"/>
              </w:rPr>
              <w:t>0.2.</w:t>
            </w:r>
          </w:p>
          <w:p w:rsidR="00860B1B" w:rsidRDefault="00A265CE">
            <w:pPr>
              <w:pStyle w:val="TableParagraph"/>
              <w:spacing w:before="120"/>
              <w:ind w:left="62"/>
              <w:rPr>
                <w:sz w:val="18"/>
              </w:rPr>
            </w:pPr>
            <w:r>
              <w:rPr>
                <w:spacing w:val="-2"/>
                <w:sz w:val="18"/>
              </w:rPr>
              <w:t>3.1.5.</w:t>
            </w:r>
          </w:p>
        </w:tc>
        <w:tc>
          <w:tcPr>
            <w:tcW w:w="4042" w:type="dxa"/>
          </w:tcPr>
          <w:p w:rsidR="00860B1B" w:rsidRDefault="00A265CE">
            <w:pPr>
              <w:pStyle w:val="TableParagraph"/>
              <w:spacing w:before="28"/>
              <w:ind w:left="57" w:right="43"/>
              <w:jc w:val="both"/>
              <w:rPr>
                <w:sz w:val="18"/>
              </w:rPr>
            </w:pPr>
            <w:r>
              <w:rPr>
                <w:sz w:val="18"/>
              </w:rPr>
              <w:t>5) нови резервоар за складиштење бензина, постројење за утакање, бензинска станица и покретни резервоар је сваки резервоар,</w:t>
            </w:r>
            <w:r>
              <w:rPr>
                <w:spacing w:val="40"/>
                <w:sz w:val="18"/>
              </w:rPr>
              <w:t xml:space="preserve"> </w:t>
            </w:r>
            <w:r>
              <w:rPr>
                <w:sz w:val="18"/>
              </w:rPr>
              <w:t>постројење, бензинска станица и покретни резервоар</w:t>
            </w:r>
            <w:r>
              <w:rPr>
                <w:spacing w:val="-3"/>
                <w:sz w:val="18"/>
              </w:rPr>
              <w:t xml:space="preserve"> </w:t>
            </w:r>
            <w:r>
              <w:rPr>
                <w:sz w:val="18"/>
              </w:rPr>
              <w:t>који</w:t>
            </w:r>
            <w:r>
              <w:rPr>
                <w:spacing w:val="-4"/>
                <w:sz w:val="18"/>
              </w:rPr>
              <w:t xml:space="preserve"> </w:t>
            </w:r>
            <w:r>
              <w:rPr>
                <w:sz w:val="18"/>
              </w:rPr>
              <w:t>је</w:t>
            </w:r>
            <w:r>
              <w:rPr>
                <w:spacing w:val="-4"/>
                <w:sz w:val="18"/>
              </w:rPr>
              <w:t xml:space="preserve"> </w:t>
            </w:r>
            <w:r>
              <w:rPr>
                <w:sz w:val="18"/>
              </w:rPr>
              <w:t>пуштен</w:t>
            </w:r>
            <w:r>
              <w:rPr>
                <w:spacing w:val="-4"/>
                <w:sz w:val="18"/>
              </w:rPr>
              <w:t xml:space="preserve"> </w:t>
            </w:r>
            <w:r>
              <w:rPr>
                <w:sz w:val="18"/>
              </w:rPr>
              <w:t>у</w:t>
            </w:r>
            <w:r>
              <w:rPr>
                <w:spacing w:val="-5"/>
                <w:sz w:val="18"/>
              </w:rPr>
              <w:t xml:space="preserve"> </w:t>
            </w:r>
            <w:r>
              <w:rPr>
                <w:sz w:val="18"/>
              </w:rPr>
              <w:t>рад</w:t>
            </w:r>
            <w:r>
              <w:rPr>
                <w:spacing w:val="-4"/>
                <w:sz w:val="18"/>
              </w:rPr>
              <w:t xml:space="preserve"> </w:t>
            </w:r>
            <w:r>
              <w:rPr>
                <w:sz w:val="18"/>
              </w:rPr>
              <w:t>после</w:t>
            </w:r>
            <w:r>
              <w:rPr>
                <w:spacing w:val="-4"/>
                <w:sz w:val="18"/>
              </w:rPr>
              <w:t xml:space="preserve"> </w:t>
            </w:r>
            <w:r>
              <w:rPr>
                <w:sz w:val="18"/>
              </w:rPr>
              <w:t>дана</w:t>
            </w:r>
            <w:r>
              <w:rPr>
                <w:spacing w:val="-5"/>
                <w:sz w:val="18"/>
              </w:rPr>
              <w:t xml:space="preserve"> </w:t>
            </w:r>
            <w:r>
              <w:rPr>
                <w:sz w:val="18"/>
              </w:rPr>
              <w:t>ступања на снагу овог правилника;</w:t>
            </w:r>
          </w:p>
        </w:tc>
        <w:tc>
          <w:tcPr>
            <w:tcW w:w="670" w:type="dxa"/>
          </w:tcPr>
          <w:p w:rsidR="00860B1B" w:rsidRDefault="00860B1B">
            <w:pPr>
              <w:pStyle w:val="TableParagraph"/>
              <w:rPr>
                <w:sz w:val="18"/>
              </w:rPr>
            </w:pPr>
          </w:p>
          <w:p w:rsidR="00860B1B" w:rsidRDefault="00860B1B">
            <w:pPr>
              <w:pStyle w:val="TableParagraph"/>
              <w:spacing w:before="130"/>
              <w:rPr>
                <w:sz w:val="18"/>
              </w:rPr>
            </w:pPr>
          </w:p>
          <w:p w:rsidR="00860B1B" w:rsidRDefault="00A265CE">
            <w:pPr>
              <w:pStyle w:val="TableParagraph"/>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1653"/>
        </w:trPr>
        <w:tc>
          <w:tcPr>
            <w:tcW w:w="905" w:type="dxa"/>
            <w:shd w:val="clear" w:color="auto" w:fill="D9D9D9"/>
          </w:tcPr>
          <w:p w:rsidR="00860B1B" w:rsidRDefault="00A265CE">
            <w:pPr>
              <w:pStyle w:val="TableParagraph"/>
              <w:spacing w:before="148"/>
              <w:ind w:right="428"/>
              <w:jc w:val="right"/>
              <w:rPr>
                <w:sz w:val="18"/>
              </w:rPr>
            </w:pPr>
            <w:r>
              <w:rPr>
                <w:spacing w:val="-2"/>
                <w:sz w:val="18"/>
              </w:rPr>
              <w:t>2.1.6.</w:t>
            </w:r>
          </w:p>
        </w:tc>
        <w:tc>
          <w:tcPr>
            <w:tcW w:w="4054" w:type="dxa"/>
            <w:shd w:val="clear" w:color="auto" w:fill="D9D9D9"/>
          </w:tcPr>
          <w:p w:rsidR="00860B1B" w:rsidRDefault="00A265CE">
            <w:pPr>
              <w:pStyle w:val="TableParagraph"/>
              <w:spacing w:before="206"/>
              <w:ind w:left="57"/>
              <w:rPr>
                <w:sz w:val="18"/>
              </w:rPr>
            </w:pPr>
            <w:r>
              <w:rPr>
                <w:sz w:val="18"/>
              </w:rPr>
              <w:t>6. ‘Stage II petrol vapour recovery system’ means equipment aimed at recovering the petrol vapour displaced</w:t>
            </w:r>
            <w:r>
              <w:rPr>
                <w:spacing w:val="-1"/>
                <w:sz w:val="18"/>
              </w:rPr>
              <w:t xml:space="preserve"> </w:t>
            </w:r>
            <w:r>
              <w:rPr>
                <w:sz w:val="18"/>
              </w:rPr>
              <w:t>from</w:t>
            </w:r>
            <w:r>
              <w:rPr>
                <w:spacing w:val="-3"/>
                <w:sz w:val="18"/>
              </w:rPr>
              <w:t xml:space="preserve"> </w:t>
            </w:r>
            <w:r>
              <w:rPr>
                <w:sz w:val="18"/>
              </w:rPr>
              <w:t>the</w:t>
            </w:r>
            <w:r>
              <w:rPr>
                <w:spacing w:val="-3"/>
                <w:sz w:val="18"/>
              </w:rPr>
              <w:t xml:space="preserve"> </w:t>
            </w:r>
            <w:r>
              <w:rPr>
                <w:sz w:val="18"/>
              </w:rPr>
              <w:t>fuel</w:t>
            </w:r>
            <w:r>
              <w:rPr>
                <w:spacing w:val="-2"/>
                <w:sz w:val="18"/>
              </w:rPr>
              <w:t xml:space="preserve"> </w:t>
            </w:r>
            <w:r>
              <w:rPr>
                <w:sz w:val="18"/>
              </w:rPr>
              <w:t>tank</w:t>
            </w:r>
            <w:r>
              <w:rPr>
                <w:spacing w:val="-1"/>
                <w:sz w:val="18"/>
              </w:rPr>
              <w:t xml:space="preserve"> </w:t>
            </w:r>
            <w:r>
              <w:rPr>
                <w:sz w:val="18"/>
              </w:rPr>
              <w:t>of</w:t>
            </w:r>
            <w:r>
              <w:rPr>
                <w:spacing w:val="-4"/>
                <w:sz w:val="18"/>
              </w:rPr>
              <w:t xml:space="preserve"> </w:t>
            </w:r>
            <w:r>
              <w:rPr>
                <w:sz w:val="18"/>
              </w:rPr>
              <w:t>a</w:t>
            </w:r>
            <w:r>
              <w:rPr>
                <w:spacing w:val="-5"/>
                <w:sz w:val="18"/>
              </w:rPr>
              <w:t xml:space="preserve"> </w:t>
            </w:r>
            <w:r>
              <w:rPr>
                <w:sz w:val="18"/>
              </w:rPr>
              <w:t>motor</w:t>
            </w:r>
            <w:r>
              <w:rPr>
                <w:spacing w:val="-4"/>
                <w:sz w:val="18"/>
              </w:rPr>
              <w:t xml:space="preserve"> </w:t>
            </w:r>
            <w:r>
              <w:rPr>
                <w:sz w:val="18"/>
              </w:rPr>
              <w:t>vehicle</w:t>
            </w:r>
            <w:r>
              <w:rPr>
                <w:spacing w:val="-3"/>
                <w:sz w:val="18"/>
              </w:rPr>
              <w:t xml:space="preserve"> </w:t>
            </w:r>
            <w:r>
              <w:rPr>
                <w:sz w:val="18"/>
              </w:rPr>
              <w:t>during refuelling at a service station and which transfers that petrol</w:t>
            </w:r>
            <w:r>
              <w:rPr>
                <w:spacing w:val="-5"/>
                <w:sz w:val="18"/>
              </w:rPr>
              <w:t xml:space="preserve"> </w:t>
            </w:r>
            <w:r>
              <w:rPr>
                <w:sz w:val="18"/>
              </w:rPr>
              <w:t>vapour</w:t>
            </w:r>
            <w:r>
              <w:rPr>
                <w:spacing w:val="-4"/>
                <w:sz w:val="18"/>
              </w:rPr>
              <w:t xml:space="preserve"> </w:t>
            </w:r>
            <w:r>
              <w:rPr>
                <w:sz w:val="18"/>
              </w:rPr>
              <w:t>to</w:t>
            </w:r>
            <w:r>
              <w:rPr>
                <w:spacing w:val="-3"/>
                <w:sz w:val="18"/>
              </w:rPr>
              <w:t xml:space="preserve"> </w:t>
            </w:r>
            <w:r>
              <w:rPr>
                <w:sz w:val="18"/>
              </w:rPr>
              <w:t>a</w:t>
            </w:r>
            <w:r>
              <w:rPr>
                <w:spacing w:val="-5"/>
                <w:sz w:val="18"/>
              </w:rPr>
              <w:t xml:space="preserve"> </w:t>
            </w:r>
            <w:r>
              <w:rPr>
                <w:sz w:val="18"/>
              </w:rPr>
              <w:t>storage</w:t>
            </w:r>
            <w:r>
              <w:rPr>
                <w:spacing w:val="-5"/>
                <w:sz w:val="18"/>
              </w:rPr>
              <w:t xml:space="preserve"> </w:t>
            </w:r>
            <w:r>
              <w:rPr>
                <w:sz w:val="18"/>
              </w:rPr>
              <w:t>tank</w:t>
            </w:r>
            <w:r>
              <w:rPr>
                <w:spacing w:val="-3"/>
                <w:sz w:val="18"/>
              </w:rPr>
              <w:t xml:space="preserve"> </w:t>
            </w:r>
            <w:r>
              <w:rPr>
                <w:sz w:val="18"/>
              </w:rPr>
              <w:t>at</w:t>
            </w:r>
            <w:r>
              <w:rPr>
                <w:spacing w:val="-5"/>
                <w:sz w:val="18"/>
              </w:rPr>
              <w:t xml:space="preserve"> </w:t>
            </w:r>
            <w:r>
              <w:rPr>
                <w:sz w:val="18"/>
              </w:rPr>
              <w:t>the</w:t>
            </w:r>
            <w:r>
              <w:rPr>
                <w:spacing w:val="-5"/>
                <w:sz w:val="18"/>
              </w:rPr>
              <w:t xml:space="preserve"> </w:t>
            </w:r>
            <w:r>
              <w:rPr>
                <w:sz w:val="18"/>
              </w:rPr>
              <w:t>service</w:t>
            </w:r>
            <w:r>
              <w:rPr>
                <w:spacing w:val="-5"/>
                <w:sz w:val="18"/>
              </w:rPr>
              <w:t xml:space="preserve"> </w:t>
            </w:r>
            <w:r>
              <w:rPr>
                <w:sz w:val="18"/>
              </w:rPr>
              <w:t>station</w:t>
            </w:r>
            <w:r>
              <w:rPr>
                <w:spacing w:val="-5"/>
                <w:sz w:val="18"/>
              </w:rPr>
              <w:t xml:space="preserve"> </w:t>
            </w:r>
            <w:r>
              <w:rPr>
                <w:sz w:val="18"/>
              </w:rPr>
              <w:t>or back to the petrol dispenser for resale;</w:t>
            </w:r>
          </w:p>
        </w:tc>
        <w:tc>
          <w:tcPr>
            <w:tcW w:w="912" w:type="dxa"/>
          </w:tcPr>
          <w:p w:rsidR="00860B1B" w:rsidRDefault="00A265CE">
            <w:pPr>
              <w:pStyle w:val="TableParagraph"/>
              <w:spacing w:before="148"/>
              <w:ind w:left="62"/>
              <w:rPr>
                <w:b/>
                <w:sz w:val="18"/>
              </w:rPr>
            </w:pPr>
            <w:r>
              <w:rPr>
                <w:b/>
                <w:spacing w:val="-4"/>
                <w:sz w:val="18"/>
              </w:rPr>
              <w:t>0.2.</w:t>
            </w:r>
          </w:p>
          <w:p w:rsidR="00860B1B" w:rsidRDefault="00A265CE">
            <w:pPr>
              <w:pStyle w:val="TableParagraph"/>
              <w:spacing w:before="120"/>
              <w:ind w:left="62"/>
              <w:rPr>
                <w:sz w:val="18"/>
              </w:rPr>
            </w:pPr>
            <w:r>
              <w:rPr>
                <w:spacing w:val="-2"/>
                <w:sz w:val="18"/>
              </w:rPr>
              <w:t>3.1.15.</w:t>
            </w:r>
          </w:p>
        </w:tc>
        <w:tc>
          <w:tcPr>
            <w:tcW w:w="4042" w:type="dxa"/>
          </w:tcPr>
          <w:p w:rsidR="00860B1B" w:rsidRDefault="00A265CE">
            <w:pPr>
              <w:pStyle w:val="TableParagraph"/>
              <w:spacing w:before="28"/>
              <w:ind w:left="57" w:right="45"/>
              <w:jc w:val="both"/>
              <w:rPr>
                <w:sz w:val="18"/>
              </w:rPr>
            </w:pPr>
            <w:r>
              <w:rPr>
                <w:sz w:val="18"/>
              </w:rPr>
              <w:t>15) систем фазе II сакупљања бензинских пара је опрема намењена за сакупљање бензинске паре која је ослобођена из резервоара моторних возила током њихове допуне на бензинској станици, и која преноси паре бензина у резервоар за складиштење</w:t>
            </w:r>
            <w:r>
              <w:rPr>
                <w:spacing w:val="-4"/>
                <w:sz w:val="18"/>
              </w:rPr>
              <w:t xml:space="preserve"> </w:t>
            </w:r>
            <w:r>
              <w:rPr>
                <w:sz w:val="18"/>
              </w:rPr>
              <w:t>на</w:t>
            </w:r>
            <w:r>
              <w:rPr>
                <w:spacing w:val="-5"/>
                <w:sz w:val="18"/>
              </w:rPr>
              <w:t xml:space="preserve"> </w:t>
            </w:r>
            <w:r>
              <w:rPr>
                <w:sz w:val="18"/>
              </w:rPr>
              <w:t>бензинској</w:t>
            </w:r>
            <w:r>
              <w:rPr>
                <w:spacing w:val="-3"/>
                <w:sz w:val="18"/>
              </w:rPr>
              <w:t xml:space="preserve"> </w:t>
            </w:r>
            <w:r>
              <w:rPr>
                <w:sz w:val="18"/>
              </w:rPr>
              <w:t>станици</w:t>
            </w:r>
            <w:r>
              <w:rPr>
                <w:spacing w:val="-4"/>
                <w:sz w:val="18"/>
              </w:rPr>
              <w:t xml:space="preserve"> </w:t>
            </w:r>
            <w:r>
              <w:rPr>
                <w:sz w:val="18"/>
              </w:rPr>
              <w:t>или</w:t>
            </w:r>
            <w:r>
              <w:rPr>
                <w:spacing w:val="-4"/>
                <w:sz w:val="18"/>
              </w:rPr>
              <w:t xml:space="preserve"> </w:t>
            </w:r>
            <w:r>
              <w:rPr>
                <w:sz w:val="18"/>
              </w:rPr>
              <w:t>је</w:t>
            </w:r>
            <w:r>
              <w:rPr>
                <w:spacing w:val="-4"/>
                <w:sz w:val="18"/>
              </w:rPr>
              <w:t xml:space="preserve"> </w:t>
            </w:r>
            <w:r>
              <w:rPr>
                <w:sz w:val="18"/>
              </w:rPr>
              <w:t>враћа</w:t>
            </w:r>
            <w:r>
              <w:rPr>
                <w:spacing w:val="-4"/>
                <w:sz w:val="18"/>
              </w:rPr>
              <w:t xml:space="preserve"> </w:t>
            </w:r>
            <w:r>
              <w:rPr>
                <w:sz w:val="18"/>
              </w:rPr>
              <w:t>у пумпни аутомат за истакање ради даље продаје;</w:t>
            </w:r>
          </w:p>
        </w:tc>
        <w:tc>
          <w:tcPr>
            <w:tcW w:w="670" w:type="dxa"/>
          </w:tcPr>
          <w:p w:rsidR="00860B1B" w:rsidRDefault="00A265CE">
            <w:pPr>
              <w:pStyle w:val="TableParagraph"/>
              <w:spacing w:before="148"/>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1091"/>
        </w:trPr>
        <w:tc>
          <w:tcPr>
            <w:tcW w:w="905" w:type="dxa"/>
            <w:shd w:val="clear" w:color="auto" w:fill="D9D9D9"/>
          </w:tcPr>
          <w:p w:rsidR="00860B1B" w:rsidRDefault="00A265CE">
            <w:pPr>
              <w:pStyle w:val="TableParagraph"/>
              <w:spacing w:before="148"/>
              <w:ind w:right="428"/>
              <w:jc w:val="right"/>
              <w:rPr>
                <w:sz w:val="18"/>
              </w:rPr>
            </w:pPr>
            <w:r>
              <w:rPr>
                <w:spacing w:val="-2"/>
                <w:sz w:val="18"/>
              </w:rPr>
              <w:t>2.1.7.</w:t>
            </w:r>
          </w:p>
        </w:tc>
        <w:tc>
          <w:tcPr>
            <w:tcW w:w="4054" w:type="dxa"/>
            <w:shd w:val="clear" w:color="auto" w:fill="D9D9D9"/>
          </w:tcPr>
          <w:p w:rsidR="00860B1B" w:rsidRDefault="00A265CE">
            <w:pPr>
              <w:pStyle w:val="TableParagraph"/>
              <w:spacing w:before="28"/>
              <w:ind w:left="57" w:right="131"/>
              <w:rPr>
                <w:sz w:val="18"/>
              </w:rPr>
            </w:pPr>
            <w:r>
              <w:rPr>
                <w:sz w:val="18"/>
              </w:rPr>
              <w:t>7. ‘petrol vapour capture efficiency’ means the amount of petrol vapour captured by the Stage II petrol vapour recovery system compared to the amount of petrol vapour that would otherwise be emitted</w:t>
            </w:r>
            <w:r>
              <w:rPr>
                <w:spacing w:val="-4"/>
                <w:sz w:val="18"/>
              </w:rPr>
              <w:t xml:space="preserve"> </w:t>
            </w:r>
            <w:r>
              <w:rPr>
                <w:sz w:val="18"/>
              </w:rPr>
              <w:t>to</w:t>
            </w:r>
            <w:r>
              <w:rPr>
                <w:spacing w:val="-4"/>
                <w:sz w:val="18"/>
              </w:rPr>
              <w:t xml:space="preserve"> </w:t>
            </w:r>
            <w:r>
              <w:rPr>
                <w:sz w:val="18"/>
              </w:rPr>
              <w:t>the</w:t>
            </w:r>
            <w:r>
              <w:rPr>
                <w:spacing w:val="-6"/>
                <w:sz w:val="18"/>
              </w:rPr>
              <w:t xml:space="preserve"> </w:t>
            </w:r>
            <w:r>
              <w:rPr>
                <w:sz w:val="18"/>
              </w:rPr>
              <w:t>atmosphere</w:t>
            </w:r>
            <w:r>
              <w:rPr>
                <w:spacing w:val="-6"/>
                <w:sz w:val="18"/>
              </w:rPr>
              <w:t xml:space="preserve"> </w:t>
            </w:r>
            <w:r>
              <w:rPr>
                <w:sz w:val="18"/>
              </w:rPr>
              <w:t>in</w:t>
            </w:r>
            <w:r>
              <w:rPr>
                <w:spacing w:val="-4"/>
                <w:sz w:val="18"/>
              </w:rPr>
              <w:t xml:space="preserve"> </w:t>
            </w:r>
            <w:r>
              <w:rPr>
                <w:sz w:val="18"/>
              </w:rPr>
              <w:t>the</w:t>
            </w:r>
            <w:r>
              <w:rPr>
                <w:spacing w:val="-6"/>
                <w:sz w:val="18"/>
              </w:rPr>
              <w:t xml:space="preserve"> </w:t>
            </w:r>
            <w:r>
              <w:rPr>
                <w:sz w:val="18"/>
              </w:rPr>
              <w:t>absence</w:t>
            </w:r>
            <w:r>
              <w:rPr>
                <w:spacing w:val="-6"/>
                <w:sz w:val="18"/>
              </w:rPr>
              <w:t xml:space="preserve"> </w:t>
            </w:r>
            <w:r>
              <w:rPr>
                <w:sz w:val="18"/>
              </w:rPr>
              <w:t>of</w:t>
            </w:r>
            <w:r>
              <w:rPr>
                <w:spacing w:val="-5"/>
                <w:sz w:val="18"/>
              </w:rPr>
              <w:t xml:space="preserve"> </w:t>
            </w:r>
            <w:r>
              <w:rPr>
                <w:sz w:val="18"/>
              </w:rPr>
              <w:t>such</w:t>
            </w:r>
            <w:r>
              <w:rPr>
                <w:spacing w:val="-6"/>
                <w:sz w:val="18"/>
              </w:rPr>
              <w:t xml:space="preserve"> </w:t>
            </w:r>
            <w:r>
              <w:rPr>
                <w:sz w:val="18"/>
              </w:rPr>
              <w:t>a</w:t>
            </w:r>
          </w:p>
        </w:tc>
        <w:tc>
          <w:tcPr>
            <w:tcW w:w="912" w:type="dxa"/>
          </w:tcPr>
          <w:p w:rsidR="00860B1B" w:rsidRDefault="00A265CE">
            <w:pPr>
              <w:pStyle w:val="TableParagraph"/>
              <w:spacing w:before="148"/>
              <w:ind w:left="62"/>
              <w:rPr>
                <w:b/>
                <w:sz w:val="18"/>
              </w:rPr>
            </w:pPr>
            <w:r>
              <w:rPr>
                <w:b/>
                <w:spacing w:val="-4"/>
                <w:sz w:val="18"/>
              </w:rPr>
              <w:t>0.2.</w:t>
            </w:r>
          </w:p>
          <w:p w:rsidR="00860B1B" w:rsidRDefault="00A265CE">
            <w:pPr>
              <w:pStyle w:val="TableParagraph"/>
              <w:spacing w:before="120"/>
              <w:ind w:left="62"/>
              <w:rPr>
                <w:sz w:val="18"/>
              </w:rPr>
            </w:pPr>
            <w:r>
              <w:rPr>
                <w:spacing w:val="-2"/>
                <w:sz w:val="18"/>
              </w:rPr>
              <w:t>3.1.3.</w:t>
            </w:r>
          </w:p>
        </w:tc>
        <w:tc>
          <w:tcPr>
            <w:tcW w:w="4042" w:type="dxa"/>
          </w:tcPr>
          <w:p w:rsidR="00860B1B" w:rsidRDefault="00A265CE">
            <w:pPr>
              <w:pStyle w:val="TableParagraph"/>
              <w:spacing w:before="28"/>
              <w:ind w:left="57" w:right="46"/>
              <w:jc w:val="both"/>
              <w:rPr>
                <w:sz w:val="18"/>
              </w:rPr>
            </w:pPr>
            <w:r>
              <w:rPr>
                <w:sz w:val="18"/>
              </w:rPr>
              <w:t>3) ефикасност задржавања бензинских пара је количина прикупљених бензинских пара у</w:t>
            </w:r>
            <w:r>
              <w:rPr>
                <w:spacing w:val="40"/>
                <w:sz w:val="18"/>
              </w:rPr>
              <w:t xml:space="preserve"> </w:t>
            </w:r>
            <w:r>
              <w:rPr>
                <w:sz w:val="18"/>
              </w:rPr>
              <w:t>систему фазе II сакупљања бензинских пара у односу на количину бензинских пара која би се иначе</w:t>
            </w:r>
            <w:r>
              <w:rPr>
                <w:spacing w:val="38"/>
                <w:sz w:val="18"/>
              </w:rPr>
              <w:t xml:space="preserve"> </w:t>
            </w:r>
            <w:r>
              <w:rPr>
                <w:sz w:val="18"/>
              </w:rPr>
              <w:t>емитовала</w:t>
            </w:r>
            <w:r>
              <w:rPr>
                <w:spacing w:val="39"/>
                <w:sz w:val="18"/>
              </w:rPr>
              <w:t xml:space="preserve"> </w:t>
            </w:r>
            <w:r>
              <w:rPr>
                <w:sz w:val="18"/>
              </w:rPr>
              <w:t>у</w:t>
            </w:r>
            <w:r>
              <w:rPr>
                <w:spacing w:val="40"/>
                <w:sz w:val="18"/>
              </w:rPr>
              <w:t xml:space="preserve"> </w:t>
            </w:r>
            <w:r>
              <w:rPr>
                <w:sz w:val="18"/>
              </w:rPr>
              <w:t>атмосферу</w:t>
            </w:r>
            <w:r>
              <w:rPr>
                <w:spacing w:val="37"/>
                <w:sz w:val="18"/>
              </w:rPr>
              <w:t xml:space="preserve"> </w:t>
            </w:r>
            <w:r>
              <w:rPr>
                <w:sz w:val="18"/>
              </w:rPr>
              <w:t>у</w:t>
            </w:r>
            <w:r>
              <w:rPr>
                <w:spacing w:val="38"/>
                <w:sz w:val="18"/>
              </w:rPr>
              <w:t xml:space="preserve"> </w:t>
            </w:r>
            <w:r>
              <w:rPr>
                <w:sz w:val="18"/>
              </w:rPr>
              <w:t>одсуству</w:t>
            </w:r>
            <w:r>
              <w:rPr>
                <w:spacing w:val="38"/>
                <w:sz w:val="18"/>
              </w:rPr>
              <w:t xml:space="preserve"> </w:t>
            </w:r>
            <w:r>
              <w:rPr>
                <w:spacing w:val="-2"/>
                <w:sz w:val="18"/>
              </w:rPr>
              <w:t>таквог</w:t>
            </w:r>
          </w:p>
        </w:tc>
        <w:tc>
          <w:tcPr>
            <w:tcW w:w="670" w:type="dxa"/>
          </w:tcPr>
          <w:p w:rsidR="00860B1B" w:rsidRDefault="00A265CE">
            <w:pPr>
              <w:pStyle w:val="TableParagraph"/>
              <w:spacing w:before="148"/>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bl>
    <w:p w:rsidR="00860B1B" w:rsidRDefault="00860B1B">
      <w:pPr>
        <w:pStyle w:val="TableParagraph"/>
        <w:rPr>
          <w:sz w:val="18"/>
        </w:rPr>
        <w:sectPr w:rsidR="00860B1B">
          <w:pgSz w:w="16840" w:h="11910" w:orient="landscape"/>
          <w:pgMar w:top="1100" w:right="992" w:bottom="280" w:left="992" w:header="720" w:footer="720" w:gutter="0"/>
          <w:cols w:space="720"/>
        </w:sectPr>
      </w:pPr>
    </w:p>
    <w:p w:rsidR="00860B1B" w:rsidRDefault="00860B1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860B1B">
        <w:trPr>
          <w:trHeight w:val="710"/>
        </w:trPr>
        <w:tc>
          <w:tcPr>
            <w:tcW w:w="905" w:type="dxa"/>
            <w:shd w:val="clear" w:color="auto" w:fill="D9D9D9"/>
          </w:tcPr>
          <w:p w:rsidR="00860B1B" w:rsidRDefault="00860B1B">
            <w:pPr>
              <w:pStyle w:val="TableParagraph"/>
              <w:spacing w:before="45"/>
              <w:rPr>
                <w:sz w:val="18"/>
              </w:rPr>
            </w:pPr>
          </w:p>
          <w:p w:rsidR="00860B1B" w:rsidRDefault="00A265CE">
            <w:pPr>
              <w:pStyle w:val="TableParagraph"/>
              <w:ind w:right="370"/>
              <w:jc w:val="right"/>
              <w:rPr>
                <w:sz w:val="18"/>
              </w:rPr>
            </w:pPr>
            <w:r>
              <w:rPr>
                <w:spacing w:val="-5"/>
                <w:sz w:val="18"/>
              </w:rPr>
              <w:t>а)</w:t>
            </w:r>
          </w:p>
        </w:tc>
        <w:tc>
          <w:tcPr>
            <w:tcW w:w="4054" w:type="dxa"/>
            <w:shd w:val="clear" w:color="auto" w:fill="D9D9D9"/>
          </w:tcPr>
          <w:p w:rsidR="00860B1B" w:rsidRDefault="00860B1B">
            <w:pPr>
              <w:pStyle w:val="TableParagraph"/>
              <w:spacing w:before="45"/>
              <w:rPr>
                <w:sz w:val="18"/>
              </w:rPr>
            </w:pPr>
          </w:p>
          <w:p w:rsidR="00860B1B" w:rsidRDefault="00A265CE">
            <w:pPr>
              <w:pStyle w:val="TableParagraph"/>
              <w:ind w:left="9" w:right="1"/>
              <w:jc w:val="center"/>
              <w:rPr>
                <w:sz w:val="18"/>
              </w:rPr>
            </w:pPr>
            <w:r>
              <w:rPr>
                <w:spacing w:val="-5"/>
                <w:sz w:val="18"/>
              </w:rPr>
              <w:t>а1)</w:t>
            </w:r>
          </w:p>
        </w:tc>
        <w:tc>
          <w:tcPr>
            <w:tcW w:w="912"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б)</w:t>
            </w:r>
          </w:p>
        </w:tc>
        <w:tc>
          <w:tcPr>
            <w:tcW w:w="4042" w:type="dxa"/>
          </w:tcPr>
          <w:p w:rsidR="00860B1B" w:rsidRDefault="00860B1B">
            <w:pPr>
              <w:pStyle w:val="TableParagraph"/>
              <w:spacing w:before="45"/>
              <w:rPr>
                <w:sz w:val="18"/>
              </w:rPr>
            </w:pPr>
          </w:p>
          <w:p w:rsidR="00860B1B" w:rsidRDefault="00A265CE">
            <w:pPr>
              <w:pStyle w:val="TableParagraph"/>
              <w:ind w:left="8"/>
              <w:jc w:val="center"/>
              <w:rPr>
                <w:sz w:val="18"/>
              </w:rPr>
            </w:pPr>
            <w:r>
              <w:rPr>
                <w:spacing w:val="-5"/>
                <w:sz w:val="18"/>
              </w:rPr>
              <w:t>б1)</w:t>
            </w:r>
          </w:p>
        </w:tc>
        <w:tc>
          <w:tcPr>
            <w:tcW w:w="670"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в)</w:t>
            </w:r>
          </w:p>
        </w:tc>
        <w:tc>
          <w:tcPr>
            <w:tcW w:w="2562" w:type="dxa"/>
          </w:tcPr>
          <w:p w:rsidR="00860B1B" w:rsidRDefault="00860B1B">
            <w:pPr>
              <w:pStyle w:val="TableParagraph"/>
              <w:spacing w:before="45"/>
              <w:rPr>
                <w:sz w:val="18"/>
              </w:rPr>
            </w:pPr>
          </w:p>
          <w:p w:rsidR="00860B1B" w:rsidRDefault="00A265CE">
            <w:pPr>
              <w:pStyle w:val="TableParagraph"/>
              <w:ind w:left="10"/>
              <w:jc w:val="center"/>
              <w:rPr>
                <w:sz w:val="18"/>
              </w:rPr>
            </w:pPr>
            <w:r>
              <w:rPr>
                <w:spacing w:val="-5"/>
                <w:sz w:val="18"/>
              </w:rPr>
              <w:t>г)</w:t>
            </w:r>
          </w:p>
        </w:tc>
        <w:tc>
          <w:tcPr>
            <w:tcW w:w="1544" w:type="dxa"/>
          </w:tcPr>
          <w:p w:rsidR="00860B1B" w:rsidRDefault="00860B1B">
            <w:pPr>
              <w:pStyle w:val="TableParagraph"/>
              <w:spacing w:before="45"/>
              <w:rPr>
                <w:sz w:val="18"/>
              </w:rPr>
            </w:pPr>
          </w:p>
          <w:p w:rsidR="00860B1B" w:rsidRDefault="00A265CE">
            <w:pPr>
              <w:pStyle w:val="TableParagraph"/>
              <w:ind w:left="7"/>
              <w:jc w:val="center"/>
              <w:rPr>
                <w:sz w:val="18"/>
              </w:rPr>
            </w:pPr>
            <w:r>
              <w:rPr>
                <w:spacing w:val="-5"/>
                <w:sz w:val="18"/>
              </w:rPr>
              <w:t>д)</w:t>
            </w:r>
          </w:p>
        </w:tc>
      </w:tr>
      <w:tr w:rsidR="00860B1B">
        <w:trPr>
          <w:trHeight w:val="412"/>
        </w:trPr>
        <w:tc>
          <w:tcPr>
            <w:tcW w:w="905" w:type="dxa"/>
            <w:shd w:val="clear" w:color="auto" w:fill="D9D9D9"/>
          </w:tcPr>
          <w:p w:rsidR="00860B1B" w:rsidRDefault="00860B1B">
            <w:pPr>
              <w:pStyle w:val="TableParagraph"/>
              <w:rPr>
                <w:sz w:val="18"/>
              </w:rPr>
            </w:pPr>
          </w:p>
        </w:tc>
        <w:tc>
          <w:tcPr>
            <w:tcW w:w="4054" w:type="dxa"/>
            <w:shd w:val="clear" w:color="auto" w:fill="D9D9D9"/>
          </w:tcPr>
          <w:p w:rsidR="00860B1B" w:rsidRDefault="00A265CE">
            <w:pPr>
              <w:pStyle w:val="TableParagraph"/>
              <w:spacing w:before="26"/>
              <w:ind w:left="57"/>
              <w:rPr>
                <w:sz w:val="18"/>
              </w:rPr>
            </w:pPr>
            <w:r>
              <w:rPr>
                <w:sz w:val="18"/>
              </w:rPr>
              <w:t>system</w:t>
            </w:r>
            <w:r>
              <w:rPr>
                <w:spacing w:val="-3"/>
                <w:sz w:val="18"/>
              </w:rPr>
              <w:t xml:space="preserve"> </w:t>
            </w:r>
            <w:r>
              <w:rPr>
                <w:sz w:val="18"/>
              </w:rPr>
              <w:t>and expressed</w:t>
            </w:r>
            <w:r>
              <w:rPr>
                <w:spacing w:val="-1"/>
                <w:sz w:val="18"/>
              </w:rPr>
              <w:t xml:space="preserve"> </w:t>
            </w:r>
            <w:r>
              <w:rPr>
                <w:sz w:val="18"/>
              </w:rPr>
              <w:t>as</w:t>
            </w:r>
            <w:r>
              <w:rPr>
                <w:spacing w:val="-1"/>
                <w:sz w:val="18"/>
              </w:rPr>
              <w:t xml:space="preserve"> </w:t>
            </w:r>
            <w:r>
              <w:rPr>
                <w:sz w:val="18"/>
              </w:rPr>
              <w:t>a</w:t>
            </w:r>
            <w:r>
              <w:rPr>
                <w:spacing w:val="-2"/>
                <w:sz w:val="18"/>
              </w:rPr>
              <w:t xml:space="preserve"> percentage;</w:t>
            </w:r>
          </w:p>
        </w:tc>
        <w:tc>
          <w:tcPr>
            <w:tcW w:w="912" w:type="dxa"/>
          </w:tcPr>
          <w:p w:rsidR="00860B1B" w:rsidRDefault="00860B1B">
            <w:pPr>
              <w:pStyle w:val="TableParagraph"/>
              <w:rPr>
                <w:sz w:val="18"/>
              </w:rPr>
            </w:pPr>
          </w:p>
        </w:tc>
        <w:tc>
          <w:tcPr>
            <w:tcW w:w="4042" w:type="dxa"/>
          </w:tcPr>
          <w:p w:rsidR="00860B1B" w:rsidRDefault="00A265CE">
            <w:pPr>
              <w:pStyle w:val="TableParagraph"/>
              <w:spacing w:before="26"/>
              <w:ind w:left="57"/>
              <w:rPr>
                <w:sz w:val="18"/>
              </w:rPr>
            </w:pPr>
            <w:r>
              <w:rPr>
                <w:sz w:val="18"/>
              </w:rPr>
              <w:t>система</w:t>
            </w:r>
            <w:r>
              <w:rPr>
                <w:spacing w:val="-3"/>
                <w:sz w:val="18"/>
              </w:rPr>
              <w:t xml:space="preserve"> </w:t>
            </w:r>
            <w:r>
              <w:rPr>
                <w:sz w:val="18"/>
              </w:rPr>
              <w:t>и</w:t>
            </w:r>
            <w:r>
              <w:rPr>
                <w:spacing w:val="-3"/>
                <w:sz w:val="18"/>
              </w:rPr>
              <w:t xml:space="preserve"> </w:t>
            </w:r>
            <w:r>
              <w:rPr>
                <w:sz w:val="18"/>
              </w:rPr>
              <w:t>изражава</w:t>
            </w:r>
            <w:r>
              <w:rPr>
                <w:spacing w:val="-2"/>
                <w:sz w:val="18"/>
              </w:rPr>
              <w:t xml:space="preserve"> </w:t>
            </w:r>
            <w:r>
              <w:rPr>
                <w:sz w:val="18"/>
              </w:rPr>
              <w:t>се</w:t>
            </w:r>
            <w:r>
              <w:rPr>
                <w:spacing w:val="-3"/>
                <w:sz w:val="18"/>
              </w:rPr>
              <w:t xml:space="preserve"> </w:t>
            </w:r>
            <w:r>
              <w:rPr>
                <w:sz w:val="18"/>
              </w:rPr>
              <w:t xml:space="preserve">у </w:t>
            </w:r>
            <w:r>
              <w:rPr>
                <w:spacing w:val="-2"/>
                <w:sz w:val="18"/>
              </w:rPr>
              <w:t>процентима;</w:t>
            </w:r>
          </w:p>
        </w:tc>
        <w:tc>
          <w:tcPr>
            <w:tcW w:w="670" w:type="dxa"/>
          </w:tcPr>
          <w:p w:rsidR="00860B1B" w:rsidRDefault="00860B1B">
            <w:pPr>
              <w:pStyle w:val="TableParagraph"/>
              <w:rPr>
                <w:sz w:val="18"/>
              </w:rPr>
            </w:pP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1240"/>
        </w:trPr>
        <w:tc>
          <w:tcPr>
            <w:tcW w:w="905" w:type="dxa"/>
            <w:shd w:val="clear" w:color="auto" w:fill="D9D9D9"/>
          </w:tcPr>
          <w:p w:rsidR="00860B1B" w:rsidRDefault="00A265CE">
            <w:pPr>
              <w:pStyle w:val="TableParagraph"/>
              <w:spacing w:before="148"/>
              <w:ind w:right="428"/>
              <w:jc w:val="right"/>
              <w:rPr>
                <w:sz w:val="18"/>
              </w:rPr>
            </w:pPr>
            <w:r>
              <w:rPr>
                <w:spacing w:val="-2"/>
                <w:sz w:val="18"/>
              </w:rPr>
              <w:t>2.1.8.</w:t>
            </w:r>
          </w:p>
        </w:tc>
        <w:tc>
          <w:tcPr>
            <w:tcW w:w="4054" w:type="dxa"/>
            <w:shd w:val="clear" w:color="auto" w:fill="D9D9D9"/>
          </w:tcPr>
          <w:p w:rsidR="00860B1B" w:rsidRDefault="00A265CE">
            <w:pPr>
              <w:pStyle w:val="TableParagraph"/>
              <w:spacing w:before="206"/>
              <w:ind w:left="57"/>
              <w:rPr>
                <w:sz w:val="18"/>
              </w:rPr>
            </w:pPr>
            <w:r>
              <w:rPr>
                <w:sz w:val="18"/>
              </w:rPr>
              <w:t>8.</w:t>
            </w:r>
            <w:r>
              <w:rPr>
                <w:spacing w:val="-5"/>
                <w:sz w:val="18"/>
              </w:rPr>
              <w:t xml:space="preserve"> </w:t>
            </w:r>
            <w:r>
              <w:rPr>
                <w:sz w:val="18"/>
              </w:rPr>
              <w:t>‘vapour/petrol</w:t>
            </w:r>
            <w:r>
              <w:rPr>
                <w:spacing w:val="-5"/>
                <w:sz w:val="18"/>
              </w:rPr>
              <w:t xml:space="preserve"> </w:t>
            </w:r>
            <w:r>
              <w:rPr>
                <w:sz w:val="18"/>
              </w:rPr>
              <w:t>ratio’</w:t>
            </w:r>
            <w:r>
              <w:rPr>
                <w:spacing w:val="-5"/>
                <w:sz w:val="18"/>
              </w:rPr>
              <w:t xml:space="preserve"> </w:t>
            </w:r>
            <w:r>
              <w:rPr>
                <w:sz w:val="18"/>
              </w:rPr>
              <w:t>means</w:t>
            </w:r>
            <w:r>
              <w:rPr>
                <w:spacing w:val="-6"/>
                <w:sz w:val="18"/>
              </w:rPr>
              <w:t xml:space="preserve"> </w:t>
            </w:r>
            <w:r>
              <w:rPr>
                <w:sz w:val="18"/>
              </w:rPr>
              <w:t>the</w:t>
            </w:r>
            <w:r>
              <w:rPr>
                <w:spacing w:val="-8"/>
                <w:sz w:val="18"/>
              </w:rPr>
              <w:t xml:space="preserve"> </w:t>
            </w:r>
            <w:r>
              <w:rPr>
                <w:sz w:val="18"/>
              </w:rPr>
              <w:t>ratio</w:t>
            </w:r>
            <w:r>
              <w:rPr>
                <w:spacing w:val="-6"/>
                <w:sz w:val="18"/>
              </w:rPr>
              <w:t xml:space="preserve"> </w:t>
            </w:r>
            <w:r>
              <w:rPr>
                <w:sz w:val="18"/>
              </w:rPr>
              <w:t>between</w:t>
            </w:r>
            <w:r>
              <w:rPr>
                <w:spacing w:val="-4"/>
                <w:sz w:val="18"/>
              </w:rPr>
              <w:t xml:space="preserve"> </w:t>
            </w:r>
            <w:r>
              <w:rPr>
                <w:sz w:val="18"/>
              </w:rPr>
              <w:t>the volume at atmospheric pressure of petrol vapour passing</w:t>
            </w:r>
            <w:r>
              <w:rPr>
                <w:spacing w:val="-5"/>
                <w:sz w:val="18"/>
              </w:rPr>
              <w:t xml:space="preserve"> </w:t>
            </w:r>
            <w:r>
              <w:rPr>
                <w:sz w:val="18"/>
              </w:rPr>
              <w:t>through</w:t>
            </w:r>
            <w:r>
              <w:rPr>
                <w:spacing w:val="-5"/>
                <w:sz w:val="18"/>
              </w:rPr>
              <w:t xml:space="preserve"> </w:t>
            </w:r>
            <w:r>
              <w:rPr>
                <w:sz w:val="18"/>
              </w:rPr>
              <w:t>the</w:t>
            </w:r>
            <w:r>
              <w:rPr>
                <w:spacing w:val="-7"/>
                <w:sz w:val="18"/>
              </w:rPr>
              <w:t xml:space="preserve"> </w:t>
            </w:r>
            <w:r>
              <w:rPr>
                <w:sz w:val="18"/>
              </w:rPr>
              <w:t>Stage</w:t>
            </w:r>
            <w:r>
              <w:rPr>
                <w:spacing w:val="-7"/>
                <w:sz w:val="18"/>
              </w:rPr>
              <w:t xml:space="preserve"> </w:t>
            </w:r>
            <w:r>
              <w:rPr>
                <w:sz w:val="18"/>
              </w:rPr>
              <w:t>II</w:t>
            </w:r>
            <w:r>
              <w:rPr>
                <w:spacing w:val="-8"/>
                <w:sz w:val="18"/>
              </w:rPr>
              <w:t xml:space="preserve"> </w:t>
            </w:r>
            <w:r>
              <w:rPr>
                <w:sz w:val="18"/>
              </w:rPr>
              <w:t>petrol</w:t>
            </w:r>
            <w:r>
              <w:rPr>
                <w:spacing w:val="-6"/>
                <w:sz w:val="18"/>
              </w:rPr>
              <w:t xml:space="preserve"> </w:t>
            </w:r>
            <w:r>
              <w:rPr>
                <w:sz w:val="18"/>
              </w:rPr>
              <w:t>vapour</w:t>
            </w:r>
            <w:r>
              <w:rPr>
                <w:spacing w:val="-6"/>
                <w:sz w:val="18"/>
              </w:rPr>
              <w:t xml:space="preserve"> </w:t>
            </w:r>
            <w:r>
              <w:rPr>
                <w:sz w:val="18"/>
              </w:rPr>
              <w:t>recovery system and the volume of petrol dispensed;</w:t>
            </w:r>
          </w:p>
        </w:tc>
        <w:tc>
          <w:tcPr>
            <w:tcW w:w="912" w:type="dxa"/>
          </w:tcPr>
          <w:p w:rsidR="00860B1B" w:rsidRDefault="00A265CE">
            <w:pPr>
              <w:pStyle w:val="TableParagraph"/>
              <w:spacing w:before="148"/>
              <w:ind w:left="62"/>
              <w:rPr>
                <w:b/>
                <w:sz w:val="18"/>
              </w:rPr>
            </w:pPr>
            <w:r>
              <w:rPr>
                <w:b/>
                <w:spacing w:val="-4"/>
                <w:sz w:val="18"/>
              </w:rPr>
              <w:t>0.2.</w:t>
            </w:r>
          </w:p>
          <w:p w:rsidR="00860B1B" w:rsidRDefault="00A265CE">
            <w:pPr>
              <w:pStyle w:val="TableParagraph"/>
              <w:spacing w:before="120"/>
              <w:ind w:left="62"/>
              <w:rPr>
                <w:sz w:val="18"/>
              </w:rPr>
            </w:pPr>
            <w:r>
              <w:rPr>
                <w:spacing w:val="-2"/>
                <w:sz w:val="18"/>
              </w:rPr>
              <w:t>3.1.6.</w:t>
            </w:r>
          </w:p>
        </w:tc>
        <w:tc>
          <w:tcPr>
            <w:tcW w:w="4042" w:type="dxa"/>
          </w:tcPr>
          <w:p w:rsidR="00860B1B" w:rsidRDefault="00A265CE">
            <w:pPr>
              <w:pStyle w:val="TableParagraph"/>
              <w:spacing w:before="28"/>
              <w:ind w:left="57" w:right="44"/>
              <w:jc w:val="both"/>
              <w:rPr>
                <w:sz w:val="18"/>
              </w:rPr>
            </w:pPr>
            <w:r>
              <w:rPr>
                <w:sz w:val="18"/>
              </w:rPr>
              <w:t>6) однос пара/течност је однос запремине на атмосферском притиску бензинске паре која пролази кроз фазу II система сакупљања бензинских пара на утакачкој руци и запремине бензина који је источен;</w:t>
            </w:r>
          </w:p>
        </w:tc>
        <w:tc>
          <w:tcPr>
            <w:tcW w:w="670" w:type="dxa"/>
          </w:tcPr>
          <w:p w:rsidR="00860B1B" w:rsidRDefault="00A265CE">
            <w:pPr>
              <w:pStyle w:val="TableParagraph"/>
              <w:spacing w:before="148"/>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2277"/>
        </w:trPr>
        <w:tc>
          <w:tcPr>
            <w:tcW w:w="905" w:type="dxa"/>
            <w:shd w:val="clear" w:color="auto" w:fill="D9D9D9"/>
          </w:tcPr>
          <w:p w:rsidR="00860B1B" w:rsidRDefault="00A265CE">
            <w:pPr>
              <w:pStyle w:val="TableParagraph"/>
              <w:spacing w:before="149"/>
              <w:ind w:right="428"/>
              <w:jc w:val="right"/>
              <w:rPr>
                <w:sz w:val="18"/>
              </w:rPr>
            </w:pPr>
            <w:r>
              <w:rPr>
                <w:spacing w:val="-2"/>
                <w:sz w:val="18"/>
              </w:rPr>
              <w:t>2.1.9.</w:t>
            </w:r>
          </w:p>
        </w:tc>
        <w:tc>
          <w:tcPr>
            <w:tcW w:w="4054"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A265CE">
            <w:pPr>
              <w:pStyle w:val="TableParagraph"/>
              <w:ind w:left="57" w:right="131"/>
              <w:rPr>
                <w:sz w:val="18"/>
              </w:rPr>
            </w:pPr>
            <w:r>
              <w:rPr>
                <w:sz w:val="18"/>
              </w:rPr>
              <w:t>9. ‘throughput’ means the total annual quantity of petrol</w:t>
            </w:r>
            <w:r>
              <w:rPr>
                <w:spacing w:val="-7"/>
                <w:sz w:val="18"/>
              </w:rPr>
              <w:t xml:space="preserve"> </w:t>
            </w:r>
            <w:r>
              <w:rPr>
                <w:sz w:val="18"/>
              </w:rPr>
              <w:t>unloaded</w:t>
            </w:r>
            <w:r>
              <w:rPr>
                <w:spacing w:val="-6"/>
                <w:sz w:val="18"/>
              </w:rPr>
              <w:t xml:space="preserve"> </w:t>
            </w:r>
            <w:r>
              <w:rPr>
                <w:sz w:val="18"/>
              </w:rPr>
              <w:t>from</w:t>
            </w:r>
            <w:r>
              <w:rPr>
                <w:spacing w:val="-6"/>
                <w:sz w:val="18"/>
              </w:rPr>
              <w:t xml:space="preserve"> </w:t>
            </w:r>
            <w:r>
              <w:rPr>
                <w:sz w:val="18"/>
              </w:rPr>
              <w:t>mobile</w:t>
            </w:r>
            <w:r>
              <w:rPr>
                <w:spacing w:val="-6"/>
                <w:sz w:val="18"/>
              </w:rPr>
              <w:t xml:space="preserve"> </w:t>
            </w:r>
            <w:r>
              <w:rPr>
                <w:sz w:val="18"/>
              </w:rPr>
              <w:t>containers</w:t>
            </w:r>
            <w:r>
              <w:rPr>
                <w:spacing w:val="-5"/>
                <w:sz w:val="18"/>
              </w:rPr>
              <w:t xml:space="preserve"> </w:t>
            </w:r>
            <w:r>
              <w:rPr>
                <w:sz w:val="18"/>
              </w:rPr>
              <w:t>into</w:t>
            </w:r>
            <w:r>
              <w:rPr>
                <w:spacing w:val="-6"/>
                <w:sz w:val="18"/>
              </w:rPr>
              <w:t xml:space="preserve"> </w:t>
            </w:r>
            <w:r>
              <w:rPr>
                <w:sz w:val="18"/>
              </w:rPr>
              <w:t>a</w:t>
            </w:r>
            <w:r>
              <w:rPr>
                <w:spacing w:val="-6"/>
                <w:sz w:val="18"/>
              </w:rPr>
              <w:t xml:space="preserve"> </w:t>
            </w:r>
            <w:r>
              <w:rPr>
                <w:sz w:val="18"/>
              </w:rPr>
              <w:t xml:space="preserve">service </w:t>
            </w:r>
            <w:r>
              <w:rPr>
                <w:spacing w:val="-2"/>
                <w:sz w:val="18"/>
              </w:rPr>
              <w:t>station.</w:t>
            </w:r>
          </w:p>
        </w:tc>
        <w:tc>
          <w:tcPr>
            <w:tcW w:w="91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43"/>
              <w:rPr>
                <w:sz w:val="18"/>
              </w:rPr>
            </w:pPr>
          </w:p>
          <w:p w:rsidR="00860B1B" w:rsidRDefault="00A265CE">
            <w:pPr>
              <w:pStyle w:val="TableParagraph"/>
              <w:ind w:left="62"/>
              <w:rPr>
                <w:b/>
                <w:sz w:val="18"/>
              </w:rPr>
            </w:pPr>
            <w:r>
              <w:rPr>
                <w:b/>
                <w:spacing w:val="-4"/>
                <w:sz w:val="18"/>
              </w:rPr>
              <w:t>0.2.</w:t>
            </w:r>
          </w:p>
          <w:p w:rsidR="00860B1B" w:rsidRDefault="00A265CE">
            <w:pPr>
              <w:pStyle w:val="TableParagraph"/>
              <w:spacing w:before="120"/>
              <w:ind w:left="62"/>
              <w:rPr>
                <w:sz w:val="18"/>
              </w:rPr>
            </w:pPr>
            <w:r>
              <w:rPr>
                <w:spacing w:val="-2"/>
                <w:sz w:val="18"/>
              </w:rPr>
              <w:t>3.1.13.</w:t>
            </w:r>
          </w:p>
        </w:tc>
        <w:tc>
          <w:tcPr>
            <w:tcW w:w="4042" w:type="dxa"/>
          </w:tcPr>
          <w:p w:rsidR="00860B1B" w:rsidRDefault="00A265CE">
            <w:pPr>
              <w:pStyle w:val="TableParagraph"/>
              <w:spacing w:before="28"/>
              <w:ind w:left="57" w:right="46"/>
              <w:jc w:val="both"/>
              <w:rPr>
                <w:sz w:val="18"/>
              </w:rPr>
            </w:pPr>
            <w:r>
              <w:rPr>
                <w:sz w:val="18"/>
              </w:rPr>
              <w:t>13) проток је највећа укупна годишња количина бензина уточена из резервоара за складиштење на терминалу или из бензинске станице у покретне резервоаре током претходне три године (фаза I сакупљања бензинских пара), као и укупна годишња количина бензина преточеног из покретних резервоара у бензинску станицу (фаза</w:t>
            </w:r>
            <w:r>
              <w:rPr>
                <w:spacing w:val="40"/>
                <w:sz w:val="18"/>
              </w:rPr>
              <w:t xml:space="preserve"> </w:t>
            </w:r>
            <w:r>
              <w:rPr>
                <w:sz w:val="18"/>
              </w:rPr>
              <w:t>II сакупљања бензинских пара), при чему се као референтна</w:t>
            </w:r>
            <w:r>
              <w:rPr>
                <w:spacing w:val="-1"/>
                <w:sz w:val="18"/>
              </w:rPr>
              <w:t xml:space="preserve"> </w:t>
            </w:r>
            <w:r>
              <w:rPr>
                <w:sz w:val="18"/>
              </w:rPr>
              <w:t>година</w:t>
            </w:r>
            <w:r>
              <w:rPr>
                <w:spacing w:val="-1"/>
                <w:sz w:val="18"/>
              </w:rPr>
              <w:t xml:space="preserve"> </w:t>
            </w:r>
            <w:r>
              <w:rPr>
                <w:sz w:val="18"/>
              </w:rPr>
              <w:t>узима</w:t>
            </w:r>
            <w:r>
              <w:rPr>
                <w:spacing w:val="-1"/>
                <w:sz w:val="18"/>
              </w:rPr>
              <w:t xml:space="preserve"> </w:t>
            </w:r>
            <w:r>
              <w:rPr>
                <w:sz w:val="18"/>
              </w:rPr>
              <w:t>година</w:t>
            </w:r>
            <w:r>
              <w:rPr>
                <w:spacing w:val="-1"/>
                <w:sz w:val="18"/>
              </w:rPr>
              <w:t xml:space="preserve"> </w:t>
            </w:r>
            <w:r>
              <w:rPr>
                <w:sz w:val="18"/>
              </w:rPr>
              <w:t>ступања</w:t>
            </w:r>
            <w:r>
              <w:rPr>
                <w:spacing w:val="-2"/>
                <w:sz w:val="18"/>
              </w:rPr>
              <w:t xml:space="preserve"> </w:t>
            </w:r>
            <w:r>
              <w:rPr>
                <w:sz w:val="18"/>
              </w:rPr>
              <w:t>на</w:t>
            </w:r>
            <w:r>
              <w:rPr>
                <w:spacing w:val="-1"/>
                <w:sz w:val="18"/>
              </w:rPr>
              <w:t xml:space="preserve"> </w:t>
            </w:r>
            <w:r>
              <w:rPr>
                <w:sz w:val="18"/>
              </w:rPr>
              <w:t>снагу овог правилника;</w:t>
            </w:r>
          </w:p>
        </w:tc>
        <w:tc>
          <w:tcPr>
            <w:tcW w:w="670" w:type="dxa"/>
          </w:tcPr>
          <w:p w:rsidR="00860B1B" w:rsidRDefault="00A265CE">
            <w:pPr>
              <w:pStyle w:val="TableParagraph"/>
              <w:spacing w:before="149"/>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2044"/>
        </w:trPr>
        <w:tc>
          <w:tcPr>
            <w:tcW w:w="905"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91"/>
              <w:rPr>
                <w:sz w:val="18"/>
              </w:rPr>
            </w:pPr>
          </w:p>
          <w:p w:rsidR="00860B1B" w:rsidRDefault="00A265CE">
            <w:pPr>
              <w:pStyle w:val="TableParagraph"/>
              <w:ind w:right="437"/>
              <w:jc w:val="right"/>
              <w:rPr>
                <w:sz w:val="18"/>
              </w:rPr>
            </w:pPr>
            <w:r>
              <w:rPr>
                <w:spacing w:val="-2"/>
                <w:sz w:val="18"/>
              </w:rPr>
              <w:t>3.1.a.</w:t>
            </w:r>
          </w:p>
        </w:tc>
        <w:tc>
          <w:tcPr>
            <w:tcW w:w="4054" w:type="dxa"/>
            <w:shd w:val="clear" w:color="auto" w:fill="D9D9D9"/>
          </w:tcPr>
          <w:p w:rsidR="00860B1B" w:rsidRDefault="00860B1B">
            <w:pPr>
              <w:pStyle w:val="TableParagraph"/>
              <w:rPr>
                <w:sz w:val="18"/>
              </w:rPr>
            </w:pPr>
          </w:p>
          <w:p w:rsidR="00860B1B" w:rsidRDefault="00860B1B">
            <w:pPr>
              <w:pStyle w:val="TableParagraph"/>
              <w:spacing w:before="90"/>
              <w:rPr>
                <w:sz w:val="18"/>
              </w:rPr>
            </w:pPr>
          </w:p>
          <w:p w:rsidR="00860B1B" w:rsidRDefault="00A265CE">
            <w:pPr>
              <w:pStyle w:val="TableParagraph"/>
              <w:spacing w:line="207" w:lineRule="exact"/>
              <w:ind w:left="57"/>
              <w:rPr>
                <w:b/>
                <w:sz w:val="18"/>
              </w:rPr>
            </w:pPr>
            <w:r>
              <w:rPr>
                <w:b/>
                <w:sz w:val="18"/>
              </w:rPr>
              <w:t>Service</w:t>
            </w:r>
            <w:r>
              <w:rPr>
                <w:b/>
                <w:spacing w:val="-2"/>
                <w:sz w:val="18"/>
              </w:rPr>
              <w:t xml:space="preserve"> stations</w:t>
            </w:r>
          </w:p>
          <w:p w:rsidR="00860B1B" w:rsidRDefault="00A265CE">
            <w:pPr>
              <w:pStyle w:val="TableParagraph"/>
              <w:ind w:left="57" w:right="88"/>
              <w:rPr>
                <w:sz w:val="18"/>
              </w:rPr>
            </w:pPr>
            <w:r>
              <w:rPr>
                <w:sz w:val="18"/>
              </w:rPr>
              <w:t>1. Member States shall ensure that any new service station</w:t>
            </w:r>
            <w:r>
              <w:rPr>
                <w:spacing w:val="-4"/>
                <w:sz w:val="18"/>
              </w:rPr>
              <w:t xml:space="preserve"> </w:t>
            </w:r>
            <w:r>
              <w:rPr>
                <w:sz w:val="18"/>
              </w:rPr>
              <w:t>shall</w:t>
            </w:r>
            <w:r>
              <w:rPr>
                <w:spacing w:val="-5"/>
                <w:sz w:val="18"/>
              </w:rPr>
              <w:t xml:space="preserve"> </w:t>
            </w:r>
            <w:r>
              <w:rPr>
                <w:sz w:val="18"/>
              </w:rPr>
              <w:t>be</w:t>
            </w:r>
            <w:r>
              <w:rPr>
                <w:spacing w:val="-5"/>
                <w:sz w:val="18"/>
              </w:rPr>
              <w:t xml:space="preserve"> </w:t>
            </w:r>
            <w:r>
              <w:rPr>
                <w:sz w:val="18"/>
              </w:rPr>
              <w:t>equipped</w:t>
            </w:r>
            <w:r>
              <w:rPr>
                <w:spacing w:val="-5"/>
                <w:sz w:val="18"/>
              </w:rPr>
              <w:t xml:space="preserve"> </w:t>
            </w:r>
            <w:r>
              <w:rPr>
                <w:sz w:val="18"/>
              </w:rPr>
              <w:t>with</w:t>
            </w:r>
            <w:r>
              <w:rPr>
                <w:spacing w:val="-4"/>
                <w:sz w:val="18"/>
              </w:rPr>
              <w:t xml:space="preserve"> </w:t>
            </w:r>
            <w:r>
              <w:rPr>
                <w:sz w:val="18"/>
              </w:rPr>
              <w:t>a</w:t>
            </w:r>
            <w:r>
              <w:rPr>
                <w:spacing w:val="-7"/>
                <w:sz w:val="18"/>
              </w:rPr>
              <w:t xml:space="preserve"> </w:t>
            </w:r>
            <w:r>
              <w:rPr>
                <w:sz w:val="18"/>
              </w:rPr>
              <w:t>Stage</w:t>
            </w:r>
            <w:r>
              <w:rPr>
                <w:spacing w:val="-5"/>
                <w:sz w:val="18"/>
              </w:rPr>
              <w:t xml:space="preserve"> </w:t>
            </w:r>
            <w:r>
              <w:rPr>
                <w:sz w:val="18"/>
              </w:rPr>
              <w:t>II</w:t>
            </w:r>
            <w:r>
              <w:rPr>
                <w:spacing w:val="-5"/>
                <w:sz w:val="18"/>
              </w:rPr>
              <w:t xml:space="preserve"> </w:t>
            </w:r>
            <w:r>
              <w:rPr>
                <w:sz w:val="18"/>
              </w:rPr>
              <w:t>petrol</w:t>
            </w:r>
            <w:r>
              <w:rPr>
                <w:spacing w:val="-5"/>
                <w:sz w:val="18"/>
              </w:rPr>
              <w:t xml:space="preserve"> </w:t>
            </w:r>
            <w:r>
              <w:rPr>
                <w:sz w:val="18"/>
              </w:rPr>
              <w:t>vapour recovery system if: (a) its actual or intended throughput is greater than 500 m3 /year; or</w:t>
            </w:r>
          </w:p>
        </w:tc>
        <w:tc>
          <w:tcPr>
            <w:tcW w:w="912" w:type="dxa"/>
          </w:tcPr>
          <w:p w:rsidR="00860B1B" w:rsidRDefault="00A265CE">
            <w:pPr>
              <w:pStyle w:val="TableParagraph"/>
              <w:spacing w:before="146"/>
              <w:ind w:left="62"/>
              <w:rPr>
                <w:b/>
                <w:sz w:val="18"/>
              </w:rPr>
            </w:pPr>
            <w:r>
              <w:rPr>
                <w:b/>
                <w:spacing w:val="-4"/>
                <w:sz w:val="18"/>
              </w:rPr>
              <w:t>0.2.</w:t>
            </w:r>
          </w:p>
          <w:p w:rsidR="00860B1B" w:rsidRDefault="00A265CE">
            <w:pPr>
              <w:pStyle w:val="TableParagraph"/>
              <w:spacing w:before="122"/>
              <w:ind w:left="62"/>
              <w:rPr>
                <w:sz w:val="18"/>
              </w:rPr>
            </w:pPr>
            <w:r>
              <w:rPr>
                <w:spacing w:val="-2"/>
                <w:sz w:val="18"/>
              </w:rPr>
              <w:t>14.1.1.</w:t>
            </w:r>
          </w:p>
        </w:tc>
        <w:tc>
          <w:tcPr>
            <w:tcW w:w="4042" w:type="dxa"/>
          </w:tcPr>
          <w:p w:rsidR="00860B1B" w:rsidRDefault="00A265CE">
            <w:pPr>
              <w:pStyle w:val="TableParagraph"/>
              <w:spacing w:before="26"/>
              <w:ind w:left="57"/>
              <w:rPr>
                <w:sz w:val="18"/>
              </w:rPr>
            </w:pPr>
            <w:r>
              <w:rPr>
                <w:sz w:val="18"/>
              </w:rPr>
              <w:t>VI.</w:t>
            </w:r>
            <w:r>
              <w:rPr>
                <w:spacing w:val="-1"/>
                <w:sz w:val="18"/>
              </w:rPr>
              <w:t xml:space="preserve"> </w:t>
            </w:r>
            <w:r>
              <w:rPr>
                <w:sz w:val="18"/>
              </w:rPr>
              <w:t>БЕНЗИНСКЕ</w:t>
            </w:r>
            <w:r>
              <w:rPr>
                <w:spacing w:val="-1"/>
                <w:sz w:val="18"/>
              </w:rPr>
              <w:t xml:space="preserve"> </w:t>
            </w:r>
            <w:r>
              <w:rPr>
                <w:spacing w:val="-2"/>
                <w:sz w:val="18"/>
              </w:rPr>
              <w:t>СТАНИЦЕ</w:t>
            </w:r>
          </w:p>
          <w:p w:rsidR="00860B1B" w:rsidRDefault="00A265CE">
            <w:pPr>
              <w:pStyle w:val="TableParagraph"/>
              <w:spacing w:before="122"/>
              <w:ind w:left="57"/>
              <w:jc w:val="both"/>
              <w:rPr>
                <w:sz w:val="18"/>
              </w:rPr>
            </w:pPr>
            <w:r>
              <w:rPr>
                <w:sz w:val="18"/>
              </w:rPr>
              <w:t>Члан</w:t>
            </w:r>
            <w:r>
              <w:rPr>
                <w:spacing w:val="-4"/>
                <w:sz w:val="18"/>
              </w:rPr>
              <w:t xml:space="preserve"> </w:t>
            </w:r>
            <w:r>
              <w:rPr>
                <w:spacing w:val="-5"/>
                <w:sz w:val="18"/>
              </w:rPr>
              <w:t>14.</w:t>
            </w:r>
          </w:p>
          <w:p w:rsidR="00860B1B" w:rsidRDefault="00A265CE">
            <w:pPr>
              <w:pStyle w:val="TableParagraph"/>
              <w:spacing w:before="119"/>
              <w:ind w:left="57" w:right="45"/>
              <w:jc w:val="both"/>
              <w:rPr>
                <w:sz w:val="18"/>
              </w:rPr>
            </w:pPr>
            <w:r>
              <w:rPr>
                <w:sz w:val="18"/>
              </w:rPr>
              <w:t>Свака</w:t>
            </w:r>
            <w:r>
              <w:rPr>
                <w:spacing w:val="-3"/>
                <w:sz w:val="18"/>
              </w:rPr>
              <w:t xml:space="preserve"> </w:t>
            </w:r>
            <w:r>
              <w:rPr>
                <w:sz w:val="18"/>
              </w:rPr>
              <w:t>нова</w:t>
            </w:r>
            <w:r>
              <w:rPr>
                <w:spacing w:val="-3"/>
                <w:sz w:val="18"/>
              </w:rPr>
              <w:t xml:space="preserve"> </w:t>
            </w:r>
            <w:r>
              <w:rPr>
                <w:sz w:val="18"/>
              </w:rPr>
              <w:t>бензинска</w:t>
            </w:r>
            <w:r>
              <w:rPr>
                <w:spacing w:val="-3"/>
                <w:sz w:val="18"/>
              </w:rPr>
              <w:t xml:space="preserve"> </w:t>
            </w:r>
            <w:r>
              <w:rPr>
                <w:sz w:val="18"/>
              </w:rPr>
              <w:t>станица</w:t>
            </w:r>
            <w:r>
              <w:rPr>
                <w:spacing w:val="-3"/>
                <w:sz w:val="18"/>
              </w:rPr>
              <w:t xml:space="preserve"> </w:t>
            </w:r>
            <w:r>
              <w:rPr>
                <w:sz w:val="18"/>
              </w:rPr>
              <w:t>се</w:t>
            </w:r>
            <w:r>
              <w:rPr>
                <w:spacing w:val="-3"/>
                <w:sz w:val="18"/>
              </w:rPr>
              <w:t xml:space="preserve"> </w:t>
            </w:r>
            <w:r>
              <w:rPr>
                <w:sz w:val="18"/>
              </w:rPr>
              <w:t>опрема</w:t>
            </w:r>
            <w:r>
              <w:rPr>
                <w:spacing w:val="-3"/>
                <w:sz w:val="18"/>
              </w:rPr>
              <w:t xml:space="preserve"> </w:t>
            </w:r>
            <w:r>
              <w:rPr>
                <w:sz w:val="18"/>
              </w:rPr>
              <w:t>системом фазе II сакупљања бензинских пара уколико је</w:t>
            </w:r>
            <w:r>
              <w:rPr>
                <w:spacing w:val="40"/>
                <w:sz w:val="18"/>
              </w:rPr>
              <w:t xml:space="preserve"> </w:t>
            </w:r>
            <w:r>
              <w:rPr>
                <w:spacing w:val="-4"/>
                <w:sz w:val="18"/>
              </w:rPr>
              <w:t>њен:</w:t>
            </w:r>
          </w:p>
          <w:p w:rsidR="00860B1B" w:rsidRDefault="00A265CE">
            <w:pPr>
              <w:pStyle w:val="TableParagraph"/>
              <w:spacing w:before="150"/>
              <w:ind w:left="57"/>
              <w:rPr>
                <w:sz w:val="18"/>
              </w:rPr>
            </w:pPr>
            <w:r>
              <w:rPr>
                <w:sz w:val="18"/>
              </w:rPr>
              <w:t>1) стварни или планирани проток већи од 500 m</w:t>
            </w:r>
            <w:r>
              <w:rPr>
                <w:sz w:val="18"/>
                <w:vertAlign w:val="superscript"/>
              </w:rPr>
              <w:t>3</w:t>
            </w:r>
            <w:r>
              <w:rPr>
                <w:sz w:val="18"/>
              </w:rPr>
              <w:t xml:space="preserve"> годишње или</w:t>
            </w:r>
          </w:p>
        </w:tc>
        <w:tc>
          <w:tcPr>
            <w:tcW w:w="670" w:type="dxa"/>
          </w:tcPr>
          <w:p w:rsidR="00860B1B" w:rsidRDefault="00A265CE">
            <w:pPr>
              <w:pStyle w:val="TableParagraph"/>
              <w:spacing w:before="146"/>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830"/>
        </w:trPr>
        <w:tc>
          <w:tcPr>
            <w:tcW w:w="905" w:type="dxa"/>
            <w:shd w:val="clear" w:color="auto" w:fill="D9D9D9"/>
          </w:tcPr>
          <w:p w:rsidR="00860B1B" w:rsidRDefault="00860B1B">
            <w:pPr>
              <w:pStyle w:val="TableParagraph"/>
              <w:spacing w:before="104"/>
              <w:rPr>
                <w:sz w:val="18"/>
              </w:rPr>
            </w:pPr>
          </w:p>
          <w:p w:rsidR="00860B1B" w:rsidRDefault="00A265CE">
            <w:pPr>
              <w:pStyle w:val="TableParagraph"/>
              <w:ind w:right="428"/>
              <w:jc w:val="right"/>
              <w:rPr>
                <w:sz w:val="18"/>
              </w:rPr>
            </w:pPr>
            <w:r>
              <w:rPr>
                <w:spacing w:val="-2"/>
                <w:sz w:val="18"/>
              </w:rPr>
              <w:t>3.1.b.</w:t>
            </w:r>
          </w:p>
        </w:tc>
        <w:tc>
          <w:tcPr>
            <w:tcW w:w="4054" w:type="dxa"/>
            <w:shd w:val="clear" w:color="auto" w:fill="D9D9D9"/>
          </w:tcPr>
          <w:p w:rsidR="00860B1B" w:rsidRDefault="00A265CE">
            <w:pPr>
              <w:pStyle w:val="TableParagraph"/>
              <w:spacing w:before="103"/>
              <w:ind w:left="57" w:right="88"/>
              <w:rPr>
                <w:sz w:val="18"/>
              </w:rPr>
            </w:pPr>
            <w:r>
              <w:rPr>
                <w:sz w:val="18"/>
              </w:rPr>
              <w:t>(b) its actual or intended throughput is greater than 100</w:t>
            </w:r>
            <w:r>
              <w:rPr>
                <w:spacing w:val="-5"/>
                <w:sz w:val="18"/>
              </w:rPr>
              <w:t xml:space="preserve"> </w:t>
            </w:r>
            <w:r>
              <w:rPr>
                <w:sz w:val="18"/>
              </w:rPr>
              <w:t>m3</w:t>
            </w:r>
            <w:r>
              <w:rPr>
                <w:spacing w:val="-4"/>
                <w:sz w:val="18"/>
              </w:rPr>
              <w:t xml:space="preserve"> </w:t>
            </w:r>
            <w:r>
              <w:rPr>
                <w:sz w:val="18"/>
              </w:rPr>
              <w:t>/year</w:t>
            </w:r>
            <w:r>
              <w:rPr>
                <w:spacing w:val="-4"/>
                <w:sz w:val="18"/>
              </w:rPr>
              <w:t xml:space="preserve"> </w:t>
            </w:r>
            <w:r>
              <w:rPr>
                <w:sz w:val="18"/>
              </w:rPr>
              <w:t>and</w:t>
            </w:r>
            <w:r>
              <w:rPr>
                <w:spacing w:val="-5"/>
                <w:sz w:val="18"/>
              </w:rPr>
              <w:t xml:space="preserve"> </w:t>
            </w:r>
            <w:r>
              <w:rPr>
                <w:sz w:val="18"/>
              </w:rPr>
              <w:t>it</w:t>
            </w:r>
            <w:r>
              <w:rPr>
                <w:spacing w:val="-4"/>
                <w:sz w:val="18"/>
              </w:rPr>
              <w:t xml:space="preserve"> </w:t>
            </w:r>
            <w:r>
              <w:rPr>
                <w:sz w:val="18"/>
              </w:rPr>
              <w:t>is</w:t>
            </w:r>
            <w:r>
              <w:rPr>
                <w:spacing w:val="-4"/>
                <w:sz w:val="18"/>
              </w:rPr>
              <w:t xml:space="preserve"> </w:t>
            </w:r>
            <w:r>
              <w:rPr>
                <w:sz w:val="18"/>
              </w:rPr>
              <w:t>situated</w:t>
            </w:r>
            <w:r>
              <w:rPr>
                <w:spacing w:val="-6"/>
                <w:sz w:val="18"/>
              </w:rPr>
              <w:t xml:space="preserve"> </w:t>
            </w:r>
            <w:r>
              <w:rPr>
                <w:sz w:val="18"/>
              </w:rPr>
              <w:t>under</w:t>
            </w:r>
            <w:r>
              <w:rPr>
                <w:spacing w:val="-4"/>
                <w:sz w:val="18"/>
              </w:rPr>
              <w:t xml:space="preserve"> </w:t>
            </w:r>
            <w:r>
              <w:rPr>
                <w:sz w:val="18"/>
              </w:rPr>
              <w:t>permanent</w:t>
            </w:r>
            <w:r>
              <w:rPr>
                <w:spacing w:val="-4"/>
                <w:sz w:val="18"/>
              </w:rPr>
              <w:t xml:space="preserve"> </w:t>
            </w:r>
            <w:r>
              <w:rPr>
                <w:sz w:val="18"/>
              </w:rPr>
              <w:t>living quarters or working areas.</w:t>
            </w:r>
          </w:p>
        </w:tc>
        <w:tc>
          <w:tcPr>
            <w:tcW w:w="912" w:type="dxa"/>
          </w:tcPr>
          <w:p w:rsidR="00860B1B" w:rsidRDefault="00A265CE">
            <w:pPr>
              <w:pStyle w:val="TableParagraph"/>
              <w:spacing w:before="148"/>
              <w:ind w:left="62"/>
              <w:rPr>
                <w:b/>
                <w:sz w:val="18"/>
              </w:rPr>
            </w:pPr>
            <w:r>
              <w:rPr>
                <w:b/>
                <w:spacing w:val="-4"/>
                <w:sz w:val="18"/>
              </w:rPr>
              <w:t>0.2.</w:t>
            </w:r>
          </w:p>
          <w:p w:rsidR="00860B1B" w:rsidRDefault="00A265CE">
            <w:pPr>
              <w:pStyle w:val="TableParagraph"/>
              <w:spacing w:before="120"/>
              <w:ind w:left="62"/>
              <w:rPr>
                <w:sz w:val="18"/>
              </w:rPr>
            </w:pPr>
            <w:r>
              <w:rPr>
                <w:spacing w:val="-2"/>
                <w:sz w:val="18"/>
              </w:rPr>
              <w:t>14.1.2.</w:t>
            </w:r>
          </w:p>
        </w:tc>
        <w:tc>
          <w:tcPr>
            <w:tcW w:w="4042" w:type="dxa"/>
          </w:tcPr>
          <w:p w:rsidR="00860B1B" w:rsidRDefault="00A265CE">
            <w:pPr>
              <w:pStyle w:val="TableParagraph"/>
              <w:spacing w:before="28"/>
              <w:ind w:left="57" w:right="44"/>
              <w:jc w:val="both"/>
              <w:rPr>
                <w:sz w:val="18"/>
              </w:rPr>
            </w:pPr>
            <w:r>
              <w:rPr>
                <w:sz w:val="18"/>
              </w:rPr>
              <w:t>2) стварни или планирани проток већи од 100 m</w:t>
            </w:r>
            <w:r>
              <w:rPr>
                <w:sz w:val="18"/>
                <w:vertAlign w:val="superscript"/>
              </w:rPr>
              <w:t>3</w:t>
            </w:r>
            <w:r>
              <w:rPr>
                <w:sz w:val="18"/>
              </w:rPr>
              <w:t xml:space="preserve"> годишње, а она смештена у оквиру трајно насељених места или радних области.</w:t>
            </w:r>
          </w:p>
        </w:tc>
        <w:tc>
          <w:tcPr>
            <w:tcW w:w="670" w:type="dxa"/>
          </w:tcPr>
          <w:p w:rsidR="00860B1B" w:rsidRDefault="00A265CE">
            <w:pPr>
              <w:pStyle w:val="TableParagraph"/>
              <w:spacing w:before="148"/>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1598"/>
        </w:trPr>
        <w:tc>
          <w:tcPr>
            <w:tcW w:w="905"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75"/>
              <w:rPr>
                <w:sz w:val="18"/>
              </w:rPr>
            </w:pPr>
          </w:p>
          <w:p w:rsidR="00860B1B" w:rsidRDefault="00A265CE">
            <w:pPr>
              <w:pStyle w:val="TableParagraph"/>
              <w:ind w:right="437"/>
              <w:jc w:val="right"/>
              <w:rPr>
                <w:sz w:val="18"/>
              </w:rPr>
            </w:pPr>
            <w:r>
              <w:rPr>
                <w:spacing w:val="-2"/>
                <w:sz w:val="18"/>
              </w:rPr>
              <w:t>3.2.a.</w:t>
            </w:r>
          </w:p>
        </w:tc>
        <w:tc>
          <w:tcPr>
            <w:tcW w:w="4054" w:type="dxa"/>
            <w:shd w:val="clear" w:color="auto" w:fill="D9D9D9"/>
          </w:tcPr>
          <w:p w:rsidR="00860B1B" w:rsidRDefault="00A265CE">
            <w:pPr>
              <w:pStyle w:val="TableParagraph"/>
              <w:spacing w:before="74"/>
              <w:ind w:left="57" w:right="103"/>
              <w:rPr>
                <w:sz w:val="18"/>
              </w:rPr>
            </w:pPr>
            <w:r>
              <w:rPr>
                <w:sz w:val="18"/>
              </w:rPr>
              <w:t>2. Member States shall ensure that any existing service station which undergoes a major refurbishment</w:t>
            </w:r>
            <w:r>
              <w:rPr>
                <w:spacing w:val="-7"/>
                <w:sz w:val="18"/>
              </w:rPr>
              <w:t xml:space="preserve"> </w:t>
            </w:r>
            <w:r>
              <w:rPr>
                <w:sz w:val="18"/>
              </w:rPr>
              <w:t>shall</w:t>
            </w:r>
            <w:r>
              <w:rPr>
                <w:spacing w:val="-7"/>
                <w:sz w:val="18"/>
              </w:rPr>
              <w:t xml:space="preserve"> </w:t>
            </w:r>
            <w:r>
              <w:rPr>
                <w:sz w:val="18"/>
              </w:rPr>
              <w:t>be</w:t>
            </w:r>
            <w:r>
              <w:rPr>
                <w:spacing w:val="-6"/>
                <w:sz w:val="18"/>
              </w:rPr>
              <w:t xml:space="preserve"> </w:t>
            </w:r>
            <w:r>
              <w:rPr>
                <w:sz w:val="18"/>
              </w:rPr>
              <w:t>equipped</w:t>
            </w:r>
            <w:r>
              <w:rPr>
                <w:spacing w:val="-6"/>
                <w:sz w:val="18"/>
              </w:rPr>
              <w:t xml:space="preserve"> </w:t>
            </w:r>
            <w:r>
              <w:rPr>
                <w:sz w:val="18"/>
              </w:rPr>
              <w:t>with</w:t>
            </w:r>
            <w:r>
              <w:rPr>
                <w:spacing w:val="-4"/>
                <w:sz w:val="18"/>
              </w:rPr>
              <w:t xml:space="preserve"> </w:t>
            </w:r>
            <w:r>
              <w:rPr>
                <w:sz w:val="18"/>
              </w:rPr>
              <w:t>a</w:t>
            </w:r>
            <w:r>
              <w:rPr>
                <w:spacing w:val="-6"/>
                <w:sz w:val="18"/>
              </w:rPr>
              <w:t xml:space="preserve"> </w:t>
            </w:r>
            <w:r>
              <w:rPr>
                <w:sz w:val="18"/>
              </w:rPr>
              <w:t>Stage</w:t>
            </w:r>
            <w:r>
              <w:rPr>
                <w:spacing w:val="-6"/>
                <w:sz w:val="18"/>
              </w:rPr>
              <w:t xml:space="preserve"> </w:t>
            </w:r>
            <w:r>
              <w:rPr>
                <w:sz w:val="18"/>
              </w:rPr>
              <w:t>II</w:t>
            </w:r>
            <w:r>
              <w:rPr>
                <w:spacing w:val="-5"/>
                <w:sz w:val="18"/>
              </w:rPr>
              <w:t xml:space="preserve"> </w:t>
            </w:r>
            <w:r>
              <w:rPr>
                <w:sz w:val="18"/>
              </w:rPr>
              <w:t>petrol vapour recovery system at the time of the refurbishment if:</w:t>
            </w:r>
          </w:p>
          <w:p w:rsidR="00860B1B" w:rsidRDefault="00A265CE">
            <w:pPr>
              <w:pStyle w:val="TableParagraph"/>
              <w:ind w:left="57" w:right="131"/>
              <w:rPr>
                <w:sz w:val="18"/>
              </w:rPr>
            </w:pPr>
            <w:r>
              <w:rPr>
                <w:sz w:val="18"/>
              </w:rPr>
              <w:t>(a)</w:t>
            </w:r>
            <w:r>
              <w:rPr>
                <w:spacing w:val="-5"/>
                <w:sz w:val="18"/>
              </w:rPr>
              <w:t xml:space="preserve"> </w:t>
            </w:r>
            <w:r>
              <w:rPr>
                <w:sz w:val="18"/>
              </w:rPr>
              <w:t>its</w:t>
            </w:r>
            <w:r>
              <w:rPr>
                <w:spacing w:val="-5"/>
                <w:sz w:val="18"/>
              </w:rPr>
              <w:t xml:space="preserve"> </w:t>
            </w:r>
            <w:r>
              <w:rPr>
                <w:sz w:val="18"/>
              </w:rPr>
              <w:t>actual</w:t>
            </w:r>
            <w:r>
              <w:rPr>
                <w:spacing w:val="-5"/>
                <w:sz w:val="18"/>
              </w:rPr>
              <w:t xml:space="preserve"> </w:t>
            </w:r>
            <w:r>
              <w:rPr>
                <w:sz w:val="18"/>
              </w:rPr>
              <w:t>or</w:t>
            </w:r>
            <w:r>
              <w:rPr>
                <w:spacing w:val="-7"/>
                <w:sz w:val="18"/>
              </w:rPr>
              <w:t xml:space="preserve"> </w:t>
            </w:r>
            <w:r>
              <w:rPr>
                <w:sz w:val="18"/>
              </w:rPr>
              <w:t>intended</w:t>
            </w:r>
            <w:r>
              <w:rPr>
                <w:spacing w:val="-4"/>
                <w:sz w:val="18"/>
              </w:rPr>
              <w:t xml:space="preserve"> </w:t>
            </w:r>
            <w:r>
              <w:rPr>
                <w:sz w:val="18"/>
              </w:rPr>
              <w:t>throughput</w:t>
            </w:r>
            <w:r>
              <w:rPr>
                <w:spacing w:val="-5"/>
                <w:sz w:val="18"/>
              </w:rPr>
              <w:t xml:space="preserve"> </w:t>
            </w:r>
            <w:r>
              <w:rPr>
                <w:sz w:val="18"/>
              </w:rPr>
              <w:t>is</w:t>
            </w:r>
            <w:r>
              <w:rPr>
                <w:spacing w:val="-7"/>
                <w:sz w:val="18"/>
              </w:rPr>
              <w:t xml:space="preserve"> </w:t>
            </w:r>
            <w:r>
              <w:rPr>
                <w:sz w:val="18"/>
              </w:rPr>
              <w:t>greater</w:t>
            </w:r>
            <w:r>
              <w:rPr>
                <w:spacing w:val="-5"/>
                <w:sz w:val="18"/>
              </w:rPr>
              <w:t xml:space="preserve"> </w:t>
            </w:r>
            <w:r>
              <w:rPr>
                <w:sz w:val="18"/>
              </w:rPr>
              <w:t>than 500 m3 /year; or</w:t>
            </w:r>
          </w:p>
        </w:tc>
        <w:tc>
          <w:tcPr>
            <w:tcW w:w="912" w:type="dxa"/>
          </w:tcPr>
          <w:p w:rsidR="00860B1B" w:rsidRDefault="00A265CE">
            <w:pPr>
              <w:pStyle w:val="TableParagraph"/>
              <w:spacing w:before="149"/>
              <w:ind w:left="62"/>
              <w:rPr>
                <w:b/>
                <w:sz w:val="18"/>
              </w:rPr>
            </w:pPr>
            <w:r>
              <w:rPr>
                <w:b/>
                <w:spacing w:val="-4"/>
                <w:sz w:val="18"/>
              </w:rPr>
              <w:t>0.2.</w:t>
            </w:r>
          </w:p>
          <w:p w:rsidR="00860B1B" w:rsidRDefault="00A265CE">
            <w:pPr>
              <w:pStyle w:val="TableParagraph"/>
              <w:spacing w:before="119"/>
              <w:ind w:left="62"/>
              <w:rPr>
                <w:sz w:val="18"/>
              </w:rPr>
            </w:pPr>
            <w:r>
              <w:rPr>
                <w:spacing w:val="-2"/>
                <w:sz w:val="18"/>
              </w:rPr>
              <w:t>14.2.1.</w:t>
            </w:r>
          </w:p>
        </w:tc>
        <w:tc>
          <w:tcPr>
            <w:tcW w:w="4042" w:type="dxa"/>
          </w:tcPr>
          <w:p w:rsidR="00860B1B" w:rsidRDefault="00A265CE">
            <w:pPr>
              <w:pStyle w:val="TableParagraph"/>
              <w:spacing w:before="28"/>
              <w:ind w:left="57" w:right="47"/>
              <w:jc w:val="both"/>
              <w:rPr>
                <w:sz w:val="18"/>
              </w:rPr>
            </w:pPr>
            <w:r>
              <w:rPr>
                <w:sz w:val="18"/>
              </w:rPr>
              <w:t>Свака постојећа бензинска станица која се</w:t>
            </w:r>
            <w:r>
              <w:rPr>
                <w:spacing w:val="40"/>
                <w:sz w:val="18"/>
              </w:rPr>
              <w:t xml:space="preserve"> </w:t>
            </w:r>
            <w:r>
              <w:rPr>
                <w:sz w:val="18"/>
              </w:rPr>
              <w:t>значајно преуређује (реконструише) опрема се системом фазе II сакупљања бензинских пара у току тог реновирања, уколико је њен:</w:t>
            </w:r>
          </w:p>
          <w:p w:rsidR="00860B1B" w:rsidRDefault="00A265CE">
            <w:pPr>
              <w:pStyle w:val="TableParagraph"/>
              <w:spacing w:before="150"/>
              <w:ind w:left="57"/>
              <w:rPr>
                <w:sz w:val="18"/>
              </w:rPr>
            </w:pPr>
            <w:r>
              <w:rPr>
                <w:sz w:val="18"/>
              </w:rPr>
              <w:t>1) стварни или планирани проток већи од 500 m</w:t>
            </w:r>
            <w:r>
              <w:rPr>
                <w:sz w:val="18"/>
                <w:vertAlign w:val="superscript"/>
              </w:rPr>
              <w:t>3</w:t>
            </w:r>
            <w:r>
              <w:rPr>
                <w:sz w:val="18"/>
              </w:rPr>
              <w:t xml:space="preserve"> годишње или</w:t>
            </w:r>
          </w:p>
        </w:tc>
        <w:tc>
          <w:tcPr>
            <w:tcW w:w="670" w:type="dxa"/>
          </w:tcPr>
          <w:p w:rsidR="00860B1B" w:rsidRDefault="00A265CE">
            <w:pPr>
              <w:pStyle w:val="TableParagraph"/>
              <w:spacing w:before="149"/>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bl>
    <w:p w:rsidR="00860B1B" w:rsidRDefault="00860B1B">
      <w:pPr>
        <w:pStyle w:val="TableParagraph"/>
        <w:rPr>
          <w:sz w:val="18"/>
        </w:rPr>
        <w:sectPr w:rsidR="00860B1B">
          <w:pgSz w:w="16840" w:h="11910" w:orient="landscape"/>
          <w:pgMar w:top="1100" w:right="992" w:bottom="280" w:left="992" w:header="720" w:footer="720" w:gutter="0"/>
          <w:cols w:space="720"/>
        </w:sectPr>
      </w:pPr>
    </w:p>
    <w:p w:rsidR="00860B1B" w:rsidRDefault="00860B1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860B1B">
        <w:trPr>
          <w:trHeight w:val="710"/>
        </w:trPr>
        <w:tc>
          <w:tcPr>
            <w:tcW w:w="905" w:type="dxa"/>
            <w:shd w:val="clear" w:color="auto" w:fill="D9D9D9"/>
          </w:tcPr>
          <w:p w:rsidR="00860B1B" w:rsidRDefault="00860B1B">
            <w:pPr>
              <w:pStyle w:val="TableParagraph"/>
              <w:spacing w:before="45"/>
              <w:rPr>
                <w:sz w:val="18"/>
              </w:rPr>
            </w:pPr>
          </w:p>
          <w:p w:rsidR="00860B1B" w:rsidRDefault="00A265CE">
            <w:pPr>
              <w:pStyle w:val="TableParagraph"/>
              <w:ind w:left="53" w:right="42"/>
              <w:jc w:val="center"/>
              <w:rPr>
                <w:sz w:val="18"/>
              </w:rPr>
            </w:pPr>
            <w:r>
              <w:rPr>
                <w:spacing w:val="-5"/>
                <w:sz w:val="18"/>
              </w:rPr>
              <w:t>а)</w:t>
            </w:r>
          </w:p>
        </w:tc>
        <w:tc>
          <w:tcPr>
            <w:tcW w:w="4054" w:type="dxa"/>
            <w:shd w:val="clear" w:color="auto" w:fill="D9D9D9"/>
          </w:tcPr>
          <w:p w:rsidR="00860B1B" w:rsidRDefault="00860B1B">
            <w:pPr>
              <w:pStyle w:val="TableParagraph"/>
              <w:spacing w:before="45"/>
              <w:rPr>
                <w:sz w:val="18"/>
              </w:rPr>
            </w:pPr>
          </w:p>
          <w:p w:rsidR="00860B1B" w:rsidRDefault="00A265CE">
            <w:pPr>
              <w:pStyle w:val="TableParagraph"/>
              <w:ind w:left="9" w:right="1"/>
              <w:jc w:val="center"/>
              <w:rPr>
                <w:sz w:val="18"/>
              </w:rPr>
            </w:pPr>
            <w:r>
              <w:rPr>
                <w:spacing w:val="-5"/>
                <w:sz w:val="18"/>
              </w:rPr>
              <w:t>а1)</w:t>
            </w:r>
          </w:p>
        </w:tc>
        <w:tc>
          <w:tcPr>
            <w:tcW w:w="912"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б)</w:t>
            </w:r>
          </w:p>
        </w:tc>
        <w:tc>
          <w:tcPr>
            <w:tcW w:w="4042" w:type="dxa"/>
          </w:tcPr>
          <w:p w:rsidR="00860B1B" w:rsidRDefault="00860B1B">
            <w:pPr>
              <w:pStyle w:val="TableParagraph"/>
              <w:spacing w:before="45"/>
              <w:rPr>
                <w:sz w:val="18"/>
              </w:rPr>
            </w:pPr>
          </w:p>
          <w:p w:rsidR="00860B1B" w:rsidRDefault="00A265CE">
            <w:pPr>
              <w:pStyle w:val="TableParagraph"/>
              <w:ind w:left="8"/>
              <w:jc w:val="center"/>
              <w:rPr>
                <w:sz w:val="18"/>
              </w:rPr>
            </w:pPr>
            <w:r>
              <w:rPr>
                <w:spacing w:val="-5"/>
                <w:sz w:val="18"/>
              </w:rPr>
              <w:t>б1)</w:t>
            </w:r>
          </w:p>
        </w:tc>
        <w:tc>
          <w:tcPr>
            <w:tcW w:w="670"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в)</w:t>
            </w:r>
          </w:p>
        </w:tc>
        <w:tc>
          <w:tcPr>
            <w:tcW w:w="2562" w:type="dxa"/>
          </w:tcPr>
          <w:p w:rsidR="00860B1B" w:rsidRDefault="00860B1B">
            <w:pPr>
              <w:pStyle w:val="TableParagraph"/>
              <w:spacing w:before="45"/>
              <w:rPr>
                <w:sz w:val="18"/>
              </w:rPr>
            </w:pPr>
          </w:p>
          <w:p w:rsidR="00860B1B" w:rsidRDefault="00A265CE">
            <w:pPr>
              <w:pStyle w:val="TableParagraph"/>
              <w:ind w:left="10"/>
              <w:jc w:val="center"/>
              <w:rPr>
                <w:sz w:val="18"/>
              </w:rPr>
            </w:pPr>
            <w:r>
              <w:rPr>
                <w:spacing w:val="-5"/>
                <w:sz w:val="18"/>
              </w:rPr>
              <w:t>г)</w:t>
            </w:r>
          </w:p>
        </w:tc>
        <w:tc>
          <w:tcPr>
            <w:tcW w:w="1544" w:type="dxa"/>
          </w:tcPr>
          <w:p w:rsidR="00860B1B" w:rsidRDefault="00860B1B">
            <w:pPr>
              <w:pStyle w:val="TableParagraph"/>
              <w:spacing w:before="45"/>
              <w:rPr>
                <w:sz w:val="18"/>
              </w:rPr>
            </w:pPr>
          </w:p>
          <w:p w:rsidR="00860B1B" w:rsidRDefault="00A265CE">
            <w:pPr>
              <w:pStyle w:val="TableParagraph"/>
              <w:ind w:left="7"/>
              <w:jc w:val="center"/>
              <w:rPr>
                <w:sz w:val="18"/>
              </w:rPr>
            </w:pPr>
            <w:r>
              <w:rPr>
                <w:spacing w:val="-5"/>
                <w:sz w:val="18"/>
              </w:rPr>
              <w:t>д)</w:t>
            </w:r>
          </w:p>
        </w:tc>
      </w:tr>
      <w:tr w:rsidR="00860B1B">
        <w:trPr>
          <w:trHeight w:val="830"/>
        </w:trPr>
        <w:tc>
          <w:tcPr>
            <w:tcW w:w="905" w:type="dxa"/>
            <w:shd w:val="clear" w:color="auto" w:fill="D9D9D9"/>
          </w:tcPr>
          <w:p w:rsidR="00860B1B" w:rsidRDefault="00860B1B">
            <w:pPr>
              <w:pStyle w:val="TableParagraph"/>
              <w:spacing w:before="104"/>
              <w:rPr>
                <w:sz w:val="18"/>
              </w:rPr>
            </w:pPr>
          </w:p>
          <w:p w:rsidR="00860B1B" w:rsidRDefault="00A265CE">
            <w:pPr>
              <w:pStyle w:val="TableParagraph"/>
              <w:ind w:left="57"/>
              <w:rPr>
                <w:sz w:val="18"/>
              </w:rPr>
            </w:pPr>
            <w:r>
              <w:rPr>
                <w:spacing w:val="-2"/>
                <w:sz w:val="18"/>
              </w:rPr>
              <w:t>3.2.b.</w:t>
            </w:r>
          </w:p>
        </w:tc>
        <w:tc>
          <w:tcPr>
            <w:tcW w:w="4054" w:type="dxa"/>
            <w:shd w:val="clear" w:color="auto" w:fill="D9D9D9"/>
          </w:tcPr>
          <w:p w:rsidR="00860B1B" w:rsidRDefault="00A265CE">
            <w:pPr>
              <w:pStyle w:val="TableParagraph"/>
              <w:spacing w:before="103"/>
              <w:ind w:left="57" w:right="88"/>
              <w:rPr>
                <w:sz w:val="18"/>
              </w:rPr>
            </w:pPr>
            <w:r>
              <w:rPr>
                <w:sz w:val="18"/>
              </w:rPr>
              <w:t>(b) its actual or intended throughput is greater than 100</w:t>
            </w:r>
            <w:r>
              <w:rPr>
                <w:spacing w:val="-5"/>
                <w:sz w:val="18"/>
              </w:rPr>
              <w:t xml:space="preserve"> </w:t>
            </w:r>
            <w:r>
              <w:rPr>
                <w:sz w:val="18"/>
              </w:rPr>
              <w:t>m3</w:t>
            </w:r>
            <w:r>
              <w:rPr>
                <w:spacing w:val="-4"/>
                <w:sz w:val="18"/>
              </w:rPr>
              <w:t xml:space="preserve"> </w:t>
            </w:r>
            <w:r>
              <w:rPr>
                <w:sz w:val="18"/>
              </w:rPr>
              <w:t>/year</w:t>
            </w:r>
            <w:r>
              <w:rPr>
                <w:spacing w:val="-4"/>
                <w:sz w:val="18"/>
              </w:rPr>
              <w:t xml:space="preserve"> </w:t>
            </w:r>
            <w:r>
              <w:rPr>
                <w:sz w:val="18"/>
              </w:rPr>
              <w:t>and</w:t>
            </w:r>
            <w:r>
              <w:rPr>
                <w:spacing w:val="-5"/>
                <w:sz w:val="18"/>
              </w:rPr>
              <w:t xml:space="preserve"> </w:t>
            </w:r>
            <w:r>
              <w:rPr>
                <w:sz w:val="18"/>
              </w:rPr>
              <w:t>it</w:t>
            </w:r>
            <w:r>
              <w:rPr>
                <w:spacing w:val="-4"/>
                <w:sz w:val="18"/>
              </w:rPr>
              <w:t xml:space="preserve"> </w:t>
            </w:r>
            <w:r>
              <w:rPr>
                <w:sz w:val="18"/>
              </w:rPr>
              <w:t>is</w:t>
            </w:r>
            <w:r>
              <w:rPr>
                <w:spacing w:val="-4"/>
                <w:sz w:val="18"/>
              </w:rPr>
              <w:t xml:space="preserve"> </w:t>
            </w:r>
            <w:r>
              <w:rPr>
                <w:sz w:val="18"/>
              </w:rPr>
              <w:t>situated</w:t>
            </w:r>
            <w:r>
              <w:rPr>
                <w:spacing w:val="-6"/>
                <w:sz w:val="18"/>
              </w:rPr>
              <w:t xml:space="preserve"> </w:t>
            </w:r>
            <w:r>
              <w:rPr>
                <w:sz w:val="18"/>
              </w:rPr>
              <w:t>under</w:t>
            </w:r>
            <w:r>
              <w:rPr>
                <w:spacing w:val="-4"/>
                <w:sz w:val="18"/>
              </w:rPr>
              <w:t xml:space="preserve"> </w:t>
            </w:r>
            <w:r>
              <w:rPr>
                <w:sz w:val="18"/>
              </w:rPr>
              <w:t>permanent</w:t>
            </w:r>
            <w:r>
              <w:rPr>
                <w:spacing w:val="-4"/>
                <w:sz w:val="18"/>
              </w:rPr>
              <w:t xml:space="preserve"> </w:t>
            </w:r>
            <w:r>
              <w:rPr>
                <w:sz w:val="18"/>
              </w:rPr>
              <w:t>living quarters or working areas.</w:t>
            </w:r>
          </w:p>
        </w:tc>
        <w:tc>
          <w:tcPr>
            <w:tcW w:w="912" w:type="dxa"/>
          </w:tcPr>
          <w:p w:rsidR="00860B1B" w:rsidRDefault="00A265CE">
            <w:pPr>
              <w:pStyle w:val="TableParagraph"/>
              <w:spacing w:before="146"/>
              <w:ind w:left="62"/>
              <w:rPr>
                <w:b/>
                <w:sz w:val="18"/>
              </w:rPr>
            </w:pPr>
            <w:r>
              <w:rPr>
                <w:b/>
                <w:spacing w:val="-4"/>
                <w:sz w:val="18"/>
              </w:rPr>
              <w:t>0.2.</w:t>
            </w:r>
          </w:p>
          <w:p w:rsidR="00860B1B" w:rsidRDefault="00A265CE">
            <w:pPr>
              <w:pStyle w:val="TableParagraph"/>
              <w:spacing w:before="122"/>
              <w:ind w:left="62"/>
              <w:rPr>
                <w:sz w:val="18"/>
              </w:rPr>
            </w:pPr>
            <w:r>
              <w:rPr>
                <w:spacing w:val="-2"/>
                <w:sz w:val="18"/>
              </w:rPr>
              <w:t>14.2.2.</w:t>
            </w:r>
          </w:p>
        </w:tc>
        <w:tc>
          <w:tcPr>
            <w:tcW w:w="4042" w:type="dxa"/>
          </w:tcPr>
          <w:p w:rsidR="00860B1B" w:rsidRDefault="00A265CE">
            <w:pPr>
              <w:pStyle w:val="TableParagraph"/>
              <w:spacing w:before="28"/>
              <w:ind w:left="57" w:right="44"/>
              <w:jc w:val="both"/>
              <w:rPr>
                <w:sz w:val="18"/>
              </w:rPr>
            </w:pPr>
            <w:r>
              <w:rPr>
                <w:sz w:val="18"/>
              </w:rPr>
              <w:t>2) стварни или планирани проток већи од 100 m</w:t>
            </w:r>
            <w:r>
              <w:rPr>
                <w:sz w:val="18"/>
                <w:vertAlign w:val="superscript"/>
              </w:rPr>
              <w:t>3</w:t>
            </w:r>
            <w:r>
              <w:rPr>
                <w:sz w:val="18"/>
              </w:rPr>
              <w:t xml:space="preserve"> годишње, а она смештена у оквиру трајно насељених места или радних области.</w:t>
            </w:r>
          </w:p>
        </w:tc>
        <w:tc>
          <w:tcPr>
            <w:tcW w:w="670" w:type="dxa"/>
          </w:tcPr>
          <w:p w:rsidR="00860B1B" w:rsidRDefault="00A265CE">
            <w:pPr>
              <w:pStyle w:val="TableParagraph"/>
              <w:spacing w:before="146"/>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4886"/>
        </w:trPr>
        <w:tc>
          <w:tcPr>
            <w:tcW w:w="905"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63"/>
              <w:rPr>
                <w:sz w:val="18"/>
              </w:rPr>
            </w:pPr>
          </w:p>
          <w:p w:rsidR="00860B1B" w:rsidRDefault="00A265CE">
            <w:pPr>
              <w:pStyle w:val="TableParagraph"/>
              <w:ind w:left="57"/>
              <w:rPr>
                <w:sz w:val="18"/>
              </w:rPr>
            </w:pPr>
            <w:r>
              <w:rPr>
                <w:spacing w:val="-4"/>
                <w:sz w:val="18"/>
              </w:rPr>
              <w:t>3.3.</w:t>
            </w:r>
          </w:p>
        </w:tc>
        <w:tc>
          <w:tcPr>
            <w:tcW w:w="4054"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62"/>
              <w:rPr>
                <w:sz w:val="18"/>
              </w:rPr>
            </w:pPr>
          </w:p>
          <w:p w:rsidR="00860B1B" w:rsidRDefault="00A265CE">
            <w:pPr>
              <w:pStyle w:val="TableParagraph"/>
              <w:ind w:left="57" w:right="88"/>
              <w:rPr>
                <w:sz w:val="18"/>
              </w:rPr>
            </w:pPr>
            <w:r>
              <w:rPr>
                <w:sz w:val="18"/>
              </w:rPr>
              <w:t>3. Member States shall ensure that any existing service station with a throughput in excess of 3 000 m3 /year shall be equipped with a Stage II petrol vapour</w:t>
            </w:r>
            <w:r>
              <w:rPr>
                <w:spacing w:val="-5"/>
                <w:sz w:val="18"/>
              </w:rPr>
              <w:t xml:space="preserve"> </w:t>
            </w:r>
            <w:r>
              <w:rPr>
                <w:sz w:val="18"/>
              </w:rPr>
              <w:t>recovery</w:t>
            </w:r>
            <w:r>
              <w:rPr>
                <w:spacing w:val="-5"/>
                <w:sz w:val="18"/>
              </w:rPr>
              <w:t xml:space="preserve"> </w:t>
            </w:r>
            <w:r>
              <w:rPr>
                <w:sz w:val="18"/>
              </w:rPr>
              <w:t>system</w:t>
            </w:r>
            <w:r>
              <w:rPr>
                <w:spacing w:val="-6"/>
                <w:sz w:val="18"/>
              </w:rPr>
              <w:t xml:space="preserve"> </w:t>
            </w:r>
            <w:r>
              <w:rPr>
                <w:sz w:val="18"/>
              </w:rPr>
              <w:t>by</w:t>
            </w:r>
            <w:r>
              <w:rPr>
                <w:spacing w:val="-6"/>
                <w:sz w:val="18"/>
              </w:rPr>
              <w:t xml:space="preserve"> </w:t>
            </w:r>
            <w:r>
              <w:rPr>
                <w:sz w:val="18"/>
              </w:rPr>
              <w:t>no</w:t>
            </w:r>
            <w:r>
              <w:rPr>
                <w:spacing w:val="-5"/>
                <w:sz w:val="18"/>
              </w:rPr>
              <w:t xml:space="preserve"> </w:t>
            </w:r>
            <w:r>
              <w:rPr>
                <w:sz w:val="18"/>
              </w:rPr>
              <w:t>later</w:t>
            </w:r>
            <w:r>
              <w:rPr>
                <w:spacing w:val="-5"/>
                <w:sz w:val="18"/>
              </w:rPr>
              <w:t xml:space="preserve"> </w:t>
            </w:r>
            <w:r>
              <w:rPr>
                <w:sz w:val="18"/>
              </w:rPr>
              <w:t>than</w:t>
            </w:r>
            <w:r>
              <w:rPr>
                <w:spacing w:val="-6"/>
                <w:sz w:val="18"/>
              </w:rPr>
              <w:t xml:space="preserve"> </w:t>
            </w:r>
            <w:r>
              <w:rPr>
                <w:sz w:val="18"/>
              </w:rPr>
              <w:t>31</w:t>
            </w:r>
            <w:r>
              <w:rPr>
                <w:spacing w:val="-5"/>
                <w:sz w:val="18"/>
              </w:rPr>
              <w:t xml:space="preserve"> </w:t>
            </w:r>
            <w:r>
              <w:rPr>
                <w:sz w:val="18"/>
              </w:rPr>
              <w:t xml:space="preserve">December </w:t>
            </w:r>
            <w:r>
              <w:rPr>
                <w:spacing w:val="-2"/>
                <w:sz w:val="18"/>
              </w:rPr>
              <w:t>2018.</w:t>
            </w:r>
          </w:p>
        </w:tc>
        <w:tc>
          <w:tcPr>
            <w:tcW w:w="912" w:type="dxa"/>
          </w:tcPr>
          <w:p w:rsidR="00860B1B" w:rsidRDefault="00A265CE">
            <w:pPr>
              <w:pStyle w:val="TableParagraph"/>
              <w:spacing w:before="146"/>
              <w:ind w:left="62"/>
              <w:rPr>
                <w:b/>
                <w:sz w:val="18"/>
              </w:rPr>
            </w:pPr>
            <w:r>
              <w:rPr>
                <w:b/>
                <w:spacing w:val="-4"/>
                <w:sz w:val="18"/>
              </w:rPr>
              <w:t>0.2.</w:t>
            </w:r>
          </w:p>
          <w:p w:rsidR="00860B1B" w:rsidRDefault="00A265CE">
            <w:pPr>
              <w:pStyle w:val="TableParagraph"/>
              <w:spacing w:before="122"/>
              <w:ind w:left="62"/>
              <w:rPr>
                <w:sz w:val="18"/>
              </w:rPr>
            </w:pPr>
            <w:r>
              <w:rPr>
                <w:spacing w:val="-2"/>
                <w:sz w:val="18"/>
              </w:rPr>
              <w:t>14.3.</w:t>
            </w: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51"/>
              <w:rPr>
                <w:sz w:val="18"/>
              </w:rPr>
            </w:pPr>
          </w:p>
          <w:p w:rsidR="00860B1B" w:rsidRDefault="00A265CE">
            <w:pPr>
              <w:pStyle w:val="TableParagraph"/>
              <w:spacing w:before="1"/>
              <w:ind w:left="62"/>
              <w:rPr>
                <w:sz w:val="18"/>
              </w:rPr>
            </w:pPr>
            <w:r>
              <w:rPr>
                <w:spacing w:val="-5"/>
                <w:sz w:val="18"/>
              </w:rPr>
              <w:t>22.</w:t>
            </w:r>
          </w:p>
        </w:tc>
        <w:tc>
          <w:tcPr>
            <w:tcW w:w="4042" w:type="dxa"/>
          </w:tcPr>
          <w:p w:rsidR="00860B1B" w:rsidRDefault="00A265CE">
            <w:pPr>
              <w:pStyle w:val="TableParagraph"/>
              <w:spacing w:before="26"/>
              <w:ind w:left="57"/>
              <w:jc w:val="both"/>
              <w:rPr>
                <w:sz w:val="18"/>
              </w:rPr>
            </w:pPr>
            <w:r>
              <w:rPr>
                <w:sz w:val="18"/>
              </w:rPr>
              <w:t>Члан</w:t>
            </w:r>
            <w:r>
              <w:rPr>
                <w:spacing w:val="-3"/>
                <w:sz w:val="18"/>
              </w:rPr>
              <w:t xml:space="preserve"> </w:t>
            </w:r>
            <w:r>
              <w:rPr>
                <w:spacing w:val="-5"/>
                <w:sz w:val="18"/>
              </w:rPr>
              <w:t>14.</w:t>
            </w:r>
          </w:p>
          <w:p w:rsidR="00860B1B" w:rsidRDefault="00A265CE">
            <w:pPr>
              <w:pStyle w:val="TableParagraph"/>
              <w:spacing w:before="122"/>
              <w:ind w:left="57" w:right="44"/>
              <w:jc w:val="both"/>
              <w:rPr>
                <w:sz w:val="18"/>
              </w:rPr>
            </w:pPr>
            <w:r>
              <w:rPr>
                <w:sz w:val="18"/>
              </w:rPr>
              <w:t>Свака постојећа бензинска станица са протоком већим од 3000 m</w:t>
            </w:r>
            <w:r>
              <w:rPr>
                <w:sz w:val="18"/>
                <w:vertAlign w:val="superscript"/>
              </w:rPr>
              <w:t>3</w:t>
            </w:r>
            <w:r>
              <w:rPr>
                <w:sz w:val="18"/>
              </w:rPr>
              <w:t xml:space="preserve"> годишње опрема се системом фазе II сакупљања бензинских пара.</w:t>
            </w:r>
          </w:p>
          <w:p w:rsidR="00860B1B" w:rsidRDefault="00860B1B">
            <w:pPr>
              <w:pStyle w:val="TableParagraph"/>
              <w:rPr>
                <w:sz w:val="18"/>
              </w:rPr>
            </w:pPr>
          </w:p>
          <w:p w:rsidR="00860B1B" w:rsidRDefault="00860B1B">
            <w:pPr>
              <w:pStyle w:val="TableParagraph"/>
              <w:spacing w:before="93"/>
              <w:rPr>
                <w:sz w:val="18"/>
              </w:rPr>
            </w:pPr>
          </w:p>
          <w:p w:rsidR="00860B1B" w:rsidRDefault="00A265CE">
            <w:pPr>
              <w:pStyle w:val="TableParagraph"/>
              <w:ind w:left="57"/>
              <w:jc w:val="both"/>
              <w:rPr>
                <w:sz w:val="18"/>
              </w:rPr>
            </w:pPr>
            <w:r>
              <w:rPr>
                <w:sz w:val="18"/>
              </w:rPr>
              <w:t>Члан</w:t>
            </w:r>
            <w:r>
              <w:rPr>
                <w:spacing w:val="-4"/>
                <w:sz w:val="18"/>
              </w:rPr>
              <w:t xml:space="preserve"> </w:t>
            </w:r>
            <w:r>
              <w:rPr>
                <w:spacing w:val="-5"/>
                <w:sz w:val="18"/>
              </w:rPr>
              <w:t>22.</w:t>
            </w:r>
          </w:p>
          <w:p w:rsidR="00860B1B" w:rsidRDefault="00A265CE">
            <w:pPr>
              <w:pStyle w:val="TableParagraph"/>
              <w:spacing w:before="120"/>
              <w:ind w:left="57" w:right="42"/>
              <w:jc w:val="both"/>
              <w:rPr>
                <w:sz w:val="18"/>
              </w:rPr>
            </w:pPr>
            <w:r>
              <w:rPr>
                <w:sz w:val="18"/>
              </w:rPr>
              <w:t>Овај правилник ступа на снагу осмог дана од дана објављивања у „Службеном гласнику Републике Србије”, а примењује се од 1. јануара 2013.</w:t>
            </w:r>
            <w:r>
              <w:rPr>
                <w:spacing w:val="40"/>
                <w:sz w:val="18"/>
              </w:rPr>
              <w:t xml:space="preserve"> </w:t>
            </w:r>
            <w:r>
              <w:rPr>
                <w:sz w:val="18"/>
              </w:rPr>
              <w:t xml:space="preserve">године, а одредбе члана 4. за </w:t>
            </w:r>
            <w:r>
              <w:rPr>
                <w:b/>
                <w:sz w:val="18"/>
              </w:rPr>
              <w:t>постојеће</w:t>
            </w:r>
            <w:r>
              <w:rPr>
                <w:b/>
                <w:spacing w:val="40"/>
                <w:sz w:val="18"/>
              </w:rPr>
              <w:t xml:space="preserve"> </w:t>
            </w:r>
            <w:r>
              <w:rPr>
                <w:b/>
                <w:sz w:val="18"/>
              </w:rPr>
              <w:t xml:space="preserve">резервоаре за складиштење, </w:t>
            </w:r>
            <w:r>
              <w:rPr>
                <w:sz w:val="18"/>
              </w:rPr>
              <w:t>чл. 5. и 6. за постојећа постројења за утакање и истакање на терминалима,</w:t>
            </w:r>
            <w:r>
              <w:rPr>
                <w:spacing w:val="-4"/>
                <w:sz w:val="18"/>
              </w:rPr>
              <w:t xml:space="preserve"> </w:t>
            </w:r>
            <w:r>
              <w:rPr>
                <w:sz w:val="18"/>
              </w:rPr>
              <w:t>члана</w:t>
            </w:r>
            <w:r>
              <w:rPr>
                <w:spacing w:val="-5"/>
                <w:sz w:val="18"/>
              </w:rPr>
              <w:t xml:space="preserve"> </w:t>
            </w:r>
            <w:r>
              <w:rPr>
                <w:sz w:val="18"/>
              </w:rPr>
              <w:t>7.</w:t>
            </w:r>
            <w:r>
              <w:rPr>
                <w:spacing w:val="-4"/>
                <w:sz w:val="18"/>
              </w:rPr>
              <w:t xml:space="preserve"> </w:t>
            </w:r>
            <w:r>
              <w:rPr>
                <w:sz w:val="18"/>
              </w:rPr>
              <w:t>за</w:t>
            </w:r>
            <w:r>
              <w:rPr>
                <w:spacing w:val="-5"/>
                <w:sz w:val="18"/>
              </w:rPr>
              <w:t xml:space="preserve"> </w:t>
            </w:r>
            <w:r>
              <w:rPr>
                <w:sz w:val="18"/>
              </w:rPr>
              <w:t>све</w:t>
            </w:r>
            <w:r>
              <w:rPr>
                <w:spacing w:val="-5"/>
                <w:sz w:val="18"/>
              </w:rPr>
              <w:t xml:space="preserve"> </w:t>
            </w:r>
            <w:r>
              <w:rPr>
                <w:sz w:val="18"/>
              </w:rPr>
              <w:t>ауто-цистерне</w:t>
            </w:r>
            <w:r>
              <w:rPr>
                <w:spacing w:val="-5"/>
                <w:sz w:val="18"/>
              </w:rPr>
              <w:t xml:space="preserve"> </w:t>
            </w:r>
            <w:r>
              <w:rPr>
                <w:sz w:val="18"/>
              </w:rPr>
              <w:t>на</w:t>
            </w:r>
            <w:r>
              <w:rPr>
                <w:spacing w:val="-5"/>
                <w:sz w:val="18"/>
              </w:rPr>
              <w:t xml:space="preserve"> </w:t>
            </w:r>
            <w:r>
              <w:rPr>
                <w:sz w:val="18"/>
              </w:rPr>
              <w:t>које се односе захтеви из Прилога 3, члана 9. за постојеће покретне резервоаре, члана 11. за</w:t>
            </w:r>
            <w:r>
              <w:rPr>
                <w:spacing w:val="40"/>
                <w:sz w:val="18"/>
              </w:rPr>
              <w:t xml:space="preserve"> </w:t>
            </w:r>
            <w:r>
              <w:rPr>
                <w:sz w:val="18"/>
              </w:rPr>
              <w:t>опрему за пуњење и складиштење бензина на постојећим</w:t>
            </w:r>
            <w:r>
              <w:rPr>
                <w:spacing w:val="-4"/>
                <w:sz w:val="18"/>
              </w:rPr>
              <w:t xml:space="preserve"> </w:t>
            </w:r>
            <w:r>
              <w:rPr>
                <w:sz w:val="18"/>
              </w:rPr>
              <w:t>бензинским</w:t>
            </w:r>
            <w:r>
              <w:rPr>
                <w:spacing w:val="-2"/>
                <w:sz w:val="18"/>
              </w:rPr>
              <w:t xml:space="preserve"> </w:t>
            </w:r>
            <w:r>
              <w:rPr>
                <w:sz w:val="18"/>
              </w:rPr>
              <w:t>станицама</w:t>
            </w:r>
            <w:r>
              <w:rPr>
                <w:spacing w:val="-3"/>
                <w:sz w:val="18"/>
              </w:rPr>
              <w:t xml:space="preserve"> </w:t>
            </w:r>
            <w:r>
              <w:rPr>
                <w:sz w:val="18"/>
              </w:rPr>
              <w:t>и</w:t>
            </w:r>
            <w:r>
              <w:rPr>
                <w:spacing w:val="-4"/>
                <w:sz w:val="18"/>
              </w:rPr>
              <w:t xml:space="preserve"> </w:t>
            </w:r>
            <w:r>
              <w:rPr>
                <w:sz w:val="18"/>
              </w:rPr>
              <w:t>члана</w:t>
            </w:r>
            <w:r>
              <w:rPr>
                <w:spacing w:val="-3"/>
                <w:sz w:val="18"/>
              </w:rPr>
              <w:t xml:space="preserve"> </w:t>
            </w:r>
            <w:r>
              <w:rPr>
                <w:sz w:val="18"/>
              </w:rPr>
              <w:t>14.</w:t>
            </w:r>
            <w:r>
              <w:rPr>
                <w:spacing w:val="-2"/>
                <w:sz w:val="18"/>
              </w:rPr>
              <w:t xml:space="preserve"> </w:t>
            </w:r>
            <w:r>
              <w:rPr>
                <w:spacing w:val="-4"/>
                <w:sz w:val="18"/>
              </w:rPr>
              <w:t>став</w:t>
            </w:r>
          </w:p>
          <w:p w:rsidR="00860B1B" w:rsidRDefault="00A265CE">
            <w:pPr>
              <w:pStyle w:val="TableParagraph"/>
              <w:spacing w:before="1"/>
              <w:ind w:left="57" w:right="46"/>
              <w:jc w:val="both"/>
              <w:rPr>
                <w:sz w:val="18"/>
              </w:rPr>
            </w:pPr>
            <w:r>
              <w:rPr>
                <w:sz w:val="18"/>
              </w:rPr>
              <w:t>3. за постојеће бензинске станице са протоком већим од 3000 m3 годишње, почињу да се примењују од 1. јануара 2026. године.</w:t>
            </w:r>
          </w:p>
        </w:tc>
        <w:tc>
          <w:tcPr>
            <w:tcW w:w="670" w:type="dxa"/>
          </w:tcPr>
          <w:p w:rsidR="00860B1B" w:rsidRDefault="00A265CE">
            <w:pPr>
              <w:pStyle w:val="TableParagraph"/>
              <w:spacing w:before="146"/>
              <w:ind w:left="12" w:right="2"/>
              <w:jc w:val="center"/>
              <w:rPr>
                <w:sz w:val="18"/>
              </w:rPr>
            </w:pPr>
            <w:r>
              <w:rPr>
                <w:spacing w:val="-5"/>
                <w:sz w:val="18"/>
              </w:rPr>
              <w:t>ПУ</w:t>
            </w:r>
          </w:p>
        </w:tc>
        <w:tc>
          <w:tcPr>
            <w:tcW w:w="256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49"/>
              <w:rPr>
                <w:sz w:val="18"/>
              </w:rPr>
            </w:pPr>
          </w:p>
          <w:p w:rsidR="00860B1B" w:rsidRDefault="00A265CE">
            <w:pPr>
              <w:pStyle w:val="TableParagraph"/>
              <w:ind w:left="78"/>
              <w:jc w:val="both"/>
              <w:rPr>
                <w:sz w:val="18"/>
              </w:rPr>
            </w:pPr>
            <w:r>
              <w:rPr>
                <w:sz w:val="18"/>
              </w:rPr>
              <w:t>Образложење</w:t>
            </w:r>
            <w:r>
              <w:rPr>
                <w:spacing w:val="-6"/>
                <w:sz w:val="18"/>
              </w:rPr>
              <w:t xml:space="preserve"> </w:t>
            </w:r>
            <w:r>
              <w:rPr>
                <w:spacing w:val="-2"/>
                <w:sz w:val="18"/>
              </w:rPr>
              <w:t>оцене:</w:t>
            </w:r>
          </w:p>
          <w:p w:rsidR="00860B1B" w:rsidRDefault="00A265CE">
            <w:pPr>
              <w:pStyle w:val="TableParagraph"/>
              <w:spacing w:before="119"/>
              <w:ind w:left="57" w:right="45" w:firstLine="21"/>
              <w:jc w:val="both"/>
              <w:rPr>
                <w:sz w:val="18"/>
              </w:rPr>
            </w:pPr>
            <w:r>
              <w:rPr>
                <w:sz w:val="18"/>
              </w:rPr>
              <w:t>Наведени период је истекао и није релевантан за земље које нису чланице ЕУ.</w:t>
            </w:r>
          </w:p>
        </w:tc>
        <w:tc>
          <w:tcPr>
            <w:tcW w:w="1544" w:type="dxa"/>
          </w:tcPr>
          <w:p w:rsidR="00860B1B" w:rsidRDefault="00860B1B">
            <w:pPr>
              <w:pStyle w:val="TableParagraph"/>
              <w:rPr>
                <w:sz w:val="18"/>
              </w:rPr>
            </w:pPr>
          </w:p>
        </w:tc>
      </w:tr>
      <w:tr w:rsidR="00860B1B">
        <w:trPr>
          <w:trHeight w:val="827"/>
        </w:trPr>
        <w:tc>
          <w:tcPr>
            <w:tcW w:w="905" w:type="dxa"/>
            <w:shd w:val="clear" w:color="auto" w:fill="D9D9D9"/>
          </w:tcPr>
          <w:p w:rsidR="00860B1B" w:rsidRDefault="00860B1B">
            <w:pPr>
              <w:pStyle w:val="TableParagraph"/>
              <w:spacing w:before="102"/>
              <w:rPr>
                <w:sz w:val="18"/>
              </w:rPr>
            </w:pPr>
          </w:p>
          <w:p w:rsidR="00860B1B" w:rsidRDefault="00A265CE">
            <w:pPr>
              <w:pStyle w:val="TableParagraph"/>
              <w:ind w:left="57"/>
              <w:rPr>
                <w:sz w:val="18"/>
              </w:rPr>
            </w:pPr>
            <w:r>
              <w:rPr>
                <w:spacing w:val="-4"/>
                <w:sz w:val="18"/>
              </w:rPr>
              <w:t>3.4.</w:t>
            </w:r>
          </w:p>
        </w:tc>
        <w:tc>
          <w:tcPr>
            <w:tcW w:w="4054" w:type="dxa"/>
            <w:shd w:val="clear" w:color="auto" w:fill="D9D9D9"/>
          </w:tcPr>
          <w:p w:rsidR="00860B1B" w:rsidRDefault="00A265CE">
            <w:pPr>
              <w:pStyle w:val="TableParagraph"/>
              <w:spacing w:before="103"/>
              <w:ind w:left="57"/>
              <w:rPr>
                <w:sz w:val="18"/>
              </w:rPr>
            </w:pPr>
            <w:r>
              <w:rPr>
                <w:sz w:val="18"/>
              </w:rPr>
              <w:t>4.</w:t>
            </w:r>
            <w:r>
              <w:rPr>
                <w:spacing w:val="-4"/>
                <w:sz w:val="18"/>
              </w:rPr>
              <w:t xml:space="preserve"> </w:t>
            </w:r>
            <w:r>
              <w:rPr>
                <w:sz w:val="18"/>
              </w:rPr>
              <w:t>Paragraphs</w:t>
            </w:r>
            <w:r>
              <w:rPr>
                <w:spacing w:val="-4"/>
                <w:sz w:val="18"/>
              </w:rPr>
              <w:t xml:space="preserve"> </w:t>
            </w:r>
            <w:r>
              <w:rPr>
                <w:sz w:val="18"/>
              </w:rPr>
              <w:t>1,</w:t>
            </w:r>
            <w:r>
              <w:rPr>
                <w:spacing w:val="-4"/>
                <w:sz w:val="18"/>
              </w:rPr>
              <w:t xml:space="preserve"> </w:t>
            </w:r>
            <w:r>
              <w:rPr>
                <w:sz w:val="18"/>
              </w:rPr>
              <w:t>2</w:t>
            </w:r>
            <w:r>
              <w:rPr>
                <w:spacing w:val="-5"/>
                <w:sz w:val="18"/>
              </w:rPr>
              <w:t xml:space="preserve"> </w:t>
            </w:r>
            <w:r>
              <w:rPr>
                <w:sz w:val="18"/>
              </w:rPr>
              <w:t>and</w:t>
            </w:r>
            <w:r>
              <w:rPr>
                <w:spacing w:val="-5"/>
                <w:sz w:val="18"/>
              </w:rPr>
              <w:t xml:space="preserve"> </w:t>
            </w:r>
            <w:r>
              <w:rPr>
                <w:sz w:val="18"/>
              </w:rPr>
              <w:t>3</w:t>
            </w:r>
            <w:r>
              <w:rPr>
                <w:spacing w:val="-3"/>
                <w:sz w:val="18"/>
              </w:rPr>
              <w:t xml:space="preserve"> </w:t>
            </w:r>
            <w:r>
              <w:rPr>
                <w:sz w:val="18"/>
              </w:rPr>
              <w:t>shall</w:t>
            </w:r>
            <w:r>
              <w:rPr>
                <w:spacing w:val="-6"/>
                <w:sz w:val="18"/>
              </w:rPr>
              <w:t xml:space="preserve"> </w:t>
            </w:r>
            <w:r>
              <w:rPr>
                <w:sz w:val="18"/>
              </w:rPr>
              <w:t>not</w:t>
            </w:r>
            <w:r>
              <w:rPr>
                <w:spacing w:val="-6"/>
                <w:sz w:val="18"/>
              </w:rPr>
              <w:t xml:space="preserve"> </w:t>
            </w:r>
            <w:r>
              <w:rPr>
                <w:sz w:val="18"/>
              </w:rPr>
              <w:t>apply</w:t>
            </w:r>
            <w:r>
              <w:rPr>
                <w:spacing w:val="-5"/>
                <w:sz w:val="18"/>
              </w:rPr>
              <w:t xml:space="preserve"> </w:t>
            </w:r>
            <w:r>
              <w:rPr>
                <w:sz w:val="18"/>
              </w:rPr>
              <w:t>to</w:t>
            </w:r>
            <w:r>
              <w:rPr>
                <w:spacing w:val="-5"/>
                <w:sz w:val="18"/>
              </w:rPr>
              <w:t xml:space="preserve"> </w:t>
            </w:r>
            <w:r>
              <w:rPr>
                <w:sz w:val="18"/>
              </w:rPr>
              <w:t>service stations exclusively used in association with the construction and delivery of new motor vehicles.</w:t>
            </w:r>
          </w:p>
        </w:tc>
        <w:tc>
          <w:tcPr>
            <w:tcW w:w="912" w:type="dxa"/>
          </w:tcPr>
          <w:p w:rsidR="00860B1B" w:rsidRDefault="00A265CE">
            <w:pPr>
              <w:pStyle w:val="TableParagraph"/>
              <w:spacing w:before="146"/>
              <w:ind w:left="62"/>
              <w:rPr>
                <w:b/>
                <w:sz w:val="18"/>
              </w:rPr>
            </w:pPr>
            <w:r>
              <w:rPr>
                <w:b/>
                <w:spacing w:val="-4"/>
                <w:sz w:val="18"/>
              </w:rPr>
              <w:t>0.2.</w:t>
            </w:r>
          </w:p>
          <w:p w:rsidR="00860B1B" w:rsidRDefault="00A265CE">
            <w:pPr>
              <w:pStyle w:val="TableParagraph"/>
              <w:spacing w:before="122"/>
              <w:ind w:left="62"/>
              <w:rPr>
                <w:sz w:val="18"/>
              </w:rPr>
            </w:pPr>
            <w:r>
              <w:rPr>
                <w:spacing w:val="-2"/>
                <w:sz w:val="18"/>
              </w:rPr>
              <w:t>14.4.</w:t>
            </w:r>
          </w:p>
        </w:tc>
        <w:tc>
          <w:tcPr>
            <w:tcW w:w="4042" w:type="dxa"/>
          </w:tcPr>
          <w:p w:rsidR="00860B1B" w:rsidRDefault="00A265CE">
            <w:pPr>
              <w:pStyle w:val="TableParagraph"/>
              <w:spacing w:before="28"/>
              <w:ind w:left="57" w:right="45"/>
              <w:jc w:val="both"/>
              <w:rPr>
                <w:sz w:val="18"/>
              </w:rPr>
            </w:pPr>
            <w:r>
              <w:rPr>
                <w:sz w:val="18"/>
              </w:rPr>
              <w:t>Мере</w:t>
            </w:r>
            <w:r>
              <w:rPr>
                <w:spacing w:val="-1"/>
                <w:sz w:val="18"/>
              </w:rPr>
              <w:t xml:space="preserve"> </w:t>
            </w:r>
            <w:r>
              <w:rPr>
                <w:sz w:val="18"/>
              </w:rPr>
              <w:t>из ст.</w:t>
            </w:r>
            <w:r>
              <w:rPr>
                <w:spacing w:val="-2"/>
                <w:sz w:val="18"/>
              </w:rPr>
              <w:t xml:space="preserve"> </w:t>
            </w:r>
            <w:r>
              <w:rPr>
                <w:sz w:val="18"/>
              </w:rPr>
              <w:t>1,</w:t>
            </w:r>
            <w:r>
              <w:rPr>
                <w:spacing w:val="-3"/>
                <w:sz w:val="18"/>
              </w:rPr>
              <w:t xml:space="preserve"> </w:t>
            </w:r>
            <w:r>
              <w:rPr>
                <w:sz w:val="18"/>
              </w:rPr>
              <w:t>2. и</w:t>
            </w:r>
            <w:r>
              <w:rPr>
                <w:spacing w:val="-4"/>
                <w:sz w:val="18"/>
              </w:rPr>
              <w:t xml:space="preserve"> </w:t>
            </w:r>
            <w:r>
              <w:rPr>
                <w:sz w:val="18"/>
              </w:rPr>
              <w:t>3.</w:t>
            </w:r>
            <w:r>
              <w:rPr>
                <w:spacing w:val="-2"/>
                <w:sz w:val="18"/>
              </w:rPr>
              <w:t xml:space="preserve"> </w:t>
            </w:r>
            <w:r>
              <w:rPr>
                <w:sz w:val="18"/>
              </w:rPr>
              <w:t>не</w:t>
            </w:r>
            <w:r>
              <w:rPr>
                <w:spacing w:val="-2"/>
                <w:sz w:val="18"/>
              </w:rPr>
              <w:t xml:space="preserve"> </w:t>
            </w:r>
            <w:r>
              <w:rPr>
                <w:sz w:val="18"/>
              </w:rPr>
              <w:t>примењују</w:t>
            </w:r>
            <w:r>
              <w:rPr>
                <w:spacing w:val="-2"/>
                <w:sz w:val="18"/>
              </w:rPr>
              <w:t xml:space="preserve"> </w:t>
            </w:r>
            <w:r>
              <w:rPr>
                <w:sz w:val="18"/>
              </w:rPr>
              <w:t>се</w:t>
            </w:r>
            <w:r>
              <w:rPr>
                <w:spacing w:val="-1"/>
                <w:sz w:val="18"/>
              </w:rPr>
              <w:t xml:space="preserve"> </w:t>
            </w:r>
            <w:r>
              <w:rPr>
                <w:sz w:val="18"/>
              </w:rPr>
              <w:t>на</w:t>
            </w:r>
            <w:r>
              <w:rPr>
                <w:spacing w:val="-2"/>
                <w:sz w:val="18"/>
              </w:rPr>
              <w:t xml:space="preserve"> </w:t>
            </w:r>
            <w:r>
              <w:rPr>
                <w:sz w:val="18"/>
              </w:rPr>
              <w:t>бензинске станице чија је употреба везана искључиво за производњу и испоруку нових моторних возила.</w:t>
            </w:r>
          </w:p>
        </w:tc>
        <w:tc>
          <w:tcPr>
            <w:tcW w:w="670" w:type="dxa"/>
          </w:tcPr>
          <w:p w:rsidR="00860B1B" w:rsidRDefault="00A265CE">
            <w:pPr>
              <w:pStyle w:val="TableParagraph"/>
              <w:spacing w:before="146"/>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2280"/>
        </w:trPr>
        <w:tc>
          <w:tcPr>
            <w:tcW w:w="905"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2"/>
              <w:rPr>
                <w:sz w:val="18"/>
              </w:rPr>
            </w:pPr>
          </w:p>
          <w:p w:rsidR="00860B1B" w:rsidRDefault="00A265CE">
            <w:pPr>
              <w:pStyle w:val="TableParagraph"/>
              <w:ind w:left="57"/>
              <w:rPr>
                <w:sz w:val="18"/>
              </w:rPr>
            </w:pPr>
            <w:r>
              <w:rPr>
                <w:spacing w:val="-4"/>
                <w:sz w:val="18"/>
              </w:rPr>
              <w:t>4.1.</w:t>
            </w:r>
          </w:p>
        </w:tc>
        <w:tc>
          <w:tcPr>
            <w:tcW w:w="4054" w:type="dxa"/>
            <w:shd w:val="clear" w:color="auto" w:fill="D9D9D9"/>
          </w:tcPr>
          <w:p w:rsidR="00860B1B" w:rsidRDefault="00860B1B">
            <w:pPr>
              <w:pStyle w:val="TableParagraph"/>
              <w:spacing w:before="104"/>
              <w:rPr>
                <w:sz w:val="18"/>
              </w:rPr>
            </w:pPr>
          </w:p>
          <w:p w:rsidR="00860B1B" w:rsidRDefault="00A265CE">
            <w:pPr>
              <w:pStyle w:val="TableParagraph"/>
              <w:ind w:left="57"/>
              <w:rPr>
                <w:b/>
                <w:sz w:val="18"/>
              </w:rPr>
            </w:pPr>
            <w:r>
              <w:rPr>
                <w:b/>
                <w:sz w:val="18"/>
              </w:rPr>
              <w:t>Minimum</w:t>
            </w:r>
            <w:r>
              <w:rPr>
                <w:b/>
                <w:spacing w:val="-2"/>
                <w:sz w:val="18"/>
              </w:rPr>
              <w:t xml:space="preserve"> </w:t>
            </w:r>
            <w:r>
              <w:rPr>
                <w:b/>
                <w:sz w:val="18"/>
              </w:rPr>
              <w:t>level</w:t>
            </w:r>
            <w:r>
              <w:rPr>
                <w:b/>
                <w:spacing w:val="-1"/>
                <w:sz w:val="18"/>
              </w:rPr>
              <w:t xml:space="preserve"> </w:t>
            </w:r>
            <w:r>
              <w:rPr>
                <w:b/>
                <w:sz w:val="18"/>
              </w:rPr>
              <w:t>of</w:t>
            </w:r>
            <w:r>
              <w:rPr>
                <w:b/>
                <w:spacing w:val="-3"/>
                <w:sz w:val="18"/>
              </w:rPr>
              <w:t xml:space="preserve"> </w:t>
            </w:r>
            <w:r>
              <w:rPr>
                <w:b/>
                <w:sz w:val="18"/>
              </w:rPr>
              <w:t>petrol</w:t>
            </w:r>
            <w:r>
              <w:rPr>
                <w:b/>
                <w:spacing w:val="-3"/>
                <w:sz w:val="18"/>
              </w:rPr>
              <w:t xml:space="preserve"> </w:t>
            </w:r>
            <w:r>
              <w:rPr>
                <w:b/>
                <w:sz w:val="18"/>
              </w:rPr>
              <w:t>vapour</w:t>
            </w:r>
            <w:r>
              <w:rPr>
                <w:b/>
                <w:spacing w:val="-1"/>
                <w:sz w:val="18"/>
              </w:rPr>
              <w:t xml:space="preserve"> </w:t>
            </w:r>
            <w:r>
              <w:rPr>
                <w:b/>
                <w:spacing w:val="-2"/>
                <w:sz w:val="18"/>
              </w:rPr>
              <w:t>recovery</w:t>
            </w:r>
          </w:p>
          <w:p w:rsidR="00860B1B" w:rsidRDefault="00A265CE">
            <w:pPr>
              <w:pStyle w:val="TableParagraph"/>
              <w:spacing w:before="3"/>
              <w:ind w:left="57" w:right="88"/>
              <w:rPr>
                <w:sz w:val="18"/>
              </w:rPr>
            </w:pPr>
            <w:r>
              <w:rPr>
                <w:sz w:val="18"/>
              </w:rPr>
              <w:t>Member States shall ensure,</w:t>
            </w:r>
            <w:r>
              <w:rPr>
                <w:spacing w:val="-2"/>
                <w:sz w:val="18"/>
              </w:rPr>
              <w:t xml:space="preserve"> </w:t>
            </w:r>
            <w:r>
              <w:rPr>
                <w:sz w:val="18"/>
              </w:rPr>
              <w:t>with</w:t>
            </w:r>
            <w:r>
              <w:rPr>
                <w:spacing w:val="-1"/>
                <w:sz w:val="18"/>
              </w:rPr>
              <w:t xml:space="preserve"> </w:t>
            </w:r>
            <w:r>
              <w:rPr>
                <w:sz w:val="18"/>
              </w:rPr>
              <w:t>effect from</w:t>
            </w:r>
            <w:r>
              <w:rPr>
                <w:spacing w:val="-1"/>
                <w:sz w:val="18"/>
              </w:rPr>
              <w:t xml:space="preserve"> </w:t>
            </w:r>
            <w:r>
              <w:rPr>
                <w:sz w:val="18"/>
              </w:rPr>
              <w:t>the</w:t>
            </w:r>
            <w:r>
              <w:rPr>
                <w:spacing w:val="-1"/>
                <w:sz w:val="18"/>
              </w:rPr>
              <w:t xml:space="preserve"> </w:t>
            </w:r>
            <w:r>
              <w:rPr>
                <w:sz w:val="18"/>
              </w:rPr>
              <w:t>date on which Stage II petrol vapour recovery systems become mandatory pursuant to Article 3, that the petrol vapour capture efficiency of such systems is equal to or greater than 85 % as certified by the manufacturer</w:t>
            </w:r>
            <w:r>
              <w:rPr>
                <w:spacing w:val="-6"/>
                <w:sz w:val="18"/>
              </w:rPr>
              <w:t xml:space="preserve"> </w:t>
            </w:r>
            <w:r>
              <w:rPr>
                <w:sz w:val="18"/>
              </w:rPr>
              <w:t>in</w:t>
            </w:r>
            <w:r>
              <w:rPr>
                <w:spacing w:val="-5"/>
                <w:sz w:val="18"/>
              </w:rPr>
              <w:t xml:space="preserve"> </w:t>
            </w:r>
            <w:r>
              <w:rPr>
                <w:sz w:val="18"/>
              </w:rPr>
              <w:t>accordance</w:t>
            </w:r>
            <w:r>
              <w:rPr>
                <w:spacing w:val="-7"/>
                <w:sz w:val="18"/>
              </w:rPr>
              <w:t xml:space="preserve"> </w:t>
            </w:r>
            <w:r>
              <w:rPr>
                <w:sz w:val="18"/>
              </w:rPr>
              <w:t>with</w:t>
            </w:r>
            <w:r>
              <w:rPr>
                <w:spacing w:val="-7"/>
                <w:sz w:val="18"/>
              </w:rPr>
              <w:t xml:space="preserve"> </w:t>
            </w:r>
            <w:r>
              <w:rPr>
                <w:sz w:val="18"/>
              </w:rPr>
              <w:t>Standard</w:t>
            </w:r>
            <w:r>
              <w:rPr>
                <w:spacing w:val="-7"/>
                <w:sz w:val="18"/>
              </w:rPr>
              <w:t xml:space="preserve"> </w:t>
            </w:r>
            <w:r>
              <w:rPr>
                <w:sz w:val="18"/>
              </w:rPr>
              <w:t>EN</w:t>
            </w:r>
            <w:r>
              <w:rPr>
                <w:spacing w:val="-6"/>
                <w:sz w:val="18"/>
              </w:rPr>
              <w:t xml:space="preserve"> </w:t>
            </w:r>
            <w:r>
              <w:rPr>
                <w:sz w:val="18"/>
              </w:rPr>
              <w:t xml:space="preserve">16321- </w:t>
            </w:r>
            <w:r>
              <w:rPr>
                <w:spacing w:val="-2"/>
                <w:sz w:val="18"/>
              </w:rPr>
              <w:t>1:2013.</w:t>
            </w:r>
          </w:p>
        </w:tc>
        <w:tc>
          <w:tcPr>
            <w:tcW w:w="912" w:type="dxa"/>
          </w:tcPr>
          <w:p w:rsidR="00860B1B" w:rsidRDefault="00860B1B">
            <w:pPr>
              <w:pStyle w:val="TableParagraph"/>
              <w:rPr>
                <w:sz w:val="18"/>
              </w:rPr>
            </w:pPr>
          </w:p>
          <w:p w:rsidR="00860B1B" w:rsidRDefault="00860B1B">
            <w:pPr>
              <w:pStyle w:val="TableParagraph"/>
              <w:spacing w:before="63"/>
              <w:rPr>
                <w:sz w:val="18"/>
              </w:rPr>
            </w:pPr>
          </w:p>
          <w:p w:rsidR="00860B1B" w:rsidRDefault="00A265CE">
            <w:pPr>
              <w:pStyle w:val="TableParagraph"/>
              <w:spacing w:before="1"/>
              <w:ind w:left="62"/>
              <w:rPr>
                <w:b/>
                <w:sz w:val="18"/>
              </w:rPr>
            </w:pPr>
            <w:r>
              <w:rPr>
                <w:b/>
                <w:spacing w:val="-4"/>
                <w:sz w:val="18"/>
              </w:rPr>
              <w:t>0.1.</w:t>
            </w:r>
          </w:p>
          <w:p w:rsidR="00860B1B" w:rsidRDefault="00A265CE">
            <w:pPr>
              <w:pStyle w:val="TableParagraph"/>
              <w:spacing w:before="119"/>
              <w:ind w:left="62"/>
              <w:rPr>
                <w:sz w:val="18"/>
              </w:rPr>
            </w:pPr>
            <w:r>
              <w:rPr>
                <w:spacing w:val="-2"/>
                <w:sz w:val="18"/>
              </w:rPr>
              <w:t>42.2.</w:t>
            </w:r>
          </w:p>
          <w:p w:rsidR="00860B1B" w:rsidRDefault="00A265CE">
            <w:pPr>
              <w:pStyle w:val="TableParagraph"/>
              <w:spacing w:before="120"/>
              <w:ind w:left="62"/>
              <w:rPr>
                <w:sz w:val="18"/>
              </w:rPr>
            </w:pPr>
            <w:r>
              <w:rPr>
                <w:spacing w:val="-2"/>
                <w:sz w:val="18"/>
              </w:rPr>
              <w:t>42.3.</w:t>
            </w:r>
          </w:p>
        </w:tc>
        <w:tc>
          <w:tcPr>
            <w:tcW w:w="4042" w:type="dxa"/>
          </w:tcPr>
          <w:p w:rsidR="00860B1B" w:rsidRDefault="00860B1B">
            <w:pPr>
              <w:pStyle w:val="TableParagraph"/>
              <w:spacing w:before="104"/>
              <w:rPr>
                <w:sz w:val="18"/>
              </w:rPr>
            </w:pPr>
          </w:p>
          <w:p w:rsidR="00860B1B" w:rsidRDefault="00A265CE">
            <w:pPr>
              <w:pStyle w:val="TableParagraph"/>
              <w:ind w:left="57"/>
              <w:jc w:val="both"/>
              <w:rPr>
                <w:sz w:val="18"/>
              </w:rPr>
            </w:pPr>
            <w:r>
              <w:rPr>
                <w:sz w:val="18"/>
              </w:rPr>
              <w:t>Члан</w:t>
            </w:r>
            <w:r>
              <w:rPr>
                <w:spacing w:val="-4"/>
                <w:sz w:val="18"/>
              </w:rPr>
              <w:t xml:space="preserve"> </w:t>
            </w:r>
            <w:r>
              <w:rPr>
                <w:spacing w:val="-5"/>
                <w:sz w:val="18"/>
              </w:rPr>
              <w:t>42.</w:t>
            </w:r>
          </w:p>
          <w:p w:rsidR="00860B1B" w:rsidRDefault="00860B1B">
            <w:pPr>
              <w:pStyle w:val="TableParagraph"/>
              <w:spacing w:before="36"/>
              <w:rPr>
                <w:sz w:val="18"/>
              </w:rPr>
            </w:pPr>
          </w:p>
          <w:p w:rsidR="00860B1B" w:rsidRDefault="00A265CE">
            <w:pPr>
              <w:pStyle w:val="TableParagraph"/>
              <w:ind w:left="57" w:right="45"/>
              <w:jc w:val="both"/>
              <w:rPr>
                <w:sz w:val="18"/>
              </w:rPr>
            </w:pPr>
            <w:r>
              <w:rPr>
                <w:sz w:val="18"/>
              </w:rPr>
              <w:t>Министарство у сарадњи са министарством надлежним за послове рударства и енергетике прописује техничке мере, захтеве, стандарде и њихову примену у циљу смањење емисија испарљивих органских једињења које настају из процеса складиштења и транспорта бензина, то јест</w:t>
            </w:r>
            <w:r>
              <w:rPr>
                <w:spacing w:val="58"/>
                <w:sz w:val="18"/>
              </w:rPr>
              <w:t xml:space="preserve">  </w:t>
            </w:r>
            <w:r>
              <w:rPr>
                <w:sz w:val="18"/>
              </w:rPr>
              <w:t>за</w:t>
            </w:r>
            <w:r>
              <w:rPr>
                <w:spacing w:val="57"/>
                <w:sz w:val="18"/>
              </w:rPr>
              <w:t xml:space="preserve">  </w:t>
            </w:r>
            <w:r>
              <w:rPr>
                <w:sz w:val="18"/>
              </w:rPr>
              <w:t>складишне,</w:t>
            </w:r>
            <w:r>
              <w:rPr>
                <w:spacing w:val="58"/>
                <w:sz w:val="18"/>
              </w:rPr>
              <w:t xml:space="preserve">  </w:t>
            </w:r>
            <w:r>
              <w:rPr>
                <w:sz w:val="18"/>
              </w:rPr>
              <w:t>утоварне</w:t>
            </w:r>
            <w:r>
              <w:rPr>
                <w:spacing w:val="57"/>
                <w:sz w:val="18"/>
              </w:rPr>
              <w:t xml:space="preserve">  </w:t>
            </w:r>
            <w:r>
              <w:rPr>
                <w:sz w:val="18"/>
              </w:rPr>
              <w:t>и</w:t>
            </w:r>
            <w:r>
              <w:rPr>
                <w:spacing w:val="58"/>
                <w:sz w:val="18"/>
              </w:rPr>
              <w:t xml:space="preserve">  </w:t>
            </w:r>
            <w:r>
              <w:rPr>
                <w:spacing w:val="-2"/>
                <w:sz w:val="18"/>
              </w:rPr>
              <w:t>истоварне</w:t>
            </w:r>
          </w:p>
        </w:tc>
        <w:tc>
          <w:tcPr>
            <w:tcW w:w="670" w:type="dxa"/>
          </w:tcPr>
          <w:p w:rsidR="00860B1B" w:rsidRDefault="00A265CE">
            <w:pPr>
              <w:pStyle w:val="TableParagraph"/>
              <w:spacing w:before="148"/>
              <w:ind w:left="12"/>
              <w:jc w:val="center"/>
              <w:rPr>
                <w:sz w:val="18"/>
              </w:rPr>
            </w:pPr>
            <w:r>
              <w:rPr>
                <w:spacing w:val="-5"/>
                <w:sz w:val="18"/>
              </w:rPr>
              <w:t>ДУ</w:t>
            </w:r>
          </w:p>
        </w:tc>
        <w:tc>
          <w:tcPr>
            <w:tcW w:w="2562" w:type="dxa"/>
          </w:tcPr>
          <w:p w:rsidR="00860B1B" w:rsidRDefault="00A265CE">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860B1B" w:rsidRDefault="00A265CE">
            <w:pPr>
              <w:pStyle w:val="TableParagraph"/>
              <w:spacing w:before="123"/>
              <w:ind w:left="57" w:right="43" w:firstLine="21"/>
              <w:jc w:val="both"/>
              <w:rPr>
                <w:sz w:val="18"/>
              </w:rPr>
            </w:pPr>
            <w:r>
              <w:rPr>
                <w:sz w:val="18"/>
              </w:rPr>
              <w:t>Правилником није пренета одредба која се односи на стандард EN 16321-1:2013, а која је донета Директивом 2014/99/ЕУ</w:t>
            </w:r>
            <w:r>
              <w:rPr>
                <w:spacing w:val="-5"/>
                <w:sz w:val="18"/>
              </w:rPr>
              <w:t xml:space="preserve"> </w:t>
            </w:r>
            <w:r>
              <w:rPr>
                <w:sz w:val="18"/>
              </w:rPr>
              <w:t>из</w:t>
            </w:r>
            <w:r>
              <w:rPr>
                <w:spacing w:val="-5"/>
                <w:sz w:val="18"/>
              </w:rPr>
              <w:t xml:space="preserve"> </w:t>
            </w:r>
            <w:r>
              <w:rPr>
                <w:sz w:val="18"/>
              </w:rPr>
              <w:t>разлога</w:t>
            </w:r>
            <w:r>
              <w:rPr>
                <w:spacing w:val="-6"/>
                <w:sz w:val="18"/>
              </w:rPr>
              <w:t xml:space="preserve"> </w:t>
            </w:r>
            <w:r>
              <w:rPr>
                <w:sz w:val="18"/>
              </w:rPr>
              <w:t>што</w:t>
            </w:r>
            <w:r>
              <w:rPr>
                <w:spacing w:val="-4"/>
                <w:sz w:val="18"/>
              </w:rPr>
              <w:t xml:space="preserve"> </w:t>
            </w:r>
            <w:r>
              <w:rPr>
                <w:sz w:val="18"/>
              </w:rPr>
              <w:t>није постојао</w:t>
            </w:r>
            <w:r>
              <w:rPr>
                <w:spacing w:val="-8"/>
                <w:sz w:val="18"/>
              </w:rPr>
              <w:t xml:space="preserve"> </w:t>
            </w:r>
            <w:r>
              <w:rPr>
                <w:sz w:val="18"/>
              </w:rPr>
              <w:t>правни</w:t>
            </w:r>
            <w:r>
              <w:rPr>
                <w:spacing w:val="-9"/>
                <w:sz w:val="18"/>
              </w:rPr>
              <w:t xml:space="preserve"> </w:t>
            </w:r>
            <w:r>
              <w:rPr>
                <w:sz w:val="18"/>
              </w:rPr>
              <w:t>основ</w:t>
            </w:r>
            <w:r>
              <w:rPr>
                <w:spacing w:val="-9"/>
                <w:sz w:val="18"/>
              </w:rPr>
              <w:t xml:space="preserve"> </w:t>
            </w:r>
            <w:r>
              <w:rPr>
                <w:sz w:val="18"/>
              </w:rPr>
              <w:t>у</w:t>
            </w:r>
            <w:r>
              <w:rPr>
                <w:spacing w:val="-8"/>
                <w:sz w:val="18"/>
              </w:rPr>
              <w:t xml:space="preserve"> </w:t>
            </w:r>
            <w:r>
              <w:rPr>
                <w:sz w:val="18"/>
              </w:rPr>
              <w:t>Закону о заштити ваздуха.</w:t>
            </w:r>
          </w:p>
          <w:p w:rsidR="00860B1B" w:rsidRDefault="00A265CE">
            <w:pPr>
              <w:pStyle w:val="TableParagraph"/>
              <w:spacing w:before="118"/>
              <w:ind w:left="78"/>
              <w:jc w:val="both"/>
              <w:rPr>
                <w:sz w:val="18"/>
              </w:rPr>
            </w:pPr>
            <w:r>
              <w:rPr>
                <w:sz w:val="18"/>
              </w:rPr>
              <w:t>Према</w:t>
            </w:r>
            <w:r>
              <w:rPr>
                <w:spacing w:val="69"/>
                <w:w w:val="150"/>
                <w:sz w:val="18"/>
              </w:rPr>
              <w:t xml:space="preserve">   </w:t>
            </w:r>
            <w:r>
              <w:rPr>
                <w:sz w:val="18"/>
              </w:rPr>
              <w:t>НПАА,</w:t>
            </w:r>
            <w:r>
              <w:rPr>
                <w:spacing w:val="71"/>
                <w:w w:val="150"/>
                <w:sz w:val="18"/>
              </w:rPr>
              <w:t xml:space="preserve">   </w:t>
            </w:r>
            <w:r>
              <w:rPr>
                <w:spacing w:val="-2"/>
                <w:sz w:val="18"/>
              </w:rPr>
              <w:t>измена</w:t>
            </w:r>
          </w:p>
        </w:tc>
        <w:tc>
          <w:tcPr>
            <w:tcW w:w="1544" w:type="dxa"/>
          </w:tcPr>
          <w:p w:rsidR="00860B1B" w:rsidRDefault="00860B1B">
            <w:pPr>
              <w:pStyle w:val="TableParagraph"/>
              <w:rPr>
                <w:sz w:val="18"/>
              </w:rPr>
            </w:pPr>
          </w:p>
        </w:tc>
      </w:tr>
    </w:tbl>
    <w:p w:rsidR="00860B1B" w:rsidRDefault="00860B1B">
      <w:pPr>
        <w:pStyle w:val="TableParagraph"/>
        <w:rPr>
          <w:sz w:val="18"/>
        </w:rPr>
        <w:sectPr w:rsidR="00860B1B">
          <w:pgSz w:w="16840" w:h="11910" w:orient="landscape"/>
          <w:pgMar w:top="1100" w:right="992" w:bottom="280" w:left="992" w:header="720" w:footer="720" w:gutter="0"/>
          <w:cols w:space="720"/>
        </w:sectPr>
      </w:pPr>
    </w:p>
    <w:p w:rsidR="00860B1B" w:rsidRDefault="00860B1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860B1B">
        <w:trPr>
          <w:trHeight w:val="710"/>
        </w:trPr>
        <w:tc>
          <w:tcPr>
            <w:tcW w:w="905" w:type="dxa"/>
            <w:shd w:val="clear" w:color="auto" w:fill="D9D9D9"/>
          </w:tcPr>
          <w:p w:rsidR="00860B1B" w:rsidRDefault="00860B1B">
            <w:pPr>
              <w:pStyle w:val="TableParagraph"/>
              <w:spacing w:before="45"/>
              <w:rPr>
                <w:sz w:val="18"/>
              </w:rPr>
            </w:pPr>
          </w:p>
          <w:p w:rsidR="00860B1B" w:rsidRDefault="00A265CE">
            <w:pPr>
              <w:pStyle w:val="TableParagraph"/>
              <w:ind w:left="53" w:right="42"/>
              <w:jc w:val="center"/>
              <w:rPr>
                <w:sz w:val="18"/>
              </w:rPr>
            </w:pPr>
            <w:r>
              <w:rPr>
                <w:spacing w:val="-5"/>
                <w:sz w:val="18"/>
              </w:rPr>
              <w:t>а)</w:t>
            </w:r>
          </w:p>
        </w:tc>
        <w:tc>
          <w:tcPr>
            <w:tcW w:w="4054" w:type="dxa"/>
            <w:shd w:val="clear" w:color="auto" w:fill="D9D9D9"/>
          </w:tcPr>
          <w:p w:rsidR="00860B1B" w:rsidRDefault="00860B1B">
            <w:pPr>
              <w:pStyle w:val="TableParagraph"/>
              <w:spacing w:before="45"/>
              <w:rPr>
                <w:sz w:val="18"/>
              </w:rPr>
            </w:pPr>
          </w:p>
          <w:p w:rsidR="00860B1B" w:rsidRDefault="00A265CE">
            <w:pPr>
              <w:pStyle w:val="TableParagraph"/>
              <w:ind w:left="9" w:right="1"/>
              <w:jc w:val="center"/>
              <w:rPr>
                <w:sz w:val="18"/>
              </w:rPr>
            </w:pPr>
            <w:r>
              <w:rPr>
                <w:spacing w:val="-5"/>
                <w:sz w:val="18"/>
              </w:rPr>
              <w:t>а1)</w:t>
            </w:r>
          </w:p>
        </w:tc>
        <w:tc>
          <w:tcPr>
            <w:tcW w:w="912"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б)</w:t>
            </w:r>
          </w:p>
        </w:tc>
        <w:tc>
          <w:tcPr>
            <w:tcW w:w="4042" w:type="dxa"/>
          </w:tcPr>
          <w:p w:rsidR="00860B1B" w:rsidRDefault="00860B1B">
            <w:pPr>
              <w:pStyle w:val="TableParagraph"/>
              <w:spacing w:before="45"/>
              <w:rPr>
                <w:sz w:val="18"/>
              </w:rPr>
            </w:pPr>
          </w:p>
          <w:p w:rsidR="00860B1B" w:rsidRDefault="00A265CE">
            <w:pPr>
              <w:pStyle w:val="TableParagraph"/>
              <w:ind w:left="8"/>
              <w:jc w:val="center"/>
              <w:rPr>
                <w:sz w:val="18"/>
              </w:rPr>
            </w:pPr>
            <w:r>
              <w:rPr>
                <w:spacing w:val="-5"/>
                <w:sz w:val="18"/>
              </w:rPr>
              <w:t>б1)</w:t>
            </w:r>
          </w:p>
        </w:tc>
        <w:tc>
          <w:tcPr>
            <w:tcW w:w="670"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в)</w:t>
            </w:r>
          </w:p>
        </w:tc>
        <w:tc>
          <w:tcPr>
            <w:tcW w:w="2562" w:type="dxa"/>
          </w:tcPr>
          <w:p w:rsidR="00860B1B" w:rsidRDefault="00860B1B">
            <w:pPr>
              <w:pStyle w:val="TableParagraph"/>
              <w:spacing w:before="45"/>
              <w:rPr>
                <w:sz w:val="18"/>
              </w:rPr>
            </w:pPr>
          </w:p>
          <w:p w:rsidR="00860B1B" w:rsidRDefault="00A265CE">
            <w:pPr>
              <w:pStyle w:val="TableParagraph"/>
              <w:ind w:left="10"/>
              <w:jc w:val="center"/>
              <w:rPr>
                <w:sz w:val="18"/>
              </w:rPr>
            </w:pPr>
            <w:r>
              <w:rPr>
                <w:spacing w:val="-5"/>
                <w:sz w:val="18"/>
              </w:rPr>
              <w:t>г)</w:t>
            </w:r>
          </w:p>
        </w:tc>
        <w:tc>
          <w:tcPr>
            <w:tcW w:w="1544" w:type="dxa"/>
          </w:tcPr>
          <w:p w:rsidR="00860B1B" w:rsidRDefault="00860B1B">
            <w:pPr>
              <w:pStyle w:val="TableParagraph"/>
              <w:spacing w:before="45"/>
              <w:rPr>
                <w:sz w:val="18"/>
              </w:rPr>
            </w:pPr>
          </w:p>
          <w:p w:rsidR="00860B1B" w:rsidRDefault="00A265CE">
            <w:pPr>
              <w:pStyle w:val="TableParagraph"/>
              <w:ind w:left="7"/>
              <w:jc w:val="center"/>
              <w:rPr>
                <w:sz w:val="18"/>
              </w:rPr>
            </w:pPr>
            <w:r>
              <w:rPr>
                <w:spacing w:val="-5"/>
                <w:sz w:val="18"/>
              </w:rPr>
              <w:t>д)</w:t>
            </w:r>
          </w:p>
        </w:tc>
      </w:tr>
      <w:tr w:rsidR="00860B1B">
        <w:trPr>
          <w:trHeight w:val="3650"/>
        </w:trPr>
        <w:tc>
          <w:tcPr>
            <w:tcW w:w="905" w:type="dxa"/>
            <w:shd w:val="clear" w:color="auto" w:fill="D9D9D9"/>
          </w:tcPr>
          <w:p w:rsidR="00860B1B" w:rsidRDefault="00860B1B">
            <w:pPr>
              <w:pStyle w:val="TableParagraph"/>
              <w:rPr>
                <w:sz w:val="18"/>
              </w:rPr>
            </w:pPr>
          </w:p>
        </w:tc>
        <w:tc>
          <w:tcPr>
            <w:tcW w:w="4054" w:type="dxa"/>
            <w:shd w:val="clear" w:color="auto" w:fill="D9D9D9"/>
          </w:tcPr>
          <w:p w:rsidR="00860B1B" w:rsidRDefault="00860B1B">
            <w:pPr>
              <w:pStyle w:val="TableParagraph"/>
              <w:rPr>
                <w:sz w:val="18"/>
              </w:rPr>
            </w:pPr>
          </w:p>
        </w:tc>
        <w:tc>
          <w:tcPr>
            <w:tcW w:w="91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58"/>
              <w:rPr>
                <w:sz w:val="18"/>
              </w:rPr>
            </w:pPr>
          </w:p>
          <w:p w:rsidR="00860B1B" w:rsidRDefault="00A265CE">
            <w:pPr>
              <w:pStyle w:val="TableParagraph"/>
              <w:spacing w:before="1"/>
              <w:ind w:left="62"/>
              <w:rPr>
                <w:b/>
                <w:sz w:val="18"/>
              </w:rPr>
            </w:pPr>
            <w:r>
              <w:rPr>
                <w:b/>
                <w:spacing w:val="-4"/>
                <w:sz w:val="18"/>
              </w:rPr>
              <w:t>0.2.</w:t>
            </w:r>
          </w:p>
          <w:p w:rsidR="00860B1B" w:rsidRDefault="00A265CE">
            <w:pPr>
              <w:pStyle w:val="TableParagraph"/>
              <w:spacing w:before="121"/>
              <w:ind w:left="62"/>
              <w:rPr>
                <w:sz w:val="18"/>
              </w:rPr>
            </w:pPr>
            <w:r>
              <w:rPr>
                <w:spacing w:val="-2"/>
                <w:sz w:val="18"/>
              </w:rPr>
              <w:t>15.2.</w:t>
            </w:r>
          </w:p>
        </w:tc>
        <w:tc>
          <w:tcPr>
            <w:tcW w:w="4042" w:type="dxa"/>
          </w:tcPr>
          <w:p w:rsidR="00860B1B" w:rsidRDefault="00A265CE">
            <w:pPr>
              <w:pStyle w:val="TableParagraph"/>
              <w:spacing w:before="26"/>
              <w:ind w:left="57" w:right="45"/>
              <w:jc w:val="both"/>
              <w:rPr>
                <w:sz w:val="18"/>
              </w:rPr>
            </w:pPr>
            <w:r>
              <w:rPr>
                <w:sz w:val="18"/>
              </w:rPr>
              <w:t>инсталације</w:t>
            </w:r>
            <w:r>
              <w:rPr>
                <w:spacing w:val="-8"/>
                <w:sz w:val="18"/>
              </w:rPr>
              <w:t xml:space="preserve"> </w:t>
            </w:r>
            <w:r>
              <w:rPr>
                <w:sz w:val="18"/>
              </w:rPr>
              <w:t>на</w:t>
            </w:r>
            <w:r>
              <w:rPr>
                <w:spacing w:val="-9"/>
                <w:sz w:val="18"/>
              </w:rPr>
              <w:t xml:space="preserve"> </w:t>
            </w:r>
            <w:r>
              <w:rPr>
                <w:sz w:val="18"/>
              </w:rPr>
              <w:t>терминалима,</w:t>
            </w:r>
            <w:r>
              <w:rPr>
                <w:spacing w:val="-7"/>
                <w:sz w:val="18"/>
              </w:rPr>
              <w:t xml:space="preserve"> </w:t>
            </w:r>
            <w:r>
              <w:rPr>
                <w:sz w:val="18"/>
              </w:rPr>
              <w:t>покретне</w:t>
            </w:r>
            <w:r>
              <w:rPr>
                <w:spacing w:val="-8"/>
                <w:sz w:val="18"/>
              </w:rPr>
              <w:t xml:space="preserve"> </w:t>
            </w:r>
            <w:r>
              <w:rPr>
                <w:sz w:val="18"/>
              </w:rPr>
              <w:t xml:space="preserve">резервоаре, утоварне и истоварне инсталације на бензинским станицама, као и током пуњења резервоара моторних возила бензином на бензинским </w:t>
            </w:r>
            <w:r>
              <w:rPr>
                <w:spacing w:val="-2"/>
                <w:sz w:val="18"/>
              </w:rPr>
              <w:t>станицама.</w:t>
            </w:r>
          </w:p>
          <w:p w:rsidR="00860B1B" w:rsidRDefault="00860B1B">
            <w:pPr>
              <w:pStyle w:val="TableParagraph"/>
              <w:spacing w:before="35"/>
              <w:rPr>
                <w:sz w:val="18"/>
              </w:rPr>
            </w:pPr>
          </w:p>
          <w:p w:rsidR="00860B1B" w:rsidRDefault="00A265CE">
            <w:pPr>
              <w:pStyle w:val="TableParagraph"/>
              <w:ind w:left="57" w:right="46"/>
              <w:jc w:val="both"/>
              <w:rPr>
                <w:sz w:val="18"/>
              </w:rPr>
            </w:pPr>
            <w:r>
              <w:rPr>
                <w:sz w:val="18"/>
              </w:rPr>
              <w:t>Испитивање усаглашености са захтевима стандарда из става 2. овог члана врши се у складу са захтевима стандарда SRPS ISO/IEC 17020.</w:t>
            </w:r>
          </w:p>
          <w:p w:rsidR="00860B1B" w:rsidRDefault="00860B1B">
            <w:pPr>
              <w:pStyle w:val="TableParagraph"/>
              <w:rPr>
                <w:sz w:val="18"/>
              </w:rPr>
            </w:pPr>
          </w:p>
          <w:p w:rsidR="00860B1B" w:rsidRDefault="00860B1B">
            <w:pPr>
              <w:pStyle w:val="TableParagraph"/>
              <w:spacing w:before="156"/>
              <w:rPr>
                <w:sz w:val="18"/>
              </w:rPr>
            </w:pPr>
          </w:p>
          <w:p w:rsidR="00860B1B" w:rsidRDefault="00A265CE">
            <w:pPr>
              <w:pStyle w:val="TableParagraph"/>
              <w:ind w:left="57"/>
              <w:jc w:val="both"/>
              <w:rPr>
                <w:sz w:val="18"/>
              </w:rPr>
            </w:pPr>
            <w:r>
              <w:rPr>
                <w:sz w:val="18"/>
              </w:rPr>
              <w:t>Члан</w:t>
            </w:r>
            <w:r>
              <w:rPr>
                <w:spacing w:val="-4"/>
                <w:sz w:val="18"/>
              </w:rPr>
              <w:t xml:space="preserve"> </w:t>
            </w:r>
            <w:r>
              <w:rPr>
                <w:spacing w:val="-5"/>
                <w:sz w:val="18"/>
              </w:rPr>
              <w:t>15.</w:t>
            </w:r>
          </w:p>
          <w:p w:rsidR="00860B1B" w:rsidRDefault="00A265CE">
            <w:pPr>
              <w:pStyle w:val="TableParagraph"/>
              <w:spacing w:before="150"/>
              <w:ind w:left="57" w:right="47"/>
              <w:jc w:val="both"/>
              <w:rPr>
                <w:sz w:val="18"/>
              </w:rPr>
            </w:pPr>
            <w:r>
              <w:rPr>
                <w:sz w:val="18"/>
              </w:rPr>
              <w:t>Ефикасност задржавања бензинских пара система фазе II сакупљања бензинских пара је једнака или већа од 85 %.</w:t>
            </w:r>
          </w:p>
        </w:tc>
        <w:tc>
          <w:tcPr>
            <w:tcW w:w="670" w:type="dxa"/>
          </w:tcPr>
          <w:p w:rsidR="00860B1B" w:rsidRDefault="00860B1B">
            <w:pPr>
              <w:pStyle w:val="TableParagraph"/>
              <w:rPr>
                <w:sz w:val="18"/>
              </w:rPr>
            </w:pPr>
          </w:p>
        </w:tc>
        <w:tc>
          <w:tcPr>
            <w:tcW w:w="2562" w:type="dxa"/>
          </w:tcPr>
          <w:p w:rsidR="00860B1B" w:rsidRDefault="00A265CE">
            <w:pPr>
              <w:pStyle w:val="TableParagraph"/>
              <w:spacing w:before="26"/>
              <w:ind w:left="57"/>
              <w:rPr>
                <w:sz w:val="18"/>
              </w:rPr>
            </w:pPr>
            <w:r>
              <w:rPr>
                <w:sz w:val="18"/>
              </w:rPr>
              <w:t>Правилника</w:t>
            </w:r>
            <w:r>
              <w:rPr>
                <w:spacing w:val="-1"/>
                <w:sz w:val="18"/>
              </w:rPr>
              <w:t xml:space="preserve"> </w:t>
            </w:r>
            <w:r>
              <w:rPr>
                <w:sz w:val="18"/>
              </w:rPr>
              <w:t>је</w:t>
            </w:r>
            <w:r>
              <w:rPr>
                <w:spacing w:val="-1"/>
                <w:sz w:val="18"/>
              </w:rPr>
              <w:t xml:space="preserve"> </w:t>
            </w:r>
            <w:r>
              <w:rPr>
                <w:sz w:val="18"/>
              </w:rPr>
              <w:t>предвиђена</w:t>
            </w:r>
            <w:r>
              <w:rPr>
                <w:spacing w:val="-1"/>
                <w:sz w:val="18"/>
              </w:rPr>
              <w:t xml:space="preserve"> </w:t>
            </w:r>
            <w:r>
              <w:rPr>
                <w:sz w:val="18"/>
              </w:rPr>
              <w:t>за</w:t>
            </w:r>
            <w:r>
              <w:rPr>
                <w:spacing w:val="-1"/>
                <w:sz w:val="18"/>
              </w:rPr>
              <w:t xml:space="preserve"> </w:t>
            </w:r>
            <w:r>
              <w:rPr>
                <w:sz w:val="18"/>
              </w:rPr>
              <w:t>4. квартал 2025. године.</w:t>
            </w:r>
          </w:p>
        </w:tc>
        <w:tc>
          <w:tcPr>
            <w:tcW w:w="1544" w:type="dxa"/>
          </w:tcPr>
          <w:p w:rsidR="00860B1B" w:rsidRDefault="00860B1B">
            <w:pPr>
              <w:pStyle w:val="TableParagraph"/>
              <w:rPr>
                <w:sz w:val="18"/>
              </w:rPr>
            </w:pPr>
          </w:p>
        </w:tc>
      </w:tr>
      <w:tr w:rsidR="00860B1B">
        <w:trPr>
          <w:trHeight w:val="1298"/>
        </w:trPr>
        <w:tc>
          <w:tcPr>
            <w:tcW w:w="905" w:type="dxa"/>
            <w:shd w:val="clear" w:color="auto" w:fill="D9D9D9"/>
          </w:tcPr>
          <w:p w:rsidR="00860B1B" w:rsidRDefault="00860B1B">
            <w:pPr>
              <w:pStyle w:val="TableParagraph"/>
              <w:rPr>
                <w:sz w:val="18"/>
              </w:rPr>
            </w:pPr>
          </w:p>
          <w:p w:rsidR="00860B1B" w:rsidRDefault="00860B1B">
            <w:pPr>
              <w:pStyle w:val="TableParagraph"/>
              <w:spacing w:before="130"/>
              <w:rPr>
                <w:sz w:val="18"/>
              </w:rPr>
            </w:pPr>
          </w:p>
          <w:p w:rsidR="00860B1B" w:rsidRDefault="00A265CE">
            <w:pPr>
              <w:pStyle w:val="TableParagraph"/>
              <w:ind w:left="57"/>
              <w:rPr>
                <w:sz w:val="18"/>
              </w:rPr>
            </w:pPr>
            <w:r>
              <w:rPr>
                <w:spacing w:val="-4"/>
                <w:sz w:val="18"/>
              </w:rPr>
              <w:t>4.2.</w:t>
            </w:r>
          </w:p>
        </w:tc>
        <w:tc>
          <w:tcPr>
            <w:tcW w:w="4054" w:type="dxa"/>
            <w:shd w:val="clear" w:color="auto" w:fill="D9D9D9"/>
          </w:tcPr>
          <w:p w:rsidR="00860B1B" w:rsidRDefault="00A265CE">
            <w:pPr>
              <w:pStyle w:val="TableParagraph"/>
              <w:spacing w:before="28"/>
              <w:ind w:left="57" w:right="88"/>
              <w:rPr>
                <w:sz w:val="18"/>
              </w:rPr>
            </w:pPr>
            <w:r>
              <w:rPr>
                <w:sz w:val="18"/>
              </w:rPr>
              <w:t>2. With effect from the date on which Stage II petrol vapour</w:t>
            </w:r>
            <w:r>
              <w:rPr>
                <w:spacing w:val="-8"/>
                <w:sz w:val="18"/>
              </w:rPr>
              <w:t xml:space="preserve"> </w:t>
            </w:r>
            <w:r>
              <w:rPr>
                <w:sz w:val="18"/>
              </w:rPr>
              <w:t>recovery</w:t>
            </w:r>
            <w:r>
              <w:rPr>
                <w:spacing w:val="-7"/>
                <w:sz w:val="18"/>
              </w:rPr>
              <w:t xml:space="preserve"> </w:t>
            </w:r>
            <w:r>
              <w:rPr>
                <w:sz w:val="18"/>
              </w:rPr>
              <w:t>systems</w:t>
            </w:r>
            <w:r>
              <w:rPr>
                <w:spacing w:val="-8"/>
                <w:sz w:val="18"/>
              </w:rPr>
              <w:t xml:space="preserve"> </w:t>
            </w:r>
            <w:r>
              <w:rPr>
                <w:sz w:val="18"/>
              </w:rPr>
              <w:t>become</w:t>
            </w:r>
            <w:r>
              <w:rPr>
                <w:spacing w:val="-10"/>
                <w:sz w:val="18"/>
              </w:rPr>
              <w:t xml:space="preserve"> </w:t>
            </w:r>
            <w:r>
              <w:rPr>
                <w:sz w:val="18"/>
              </w:rPr>
              <w:t>mandatory</w:t>
            </w:r>
            <w:r>
              <w:rPr>
                <w:spacing w:val="-8"/>
                <w:sz w:val="18"/>
              </w:rPr>
              <w:t xml:space="preserve"> </w:t>
            </w:r>
            <w:r>
              <w:rPr>
                <w:sz w:val="18"/>
              </w:rPr>
              <w:t>pursuant to Article 3, where the recovered petrol vapour is transferred to a</w:t>
            </w:r>
            <w:r>
              <w:rPr>
                <w:spacing w:val="-1"/>
                <w:sz w:val="18"/>
              </w:rPr>
              <w:t xml:space="preserve"> </w:t>
            </w:r>
            <w:r>
              <w:rPr>
                <w:sz w:val="18"/>
              </w:rPr>
              <w:t>storage</w:t>
            </w:r>
            <w:r>
              <w:rPr>
                <w:spacing w:val="-1"/>
                <w:sz w:val="18"/>
              </w:rPr>
              <w:t xml:space="preserve"> </w:t>
            </w:r>
            <w:r>
              <w:rPr>
                <w:sz w:val="18"/>
              </w:rPr>
              <w:t>tank at the</w:t>
            </w:r>
            <w:r>
              <w:rPr>
                <w:spacing w:val="-3"/>
                <w:sz w:val="18"/>
              </w:rPr>
              <w:t xml:space="preserve"> </w:t>
            </w:r>
            <w:r>
              <w:rPr>
                <w:sz w:val="18"/>
              </w:rPr>
              <w:t>service</w:t>
            </w:r>
            <w:r>
              <w:rPr>
                <w:spacing w:val="-1"/>
                <w:sz w:val="18"/>
              </w:rPr>
              <w:t xml:space="preserve"> </w:t>
            </w:r>
            <w:r>
              <w:rPr>
                <w:sz w:val="18"/>
              </w:rPr>
              <w:t>station,</w:t>
            </w:r>
            <w:r>
              <w:rPr>
                <w:spacing w:val="-2"/>
                <w:sz w:val="18"/>
              </w:rPr>
              <w:t xml:space="preserve"> </w:t>
            </w:r>
            <w:r>
              <w:rPr>
                <w:sz w:val="18"/>
              </w:rPr>
              <w:t>the vapour/petrol ratio shall be equal to or greater than 0,95 but less than or equal to 1,05.</w:t>
            </w:r>
          </w:p>
        </w:tc>
        <w:tc>
          <w:tcPr>
            <w:tcW w:w="912" w:type="dxa"/>
          </w:tcPr>
          <w:p w:rsidR="00860B1B" w:rsidRDefault="00A265CE">
            <w:pPr>
              <w:pStyle w:val="TableParagraph"/>
              <w:spacing w:before="148"/>
              <w:ind w:left="62"/>
              <w:rPr>
                <w:b/>
                <w:sz w:val="18"/>
              </w:rPr>
            </w:pPr>
            <w:r>
              <w:rPr>
                <w:b/>
                <w:spacing w:val="-4"/>
                <w:sz w:val="18"/>
              </w:rPr>
              <w:t>0.2.</w:t>
            </w:r>
          </w:p>
          <w:p w:rsidR="00860B1B" w:rsidRDefault="00A265CE">
            <w:pPr>
              <w:pStyle w:val="TableParagraph"/>
              <w:spacing w:before="120"/>
              <w:ind w:left="62"/>
              <w:rPr>
                <w:sz w:val="18"/>
              </w:rPr>
            </w:pPr>
            <w:r>
              <w:rPr>
                <w:spacing w:val="-2"/>
                <w:sz w:val="18"/>
              </w:rPr>
              <w:t>15.3.</w:t>
            </w:r>
          </w:p>
        </w:tc>
        <w:tc>
          <w:tcPr>
            <w:tcW w:w="4042" w:type="dxa"/>
          </w:tcPr>
          <w:p w:rsidR="00860B1B" w:rsidRDefault="00A265CE">
            <w:pPr>
              <w:pStyle w:val="TableParagraph"/>
              <w:spacing w:before="57"/>
              <w:ind w:left="57" w:right="46"/>
              <w:jc w:val="both"/>
              <w:rPr>
                <w:sz w:val="18"/>
              </w:rPr>
            </w:pPr>
            <w:r>
              <w:rPr>
                <w:sz w:val="18"/>
              </w:rPr>
              <w:t>Код система фазе II сакупљања бензинских пара, када се сакупљена бензинска пара преноси у резервоар за складиштење на бензинским станицама, однос пара/течност је најмање 0,95 и</w:t>
            </w:r>
            <w:r>
              <w:rPr>
                <w:spacing w:val="40"/>
                <w:sz w:val="18"/>
              </w:rPr>
              <w:t xml:space="preserve"> </w:t>
            </w:r>
            <w:r>
              <w:rPr>
                <w:sz w:val="18"/>
              </w:rPr>
              <w:t>не сме прећи 1,05.</w:t>
            </w:r>
          </w:p>
        </w:tc>
        <w:tc>
          <w:tcPr>
            <w:tcW w:w="670" w:type="dxa"/>
          </w:tcPr>
          <w:p w:rsidR="00860B1B" w:rsidRDefault="00A265CE">
            <w:pPr>
              <w:pStyle w:val="TableParagraph"/>
              <w:spacing w:before="148"/>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3880"/>
        </w:trPr>
        <w:tc>
          <w:tcPr>
            <w:tcW w:w="905"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79"/>
              <w:rPr>
                <w:sz w:val="18"/>
              </w:rPr>
            </w:pPr>
          </w:p>
          <w:p w:rsidR="00860B1B" w:rsidRDefault="00A265CE">
            <w:pPr>
              <w:pStyle w:val="TableParagraph"/>
              <w:spacing w:before="1"/>
              <w:ind w:left="57"/>
              <w:rPr>
                <w:sz w:val="18"/>
              </w:rPr>
            </w:pPr>
            <w:r>
              <w:rPr>
                <w:spacing w:val="-4"/>
                <w:sz w:val="18"/>
              </w:rPr>
              <w:t>5.1.</w:t>
            </w:r>
          </w:p>
        </w:tc>
        <w:tc>
          <w:tcPr>
            <w:tcW w:w="4054"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81"/>
              <w:rPr>
                <w:sz w:val="18"/>
              </w:rPr>
            </w:pPr>
          </w:p>
          <w:p w:rsidR="00860B1B" w:rsidRDefault="00A265CE">
            <w:pPr>
              <w:pStyle w:val="TableParagraph"/>
              <w:spacing w:line="207" w:lineRule="exact"/>
              <w:ind w:left="57"/>
              <w:rPr>
                <w:b/>
                <w:sz w:val="18"/>
              </w:rPr>
            </w:pPr>
            <w:r>
              <w:rPr>
                <w:b/>
                <w:sz w:val="18"/>
              </w:rPr>
              <w:t>Periodic</w:t>
            </w:r>
            <w:r>
              <w:rPr>
                <w:b/>
                <w:spacing w:val="-2"/>
                <w:sz w:val="18"/>
              </w:rPr>
              <w:t xml:space="preserve"> </w:t>
            </w:r>
            <w:r>
              <w:rPr>
                <w:b/>
                <w:sz w:val="18"/>
              </w:rPr>
              <w:t>checks</w:t>
            </w:r>
            <w:r>
              <w:rPr>
                <w:b/>
                <w:spacing w:val="-1"/>
                <w:sz w:val="18"/>
              </w:rPr>
              <w:t xml:space="preserve"> </w:t>
            </w:r>
            <w:r>
              <w:rPr>
                <w:b/>
                <w:sz w:val="18"/>
              </w:rPr>
              <w:t>and</w:t>
            </w:r>
            <w:r>
              <w:rPr>
                <w:b/>
                <w:spacing w:val="-3"/>
                <w:sz w:val="18"/>
              </w:rPr>
              <w:t xml:space="preserve"> </w:t>
            </w:r>
            <w:r>
              <w:rPr>
                <w:b/>
                <w:sz w:val="18"/>
              </w:rPr>
              <w:t>consumer</w:t>
            </w:r>
            <w:r>
              <w:rPr>
                <w:b/>
                <w:spacing w:val="-2"/>
                <w:sz w:val="18"/>
              </w:rPr>
              <w:t xml:space="preserve"> information</w:t>
            </w:r>
          </w:p>
          <w:p w:rsidR="00860B1B" w:rsidRDefault="00A265CE">
            <w:pPr>
              <w:pStyle w:val="TableParagraph"/>
              <w:ind w:left="57" w:right="131"/>
              <w:rPr>
                <w:sz w:val="18"/>
              </w:rPr>
            </w:pPr>
            <w:r>
              <w:rPr>
                <w:sz w:val="18"/>
              </w:rPr>
              <w:t>1. Member States shall ensure that the in-service petrol vapour capture efficiency of Stage II petrol vapour recovery systems is tested at least once each year</w:t>
            </w:r>
            <w:r>
              <w:rPr>
                <w:spacing w:val="-6"/>
                <w:sz w:val="18"/>
              </w:rPr>
              <w:t xml:space="preserve"> </w:t>
            </w:r>
            <w:r>
              <w:rPr>
                <w:sz w:val="18"/>
              </w:rPr>
              <w:t>in</w:t>
            </w:r>
            <w:r>
              <w:rPr>
                <w:spacing w:val="-5"/>
                <w:sz w:val="18"/>
              </w:rPr>
              <w:t xml:space="preserve"> </w:t>
            </w:r>
            <w:r>
              <w:rPr>
                <w:sz w:val="18"/>
              </w:rPr>
              <w:t>accordance</w:t>
            </w:r>
            <w:r>
              <w:rPr>
                <w:spacing w:val="-7"/>
                <w:sz w:val="18"/>
              </w:rPr>
              <w:t xml:space="preserve"> </w:t>
            </w:r>
            <w:r>
              <w:rPr>
                <w:sz w:val="18"/>
              </w:rPr>
              <w:t>with</w:t>
            </w:r>
            <w:r>
              <w:rPr>
                <w:spacing w:val="-5"/>
                <w:sz w:val="18"/>
              </w:rPr>
              <w:t xml:space="preserve"> </w:t>
            </w:r>
            <w:r>
              <w:rPr>
                <w:sz w:val="18"/>
              </w:rPr>
              <w:t>Standard</w:t>
            </w:r>
            <w:r>
              <w:rPr>
                <w:spacing w:val="-9"/>
                <w:sz w:val="18"/>
              </w:rPr>
              <w:t xml:space="preserve"> </w:t>
            </w:r>
            <w:r>
              <w:rPr>
                <w:sz w:val="18"/>
              </w:rPr>
              <w:t>EN</w:t>
            </w:r>
            <w:r>
              <w:rPr>
                <w:spacing w:val="-6"/>
                <w:sz w:val="18"/>
              </w:rPr>
              <w:t xml:space="preserve"> </w:t>
            </w:r>
            <w:r>
              <w:rPr>
                <w:sz w:val="18"/>
              </w:rPr>
              <w:t>16321-2:2013.</w:t>
            </w:r>
          </w:p>
        </w:tc>
        <w:tc>
          <w:tcPr>
            <w:tcW w:w="912" w:type="dxa"/>
          </w:tcPr>
          <w:p w:rsidR="00860B1B" w:rsidRDefault="00A265CE">
            <w:pPr>
              <w:pStyle w:val="TableParagraph"/>
              <w:spacing w:before="148"/>
              <w:ind w:left="62"/>
              <w:rPr>
                <w:b/>
                <w:sz w:val="18"/>
              </w:rPr>
            </w:pPr>
            <w:r>
              <w:rPr>
                <w:b/>
                <w:spacing w:val="-4"/>
                <w:sz w:val="18"/>
              </w:rPr>
              <w:t>0.1.</w:t>
            </w:r>
          </w:p>
          <w:p w:rsidR="00860B1B" w:rsidRDefault="00A265CE">
            <w:pPr>
              <w:pStyle w:val="TableParagraph"/>
              <w:spacing w:before="120"/>
              <w:ind w:left="62"/>
              <w:rPr>
                <w:sz w:val="18"/>
              </w:rPr>
            </w:pPr>
            <w:r>
              <w:rPr>
                <w:spacing w:val="-2"/>
                <w:sz w:val="18"/>
              </w:rPr>
              <w:t>42.2.</w:t>
            </w:r>
          </w:p>
          <w:p w:rsidR="00860B1B" w:rsidRDefault="00A265CE">
            <w:pPr>
              <w:pStyle w:val="TableParagraph"/>
              <w:spacing w:before="119"/>
              <w:ind w:left="62"/>
              <w:rPr>
                <w:sz w:val="18"/>
              </w:rPr>
            </w:pPr>
            <w:r>
              <w:rPr>
                <w:spacing w:val="-2"/>
                <w:sz w:val="18"/>
              </w:rPr>
              <w:t>42.3.</w:t>
            </w:r>
          </w:p>
        </w:tc>
        <w:tc>
          <w:tcPr>
            <w:tcW w:w="4042" w:type="dxa"/>
          </w:tcPr>
          <w:p w:rsidR="00860B1B" w:rsidRDefault="00860B1B">
            <w:pPr>
              <w:pStyle w:val="TableParagraph"/>
              <w:spacing w:before="61"/>
              <w:rPr>
                <w:sz w:val="18"/>
              </w:rPr>
            </w:pPr>
          </w:p>
          <w:p w:rsidR="00860B1B" w:rsidRDefault="00A265CE">
            <w:pPr>
              <w:pStyle w:val="TableParagraph"/>
              <w:ind w:left="57"/>
              <w:jc w:val="both"/>
              <w:rPr>
                <w:sz w:val="18"/>
              </w:rPr>
            </w:pPr>
            <w:r>
              <w:rPr>
                <w:sz w:val="18"/>
              </w:rPr>
              <w:t>Члан</w:t>
            </w:r>
            <w:r>
              <w:rPr>
                <w:spacing w:val="-4"/>
                <w:sz w:val="18"/>
              </w:rPr>
              <w:t xml:space="preserve"> </w:t>
            </w:r>
            <w:r>
              <w:rPr>
                <w:spacing w:val="-5"/>
                <w:sz w:val="18"/>
              </w:rPr>
              <w:t>42.</w:t>
            </w:r>
          </w:p>
          <w:p w:rsidR="00860B1B" w:rsidRDefault="00860B1B">
            <w:pPr>
              <w:pStyle w:val="TableParagraph"/>
              <w:spacing w:before="33"/>
              <w:rPr>
                <w:sz w:val="18"/>
              </w:rPr>
            </w:pPr>
          </w:p>
          <w:p w:rsidR="00860B1B" w:rsidRDefault="00A265CE">
            <w:pPr>
              <w:pStyle w:val="TableParagraph"/>
              <w:ind w:left="57" w:right="45"/>
              <w:jc w:val="both"/>
              <w:rPr>
                <w:sz w:val="18"/>
              </w:rPr>
            </w:pPr>
            <w:r>
              <w:rPr>
                <w:sz w:val="18"/>
              </w:rPr>
              <w:t>Министарство у сарадњи са министарством надлежним за послове рударства и енергетике прописује техничке мере, захтеве, стандарде и њихову примену у циљу смањење емисија испарљивих органских једињења које настају из процеса складиштења и транспорта бензина, то јест за складишне, утоварне и истоварне инсталације</w:t>
            </w:r>
            <w:r>
              <w:rPr>
                <w:spacing w:val="-8"/>
                <w:sz w:val="18"/>
              </w:rPr>
              <w:t xml:space="preserve"> </w:t>
            </w:r>
            <w:r>
              <w:rPr>
                <w:sz w:val="18"/>
              </w:rPr>
              <w:t>на</w:t>
            </w:r>
            <w:r>
              <w:rPr>
                <w:spacing w:val="-9"/>
                <w:sz w:val="18"/>
              </w:rPr>
              <w:t xml:space="preserve"> </w:t>
            </w:r>
            <w:r>
              <w:rPr>
                <w:sz w:val="18"/>
              </w:rPr>
              <w:t>терминалима,</w:t>
            </w:r>
            <w:r>
              <w:rPr>
                <w:spacing w:val="-7"/>
                <w:sz w:val="18"/>
              </w:rPr>
              <w:t xml:space="preserve"> </w:t>
            </w:r>
            <w:r>
              <w:rPr>
                <w:sz w:val="18"/>
              </w:rPr>
              <w:t>покретне</w:t>
            </w:r>
            <w:r>
              <w:rPr>
                <w:spacing w:val="-8"/>
                <w:sz w:val="18"/>
              </w:rPr>
              <w:t xml:space="preserve"> </w:t>
            </w:r>
            <w:r>
              <w:rPr>
                <w:sz w:val="18"/>
              </w:rPr>
              <w:t xml:space="preserve">резервоаре, утоварне и истоварне инсталације на бензинским станицама, као и током пуњења резервоара моторних возила бензином на бензинским </w:t>
            </w:r>
            <w:r>
              <w:rPr>
                <w:spacing w:val="-2"/>
                <w:sz w:val="18"/>
              </w:rPr>
              <w:t>станицама.</w:t>
            </w:r>
          </w:p>
          <w:p w:rsidR="00860B1B" w:rsidRDefault="00860B1B">
            <w:pPr>
              <w:pStyle w:val="TableParagraph"/>
              <w:spacing w:before="33"/>
              <w:rPr>
                <w:sz w:val="18"/>
              </w:rPr>
            </w:pPr>
          </w:p>
          <w:p w:rsidR="00860B1B" w:rsidRDefault="00A265CE">
            <w:pPr>
              <w:pStyle w:val="TableParagraph"/>
              <w:ind w:left="57" w:right="47"/>
              <w:jc w:val="both"/>
              <w:rPr>
                <w:sz w:val="18"/>
              </w:rPr>
            </w:pPr>
            <w:r>
              <w:rPr>
                <w:sz w:val="18"/>
              </w:rPr>
              <w:t>Испитивање усаглашености са захтевима стандарда</w:t>
            </w:r>
            <w:r>
              <w:rPr>
                <w:spacing w:val="8"/>
                <w:sz w:val="18"/>
              </w:rPr>
              <w:t xml:space="preserve"> </w:t>
            </w:r>
            <w:r>
              <w:rPr>
                <w:sz w:val="18"/>
              </w:rPr>
              <w:t>из</w:t>
            </w:r>
            <w:r>
              <w:rPr>
                <w:spacing w:val="10"/>
                <w:sz w:val="18"/>
              </w:rPr>
              <w:t xml:space="preserve"> </w:t>
            </w:r>
            <w:r>
              <w:rPr>
                <w:sz w:val="18"/>
              </w:rPr>
              <w:t>става</w:t>
            </w:r>
            <w:r>
              <w:rPr>
                <w:spacing w:val="8"/>
                <w:sz w:val="18"/>
              </w:rPr>
              <w:t xml:space="preserve"> </w:t>
            </w:r>
            <w:r>
              <w:rPr>
                <w:sz w:val="18"/>
              </w:rPr>
              <w:t>2.</w:t>
            </w:r>
            <w:r>
              <w:rPr>
                <w:spacing w:val="10"/>
                <w:sz w:val="18"/>
              </w:rPr>
              <w:t xml:space="preserve"> </w:t>
            </w:r>
            <w:r>
              <w:rPr>
                <w:sz w:val="18"/>
              </w:rPr>
              <w:t>овог</w:t>
            </w:r>
            <w:r>
              <w:rPr>
                <w:spacing w:val="9"/>
                <w:sz w:val="18"/>
              </w:rPr>
              <w:t xml:space="preserve"> </w:t>
            </w:r>
            <w:r>
              <w:rPr>
                <w:sz w:val="18"/>
              </w:rPr>
              <w:t>члана</w:t>
            </w:r>
            <w:r>
              <w:rPr>
                <w:spacing w:val="9"/>
                <w:sz w:val="18"/>
              </w:rPr>
              <w:t xml:space="preserve"> </w:t>
            </w:r>
            <w:r>
              <w:rPr>
                <w:sz w:val="18"/>
              </w:rPr>
              <w:t>врши</w:t>
            </w:r>
            <w:r>
              <w:rPr>
                <w:spacing w:val="8"/>
                <w:sz w:val="18"/>
              </w:rPr>
              <w:t xml:space="preserve"> </w:t>
            </w:r>
            <w:r>
              <w:rPr>
                <w:sz w:val="18"/>
              </w:rPr>
              <w:t>се</w:t>
            </w:r>
            <w:r>
              <w:rPr>
                <w:spacing w:val="9"/>
                <w:sz w:val="18"/>
              </w:rPr>
              <w:t xml:space="preserve"> </w:t>
            </w:r>
            <w:r>
              <w:rPr>
                <w:sz w:val="18"/>
              </w:rPr>
              <w:t>у</w:t>
            </w:r>
            <w:r>
              <w:rPr>
                <w:spacing w:val="11"/>
                <w:sz w:val="18"/>
              </w:rPr>
              <w:t xml:space="preserve"> </w:t>
            </w:r>
            <w:r>
              <w:rPr>
                <w:spacing w:val="-2"/>
                <w:sz w:val="18"/>
              </w:rPr>
              <w:t>складу</w:t>
            </w:r>
          </w:p>
        </w:tc>
        <w:tc>
          <w:tcPr>
            <w:tcW w:w="670" w:type="dxa"/>
          </w:tcPr>
          <w:p w:rsidR="00860B1B" w:rsidRDefault="00A265CE">
            <w:pPr>
              <w:pStyle w:val="TableParagraph"/>
              <w:spacing w:before="148"/>
              <w:ind w:left="12"/>
              <w:jc w:val="center"/>
              <w:rPr>
                <w:sz w:val="18"/>
              </w:rPr>
            </w:pPr>
            <w:r>
              <w:rPr>
                <w:spacing w:val="-5"/>
                <w:sz w:val="18"/>
              </w:rPr>
              <w:t>ДУ</w:t>
            </w:r>
          </w:p>
        </w:tc>
        <w:tc>
          <w:tcPr>
            <w:tcW w:w="256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60"/>
              <w:rPr>
                <w:sz w:val="18"/>
              </w:rPr>
            </w:pPr>
          </w:p>
          <w:p w:rsidR="00860B1B" w:rsidRDefault="00A265CE">
            <w:pPr>
              <w:pStyle w:val="TableParagraph"/>
              <w:ind w:left="78"/>
              <w:jc w:val="both"/>
              <w:rPr>
                <w:sz w:val="18"/>
              </w:rPr>
            </w:pPr>
            <w:r>
              <w:rPr>
                <w:sz w:val="18"/>
              </w:rPr>
              <w:t>Образложење</w:t>
            </w:r>
            <w:r>
              <w:rPr>
                <w:spacing w:val="-6"/>
                <w:sz w:val="18"/>
              </w:rPr>
              <w:t xml:space="preserve"> </w:t>
            </w:r>
            <w:r>
              <w:rPr>
                <w:spacing w:val="-2"/>
                <w:sz w:val="18"/>
              </w:rPr>
              <w:t>оцене:</w:t>
            </w:r>
          </w:p>
          <w:p w:rsidR="00860B1B" w:rsidRDefault="00A265CE">
            <w:pPr>
              <w:pStyle w:val="TableParagraph"/>
              <w:spacing w:before="122"/>
              <w:ind w:left="57" w:right="43" w:firstLine="21"/>
              <w:jc w:val="both"/>
              <w:rPr>
                <w:sz w:val="18"/>
              </w:rPr>
            </w:pPr>
            <w:r>
              <w:rPr>
                <w:sz w:val="18"/>
              </w:rPr>
              <w:t>Правилником није пренета одредба која се односи на стандард EN 16321-1:2013, а која је донета Директивом 2014/99/ЕУ</w:t>
            </w:r>
            <w:r>
              <w:rPr>
                <w:spacing w:val="-5"/>
                <w:sz w:val="18"/>
              </w:rPr>
              <w:t xml:space="preserve"> </w:t>
            </w:r>
            <w:r>
              <w:rPr>
                <w:sz w:val="18"/>
              </w:rPr>
              <w:t>из</w:t>
            </w:r>
            <w:r>
              <w:rPr>
                <w:spacing w:val="-5"/>
                <w:sz w:val="18"/>
              </w:rPr>
              <w:t xml:space="preserve"> </w:t>
            </w:r>
            <w:r>
              <w:rPr>
                <w:sz w:val="18"/>
              </w:rPr>
              <w:t>разлога</w:t>
            </w:r>
            <w:r>
              <w:rPr>
                <w:spacing w:val="-6"/>
                <w:sz w:val="18"/>
              </w:rPr>
              <w:t xml:space="preserve"> </w:t>
            </w:r>
            <w:r>
              <w:rPr>
                <w:sz w:val="18"/>
              </w:rPr>
              <w:t>што</w:t>
            </w:r>
            <w:r>
              <w:rPr>
                <w:spacing w:val="-4"/>
                <w:sz w:val="18"/>
              </w:rPr>
              <w:t xml:space="preserve"> </w:t>
            </w:r>
            <w:r>
              <w:rPr>
                <w:sz w:val="18"/>
              </w:rPr>
              <w:t>није постојао</w:t>
            </w:r>
            <w:r>
              <w:rPr>
                <w:spacing w:val="-8"/>
                <w:sz w:val="18"/>
              </w:rPr>
              <w:t xml:space="preserve"> </w:t>
            </w:r>
            <w:r>
              <w:rPr>
                <w:sz w:val="18"/>
              </w:rPr>
              <w:t>правни</w:t>
            </w:r>
            <w:r>
              <w:rPr>
                <w:spacing w:val="-9"/>
                <w:sz w:val="18"/>
              </w:rPr>
              <w:t xml:space="preserve"> </w:t>
            </w:r>
            <w:r>
              <w:rPr>
                <w:sz w:val="18"/>
              </w:rPr>
              <w:t>основ</w:t>
            </w:r>
            <w:r>
              <w:rPr>
                <w:spacing w:val="-9"/>
                <w:sz w:val="18"/>
              </w:rPr>
              <w:t xml:space="preserve"> </w:t>
            </w:r>
            <w:r>
              <w:rPr>
                <w:sz w:val="18"/>
              </w:rPr>
              <w:t>у</w:t>
            </w:r>
            <w:r>
              <w:rPr>
                <w:spacing w:val="-8"/>
                <w:sz w:val="18"/>
              </w:rPr>
              <w:t xml:space="preserve"> </w:t>
            </w:r>
            <w:r>
              <w:rPr>
                <w:sz w:val="18"/>
              </w:rPr>
              <w:t>Закону о заштити ваздуха.</w:t>
            </w:r>
          </w:p>
          <w:p w:rsidR="00860B1B" w:rsidRDefault="00A265CE">
            <w:pPr>
              <w:pStyle w:val="TableParagraph"/>
              <w:spacing w:before="119"/>
              <w:ind w:left="57" w:firstLine="21"/>
              <w:rPr>
                <w:sz w:val="18"/>
              </w:rPr>
            </w:pPr>
            <w:r>
              <w:rPr>
                <w:sz w:val="18"/>
              </w:rPr>
              <w:t>Према НПАА, измена Правилника</w:t>
            </w:r>
            <w:r>
              <w:rPr>
                <w:spacing w:val="-11"/>
                <w:sz w:val="18"/>
              </w:rPr>
              <w:t xml:space="preserve"> </w:t>
            </w:r>
            <w:r>
              <w:rPr>
                <w:sz w:val="18"/>
              </w:rPr>
              <w:t>је</w:t>
            </w:r>
            <w:r>
              <w:rPr>
                <w:spacing w:val="-10"/>
                <w:sz w:val="18"/>
              </w:rPr>
              <w:t xml:space="preserve"> </w:t>
            </w:r>
            <w:r>
              <w:rPr>
                <w:sz w:val="18"/>
              </w:rPr>
              <w:t>предвиђена</w:t>
            </w:r>
            <w:r>
              <w:rPr>
                <w:spacing w:val="-11"/>
                <w:sz w:val="18"/>
              </w:rPr>
              <w:t xml:space="preserve"> </w:t>
            </w:r>
            <w:r>
              <w:rPr>
                <w:sz w:val="18"/>
              </w:rPr>
              <w:t>за</w:t>
            </w:r>
            <w:r>
              <w:rPr>
                <w:spacing w:val="-11"/>
                <w:sz w:val="18"/>
              </w:rPr>
              <w:t xml:space="preserve"> </w:t>
            </w:r>
            <w:r>
              <w:rPr>
                <w:sz w:val="18"/>
              </w:rPr>
              <w:t>4. квартал 2025. године.</w:t>
            </w:r>
          </w:p>
        </w:tc>
        <w:tc>
          <w:tcPr>
            <w:tcW w:w="1544" w:type="dxa"/>
          </w:tcPr>
          <w:p w:rsidR="00860B1B" w:rsidRDefault="00860B1B">
            <w:pPr>
              <w:pStyle w:val="TableParagraph"/>
              <w:rPr>
                <w:sz w:val="18"/>
              </w:rPr>
            </w:pPr>
          </w:p>
        </w:tc>
      </w:tr>
    </w:tbl>
    <w:p w:rsidR="00860B1B" w:rsidRDefault="00860B1B">
      <w:pPr>
        <w:pStyle w:val="TableParagraph"/>
        <w:rPr>
          <w:sz w:val="18"/>
        </w:rPr>
        <w:sectPr w:rsidR="00860B1B">
          <w:pgSz w:w="16840" w:h="11910" w:orient="landscape"/>
          <w:pgMar w:top="1100" w:right="992" w:bottom="280" w:left="992" w:header="720" w:footer="720" w:gutter="0"/>
          <w:cols w:space="720"/>
        </w:sectPr>
      </w:pPr>
    </w:p>
    <w:p w:rsidR="00860B1B" w:rsidRDefault="00860B1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860B1B">
        <w:trPr>
          <w:trHeight w:val="710"/>
        </w:trPr>
        <w:tc>
          <w:tcPr>
            <w:tcW w:w="905" w:type="dxa"/>
            <w:shd w:val="clear" w:color="auto" w:fill="D9D9D9"/>
          </w:tcPr>
          <w:p w:rsidR="00860B1B" w:rsidRDefault="00860B1B">
            <w:pPr>
              <w:pStyle w:val="TableParagraph"/>
              <w:spacing w:before="45"/>
              <w:rPr>
                <w:sz w:val="18"/>
              </w:rPr>
            </w:pPr>
          </w:p>
          <w:p w:rsidR="00860B1B" w:rsidRDefault="00A265CE">
            <w:pPr>
              <w:pStyle w:val="TableParagraph"/>
              <w:ind w:left="53" w:right="42"/>
              <w:jc w:val="center"/>
              <w:rPr>
                <w:sz w:val="18"/>
              </w:rPr>
            </w:pPr>
            <w:r>
              <w:rPr>
                <w:spacing w:val="-5"/>
                <w:sz w:val="18"/>
              </w:rPr>
              <w:t>а)</w:t>
            </w:r>
          </w:p>
        </w:tc>
        <w:tc>
          <w:tcPr>
            <w:tcW w:w="4054" w:type="dxa"/>
            <w:shd w:val="clear" w:color="auto" w:fill="D9D9D9"/>
          </w:tcPr>
          <w:p w:rsidR="00860B1B" w:rsidRDefault="00860B1B">
            <w:pPr>
              <w:pStyle w:val="TableParagraph"/>
              <w:spacing w:before="45"/>
              <w:rPr>
                <w:sz w:val="18"/>
              </w:rPr>
            </w:pPr>
          </w:p>
          <w:p w:rsidR="00860B1B" w:rsidRDefault="00A265CE">
            <w:pPr>
              <w:pStyle w:val="TableParagraph"/>
              <w:ind w:left="9" w:right="1"/>
              <w:jc w:val="center"/>
              <w:rPr>
                <w:sz w:val="18"/>
              </w:rPr>
            </w:pPr>
            <w:r>
              <w:rPr>
                <w:spacing w:val="-5"/>
                <w:sz w:val="18"/>
              </w:rPr>
              <w:t>а1)</w:t>
            </w:r>
          </w:p>
        </w:tc>
        <w:tc>
          <w:tcPr>
            <w:tcW w:w="912"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б)</w:t>
            </w:r>
          </w:p>
        </w:tc>
        <w:tc>
          <w:tcPr>
            <w:tcW w:w="4042" w:type="dxa"/>
          </w:tcPr>
          <w:p w:rsidR="00860B1B" w:rsidRDefault="00860B1B">
            <w:pPr>
              <w:pStyle w:val="TableParagraph"/>
              <w:spacing w:before="45"/>
              <w:rPr>
                <w:sz w:val="18"/>
              </w:rPr>
            </w:pPr>
          </w:p>
          <w:p w:rsidR="00860B1B" w:rsidRDefault="00A265CE">
            <w:pPr>
              <w:pStyle w:val="TableParagraph"/>
              <w:ind w:left="8"/>
              <w:jc w:val="center"/>
              <w:rPr>
                <w:sz w:val="18"/>
              </w:rPr>
            </w:pPr>
            <w:r>
              <w:rPr>
                <w:spacing w:val="-5"/>
                <w:sz w:val="18"/>
              </w:rPr>
              <w:t>б1)</w:t>
            </w:r>
          </w:p>
        </w:tc>
        <w:tc>
          <w:tcPr>
            <w:tcW w:w="670"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в)</w:t>
            </w:r>
          </w:p>
        </w:tc>
        <w:tc>
          <w:tcPr>
            <w:tcW w:w="2562" w:type="dxa"/>
          </w:tcPr>
          <w:p w:rsidR="00860B1B" w:rsidRDefault="00860B1B">
            <w:pPr>
              <w:pStyle w:val="TableParagraph"/>
              <w:spacing w:before="45"/>
              <w:rPr>
                <w:sz w:val="18"/>
              </w:rPr>
            </w:pPr>
          </w:p>
          <w:p w:rsidR="00860B1B" w:rsidRDefault="00A265CE">
            <w:pPr>
              <w:pStyle w:val="TableParagraph"/>
              <w:ind w:left="10"/>
              <w:jc w:val="center"/>
              <w:rPr>
                <w:sz w:val="18"/>
              </w:rPr>
            </w:pPr>
            <w:r>
              <w:rPr>
                <w:spacing w:val="-5"/>
                <w:sz w:val="18"/>
              </w:rPr>
              <w:t>г)</w:t>
            </w:r>
          </w:p>
        </w:tc>
        <w:tc>
          <w:tcPr>
            <w:tcW w:w="1544" w:type="dxa"/>
          </w:tcPr>
          <w:p w:rsidR="00860B1B" w:rsidRDefault="00860B1B">
            <w:pPr>
              <w:pStyle w:val="TableParagraph"/>
              <w:spacing w:before="45"/>
              <w:rPr>
                <w:sz w:val="18"/>
              </w:rPr>
            </w:pPr>
          </w:p>
          <w:p w:rsidR="00860B1B" w:rsidRDefault="00A265CE">
            <w:pPr>
              <w:pStyle w:val="TableParagraph"/>
              <w:ind w:left="7"/>
              <w:jc w:val="center"/>
              <w:rPr>
                <w:sz w:val="18"/>
              </w:rPr>
            </w:pPr>
            <w:r>
              <w:rPr>
                <w:spacing w:val="-5"/>
                <w:sz w:val="18"/>
              </w:rPr>
              <w:t>д)</w:t>
            </w:r>
          </w:p>
        </w:tc>
      </w:tr>
      <w:tr w:rsidR="00860B1B">
        <w:trPr>
          <w:trHeight w:val="3319"/>
        </w:trPr>
        <w:tc>
          <w:tcPr>
            <w:tcW w:w="905" w:type="dxa"/>
            <w:shd w:val="clear" w:color="auto" w:fill="D9D9D9"/>
          </w:tcPr>
          <w:p w:rsidR="00860B1B" w:rsidRDefault="00860B1B">
            <w:pPr>
              <w:pStyle w:val="TableParagraph"/>
              <w:rPr>
                <w:sz w:val="18"/>
              </w:rPr>
            </w:pPr>
          </w:p>
        </w:tc>
        <w:tc>
          <w:tcPr>
            <w:tcW w:w="4054" w:type="dxa"/>
            <w:shd w:val="clear" w:color="auto" w:fill="D9D9D9"/>
          </w:tcPr>
          <w:p w:rsidR="00860B1B" w:rsidRDefault="00860B1B">
            <w:pPr>
              <w:pStyle w:val="TableParagraph"/>
              <w:rPr>
                <w:sz w:val="18"/>
              </w:rPr>
            </w:pPr>
          </w:p>
        </w:tc>
        <w:tc>
          <w:tcPr>
            <w:tcW w:w="91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79"/>
              <w:rPr>
                <w:sz w:val="18"/>
              </w:rPr>
            </w:pPr>
          </w:p>
          <w:p w:rsidR="00860B1B" w:rsidRDefault="00A265CE">
            <w:pPr>
              <w:pStyle w:val="TableParagraph"/>
              <w:spacing w:before="1"/>
              <w:ind w:left="62"/>
              <w:rPr>
                <w:b/>
                <w:sz w:val="18"/>
              </w:rPr>
            </w:pPr>
            <w:r>
              <w:rPr>
                <w:b/>
                <w:spacing w:val="-4"/>
                <w:sz w:val="18"/>
              </w:rPr>
              <w:t>0.2.</w:t>
            </w:r>
          </w:p>
          <w:p w:rsidR="00860B1B" w:rsidRDefault="00A265CE">
            <w:pPr>
              <w:pStyle w:val="TableParagraph"/>
              <w:spacing w:before="119"/>
              <w:ind w:left="62"/>
              <w:rPr>
                <w:sz w:val="18"/>
              </w:rPr>
            </w:pPr>
            <w:r>
              <w:rPr>
                <w:spacing w:val="-2"/>
                <w:sz w:val="18"/>
              </w:rPr>
              <w:t>19.1.1.</w:t>
            </w:r>
          </w:p>
        </w:tc>
        <w:tc>
          <w:tcPr>
            <w:tcW w:w="4042" w:type="dxa"/>
          </w:tcPr>
          <w:p w:rsidR="00860B1B" w:rsidRDefault="00A265CE">
            <w:pPr>
              <w:pStyle w:val="TableParagraph"/>
              <w:spacing w:before="26"/>
              <w:ind w:left="57"/>
              <w:rPr>
                <w:sz w:val="18"/>
              </w:rPr>
            </w:pPr>
            <w:r>
              <w:rPr>
                <w:sz w:val="18"/>
              </w:rPr>
              <w:t>са</w:t>
            </w:r>
            <w:r>
              <w:rPr>
                <w:spacing w:val="-3"/>
                <w:sz w:val="18"/>
              </w:rPr>
              <w:t xml:space="preserve"> </w:t>
            </w:r>
            <w:r>
              <w:rPr>
                <w:sz w:val="18"/>
              </w:rPr>
              <w:t>захтевима</w:t>
            </w:r>
            <w:r>
              <w:rPr>
                <w:spacing w:val="-3"/>
                <w:sz w:val="18"/>
              </w:rPr>
              <w:t xml:space="preserve"> </w:t>
            </w:r>
            <w:r>
              <w:rPr>
                <w:sz w:val="18"/>
              </w:rPr>
              <w:t>стандарда</w:t>
            </w:r>
            <w:r>
              <w:rPr>
                <w:spacing w:val="-2"/>
                <w:sz w:val="18"/>
              </w:rPr>
              <w:t xml:space="preserve"> </w:t>
            </w:r>
            <w:r>
              <w:rPr>
                <w:sz w:val="18"/>
              </w:rPr>
              <w:t>SRPS</w:t>
            </w:r>
            <w:r>
              <w:rPr>
                <w:spacing w:val="-1"/>
                <w:sz w:val="18"/>
              </w:rPr>
              <w:t xml:space="preserve"> </w:t>
            </w:r>
            <w:r>
              <w:rPr>
                <w:sz w:val="18"/>
              </w:rPr>
              <w:t>ISO/IEC</w:t>
            </w:r>
            <w:r>
              <w:rPr>
                <w:spacing w:val="-1"/>
                <w:sz w:val="18"/>
              </w:rPr>
              <w:t xml:space="preserve"> </w:t>
            </w:r>
            <w:r>
              <w:rPr>
                <w:spacing w:val="-2"/>
                <w:sz w:val="18"/>
              </w:rPr>
              <w:t>17020.</w:t>
            </w: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53"/>
              <w:rPr>
                <w:sz w:val="18"/>
              </w:rPr>
            </w:pPr>
          </w:p>
          <w:p w:rsidR="00860B1B" w:rsidRDefault="00A265CE">
            <w:pPr>
              <w:pStyle w:val="TableParagraph"/>
              <w:spacing w:before="1"/>
              <w:ind w:left="57"/>
              <w:rPr>
                <w:sz w:val="18"/>
              </w:rPr>
            </w:pPr>
            <w:r>
              <w:rPr>
                <w:sz w:val="18"/>
              </w:rPr>
              <w:t>Члан</w:t>
            </w:r>
            <w:r>
              <w:rPr>
                <w:spacing w:val="-4"/>
                <w:sz w:val="18"/>
              </w:rPr>
              <w:t xml:space="preserve"> </w:t>
            </w:r>
            <w:r>
              <w:rPr>
                <w:spacing w:val="-5"/>
                <w:sz w:val="18"/>
              </w:rPr>
              <w:t>19.</w:t>
            </w:r>
          </w:p>
          <w:p w:rsidR="00860B1B" w:rsidRDefault="00A265CE">
            <w:pPr>
              <w:pStyle w:val="TableParagraph"/>
              <w:spacing w:before="119"/>
              <w:ind w:left="57" w:right="45"/>
              <w:jc w:val="both"/>
              <w:rPr>
                <w:sz w:val="18"/>
              </w:rPr>
            </w:pPr>
            <w:r>
              <w:rPr>
                <w:sz w:val="18"/>
              </w:rPr>
              <w:t>Ефикасност задржавања бензинских пара система фазе II сакупљања бензинских пара при раду испитује се провером односа пара/течност у симулираним условима протока бензина у складу са чланом 15. став 3. или применом друге одговарајуће методологије, ако је уграђен:</w:t>
            </w:r>
          </w:p>
          <w:p w:rsidR="00860B1B" w:rsidRDefault="00A265CE">
            <w:pPr>
              <w:pStyle w:val="TableParagraph"/>
              <w:spacing w:before="151"/>
              <w:ind w:left="57"/>
              <w:rPr>
                <w:sz w:val="18"/>
              </w:rPr>
            </w:pPr>
            <w:r>
              <w:rPr>
                <w:sz w:val="18"/>
              </w:rPr>
              <w:t>1)</w:t>
            </w:r>
            <w:r>
              <w:rPr>
                <w:spacing w:val="80"/>
                <w:sz w:val="18"/>
              </w:rPr>
              <w:t xml:space="preserve"> </w:t>
            </w:r>
            <w:r>
              <w:rPr>
                <w:sz w:val="18"/>
              </w:rPr>
              <w:t>активни</w:t>
            </w:r>
            <w:r>
              <w:rPr>
                <w:spacing w:val="80"/>
                <w:sz w:val="18"/>
              </w:rPr>
              <w:t xml:space="preserve"> </w:t>
            </w:r>
            <w:r>
              <w:rPr>
                <w:sz w:val="18"/>
              </w:rPr>
              <w:t>систем</w:t>
            </w:r>
            <w:r>
              <w:rPr>
                <w:spacing w:val="80"/>
                <w:sz w:val="18"/>
              </w:rPr>
              <w:t xml:space="preserve"> </w:t>
            </w:r>
            <w:r>
              <w:rPr>
                <w:sz w:val="18"/>
              </w:rPr>
              <w:t>са</w:t>
            </w:r>
            <w:r>
              <w:rPr>
                <w:spacing w:val="80"/>
                <w:sz w:val="18"/>
              </w:rPr>
              <w:t xml:space="preserve"> </w:t>
            </w:r>
            <w:r>
              <w:rPr>
                <w:sz w:val="18"/>
              </w:rPr>
              <w:t>аутоматским</w:t>
            </w:r>
            <w:r>
              <w:rPr>
                <w:spacing w:val="80"/>
                <w:sz w:val="18"/>
              </w:rPr>
              <w:t xml:space="preserve"> </w:t>
            </w:r>
            <w:r>
              <w:rPr>
                <w:sz w:val="18"/>
              </w:rPr>
              <w:t>системом мониторинга, најмање једном у две године;</w:t>
            </w:r>
          </w:p>
        </w:tc>
        <w:tc>
          <w:tcPr>
            <w:tcW w:w="670" w:type="dxa"/>
          </w:tcPr>
          <w:p w:rsidR="00860B1B" w:rsidRDefault="00860B1B">
            <w:pPr>
              <w:pStyle w:val="TableParagraph"/>
              <w:rPr>
                <w:sz w:val="18"/>
              </w:rPr>
            </w:pP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4949"/>
        </w:trPr>
        <w:tc>
          <w:tcPr>
            <w:tcW w:w="905"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94"/>
              <w:rPr>
                <w:sz w:val="18"/>
              </w:rPr>
            </w:pPr>
          </w:p>
          <w:p w:rsidR="00860B1B" w:rsidRDefault="00A265CE">
            <w:pPr>
              <w:pStyle w:val="TableParagraph"/>
              <w:ind w:left="57"/>
              <w:rPr>
                <w:sz w:val="18"/>
              </w:rPr>
            </w:pPr>
            <w:r>
              <w:rPr>
                <w:spacing w:val="-4"/>
                <w:sz w:val="18"/>
              </w:rPr>
              <w:t>5.2.</w:t>
            </w:r>
          </w:p>
        </w:tc>
        <w:tc>
          <w:tcPr>
            <w:tcW w:w="4054"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95"/>
              <w:rPr>
                <w:sz w:val="18"/>
              </w:rPr>
            </w:pPr>
          </w:p>
          <w:p w:rsidR="00860B1B" w:rsidRDefault="00A265CE">
            <w:pPr>
              <w:pStyle w:val="TableParagraph"/>
              <w:ind w:left="57" w:right="18"/>
              <w:rPr>
                <w:sz w:val="18"/>
              </w:rPr>
            </w:pPr>
            <w:r>
              <w:rPr>
                <w:sz w:val="18"/>
              </w:rPr>
              <w:t>2. Where an automatic monitoring system has been installed, Member States shall ensure that the petrol vapour capture efficiency ▼B 02009L0126 — EN — 26.07.2019 — 002.001 — 4 is tested at least once every three years. Any such automatic monitoring system shall automatically detect faults in the proper functioning of the Stage II petrol vapour recovery system and in the automatic monitoring system itself, indicate faults to the service station operator and automatically stop the flow of petrol from the faulty dispenser</w:t>
            </w:r>
            <w:r>
              <w:rPr>
                <w:spacing w:val="-4"/>
                <w:sz w:val="18"/>
              </w:rPr>
              <w:t xml:space="preserve"> </w:t>
            </w:r>
            <w:r>
              <w:rPr>
                <w:sz w:val="18"/>
              </w:rPr>
              <w:t>if</w:t>
            </w:r>
            <w:r>
              <w:rPr>
                <w:spacing w:val="-6"/>
                <w:sz w:val="18"/>
              </w:rPr>
              <w:t xml:space="preserve"> </w:t>
            </w:r>
            <w:r>
              <w:rPr>
                <w:sz w:val="18"/>
              </w:rPr>
              <w:t>the</w:t>
            </w:r>
            <w:r>
              <w:rPr>
                <w:spacing w:val="-5"/>
                <w:sz w:val="18"/>
              </w:rPr>
              <w:t xml:space="preserve"> </w:t>
            </w:r>
            <w:r>
              <w:rPr>
                <w:sz w:val="18"/>
              </w:rPr>
              <w:t>fault</w:t>
            </w:r>
            <w:r>
              <w:rPr>
                <w:spacing w:val="-4"/>
                <w:sz w:val="18"/>
              </w:rPr>
              <w:t xml:space="preserve"> </w:t>
            </w:r>
            <w:r>
              <w:rPr>
                <w:sz w:val="18"/>
              </w:rPr>
              <w:t>is</w:t>
            </w:r>
            <w:r>
              <w:rPr>
                <w:spacing w:val="-6"/>
                <w:sz w:val="18"/>
              </w:rPr>
              <w:t xml:space="preserve"> </w:t>
            </w:r>
            <w:r>
              <w:rPr>
                <w:sz w:val="18"/>
              </w:rPr>
              <w:t>not</w:t>
            </w:r>
            <w:r>
              <w:rPr>
                <w:spacing w:val="-4"/>
                <w:sz w:val="18"/>
              </w:rPr>
              <w:t xml:space="preserve"> </w:t>
            </w:r>
            <w:r>
              <w:rPr>
                <w:sz w:val="18"/>
              </w:rPr>
              <w:t>rectified</w:t>
            </w:r>
            <w:r>
              <w:rPr>
                <w:spacing w:val="-3"/>
                <w:sz w:val="18"/>
              </w:rPr>
              <w:t xml:space="preserve"> </w:t>
            </w:r>
            <w:r>
              <w:rPr>
                <w:sz w:val="18"/>
              </w:rPr>
              <w:t>within</w:t>
            </w:r>
            <w:r>
              <w:rPr>
                <w:spacing w:val="-3"/>
                <w:sz w:val="18"/>
              </w:rPr>
              <w:t xml:space="preserve"> </w:t>
            </w:r>
            <w:r>
              <w:rPr>
                <w:sz w:val="18"/>
              </w:rPr>
              <w:t>seven</w:t>
            </w:r>
            <w:r>
              <w:rPr>
                <w:spacing w:val="-5"/>
                <w:sz w:val="18"/>
              </w:rPr>
              <w:t xml:space="preserve"> </w:t>
            </w:r>
            <w:r>
              <w:rPr>
                <w:sz w:val="18"/>
              </w:rPr>
              <w:t>days.</w:t>
            </w:r>
          </w:p>
        </w:tc>
        <w:tc>
          <w:tcPr>
            <w:tcW w:w="912" w:type="dxa"/>
          </w:tcPr>
          <w:p w:rsidR="00860B1B" w:rsidRDefault="00A265CE">
            <w:pPr>
              <w:pStyle w:val="TableParagraph"/>
              <w:spacing w:before="148"/>
              <w:ind w:left="62"/>
              <w:rPr>
                <w:b/>
                <w:sz w:val="18"/>
              </w:rPr>
            </w:pPr>
            <w:r>
              <w:rPr>
                <w:b/>
                <w:spacing w:val="-4"/>
                <w:sz w:val="18"/>
              </w:rPr>
              <w:t>0.2.</w:t>
            </w: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54"/>
              <w:rPr>
                <w:sz w:val="18"/>
              </w:rPr>
            </w:pPr>
          </w:p>
          <w:p w:rsidR="00860B1B" w:rsidRDefault="00A265CE">
            <w:pPr>
              <w:pStyle w:val="TableParagraph"/>
              <w:ind w:left="62"/>
              <w:rPr>
                <w:sz w:val="18"/>
              </w:rPr>
            </w:pPr>
            <w:r>
              <w:rPr>
                <w:spacing w:val="-2"/>
                <w:sz w:val="18"/>
              </w:rPr>
              <w:t>17.1.1.</w:t>
            </w:r>
          </w:p>
          <w:p w:rsidR="00860B1B" w:rsidRDefault="00860B1B">
            <w:pPr>
              <w:pStyle w:val="TableParagraph"/>
              <w:rPr>
                <w:sz w:val="18"/>
              </w:rPr>
            </w:pPr>
          </w:p>
          <w:p w:rsidR="00860B1B" w:rsidRDefault="00860B1B">
            <w:pPr>
              <w:pStyle w:val="TableParagraph"/>
              <w:spacing w:before="32"/>
              <w:rPr>
                <w:sz w:val="18"/>
              </w:rPr>
            </w:pPr>
          </w:p>
          <w:p w:rsidR="00860B1B" w:rsidRDefault="00A265CE">
            <w:pPr>
              <w:pStyle w:val="TableParagraph"/>
              <w:ind w:left="62"/>
              <w:rPr>
                <w:sz w:val="18"/>
              </w:rPr>
            </w:pPr>
            <w:r>
              <w:rPr>
                <w:spacing w:val="-2"/>
                <w:sz w:val="18"/>
              </w:rPr>
              <w:t>17.1.2.</w:t>
            </w: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54"/>
              <w:rPr>
                <w:sz w:val="18"/>
              </w:rPr>
            </w:pPr>
          </w:p>
          <w:p w:rsidR="00860B1B" w:rsidRDefault="00A265CE">
            <w:pPr>
              <w:pStyle w:val="TableParagraph"/>
              <w:ind w:left="62"/>
              <w:rPr>
                <w:sz w:val="18"/>
              </w:rPr>
            </w:pPr>
            <w:r>
              <w:rPr>
                <w:spacing w:val="-2"/>
                <w:sz w:val="18"/>
              </w:rPr>
              <w:t>19.1.1.</w:t>
            </w:r>
          </w:p>
        </w:tc>
        <w:tc>
          <w:tcPr>
            <w:tcW w:w="4042" w:type="dxa"/>
          </w:tcPr>
          <w:p w:rsidR="00860B1B" w:rsidRDefault="00A265CE">
            <w:pPr>
              <w:pStyle w:val="TableParagraph"/>
              <w:spacing w:before="28"/>
              <w:ind w:left="57"/>
              <w:jc w:val="both"/>
              <w:rPr>
                <w:sz w:val="18"/>
              </w:rPr>
            </w:pPr>
            <w:r>
              <w:rPr>
                <w:sz w:val="18"/>
              </w:rPr>
              <w:t>Члан</w:t>
            </w:r>
            <w:r>
              <w:rPr>
                <w:spacing w:val="-4"/>
                <w:sz w:val="18"/>
              </w:rPr>
              <w:t xml:space="preserve"> </w:t>
            </w:r>
            <w:r>
              <w:rPr>
                <w:spacing w:val="-5"/>
                <w:sz w:val="18"/>
              </w:rPr>
              <w:t>17.</w:t>
            </w:r>
          </w:p>
          <w:p w:rsidR="00860B1B" w:rsidRDefault="00A265CE">
            <w:pPr>
              <w:pStyle w:val="TableParagraph"/>
              <w:spacing w:before="120"/>
              <w:ind w:left="57" w:right="47"/>
              <w:jc w:val="both"/>
              <w:rPr>
                <w:sz w:val="18"/>
              </w:rPr>
            </w:pPr>
            <w:r>
              <w:rPr>
                <w:sz w:val="18"/>
              </w:rPr>
              <w:t>Минимални захтеви које мора да испуњава аутоматски контролни систем мониторинга су:</w:t>
            </w:r>
          </w:p>
          <w:p w:rsidR="00860B1B" w:rsidRDefault="00A265CE">
            <w:pPr>
              <w:pStyle w:val="TableParagraph"/>
              <w:numPr>
                <w:ilvl w:val="0"/>
                <w:numId w:val="1"/>
              </w:numPr>
              <w:tabs>
                <w:tab w:val="left" w:pos="274"/>
              </w:tabs>
              <w:spacing w:before="150"/>
              <w:ind w:right="46" w:firstLine="0"/>
              <w:jc w:val="both"/>
              <w:rPr>
                <w:sz w:val="18"/>
              </w:rPr>
            </w:pPr>
            <w:r>
              <w:rPr>
                <w:sz w:val="18"/>
              </w:rPr>
              <w:t>да аутоматски одређује грешке у раду система за сакупљање паре и запосленима сигнализира уочене грешке;</w:t>
            </w:r>
          </w:p>
          <w:p w:rsidR="00860B1B" w:rsidRDefault="00A265CE">
            <w:pPr>
              <w:pStyle w:val="TableParagraph"/>
              <w:numPr>
                <w:ilvl w:val="0"/>
                <w:numId w:val="1"/>
              </w:numPr>
              <w:tabs>
                <w:tab w:val="left" w:pos="312"/>
              </w:tabs>
              <w:spacing w:before="150"/>
              <w:ind w:right="47" w:firstLine="0"/>
              <w:jc w:val="both"/>
              <w:rPr>
                <w:sz w:val="18"/>
              </w:rPr>
            </w:pPr>
            <w:r>
              <w:rPr>
                <w:sz w:val="18"/>
              </w:rPr>
              <w:t>да аутоматски прекида проток горива услед грешака у раду система за сакупљање паре које су сигнализиране запосленима више од 72 h;</w:t>
            </w:r>
          </w:p>
          <w:p w:rsidR="00860B1B" w:rsidRDefault="00860B1B">
            <w:pPr>
              <w:pStyle w:val="TableParagraph"/>
              <w:rPr>
                <w:sz w:val="18"/>
              </w:rPr>
            </w:pPr>
          </w:p>
          <w:p w:rsidR="00860B1B" w:rsidRDefault="00860B1B">
            <w:pPr>
              <w:pStyle w:val="TableParagraph"/>
              <w:spacing w:before="64"/>
              <w:rPr>
                <w:sz w:val="18"/>
              </w:rPr>
            </w:pPr>
          </w:p>
          <w:p w:rsidR="00860B1B" w:rsidRDefault="00A265CE">
            <w:pPr>
              <w:pStyle w:val="TableParagraph"/>
              <w:ind w:left="57"/>
              <w:jc w:val="both"/>
              <w:rPr>
                <w:sz w:val="18"/>
              </w:rPr>
            </w:pPr>
            <w:r>
              <w:rPr>
                <w:sz w:val="18"/>
              </w:rPr>
              <w:t>Члан</w:t>
            </w:r>
            <w:r>
              <w:rPr>
                <w:spacing w:val="-4"/>
                <w:sz w:val="18"/>
              </w:rPr>
              <w:t xml:space="preserve"> </w:t>
            </w:r>
            <w:r>
              <w:rPr>
                <w:spacing w:val="-5"/>
                <w:sz w:val="18"/>
              </w:rPr>
              <w:t>19.</w:t>
            </w:r>
          </w:p>
          <w:p w:rsidR="00860B1B" w:rsidRDefault="00A265CE">
            <w:pPr>
              <w:pStyle w:val="TableParagraph"/>
              <w:spacing w:before="119"/>
              <w:ind w:left="57" w:right="45"/>
              <w:jc w:val="both"/>
              <w:rPr>
                <w:sz w:val="18"/>
              </w:rPr>
            </w:pPr>
            <w:r>
              <w:rPr>
                <w:sz w:val="18"/>
              </w:rPr>
              <w:t>Ефикасност задржавања бензинских пара система фазе II сакупљања бензинских пара при раду испитује се провером односа пара/течност у симулираним условима протока бензина у складу са чланом 15. став 3. или применом друге одговарајуће методологије, ако је уграђен:</w:t>
            </w:r>
          </w:p>
          <w:p w:rsidR="00860B1B" w:rsidRDefault="00A265CE">
            <w:pPr>
              <w:pStyle w:val="TableParagraph"/>
              <w:numPr>
                <w:ilvl w:val="1"/>
                <w:numId w:val="1"/>
              </w:numPr>
              <w:tabs>
                <w:tab w:val="left" w:pos="358"/>
              </w:tabs>
              <w:spacing w:before="151"/>
              <w:ind w:right="46" w:firstLine="0"/>
              <w:jc w:val="both"/>
              <w:rPr>
                <w:sz w:val="18"/>
              </w:rPr>
            </w:pPr>
            <w:r>
              <w:rPr>
                <w:sz w:val="18"/>
              </w:rPr>
              <w:t>активни систем са аутоматским системом мониторинга, најмање једном у две године;</w:t>
            </w:r>
          </w:p>
        </w:tc>
        <w:tc>
          <w:tcPr>
            <w:tcW w:w="670" w:type="dxa"/>
          </w:tcPr>
          <w:p w:rsidR="00860B1B" w:rsidRDefault="00A265CE">
            <w:pPr>
              <w:pStyle w:val="TableParagraph"/>
              <w:spacing w:before="148"/>
              <w:ind w:left="12" w:right="3"/>
              <w:jc w:val="center"/>
              <w:rPr>
                <w:sz w:val="18"/>
              </w:rPr>
            </w:pPr>
            <w:r>
              <w:rPr>
                <w:spacing w:val="-5"/>
                <w:sz w:val="18"/>
              </w:rPr>
              <w:t>ПУ</w:t>
            </w:r>
          </w:p>
        </w:tc>
        <w:tc>
          <w:tcPr>
            <w:tcW w:w="256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35"/>
              <w:rPr>
                <w:sz w:val="18"/>
              </w:rPr>
            </w:pPr>
          </w:p>
          <w:p w:rsidR="00860B1B" w:rsidRDefault="00A265CE">
            <w:pPr>
              <w:pStyle w:val="TableParagraph"/>
              <w:ind w:left="78"/>
              <w:rPr>
                <w:sz w:val="18"/>
              </w:rPr>
            </w:pPr>
            <w:r>
              <w:rPr>
                <w:spacing w:val="-2"/>
                <w:sz w:val="18"/>
              </w:rPr>
              <w:t>Напомена:</w:t>
            </w:r>
          </w:p>
          <w:p w:rsidR="00860B1B" w:rsidRDefault="00A265CE">
            <w:pPr>
              <w:pStyle w:val="TableParagraph"/>
              <w:spacing w:before="119"/>
              <w:ind w:left="57" w:firstLine="21"/>
              <w:rPr>
                <w:sz w:val="18"/>
              </w:rPr>
            </w:pPr>
            <w:r>
              <w:rPr>
                <w:sz w:val="18"/>
              </w:rPr>
              <w:t>Строжије</w:t>
            </w:r>
            <w:r>
              <w:rPr>
                <w:spacing w:val="-12"/>
                <w:sz w:val="18"/>
              </w:rPr>
              <w:t xml:space="preserve"> </w:t>
            </w:r>
            <w:r>
              <w:rPr>
                <w:sz w:val="18"/>
              </w:rPr>
              <w:t>од</w:t>
            </w:r>
            <w:r>
              <w:rPr>
                <w:spacing w:val="-11"/>
                <w:sz w:val="18"/>
              </w:rPr>
              <w:t xml:space="preserve"> </w:t>
            </w:r>
            <w:r>
              <w:rPr>
                <w:sz w:val="18"/>
              </w:rPr>
              <w:t>захтева</w:t>
            </w:r>
            <w:r>
              <w:rPr>
                <w:spacing w:val="-11"/>
                <w:sz w:val="18"/>
              </w:rPr>
              <w:t xml:space="preserve"> </w:t>
            </w:r>
            <w:r>
              <w:rPr>
                <w:sz w:val="18"/>
              </w:rPr>
              <w:t xml:space="preserve">из </w:t>
            </w:r>
            <w:r>
              <w:rPr>
                <w:spacing w:val="-2"/>
                <w:sz w:val="18"/>
              </w:rPr>
              <w:t>Директиве.</w:t>
            </w:r>
          </w:p>
        </w:tc>
        <w:tc>
          <w:tcPr>
            <w:tcW w:w="1544" w:type="dxa"/>
          </w:tcPr>
          <w:p w:rsidR="00860B1B" w:rsidRDefault="00860B1B">
            <w:pPr>
              <w:pStyle w:val="TableParagraph"/>
              <w:rPr>
                <w:sz w:val="18"/>
              </w:rPr>
            </w:pPr>
          </w:p>
        </w:tc>
      </w:tr>
      <w:tr w:rsidR="00860B1B">
        <w:trPr>
          <w:trHeight w:val="590"/>
        </w:trPr>
        <w:tc>
          <w:tcPr>
            <w:tcW w:w="905" w:type="dxa"/>
            <w:shd w:val="clear" w:color="auto" w:fill="D9D9D9"/>
          </w:tcPr>
          <w:p w:rsidR="00860B1B" w:rsidRDefault="00A265CE">
            <w:pPr>
              <w:pStyle w:val="TableParagraph"/>
              <w:spacing w:before="191"/>
              <w:ind w:left="57"/>
              <w:rPr>
                <w:sz w:val="18"/>
              </w:rPr>
            </w:pPr>
            <w:r>
              <w:rPr>
                <w:spacing w:val="-4"/>
                <w:sz w:val="18"/>
              </w:rPr>
              <w:t>5.3.</w:t>
            </w:r>
          </w:p>
        </w:tc>
        <w:tc>
          <w:tcPr>
            <w:tcW w:w="4054" w:type="dxa"/>
            <w:shd w:val="clear" w:color="auto" w:fill="D9D9D9"/>
          </w:tcPr>
          <w:p w:rsidR="00860B1B" w:rsidRDefault="00A265CE">
            <w:pPr>
              <w:pStyle w:val="TableParagraph"/>
              <w:spacing w:before="88"/>
              <w:ind w:left="57" w:right="131"/>
              <w:rPr>
                <w:sz w:val="18"/>
              </w:rPr>
            </w:pPr>
            <w:r>
              <w:rPr>
                <w:sz w:val="18"/>
              </w:rPr>
              <w:t>3. When a service station has installed a Stage II petrol</w:t>
            </w:r>
            <w:r>
              <w:rPr>
                <w:spacing w:val="-9"/>
                <w:sz w:val="18"/>
              </w:rPr>
              <w:t xml:space="preserve"> </w:t>
            </w:r>
            <w:r>
              <w:rPr>
                <w:sz w:val="18"/>
              </w:rPr>
              <w:t>vapour</w:t>
            </w:r>
            <w:r>
              <w:rPr>
                <w:spacing w:val="-7"/>
                <w:sz w:val="18"/>
              </w:rPr>
              <w:t xml:space="preserve"> </w:t>
            </w:r>
            <w:r>
              <w:rPr>
                <w:sz w:val="18"/>
              </w:rPr>
              <w:t>recovery</w:t>
            </w:r>
            <w:r>
              <w:rPr>
                <w:spacing w:val="-6"/>
                <w:sz w:val="18"/>
              </w:rPr>
              <w:t xml:space="preserve"> </w:t>
            </w:r>
            <w:r>
              <w:rPr>
                <w:sz w:val="18"/>
              </w:rPr>
              <w:t>system,</w:t>
            </w:r>
            <w:r>
              <w:rPr>
                <w:spacing w:val="-9"/>
                <w:sz w:val="18"/>
              </w:rPr>
              <w:t xml:space="preserve"> </w:t>
            </w:r>
            <w:r>
              <w:rPr>
                <w:sz w:val="18"/>
              </w:rPr>
              <w:t>Member</w:t>
            </w:r>
            <w:r>
              <w:rPr>
                <w:spacing w:val="-7"/>
                <w:sz w:val="18"/>
              </w:rPr>
              <w:t xml:space="preserve"> </w:t>
            </w:r>
            <w:r>
              <w:rPr>
                <w:sz w:val="18"/>
              </w:rPr>
              <w:t>States</w:t>
            </w:r>
            <w:r>
              <w:rPr>
                <w:spacing w:val="-7"/>
                <w:sz w:val="18"/>
              </w:rPr>
              <w:t xml:space="preserve"> </w:t>
            </w:r>
            <w:r>
              <w:rPr>
                <w:sz w:val="18"/>
              </w:rPr>
              <w:t>shall</w:t>
            </w:r>
          </w:p>
        </w:tc>
        <w:tc>
          <w:tcPr>
            <w:tcW w:w="912" w:type="dxa"/>
          </w:tcPr>
          <w:p w:rsidR="00860B1B" w:rsidRDefault="00A265CE">
            <w:pPr>
              <w:pStyle w:val="TableParagraph"/>
              <w:spacing w:before="148"/>
              <w:ind w:left="62"/>
              <w:rPr>
                <w:b/>
                <w:sz w:val="18"/>
              </w:rPr>
            </w:pPr>
            <w:r>
              <w:rPr>
                <w:b/>
                <w:spacing w:val="-4"/>
                <w:sz w:val="18"/>
              </w:rPr>
              <w:t>0.2.</w:t>
            </w:r>
          </w:p>
        </w:tc>
        <w:tc>
          <w:tcPr>
            <w:tcW w:w="4042" w:type="dxa"/>
          </w:tcPr>
          <w:p w:rsidR="00860B1B" w:rsidRDefault="00A265CE">
            <w:pPr>
              <w:pStyle w:val="TableParagraph"/>
              <w:spacing w:before="28"/>
              <w:ind w:left="57"/>
              <w:rPr>
                <w:sz w:val="18"/>
              </w:rPr>
            </w:pPr>
            <w:r>
              <w:rPr>
                <w:sz w:val="18"/>
              </w:rPr>
              <w:t>Члан</w:t>
            </w:r>
            <w:r>
              <w:rPr>
                <w:spacing w:val="-4"/>
                <w:sz w:val="18"/>
              </w:rPr>
              <w:t xml:space="preserve"> </w:t>
            </w:r>
            <w:r>
              <w:rPr>
                <w:spacing w:val="-5"/>
                <w:sz w:val="18"/>
              </w:rPr>
              <w:t>20.</w:t>
            </w:r>
          </w:p>
          <w:p w:rsidR="00860B1B" w:rsidRDefault="00A265CE">
            <w:pPr>
              <w:pStyle w:val="TableParagraph"/>
              <w:spacing w:before="120"/>
              <w:ind w:left="57"/>
              <w:rPr>
                <w:sz w:val="18"/>
              </w:rPr>
            </w:pPr>
            <w:r>
              <w:rPr>
                <w:sz w:val="18"/>
              </w:rPr>
              <w:t>Бензинска</w:t>
            </w:r>
            <w:r>
              <w:rPr>
                <w:spacing w:val="6"/>
                <w:sz w:val="18"/>
              </w:rPr>
              <w:t xml:space="preserve"> </w:t>
            </w:r>
            <w:r>
              <w:rPr>
                <w:sz w:val="18"/>
              </w:rPr>
              <w:t>станица</w:t>
            </w:r>
            <w:r>
              <w:rPr>
                <w:spacing w:val="7"/>
                <w:sz w:val="18"/>
              </w:rPr>
              <w:t xml:space="preserve"> </w:t>
            </w:r>
            <w:r>
              <w:rPr>
                <w:sz w:val="18"/>
              </w:rPr>
              <w:t>на</w:t>
            </w:r>
            <w:r>
              <w:rPr>
                <w:spacing w:val="9"/>
                <w:sz w:val="18"/>
              </w:rPr>
              <w:t xml:space="preserve"> </w:t>
            </w:r>
            <w:r>
              <w:rPr>
                <w:sz w:val="18"/>
              </w:rPr>
              <w:t>којој</w:t>
            </w:r>
            <w:r>
              <w:rPr>
                <w:spacing w:val="8"/>
                <w:sz w:val="18"/>
              </w:rPr>
              <w:t xml:space="preserve"> </w:t>
            </w:r>
            <w:r>
              <w:rPr>
                <w:sz w:val="18"/>
              </w:rPr>
              <w:t>је</w:t>
            </w:r>
            <w:r>
              <w:rPr>
                <w:spacing w:val="7"/>
                <w:sz w:val="18"/>
              </w:rPr>
              <w:t xml:space="preserve"> </w:t>
            </w:r>
            <w:r>
              <w:rPr>
                <w:sz w:val="18"/>
              </w:rPr>
              <w:t>уграђен</w:t>
            </w:r>
            <w:r>
              <w:rPr>
                <w:spacing w:val="7"/>
                <w:sz w:val="18"/>
              </w:rPr>
              <w:t xml:space="preserve"> </w:t>
            </w:r>
            <w:r>
              <w:rPr>
                <w:sz w:val="18"/>
              </w:rPr>
              <w:t>систем</w:t>
            </w:r>
            <w:r>
              <w:rPr>
                <w:spacing w:val="9"/>
                <w:sz w:val="18"/>
              </w:rPr>
              <w:t xml:space="preserve"> </w:t>
            </w:r>
            <w:r>
              <w:rPr>
                <w:spacing w:val="-4"/>
                <w:sz w:val="18"/>
              </w:rPr>
              <w:t>фазе</w:t>
            </w:r>
          </w:p>
        </w:tc>
        <w:tc>
          <w:tcPr>
            <w:tcW w:w="670" w:type="dxa"/>
          </w:tcPr>
          <w:p w:rsidR="00860B1B" w:rsidRDefault="00A265CE">
            <w:pPr>
              <w:pStyle w:val="TableParagraph"/>
              <w:spacing w:before="148"/>
              <w:ind w:left="12" w:right="3"/>
              <w:jc w:val="center"/>
              <w:rPr>
                <w:sz w:val="18"/>
              </w:rPr>
            </w:pPr>
            <w:r>
              <w:rPr>
                <w:spacing w:val="-5"/>
                <w:sz w:val="18"/>
              </w:rPr>
              <w:t>ПУ</w:t>
            </w: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bl>
    <w:p w:rsidR="00860B1B" w:rsidRDefault="00860B1B">
      <w:pPr>
        <w:pStyle w:val="TableParagraph"/>
        <w:rPr>
          <w:sz w:val="18"/>
        </w:rPr>
        <w:sectPr w:rsidR="00860B1B">
          <w:pgSz w:w="16840" w:h="11910" w:orient="landscape"/>
          <w:pgMar w:top="1100" w:right="992" w:bottom="280" w:left="992" w:header="720" w:footer="720" w:gutter="0"/>
          <w:cols w:space="720"/>
        </w:sectPr>
      </w:pPr>
    </w:p>
    <w:p w:rsidR="00860B1B" w:rsidRDefault="00860B1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860B1B">
        <w:trPr>
          <w:trHeight w:val="710"/>
        </w:trPr>
        <w:tc>
          <w:tcPr>
            <w:tcW w:w="905" w:type="dxa"/>
            <w:shd w:val="clear" w:color="auto" w:fill="D9D9D9"/>
          </w:tcPr>
          <w:p w:rsidR="00860B1B" w:rsidRDefault="00860B1B">
            <w:pPr>
              <w:pStyle w:val="TableParagraph"/>
              <w:spacing w:before="45"/>
              <w:rPr>
                <w:sz w:val="18"/>
              </w:rPr>
            </w:pPr>
          </w:p>
          <w:p w:rsidR="00860B1B" w:rsidRDefault="00A265CE">
            <w:pPr>
              <w:pStyle w:val="TableParagraph"/>
              <w:ind w:left="53" w:right="42"/>
              <w:jc w:val="center"/>
              <w:rPr>
                <w:sz w:val="18"/>
              </w:rPr>
            </w:pPr>
            <w:r>
              <w:rPr>
                <w:spacing w:val="-5"/>
                <w:sz w:val="18"/>
              </w:rPr>
              <w:t>а)</w:t>
            </w:r>
          </w:p>
        </w:tc>
        <w:tc>
          <w:tcPr>
            <w:tcW w:w="4054" w:type="dxa"/>
            <w:shd w:val="clear" w:color="auto" w:fill="D9D9D9"/>
          </w:tcPr>
          <w:p w:rsidR="00860B1B" w:rsidRDefault="00860B1B">
            <w:pPr>
              <w:pStyle w:val="TableParagraph"/>
              <w:spacing w:before="45"/>
              <w:rPr>
                <w:sz w:val="18"/>
              </w:rPr>
            </w:pPr>
          </w:p>
          <w:p w:rsidR="00860B1B" w:rsidRDefault="00A265CE">
            <w:pPr>
              <w:pStyle w:val="TableParagraph"/>
              <w:ind w:left="9" w:right="1"/>
              <w:jc w:val="center"/>
              <w:rPr>
                <w:sz w:val="18"/>
              </w:rPr>
            </w:pPr>
            <w:r>
              <w:rPr>
                <w:spacing w:val="-5"/>
                <w:sz w:val="18"/>
              </w:rPr>
              <w:t>а1)</w:t>
            </w:r>
          </w:p>
        </w:tc>
        <w:tc>
          <w:tcPr>
            <w:tcW w:w="912"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б)</w:t>
            </w:r>
          </w:p>
        </w:tc>
        <w:tc>
          <w:tcPr>
            <w:tcW w:w="4042" w:type="dxa"/>
          </w:tcPr>
          <w:p w:rsidR="00860B1B" w:rsidRDefault="00860B1B">
            <w:pPr>
              <w:pStyle w:val="TableParagraph"/>
              <w:spacing w:before="45"/>
              <w:rPr>
                <w:sz w:val="18"/>
              </w:rPr>
            </w:pPr>
          </w:p>
          <w:p w:rsidR="00860B1B" w:rsidRDefault="00A265CE">
            <w:pPr>
              <w:pStyle w:val="TableParagraph"/>
              <w:ind w:left="8"/>
              <w:jc w:val="center"/>
              <w:rPr>
                <w:sz w:val="18"/>
              </w:rPr>
            </w:pPr>
            <w:r>
              <w:rPr>
                <w:spacing w:val="-5"/>
                <w:sz w:val="18"/>
              </w:rPr>
              <w:t>б1)</w:t>
            </w:r>
          </w:p>
        </w:tc>
        <w:tc>
          <w:tcPr>
            <w:tcW w:w="670"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в)</w:t>
            </w:r>
          </w:p>
        </w:tc>
        <w:tc>
          <w:tcPr>
            <w:tcW w:w="2562" w:type="dxa"/>
          </w:tcPr>
          <w:p w:rsidR="00860B1B" w:rsidRDefault="00860B1B">
            <w:pPr>
              <w:pStyle w:val="TableParagraph"/>
              <w:spacing w:before="45"/>
              <w:rPr>
                <w:sz w:val="18"/>
              </w:rPr>
            </w:pPr>
          </w:p>
          <w:p w:rsidR="00860B1B" w:rsidRDefault="00A265CE">
            <w:pPr>
              <w:pStyle w:val="TableParagraph"/>
              <w:ind w:left="10"/>
              <w:jc w:val="center"/>
              <w:rPr>
                <w:sz w:val="18"/>
              </w:rPr>
            </w:pPr>
            <w:r>
              <w:rPr>
                <w:spacing w:val="-5"/>
                <w:sz w:val="18"/>
              </w:rPr>
              <w:t>г)</w:t>
            </w:r>
          </w:p>
        </w:tc>
        <w:tc>
          <w:tcPr>
            <w:tcW w:w="1544" w:type="dxa"/>
          </w:tcPr>
          <w:p w:rsidR="00860B1B" w:rsidRDefault="00860B1B">
            <w:pPr>
              <w:pStyle w:val="TableParagraph"/>
              <w:spacing w:before="45"/>
              <w:rPr>
                <w:sz w:val="18"/>
              </w:rPr>
            </w:pPr>
          </w:p>
          <w:p w:rsidR="00860B1B" w:rsidRDefault="00A265CE">
            <w:pPr>
              <w:pStyle w:val="TableParagraph"/>
              <w:ind w:left="7"/>
              <w:jc w:val="center"/>
              <w:rPr>
                <w:sz w:val="18"/>
              </w:rPr>
            </w:pPr>
            <w:r>
              <w:rPr>
                <w:spacing w:val="-5"/>
                <w:sz w:val="18"/>
              </w:rPr>
              <w:t>д)</w:t>
            </w:r>
          </w:p>
        </w:tc>
      </w:tr>
      <w:tr w:rsidR="00860B1B">
        <w:trPr>
          <w:trHeight w:val="1033"/>
        </w:trPr>
        <w:tc>
          <w:tcPr>
            <w:tcW w:w="905" w:type="dxa"/>
            <w:shd w:val="clear" w:color="auto" w:fill="D9D9D9"/>
          </w:tcPr>
          <w:p w:rsidR="00860B1B" w:rsidRDefault="00860B1B">
            <w:pPr>
              <w:pStyle w:val="TableParagraph"/>
              <w:rPr>
                <w:sz w:val="18"/>
              </w:rPr>
            </w:pPr>
          </w:p>
        </w:tc>
        <w:tc>
          <w:tcPr>
            <w:tcW w:w="4054" w:type="dxa"/>
            <w:shd w:val="clear" w:color="auto" w:fill="D9D9D9"/>
          </w:tcPr>
          <w:p w:rsidR="00860B1B" w:rsidRDefault="00A265CE">
            <w:pPr>
              <w:pStyle w:val="TableParagraph"/>
              <w:spacing w:before="26"/>
              <w:ind w:left="57" w:right="131"/>
              <w:rPr>
                <w:sz w:val="18"/>
              </w:rPr>
            </w:pPr>
            <w:r>
              <w:rPr>
                <w:sz w:val="18"/>
              </w:rPr>
              <w:t>ensure that it displays a sign, sticker or other notification</w:t>
            </w:r>
            <w:r>
              <w:rPr>
                <w:spacing w:val="-5"/>
                <w:sz w:val="18"/>
              </w:rPr>
              <w:t xml:space="preserve"> </w:t>
            </w:r>
            <w:r>
              <w:rPr>
                <w:sz w:val="18"/>
              </w:rPr>
              <w:t>on,</w:t>
            </w:r>
            <w:r>
              <w:rPr>
                <w:spacing w:val="-4"/>
                <w:sz w:val="18"/>
              </w:rPr>
              <w:t xml:space="preserve"> </w:t>
            </w:r>
            <w:r>
              <w:rPr>
                <w:sz w:val="18"/>
              </w:rPr>
              <w:t>or</w:t>
            </w:r>
            <w:r>
              <w:rPr>
                <w:spacing w:val="-6"/>
                <w:sz w:val="18"/>
              </w:rPr>
              <w:t xml:space="preserve"> </w:t>
            </w:r>
            <w:r>
              <w:rPr>
                <w:sz w:val="18"/>
              </w:rPr>
              <w:t>in</w:t>
            </w:r>
            <w:r>
              <w:rPr>
                <w:spacing w:val="-5"/>
                <w:sz w:val="18"/>
              </w:rPr>
              <w:t xml:space="preserve"> </w:t>
            </w:r>
            <w:r>
              <w:rPr>
                <w:sz w:val="18"/>
              </w:rPr>
              <w:t>the</w:t>
            </w:r>
            <w:r>
              <w:rPr>
                <w:spacing w:val="-7"/>
                <w:sz w:val="18"/>
              </w:rPr>
              <w:t xml:space="preserve"> </w:t>
            </w:r>
            <w:r>
              <w:rPr>
                <w:sz w:val="18"/>
              </w:rPr>
              <w:t>vicinity</w:t>
            </w:r>
            <w:r>
              <w:rPr>
                <w:spacing w:val="-5"/>
                <w:sz w:val="18"/>
              </w:rPr>
              <w:t xml:space="preserve"> </w:t>
            </w:r>
            <w:r>
              <w:rPr>
                <w:sz w:val="18"/>
              </w:rPr>
              <w:t>of,</w:t>
            </w:r>
            <w:r>
              <w:rPr>
                <w:spacing w:val="-4"/>
                <w:sz w:val="18"/>
              </w:rPr>
              <w:t xml:space="preserve"> </w:t>
            </w:r>
            <w:r>
              <w:rPr>
                <w:sz w:val="18"/>
              </w:rPr>
              <w:t>the</w:t>
            </w:r>
            <w:r>
              <w:rPr>
                <w:spacing w:val="-5"/>
                <w:sz w:val="18"/>
              </w:rPr>
              <w:t xml:space="preserve"> </w:t>
            </w:r>
            <w:r>
              <w:rPr>
                <w:sz w:val="18"/>
              </w:rPr>
              <w:t>petrol dispenser, informing consumers of that fact.</w:t>
            </w:r>
          </w:p>
        </w:tc>
        <w:tc>
          <w:tcPr>
            <w:tcW w:w="912" w:type="dxa"/>
          </w:tcPr>
          <w:p w:rsidR="00860B1B" w:rsidRDefault="00A265CE">
            <w:pPr>
              <w:pStyle w:val="TableParagraph"/>
              <w:spacing w:before="26"/>
              <w:ind w:left="62"/>
              <w:rPr>
                <w:sz w:val="18"/>
              </w:rPr>
            </w:pPr>
            <w:r>
              <w:rPr>
                <w:spacing w:val="-5"/>
                <w:sz w:val="18"/>
              </w:rPr>
              <w:t>20.</w:t>
            </w:r>
          </w:p>
        </w:tc>
        <w:tc>
          <w:tcPr>
            <w:tcW w:w="4042" w:type="dxa"/>
          </w:tcPr>
          <w:p w:rsidR="00860B1B" w:rsidRDefault="00A265CE">
            <w:pPr>
              <w:pStyle w:val="TableParagraph"/>
              <w:spacing w:before="26"/>
              <w:ind w:left="57" w:right="46"/>
              <w:jc w:val="both"/>
              <w:rPr>
                <w:sz w:val="18"/>
              </w:rPr>
            </w:pPr>
            <w:r>
              <w:rPr>
                <w:sz w:val="18"/>
              </w:rPr>
              <w:t>II сакупљања бензинских пара обележава се, на или у близини пумпног аутомата за истакање бензина, ознаком, налепницом или другим обавештењем, ради информисања потрошача.</w:t>
            </w:r>
          </w:p>
        </w:tc>
        <w:tc>
          <w:tcPr>
            <w:tcW w:w="670" w:type="dxa"/>
          </w:tcPr>
          <w:p w:rsidR="00860B1B" w:rsidRDefault="00860B1B">
            <w:pPr>
              <w:pStyle w:val="TableParagraph"/>
              <w:rPr>
                <w:sz w:val="18"/>
              </w:rPr>
            </w:pPr>
          </w:p>
        </w:tc>
        <w:tc>
          <w:tcPr>
            <w:tcW w:w="2562" w:type="dxa"/>
          </w:tcPr>
          <w:p w:rsidR="00860B1B" w:rsidRDefault="00860B1B">
            <w:pPr>
              <w:pStyle w:val="TableParagraph"/>
              <w:rPr>
                <w:sz w:val="18"/>
              </w:rPr>
            </w:pPr>
          </w:p>
        </w:tc>
        <w:tc>
          <w:tcPr>
            <w:tcW w:w="1544" w:type="dxa"/>
          </w:tcPr>
          <w:p w:rsidR="00860B1B" w:rsidRDefault="00860B1B">
            <w:pPr>
              <w:pStyle w:val="TableParagraph"/>
              <w:rPr>
                <w:sz w:val="18"/>
              </w:rPr>
            </w:pPr>
          </w:p>
        </w:tc>
      </w:tr>
      <w:tr w:rsidR="00860B1B">
        <w:trPr>
          <w:trHeight w:val="4666"/>
        </w:trPr>
        <w:tc>
          <w:tcPr>
            <w:tcW w:w="905"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60"/>
              <w:rPr>
                <w:sz w:val="18"/>
              </w:rPr>
            </w:pPr>
          </w:p>
          <w:p w:rsidR="00860B1B" w:rsidRDefault="00A265CE">
            <w:pPr>
              <w:pStyle w:val="TableParagraph"/>
              <w:ind w:left="57"/>
              <w:rPr>
                <w:sz w:val="18"/>
              </w:rPr>
            </w:pPr>
            <w:r>
              <w:rPr>
                <w:spacing w:val="-5"/>
                <w:sz w:val="18"/>
              </w:rPr>
              <w:t>6.</w:t>
            </w:r>
          </w:p>
        </w:tc>
        <w:tc>
          <w:tcPr>
            <w:tcW w:w="4054"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56"/>
              <w:rPr>
                <w:sz w:val="18"/>
              </w:rPr>
            </w:pPr>
          </w:p>
          <w:p w:rsidR="00860B1B" w:rsidRDefault="00A265CE">
            <w:pPr>
              <w:pStyle w:val="TableParagraph"/>
              <w:spacing w:before="1" w:line="207" w:lineRule="exact"/>
              <w:ind w:left="57"/>
              <w:rPr>
                <w:b/>
                <w:sz w:val="18"/>
              </w:rPr>
            </w:pPr>
            <w:r>
              <w:rPr>
                <w:b/>
                <w:spacing w:val="-2"/>
                <w:sz w:val="18"/>
              </w:rPr>
              <w:t>Penalties</w:t>
            </w:r>
          </w:p>
          <w:p w:rsidR="00860B1B" w:rsidRDefault="00A265CE">
            <w:pPr>
              <w:pStyle w:val="TableParagraph"/>
              <w:ind w:left="57" w:right="74"/>
              <w:rPr>
                <w:sz w:val="18"/>
              </w:rPr>
            </w:pPr>
            <w:r>
              <w:rPr>
                <w:sz w:val="18"/>
              </w:rPr>
              <w:t>Member States shall lay down the rules on penalties applicable to infringements of the national provisions adopted pursuant to this Directive and shall take all measures necessary to ensure that they are implemented. The penalties provided for must be effective, proportionate and dissuasive. Member</w:t>
            </w:r>
            <w:r>
              <w:rPr>
                <w:spacing w:val="40"/>
                <w:sz w:val="18"/>
              </w:rPr>
              <w:t xml:space="preserve"> </w:t>
            </w:r>
            <w:r>
              <w:rPr>
                <w:sz w:val="18"/>
              </w:rPr>
              <w:t>States</w:t>
            </w:r>
            <w:r>
              <w:rPr>
                <w:spacing w:val="-6"/>
                <w:sz w:val="18"/>
              </w:rPr>
              <w:t xml:space="preserve"> </w:t>
            </w:r>
            <w:r>
              <w:rPr>
                <w:sz w:val="18"/>
              </w:rPr>
              <w:t>shall</w:t>
            </w:r>
            <w:r>
              <w:rPr>
                <w:spacing w:val="-6"/>
                <w:sz w:val="18"/>
              </w:rPr>
              <w:t xml:space="preserve"> </w:t>
            </w:r>
            <w:r>
              <w:rPr>
                <w:sz w:val="18"/>
              </w:rPr>
              <w:t>notify</w:t>
            </w:r>
            <w:r>
              <w:rPr>
                <w:spacing w:val="-5"/>
                <w:sz w:val="18"/>
              </w:rPr>
              <w:t xml:space="preserve"> </w:t>
            </w:r>
            <w:r>
              <w:rPr>
                <w:sz w:val="18"/>
              </w:rPr>
              <w:t>those</w:t>
            </w:r>
            <w:r>
              <w:rPr>
                <w:spacing w:val="-7"/>
                <w:sz w:val="18"/>
              </w:rPr>
              <w:t xml:space="preserve"> </w:t>
            </w:r>
            <w:r>
              <w:rPr>
                <w:sz w:val="18"/>
              </w:rPr>
              <w:t>provisions</w:t>
            </w:r>
            <w:r>
              <w:rPr>
                <w:spacing w:val="-6"/>
                <w:sz w:val="18"/>
              </w:rPr>
              <w:t xml:space="preserve"> </w:t>
            </w:r>
            <w:r>
              <w:rPr>
                <w:sz w:val="18"/>
              </w:rPr>
              <w:t>to</w:t>
            </w:r>
            <w:r>
              <w:rPr>
                <w:spacing w:val="-5"/>
                <w:sz w:val="18"/>
              </w:rPr>
              <w:t xml:space="preserve"> </w:t>
            </w:r>
            <w:r>
              <w:rPr>
                <w:sz w:val="18"/>
              </w:rPr>
              <w:t>the</w:t>
            </w:r>
            <w:r>
              <w:rPr>
                <w:spacing w:val="-7"/>
                <w:sz w:val="18"/>
              </w:rPr>
              <w:t xml:space="preserve"> </w:t>
            </w:r>
            <w:r>
              <w:rPr>
                <w:sz w:val="18"/>
              </w:rPr>
              <w:t>Commission by 1 January 2012 and shall notify it without</w:t>
            </w:r>
            <w:r>
              <w:rPr>
                <w:spacing w:val="-1"/>
                <w:sz w:val="18"/>
              </w:rPr>
              <w:t xml:space="preserve"> </w:t>
            </w:r>
            <w:r>
              <w:rPr>
                <w:sz w:val="18"/>
              </w:rPr>
              <w:t>delay</w:t>
            </w:r>
            <w:r>
              <w:rPr>
                <w:spacing w:val="-1"/>
                <w:sz w:val="18"/>
              </w:rPr>
              <w:t xml:space="preserve"> </w:t>
            </w:r>
            <w:r>
              <w:rPr>
                <w:sz w:val="18"/>
              </w:rPr>
              <w:t>of any subsequent amendment affecting them.</w:t>
            </w:r>
          </w:p>
        </w:tc>
        <w:tc>
          <w:tcPr>
            <w:tcW w:w="91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94"/>
              <w:rPr>
                <w:sz w:val="18"/>
              </w:rPr>
            </w:pPr>
          </w:p>
          <w:p w:rsidR="00860B1B" w:rsidRDefault="00A265CE">
            <w:pPr>
              <w:pStyle w:val="TableParagraph"/>
              <w:ind w:left="62"/>
              <w:rPr>
                <w:b/>
                <w:sz w:val="18"/>
              </w:rPr>
            </w:pPr>
            <w:r>
              <w:rPr>
                <w:b/>
                <w:spacing w:val="-4"/>
                <w:sz w:val="18"/>
              </w:rPr>
              <w:t>0.1.</w:t>
            </w:r>
          </w:p>
          <w:p w:rsidR="00860B1B" w:rsidRDefault="00A265CE">
            <w:pPr>
              <w:pStyle w:val="TableParagraph"/>
              <w:spacing w:before="119"/>
              <w:ind w:left="62"/>
              <w:rPr>
                <w:sz w:val="18"/>
              </w:rPr>
            </w:pPr>
            <w:r>
              <w:rPr>
                <w:spacing w:val="-2"/>
                <w:sz w:val="18"/>
              </w:rPr>
              <w:t>79.1.1.</w:t>
            </w: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3"/>
              <w:rPr>
                <w:sz w:val="18"/>
              </w:rPr>
            </w:pPr>
          </w:p>
          <w:p w:rsidR="00860B1B" w:rsidRDefault="00A265CE">
            <w:pPr>
              <w:pStyle w:val="TableParagraph"/>
              <w:ind w:left="62"/>
              <w:rPr>
                <w:sz w:val="18"/>
              </w:rPr>
            </w:pPr>
            <w:r>
              <w:rPr>
                <w:spacing w:val="-2"/>
                <w:sz w:val="18"/>
              </w:rPr>
              <w:t>82.1.3.</w:t>
            </w:r>
          </w:p>
        </w:tc>
        <w:tc>
          <w:tcPr>
            <w:tcW w:w="4042" w:type="dxa"/>
          </w:tcPr>
          <w:p w:rsidR="00860B1B" w:rsidRDefault="00A265CE">
            <w:pPr>
              <w:pStyle w:val="TableParagraph"/>
              <w:spacing w:before="26"/>
              <w:ind w:left="57"/>
              <w:jc w:val="both"/>
              <w:rPr>
                <w:sz w:val="18"/>
              </w:rPr>
            </w:pPr>
            <w:r>
              <w:rPr>
                <w:sz w:val="18"/>
              </w:rPr>
              <w:t xml:space="preserve">XII. КАЗНЕНЕ </w:t>
            </w:r>
            <w:r>
              <w:rPr>
                <w:spacing w:val="-2"/>
                <w:sz w:val="18"/>
              </w:rPr>
              <w:t>ОДРЕДБЕ</w:t>
            </w:r>
          </w:p>
          <w:p w:rsidR="00860B1B" w:rsidRDefault="00860B1B">
            <w:pPr>
              <w:pStyle w:val="TableParagraph"/>
              <w:spacing w:before="1"/>
              <w:rPr>
                <w:sz w:val="18"/>
              </w:rPr>
            </w:pPr>
          </w:p>
          <w:p w:rsidR="00860B1B" w:rsidRDefault="00A265CE">
            <w:pPr>
              <w:pStyle w:val="TableParagraph"/>
              <w:spacing w:line="207" w:lineRule="exact"/>
              <w:ind w:left="57"/>
              <w:rPr>
                <w:b/>
                <w:sz w:val="18"/>
              </w:rPr>
            </w:pPr>
            <w:r>
              <w:rPr>
                <w:b/>
                <w:sz w:val="18"/>
              </w:rPr>
              <w:t>Привредни</w:t>
            </w:r>
            <w:r>
              <w:rPr>
                <w:b/>
                <w:spacing w:val="-5"/>
                <w:sz w:val="18"/>
              </w:rPr>
              <w:t xml:space="preserve"> </w:t>
            </w:r>
            <w:r>
              <w:rPr>
                <w:b/>
                <w:spacing w:val="-2"/>
                <w:sz w:val="18"/>
              </w:rPr>
              <w:t>преступ</w:t>
            </w:r>
          </w:p>
          <w:p w:rsidR="00860B1B" w:rsidRDefault="00A265CE">
            <w:pPr>
              <w:pStyle w:val="TableParagraph"/>
              <w:spacing w:line="207" w:lineRule="exact"/>
              <w:ind w:left="57"/>
              <w:rPr>
                <w:sz w:val="18"/>
              </w:rPr>
            </w:pPr>
            <w:r>
              <w:rPr>
                <w:sz w:val="18"/>
              </w:rPr>
              <w:t>Члан</w:t>
            </w:r>
            <w:r>
              <w:rPr>
                <w:spacing w:val="-4"/>
                <w:sz w:val="18"/>
              </w:rPr>
              <w:t xml:space="preserve"> </w:t>
            </w:r>
            <w:r>
              <w:rPr>
                <w:spacing w:val="-5"/>
                <w:sz w:val="18"/>
              </w:rPr>
              <w:t>79.</w:t>
            </w:r>
          </w:p>
          <w:p w:rsidR="00860B1B" w:rsidRDefault="00A265CE">
            <w:pPr>
              <w:pStyle w:val="TableParagraph"/>
              <w:ind w:left="57"/>
              <w:rPr>
                <w:sz w:val="18"/>
              </w:rPr>
            </w:pPr>
            <w:r>
              <w:rPr>
                <w:sz w:val="18"/>
              </w:rPr>
              <w:t>Новчаном</w:t>
            </w:r>
            <w:r>
              <w:rPr>
                <w:spacing w:val="-5"/>
                <w:sz w:val="18"/>
              </w:rPr>
              <w:t xml:space="preserve"> </w:t>
            </w:r>
            <w:r>
              <w:rPr>
                <w:sz w:val="18"/>
              </w:rPr>
              <w:t>казном</w:t>
            </w:r>
            <w:r>
              <w:rPr>
                <w:spacing w:val="-7"/>
                <w:sz w:val="18"/>
              </w:rPr>
              <w:t xml:space="preserve"> </w:t>
            </w:r>
            <w:r>
              <w:rPr>
                <w:sz w:val="18"/>
              </w:rPr>
              <w:t>од</w:t>
            </w:r>
            <w:r>
              <w:rPr>
                <w:spacing w:val="-6"/>
                <w:sz w:val="18"/>
              </w:rPr>
              <w:t xml:space="preserve"> </w:t>
            </w:r>
            <w:r>
              <w:rPr>
                <w:sz w:val="18"/>
              </w:rPr>
              <w:t>1.500.000</w:t>
            </w:r>
            <w:r>
              <w:rPr>
                <w:spacing w:val="-7"/>
                <w:sz w:val="18"/>
              </w:rPr>
              <w:t xml:space="preserve"> </w:t>
            </w:r>
            <w:r>
              <w:rPr>
                <w:sz w:val="18"/>
              </w:rPr>
              <w:t>до</w:t>
            </w:r>
            <w:r>
              <w:rPr>
                <w:spacing w:val="-6"/>
                <w:sz w:val="18"/>
              </w:rPr>
              <w:t xml:space="preserve"> </w:t>
            </w:r>
            <w:r>
              <w:rPr>
                <w:sz w:val="18"/>
              </w:rPr>
              <w:t>3.000.000</w:t>
            </w:r>
            <w:r>
              <w:rPr>
                <w:spacing w:val="-5"/>
                <w:sz w:val="18"/>
              </w:rPr>
              <w:t xml:space="preserve"> </w:t>
            </w:r>
            <w:r>
              <w:rPr>
                <w:sz w:val="18"/>
              </w:rPr>
              <w:t>динара казниће се за привредни преступ правно лице ако:</w:t>
            </w:r>
          </w:p>
          <w:p w:rsidR="00860B1B" w:rsidRDefault="00A265CE">
            <w:pPr>
              <w:pStyle w:val="TableParagraph"/>
              <w:spacing w:before="1" w:line="259" w:lineRule="auto"/>
              <w:ind w:left="777" w:right="43" w:hanging="360"/>
              <w:jc w:val="both"/>
              <w:rPr>
                <w:sz w:val="18"/>
              </w:rPr>
            </w:pPr>
            <w:r>
              <w:rPr>
                <w:sz w:val="18"/>
              </w:rPr>
              <w:t>1) не примењује мере, захтеве и/или</w:t>
            </w:r>
            <w:r>
              <w:rPr>
                <w:spacing w:val="40"/>
                <w:sz w:val="18"/>
              </w:rPr>
              <w:t xml:space="preserve"> </w:t>
            </w:r>
            <w:r>
              <w:rPr>
                <w:sz w:val="18"/>
              </w:rPr>
              <w:t>стандарде у циљу смањења емисија испарљивих органских једињења (члан 42. став 1.);</w:t>
            </w:r>
          </w:p>
          <w:p w:rsidR="00860B1B" w:rsidRDefault="00860B1B">
            <w:pPr>
              <w:pStyle w:val="TableParagraph"/>
              <w:rPr>
                <w:sz w:val="18"/>
              </w:rPr>
            </w:pPr>
          </w:p>
          <w:p w:rsidR="00860B1B" w:rsidRDefault="00860B1B">
            <w:pPr>
              <w:pStyle w:val="TableParagraph"/>
              <w:spacing w:before="22"/>
              <w:rPr>
                <w:sz w:val="18"/>
              </w:rPr>
            </w:pPr>
          </w:p>
          <w:p w:rsidR="00860B1B" w:rsidRDefault="00A265CE">
            <w:pPr>
              <w:pStyle w:val="TableParagraph"/>
              <w:spacing w:line="207" w:lineRule="exact"/>
              <w:ind w:left="57"/>
              <w:rPr>
                <w:b/>
                <w:sz w:val="18"/>
              </w:rPr>
            </w:pPr>
            <w:r>
              <w:rPr>
                <w:b/>
                <w:spacing w:val="-2"/>
                <w:sz w:val="18"/>
              </w:rPr>
              <w:t>Прекршаји</w:t>
            </w:r>
          </w:p>
          <w:p w:rsidR="00860B1B" w:rsidRDefault="00A265CE">
            <w:pPr>
              <w:pStyle w:val="TableParagraph"/>
              <w:spacing w:line="206" w:lineRule="exact"/>
              <w:ind w:left="57"/>
              <w:rPr>
                <w:sz w:val="18"/>
              </w:rPr>
            </w:pPr>
            <w:r>
              <w:rPr>
                <w:sz w:val="18"/>
              </w:rPr>
              <w:t>Члан</w:t>
            </w:r>
            <w:r>
              <w:rPr>
                <w:spacing w:val="-4"/>
                <w:sz w:val="18"/>
              </w:rPr>
              <w:t xml:space="preserve"> </w:t>
            </w:r>
            <w:r>
              <w:rPr>
                <w:spacing w:val="-5"/>
                <w:sz w:val="18"/>
              </w:rPr>
              <w:t>82.</w:t>
            </w:r>
          </w:p>
          <w:p w:rsidR="00860B1B" w:rsidRDefault="00A265CE">
            <w:pPr>
              <w:pStyle w:val="TableParagraph"/>
              <w:ind w:left="57"/>
              <w:rPr>
                <w:sz w:val="18"/>
              </w:rPr>
            </w:pPr>
            <w:r>
              <w:rPr>
                <w:sz w:val="18"/>
              </w:rPr>
              <w:t>Новчаном</w:t>
            </w:r>
            <w:r>
              <w:rPr>
                <w:spacing w:val="40"/>
                <w:sz w:val="18"/>
              </w:rPr>
              <w:t xml:space="preserve"> </w:t>
            </w:r>
            <w:r>
              <w:rPr>
                <w:sz w:val="18"/>
              </w:rPr>
              <w:t>казном</w:t>
            </w:r>
            <w:r>
              <w:rPr>
                <w:spacing w:val="39"/>
                <w:sz w:val="18"/>
              </w:rPr>
              <w:t xml:space="preserve"> </w:t>
            </w:r>
            <w:r>
              <w:rPr>
                <w:sz w:val="18"/>
              </w:rPr>
              <w:t>од</w:t>
            </w:r>
            <w:r>
              <w:rPr>
                <w:spacing w:val="37"/>
                <w:sz w:val="18"/>
              </w:rPr>
              <w:t xml:space="preserve"> </w:t>
            </w:r>
            <w:r>
              <w:rPr>
                <w:sz w:val="18"/>
              </w:rPr>
              <w:t>250.000</w:t>
            </w:r>
            <w:r>
              <w:rPr>
                <w:spacing w:val="38"/>
                <w:sz w:val="18"/>
              </w:rPr>
              <w:t xml:space="preserve"> </w:t>
            </w:r>
            <w:r>
              <w:rPr>
                <w:sz w:val="18"/>
              </w:rPr>
              <w:t>до</w:t>
            </w:r>
            <w:r>
              <w:rPr>
                <w:spacing w:val="40"/>
                <w:sz w:val="18"/>
              </w:rPr>
              <w:t xml:space="preserve"> </w:t>
            </w:r>
            <w:r>
              <w:rPr>
                <w:sz w:val="18"/>
              </w:rPr>
              <w:t>500.000</w:t>
            </w:r>
            <w:r>
              <w:rPr>
                <w:spacing w:val="40"/>
                <w:sz w:val="18"/>
              </w:rPr>
              <w:t xml:space="preserve"> </w:t>
            </w:r>
            <w:r>
              <w:rPr>
                <w:sz w:val="18"/>
              </w:rPr>
              <w:t>динара казниће се за прекршај предузетник ако:</w:t>
            </w:r>
          </w:p>
          <w:p w:rsidR="00860B1B" w:rsidRDefault="00A265CE">
            <w:pPr>
              <w:pStyle w:val="TableParagraph"/>
              <w:spacing w:before="1"/>
              <w:ind w:left="57" w:right="46"/>
              <w:jc w:val="both"/>
              <w:rPr>
                <w:sz w:val="18"/>
              </w:rPr>
            </w:pPr>
            <w:r>
              <w:rPr>
                <w:sz w:val="18"/>
              </w:rPr>
              <w:t>3) не примењује мере, захтеве и/или стандарде у циљу смањења емисија испарљивих органских једињења (члан 42. став 1.);</w:t>
            </w:r>
          </w:p>
        </w:tc>
        <w:tc>
          <w:tcPr>
            <w:tcW w:w="670"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60"/>
              <w:rPr>
                <w:sz w:val="18"/>
              </w:rPr>
            </w:pPr>
          </w:p>
          <w:p w:rsidR="00860B1B" w:rsidRDefault="00A265CE">
            <w:pPr>
              <w:pStyle w:val="TableParagraph"/>
              <w:ind w:left="12"/>
              <w:jc w:val="center"/>
              <w:rPr>
                <w:sz w:val="18"/>
              </w:rPr>
            </w:pPr>
            <w:r>
              <w:rPr>
                <w:spacing w:val="-5"/>
                <w:sz w:val="18"/>
              </w:rPr>
              <w:t>ДУ</w:t>
            </w:r>
          </w:p>
        </w:tc>
        <w:tc>
          <w:tcPr>
            <w:tcW w:w="256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204"/>
              <w:rPr>
                <w:sz w:val="18"/>
              </w:rPr>
            </w:pPr>
          </w:p>
          <w:p w:rsidR="00860B1B" w:rsidRDefault="00A265CE">
            <w:pPr>
              <w:pStyle w:val="TableParagraph"/>
              <w:ind w:left="78"/>
              <w:jc w:val="both"/>
              <w:rPr>
                <w:sz w:val="18"/>
              </w:rPr>
            </w:pPr>
            <w:r>
              <w:rPr>
                <w:sz w:val="18"/>
              </w:rPr>
              <w:t>Образложење</w:t>
            </w:r>
            <w:r>
              <w:rPr>
                <w:spacing w:val="-6"/>
                <w:sz w:val="18"/>
              </w:rPr>
              <w:t xml:space="preserve"> </w:t>
            </w:r>
            <w:r>
              <w:rPr>
                <w:spacing w:val="-2"/>
                <w:sz w:val="18"/>
              </w:rPr>
              <w:t>оцене:</w:t>
            </w:r>
          </w:p>
          <w:p w:rsidR="00860B1B" w:rsidRDefault="00A265CE">
            <w:pPr>
              <w:pStyle w:val="TableParagraph"/>
              <w:spacing w:before="120"/>
              <w:ind w:left="57" w:right="44" w:firstLine="21"/>
              <w:jc w:val="both"/>
              <w:rPr>
                <w:sz w:val="18"/>
              </w:rPr>
            </w:pPr>
            <w:r>
              <w:rPr>
                <w:sz w:val="18"/>
              </w:rPr>
              <w:t>Усклађено изузев у делу који</w:t>
            </w:r>
            <w:r>
              <w:rPr>
                <w:spacing w:val="40"/>
                <w:sz w:val="18"/>
              </w:rPr>
              <w:t xml:space="preserve"> </w:t>
            </w:r>
            <w:r>
              <w:rPr>
                <w:sz w:val="18"/>
              </w:rPr>
              <w:t xml:space="preserve">се односи на надлежност </w:t>
            </w:r>
            <w:r>
              <w:rPr>
                <w:spacing w:val="-2"/>
                <w:sz w:val="18"/>
              </w:rPr>
              <w:t>Комисије.</w:t>
            </w:r>
          </w:p>
        </w:tc>
        <w:tc>
          <w:tcPr>
            <w:tcW w:w="1544" w:type="dxa"/>
          </w:tcPr>
          <w:p w:rsidR="00860B1B" w:rsidRDefault="00860B1B">
            <w:pPr>
              <w:pStyle w:val="TableParagraph"/>
              <w:rPr>
                <w:sz w:val="18"/>
              </w:rPr>
            </w:pPr>
          </w:p>
        </w:tc>
      </w:tr>
      <w:tr w:rsidR="00860B1B">
        <w:trPr>
          <w:trHeight w:val="1297"/>
        </w:trPr>
        <w:tc>
          <w:tcPr>
            <w:tcW w:w="905" w:type="dxa"/>
            <w:shd w:val="clear" w:color="auto" w:fill="D9D9D9"/>
          </w:tcPr>
          <w:p w:rsidR="00860B1B" w:rsidRDefault="00860B1B">
            <w:pPr>
              <w:pStyle w:val="TableParagraph"/>
              <w:rPr>
                <w:sz w:val="18"/>
              </w:rPr>
            </w:pPr>
          </w:p>
          <w:p w:rsidR="00860B1B" w:rsidRDefault="00860B1B">
            <w:pPr>
              <w:pStyle w:val="TableParagraph"/>
              <w:spacing w:before="132"/>
              <w:rPr>
                <w:sz w:val="18"/>
              </w:rPr>
            </w:pPr>
          </w:p>
          <w:p w:rsidR="00860B1B" w:rsidRDefault="00A265CE">
            <w:pPr>
              <w:pStyle w:val="TableParagraph"/>
              <w:spacing w:before="1"/>
              <w:ind w:left="57"/>
              <w:rPr>
                <w:sz w:val="18"/>
              </w:rPr>
            </w:pPr>
            <w:r>
              <w:rPr>
                <w:spacing w:val="-2"/>
                <w:sz w:val="18"/>
              </w:rPr>
              <w:t>7.1.a.</w:t>
            </w:r>
          </w:p>
        </w:tc>
        <w:tc>
          <w:tcPr>
            <w:tcW w:w="4054" w:type="dxa"/>
            <w:shd w:val="clear" w:color="auto" w:fill="D9D9D9"/>
          </w:tcPr>
          <w:p w:rsidR="00860B1B" w:rsidRDefault="00A265CE">
            <w:pPr>
              <w:pStyle w:val="TableParagraph"/>
              <w:spacing w:before="28" w:line="207" w:lineRule="exact"/>
              <w:ind w:left="57"/>
              <w:rPr>
                <w:b/>
                <w:sz w:val="18"/>
              </w:rPr>
            </w:pPr>
            <w:r>
              <w:rPr>
                <w:b/>
                <w:spacing w:val="-2"/>
                <w:sz w:val="18"/>
              </w:rPr>
              <w:t>Review</w:t>
            </w:r>
          </w:p>
          <w:p w:rsidR="00860B1B" w:rsidRDefault="00A265CE">
            <w:pPr>
              <w:pStyle w:val="TableParagraph"/>
              <w:ind w:left="57"/>
              <w:rPr>
                <w:sz w:val="18"/>
              </w:rPr>
            </w:pPr>
            <w:r>
              <w:rPr>
                <w:sz w:val="18"/>
              </w:rPr>
              <w:t>The Commission shall,</w:t>
            </w:r>
            <w:r>
              <w:rPr>
                <w:spacing w:val="-1"/>
                <w:sz w:val="18"/>
              </w:rPr>
              <w:t xml:space="preserve"> </w:t>
            </w:r>
            <w:r>
              <w:rPr>
                <w:sz w:val="18"/>
              </w:rPr>
              <w:t>by 31 December 2014, review the</w:t>
            </w:r>
            <w:r>
              <w:rPr>
                <w:spacing w:val="-6"/>
                <w:sz w:val="18"/>
              </w:rPr>
              <w:t xml:space="preserve"> </w:t>
            </w:r>
            <w:r>
              <w:rPr>
                <w:sz w:val="18"/>
              </w:rPr>
              <w:t>implementation</w:t>
            </w:r>
            <w:r>
              <w:rPr>
                <w:spacing w:val="-6"/>
                <w:sz w:val="18"/>
              </w:rPr>
              <w:t xml:space="preserve"> </w:t>
            </w:r>
            <w:r>
              <w:rPr>
                <w:sz w:val="18"/>
              </w:rPr>
              <w:t>of</w:t>
            </w:r>
            <w:r>
              <w:rPr>
                <w:spacing w:val="-5"/>
                <w:sz w:val="18"/>
              </w:rPr>
              <w:t xml:space="preserve"> </w:t>
            </w:r>
            <w:r>
              <w:rPr>
                <w:sz w:val="18"/>
              </w:rPr>
              <w:t>this</w:t>
            </w:r>
            <w:r>
              <w:rPr>
                <w:spacing w:val="-5"/>
                <w:sz w:val="18"/>
              </w:rPr>
              <w:t xml:space="preserve"> </w:t>
            </w:r>
            <w:r>
              <w:rPr>
                <w:sz w:val="18"/>
              </w:rPr>
              <w:t>Directive</w:t>
            </w:r>
            <w:r>
              <w:rPr>
                <w:spacing w:val="-6"/>
                <w:sz w:val="18"/>
              </w:rPr>
              <w:t xml:space="preserve"> </w:t>
            </w:r>
            <w:r>
              <w:rPr>
                <w:sz w:val="18"/>
              </w:rPr>
              <w:t>and,</w:t>
            </w:r>
            <w:r>
              <w:rPr>
                <w:spacing w:val="-7"/>
                <w:sz w:val="18"/>
              </w:rPr>
              <w:t xml:space="preserve"> </w:t>
            </w:r>
            <w:r>
              <w:rPr>
                <w:sz w:val="18"/>
              </w:rPr>
              <w:t>in</w:t>
            </w:r>
            <w:r>
              <w:rPr>
                <w:spacing w:val="-6"/>
                <w:sz w:val="18"/>
              </w:rPr>
              <w:t xml:space="preserve"> </w:t>
            </w:r>
            <w:r>
              <w:rPr>
                <w:sz w:val="18"/>
              </w:rPr>
              <w:t>particular:</w:t>
            </w:r>
          </w:p>
          <w:p w:rsidR="00860B1B" w:rsidRDefault="00A265CE">
            <w:pPr>
              <w:pStyle w:val="TableParagraph"/>
              <w:spacing w:before="1"/>
              <w:ind w:left="57"/>
              <w:rPr>
                <w:sz w:val="18"/>
              </w:rPr>
            </w:pPr>
            <w:r>
              <w:rPr>
                <w:sz w:val="18"/>
              </w:rPr>
              <w:t>(a) the 100 m3 /year threshold referred to in Article 3(1)(b)</w:t>
            </w:r>
            <w:r>
              <w:rPr>
                <w:spacing w:val="-4"/>
                <w:sz w:val="18"/>
              </w:rPr>
              <w:t xml:space="preserve"> </w:t>
            </w:r>
            <w:r>
              <w:rPr>
                <w:sz w:val="18"/>
              </w:rPr>
              <w:t>and</w:t>
            </w:r>
            <w:r>
              <w:rPr>
                <w:spacing w:val="-3"/>
                <w:sz w:val="18"/>
              </w:rPr>
              <w:t xml:space="preserve"> </w:t>
            </w:r>
            <w:r>
              <w:rPr>
                <w:sz w:val="18"/>
              </w:rPr>
              <w:t>(2)(b)</w:t>
            </w:r>
            <w:r>
              <w:rPr>
                <w:spacing w:val="-6"/>
                <w:sz w:val="18"/>
              </w:rPr>
              <w:t xml:space="preserve"> </w:t>
            </w:r>
            <w:r>
              <w:rPr>
                <w:sz w:val="18"/>
              </w:rPr>
              <w:t>of</w:t>
            </w:r>
            <w:r>
              <w:rPr>
                <w:spacing w:val="-4"/>
                <w:sz w:val="18"/>
              </w:rPr>
              <w:t xml:space="preserve"> </w:t>
            </w:r>
            <w:r>
              <w:rPr>
                <w:sz w:val="18"/>
              </w:rPr>
              <w:t>this</w:t>
            </w:r>
            <w:r>
              <w:rPr>
                <w:spacing w:val="-4"/>
                <w:sz w:val="18"/>
              </w:rPr>
              <w:t xml:space="preserve"> </w:t>
            </w:r>
            <w:r>
              <w:rPr>
                <w:sz w:val="18"/>
              </w:rPr>
              <w:t>Directive</w:t>
            </w:r>
            <w:r>
              <w:rPr>
                <w:spacing w:val="-5"/>
                <w:sz w:val="18"/>
              </w:rPr>
              <w:t xml:space="preserve"> </w:t>
            </w:r>
            <w:r>
              <w:rPr>
                <w:sz w:val="18"/>
              </w:rPr>
              <w:t>and</w:t>
            </w:r>
            <w:r>
              <w:rPr>
                <w:spacing w:val="-3"/>
                <w:sz w:val="18"/>
              </w:rPr>
              <w:t xml:space="preserve"> </w:t>
            </w:r>
            <w:r>
              <w:rPr>
                <w:sz w:val="18"/>
              </w:rPr>
              <w:t>Article</w:t>
            </w:r>
            <w:r>
              <w:rPr>
                <w:spacing w:val="-5"/>
                <w:sz w:val="18"/>
              </w:rPr>
              <w:t xml:space="preserve"> </w:t>
            </w:r>
            <w:r>
              <w:rPr>
                <w:sz w:val="18"/>
              </w:rPr>
              <w:t>6(3)</w:t>
            </w:r>
            <w:r>
              <w:rPr>
                <w:spacing w:val="-6"/>
                <w:sz w:val="18"/>
              </w:rPr>
              <w:t xml:space="preserve"> </w:t>
            </w:r>
            <w:r>
              <w:rPr>
                <w:sz w:val="18"/>
              </w:rPr>
              <w:t>of Directive 94/63/EC;</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rPr>
                <w:sz w:val="18"/>
              </w:rPr>
            </w:pPr>
          </w:p>
          <w:p w:rsidR="00860B1B" w:rsidRDefault="00860B1B">
            <w:pPr>
              <w:pStyle w:val="TableParagraph"/>
              <w:spacing w:before="132"/>
              <w:rPr>
                <w:sz w:val="18"/>
              </w:rPr>
            </w:pPr>
          </w:p>
          <w:p w:rsidR="00860B1B" w:rsidRDefault="00A265CE">
            <w:pPr>
              <w:pStyle w:val="TableParagraph"/>
              <w:spacing w:before="1"/>
              <w:ind w:left="12"/>
              <w:jc w:val="center"/>
              <w:rPr>
                <w:sz w:val="18"/>
              </w:rPr>
            </w:pPr>
            <w:r>
              <w:rPr>
                <w:spacing w:val="-5"/>
                <w:sz w:val="18"/>
              </w:rPr>
              <w:t>НП</w:t>
            </w:r>
          </w:p>
        </w:tc>
        <w:tc>
          <w:tcPr>
            <w:tcW w:w="2562" w:type="dxa"/>
          </w:tcPr>
          <w:p w:rsidR="00860B1B" w:rsidRDefault="00860B1B">
            <w:pPr>
              <w:pStyle w:val="TableParagraph"/>
              <w:spacing w:before="176"/>
              <w:rPr>
                <w:sz w:val="18"/>
              </w:rPr>
            </w:pPr>
          </w:p>
          <w:p w:rsidR="00860B1B" w:rsidRDefault="00A265CE">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860B1B" w:rsidRDefault="00860B1B">
            <w:pPr>
              <w:pStyle w:val="TableParagraph"/>
              <w:rPr>
                <w:sz w:val="18"/>
              </w:rPr>
            </w:pPr>
          </w:p>
        </w:tc>
      </w:tr>
      <w:tr w:rsidR="00860B1B">
        <w:trPr>
          <w:trHeight w:val="830"/>
        </w:trPr>
        <w:tc>
          <w:tcPr>
            <w:tcW w:w="905" w:type="dxa"/>
            <w:shd w:val="clear" w:color="auto" w:fill="D9D9D9"/>
          </w:tcPr>
          <w:p w:rsidR="00860B1B" w:rsidRDefault="00860B1B">
            <w:pPr>
              <w:pStyle w:val="TableParagraph"/>
              <w:spacing w:before="105"/>
              <w:rPr>
                <w:sz w:val="18"/>
              </w:rPr>
            </w:pPr>
          </w:p>
          <w:p w:rsidR="00860B1B" w:rsidRDefault="00A265CE">
            <w:pPr>
              <w:pStyle w:val="TableParagraph"/>
              <w:ind w:left="57"/>
              <w:rPr>
                <w:sz w:val="18"/>
              </w:rPr>
            </w:pPr>
            <w:r>
              <w:rPr>
                <w:spacing w:val="-2"/>
                <w:sz w:val="18"/>
              </w:rPr>
              <w:t>7.1.b.</w:t>
            </w:r>
          </w:p>
        </w:tc>
        <w:tc>
          <w:tcPr>
            <w:tcW w:w="4054" w:type="dxa"/>
            <w:shd w:val="clear" w:color="auto" w:fill="D9D9D9"/>
          </w:tcPr>
          <w:p w:rsidR="00860B1B" w:rsidRDefault="00860B1B">
            <w:pPr>
              <w:pStyle w:val="TableParagraph"/>
              <w:spacing w:before="2"/>
              <w:rPr>
                <w:sz w:val="18"/>
              </w:rPr>
            </w:pPr>
          </w:p>
          <w:p w:rsidR="00860B1B" w:rsidRDefault="00A265CE">
            <w:pPr>
              <w:pStyle w:val="TableParagraph"/>
              <w:ind w:left="57"/>
              <w:rPr>
                <w:sz w:val="18"/>
              </w:rPr>
            </w:pPr>
            <w:r>
              <w:rPr>
                <w:sz w:val="18"/>
              </w:rPr>
              <w:t>(b)</w:t>
            </w:r>
            <w:r>
              <w:rPr>
                <w:spacing w:val="-4"/>
                <w:sz w:val="18"/>
              </w:rPr>
              <w:t xml:space="preserve"> </w:t>
            </w:r>
            <w:r>
              <w:rPr>
                <w:sz w:val="18"/>
              </w:rPr>
              <w:t>the</w:t>
            </w:r>
            <w:r>
              <w:rPr>
                <w:spacing w:val="-7"/>
                <w:sz w:val="18"/>
              </w:rPr>
              <w:t xml:space="preserve"> </w:t>
            </w:r>
            <w:r>
              <w:rPr>
                <w:sz w:val="18"/>
              </w:rPr>
              <w:t>in-service</w:t>
            </w:r>
            <w:r>
              <w:rPr>
                <w:spacing w:val="-5"/>
                <w:sz w:val="18"/>
              </w:rPr>
              <w:t xml:space="preserve"> </w:t>
            </w:r>
            <w:r>
              <w:rPr>
                <w:sz w:val="18"/>
              </w:rPr>
              <w:t>compliance</w:t>
            </w:r>
            <w:r>
              <w:rPr>
                <w:spacing w:val="-5"/>
                <w:sz w:val="18"/>
              </w:rPr>
              <w:t xml:space="preserve"> </w:t>
            </w:r>
            <w:r>
              <w:rPr>
                <w:sz w:val="18"/>
              </w:rPr>
              <w:t>record</w:t>
            </w:r>
            <w:r>
              <w:rPr>
                <w:spacing w:val="-5"/>
                <w:sz w:val="18"/>
              </w:rPr>
              <w:t xml:space="preserve"> </w:t>
            </w:r>
            <w:r>
              <w:rPr>
                <w:sz w:val="18"/>
              </w:rPr>
              <w:t>of</w:t>
            </w:r>
            <w:r>
              <w:rPr>
                <w:spacing w:val="-4"/>
                <w:sz w:val="18"/>
              </w:rPr>
              <w:t xml:space="preserve"> </w:t>
            </w:r>
            <w:r>
              <w:rPr>
                <w:sz w:val="18"/>
              </w:rPr>
              <w:t>Stage</w:t>
            </w:r>
            <w:r>
              <w:rPr>
                <w:spacing w:val="-5"/>
                <w:sz w:val="18"/>
              </w:rPr>
              <w:t xml:space="preserve"> </w:t>
            </w:r>
            <w:r>
              <w:rPr>
                <w:sz w:val="18"/>
              </w:rPr>
              <w:t>II</w:t>
            </w:r>
            <w:r>
              <w:rPr>
                <w:spacing w:val="-4"/>
                <w:sz w:val="18"/>
              </w:rPr>
              <w:t xml:space="preserve"> </w:t>
            </w:r>
            <w:r>
              <w:rPr>
                <w:sz w:val="18"/>
              </w:rPr>
              <w:t>petrol vapour recovery systems; and</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spacing w:before="105"/>
              <w:rPr>
                <w:sz w:val="18"/>
              </w:rPr>
            </w:pPr>
          </w:p>
          <w:p w:rsidR="00860B1B" w:rsidRDefault="00A265CE">
            <w:pPr>
              <w:pStyle w:val="TableParagraph"/>
              <w:ind w:left="12"/>
              <w:jc w:val="center"/>
              <w:rPr>
                <w:sz w:val="18"/>
              </w:rPr>
            </w:pPr>
            <w:r>
              <w:rPr>
                <w:spacing w:val="-5"/>
                <w:sz w:val="18"/>
              </w:rPr>
              <w:t>НП</w:t>
            </w:r>
          </w:p>
        </w:tc>
        <w:tc>
          <w:tcPr>
            <w:tcW w:w="2562" w:type="dxa"/>
          </w:tcPr>
          <w:p w:rsidR="00860B1B" w:rsidRDefault="00A265CE">
            <w:pPr>
              <w:pStyle w:val="TableParagraph"/>
              <w:spacing w:before="149"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860B1B" w:rsidRDefault="00860B1B">
            <w:pPr>
              <w:pStyle w:val="TableParagraph"/>
              <w:rPr>
                <w:sz w:val="18"/>
              </w:rPr>
            </w:pPr>
          </w:p>
        </w:tc>
      </w:tr>
      <w:tr w:rsidR="00860B1B">
        <w:trPr>
          <w:trHeight w:val="829"/>
        </w:trPr>
        <w:tc>
          <w:tcPr>
            <w:tcW w:w="905" w:type="dxa"/>
            <w:shd w:val="clear" w:color="auto" w:fill="D9D9D9"/>
          </w:tcPr>
          <w:p w:rsidR="00860B1B" w:rsidRDefault="00860B1B">
            <w:pPr>
              <w:pStyle w:val="TableParagraph"/>
              <w:spacing w:before="104"/>
              <w:rPr>
                <w:sz w:val="18"/>
              </w:rPr>
            </w:pPr>
          </w:p>
          <w:p w:rsidR="00860B1B" w:rsidRDefault="00A265CE">
            <w:pPr>
              <w:pStyle w:val="TableParagraph"/>
              <w:ind w:left="57"/>
              <w:rPr>
                <w:sz w:val="18"/>
              </w:rPr>
            </w:pPr>
            <w:r>
              <w:rPr>
                <w:spacing w:val="-2"/>
                <w:sz w:val="18"/>
              </w:rPr>
              <w:t>7.1.c.</w:t>
            </w:r>
          </w:p>
        </w:tc>
        <w:tc>
          <w:tcPr>
            <w:tcW w:w="4054" w:type="dxa"/>
            <w:shd w:val="clear" w:color="auto" w:fill="D9D9D9"/>
          </w:tcPr>
          <w:p w:rsidR="00860B1B" w:rsidRDefault="00860B1B">
            <w:pPr>
              <w:pStyle w:val="TableParagraph"/>
              <w:spacing w:before="104"/>
              <w:rPr>
                <w:sz w:val="18"/>
              </w:rPr>
            </w:pPr>
          </w:p>
          <w:p w:rsidR="00860B1B" w:rsidRDefault="00A265CE">
            <w:pPr>
              <w:pStyle w:val="TableParagraph"/>
              <w:ind w:left="57"/>
              <w:rPr>
                <w:sz w:val="18"/>
              </w:rPr>
            </w:pPr>
            <w:r>
              <w:rPr>
                <w:sz w:val="18"/>
              </w:rPr>
              <w:t>(c)</w:t>
            </w:r>
            <w:r>
              <w:rPr>
                <w:spacing w:val="-2"/>
                <w:sz w:val="18"/>
              </w:rPr>
              <w:t xml:space="preserve"> </w:t>
            </w:r>
            <w:r>
              <w:rPr>
                <w:sz w:val="18"/>
              </w:rPr>
              <w:t>the</w:t>
            </w:r>
            <w:r>
              <w:rPr>
                <w:spacing w:val="-2"/>
                <w:sz w:val="18"/>
              </w:rPr>
              <w:t xml:space="preserve"> </w:t>
            </w:r>
            <w:r>
              <w:rPr>
                <w:sz w:val="18"/>
              </w:rPr>
              <w:t>need for</w:t>
            </w:r>
            <w:r>
              <w:rPr>
                <w:spacing w:val="-1"/>
                <w:sz w:val="18"/>
              </w:rPr>
              <w:t xml:space="preserve"> </w:t>
            </w:r>
            <w:r>
              <w:rPr>
                <w:sz w:val="18"/>
              </w:rPr>
              <w:t>automatic</w:t>
            </w:r>
            <w:r>
              <w:rPr>
                <w:spacing w:val="-2"/>
                <w:sz w:val="18"/>
              </w:rPr>
              <w:t xml:space="preserve"> </w:t>
            </w:r>
            <w:r>
              <w:rPr>
                <w:sz w:val="18"/>
              </w:rPr>
              <w:t xml:space="preserve">monitoring </w:t>
            </w:r>
            <w:r>
              <w:rPr>
                <w:spacing w:val="-2"/>
                <w:sz w:val="18"/>
              </w:rPr>
              <w:t>equipment.</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spacing w:before="104"/>
              <w:rPr>
                <w:sz w:val="18"/>
              </w:rPr>
            </w:pPr>
          </w:p>
          <w:p w:rsidR="00860B1B" w:rsidRDefault="00A265CE">
            <w:pPr>
              <w:pStyle w:val="TableParagraph"/>
              <w:ind w:left="12"/>
              <w:jc w:val="center"/>
              <w:rPr>
                <w:sz w:val="18"/>
              </w:rPr>
            </w:pPr>
            <w:r>
              <w:rPr>
                <w:spacing w:val="-5"/>
                <w:sz w:val="18"/>
              </w:rPr>
              <w:t>НП</w:t>
            </w:r>
          </w:p>
        </w:tc>
        <w:tc>
          <w:tcPr>
            <w:tcW w:w="2562" w:type="dxa"/>
          </w:tcPr>
          <w:p w:rsidR="00860B1B" w:rsidRDefault="00A265CE">
            <w:pPr>
              <w:pStyle w:val="TableParagraph"/>
              <w:spacing w:before="148"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860B1B" w:rsidRDefault="00860B1B">
            <w:pPr>
              <w:pStyle w:val="TableParagraph"/>
              <w:rPr>
                <w:sz w:val="18"/>
              </w:rPr>
            </w:pPr>
          </w:p>
        </w:tc>
      </w:tr>
    </w:tbl>
    <w:p w:rsidR="00860B1B" w:rsidRDefault="00860B1B">
      <w:pPr>
        <w:pStyle w:val="TableParagraph"/>
        <w:rPr>
          <w:sz w:val="18"/>
        </w:rPr>
        <w:sectPr w:rsidR="00860B1B">
          <w:pgSz w:w="16840" w:h="11910" w:orient="landscape"/>
          <w:pgMar w:top="1100" w:right="992" w:bottom="280" w:left="992" w:header="720" w:footer="720" w:gutter="0"/>
          <w:cols w:space="720"/>
        </w:sectPr>
      </w:pPr>
    </w:p>
    <w:p w:rsidR="00860B1B" w:rsidRDefault="00860B1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860B1B">
        <w:trPr>
          <w:trHeight w:val="710"/>
        </w:trPr>
        <w:tc>
          <w:tcPr>
            <w:tcW w:w="905" w:type="dxa"/>
            <w:shd w:val="clear" w:color="auto" w:fill="D9D9D9"/>
          </w:tcPr>
          <w:p w:rsidR="00860B1B" w:rsidRDefault="00860B1B">
            <w:pPr>
              <w:pStyle w:val="TableParagraph"/>
              <w:spacing w:before="45"/>
              <w:rPr>
                <w:sz w:val="18"/>
              </w:rPr>
            </w:pPr>
          </w:p>
          <w:p w:rsidR="00860B1B" w:rsidRDefault="00A265CE">
            <w:pPr>
              <w:pStyle w:val="TableParagraph"/>
              <w:ind w:left="53" w:right="42"/>
              <w:jc w:val="center"/>
              <w:rPr>
                <w:sz w:val="18"/>
              </w:rPr>
            </w:pPr>
            <w:r>
              <w:rPr>
                <w:spacing w:val="-5"/>
                <w:sz w:val="18"/>
              </w:rPr>
              <w:t>а)</w:t>
            </w:r>
          </w:p>
        </w:tc>
        <w:tc>
          <w:tcPr>
            <w:tcW w:w="4054" w:type="dxa"/>
            <w:shd w:val="clear" w:color="auto" w:fill="D9D9D9"/>
          </w:tcPr>
          <w:p w:rsidR="00860B1B" w:rsidRDefault="00860B1B">
            <w:pPr>
              <w:pStyle w:val="TableParagraph"/>
              <w:spacing w:before="45"/>
              <w:rPr>
                <w:sz w:val="18"/>
              </w:rPr>
            </w:pPr>
          </w:p>
          <w:p w:rsidR="00860B1B" w:rsidRDefault="00A265CE">
            <w:pPr>
              <w:pStyle w:val="TableParagraph"/>
              <w:ind w:left="9" w:right="1"/>
              <w:jc w:val="center"/>
              <w:rPr>
                <w:sz w:val="18"/>
              </w:rPr>
            </w:pPr>
            <w:r>
              <w:rPr>
                <w:spacing w:val="-5"/>
                <w:sz w:val="18"/>
              </w:rPr>
              <w:t>а1)</w:t>
            </w:r>
          </w:p>
        </w:tc>
        <w:tc>
          <w:tcPr>
            <w:tcW w:w="912"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б)</w:t>
            </w:r>
          </w:p>
        </w:tc>
        <w:tc>
          <w:tcPr>
            <w:tcW w:w="4042" w:type="dxa"/>
          </w:tcPr>
          <w:p w:rsidR="00860B1B" w:rsidRDefault="00860B1B">
            <w:pPr>
              <w:pStyle w:val="TableParagraph"/>
              <w:spacing w:before="45"/>
              <w:rPr>
                <w:sz w:val="18"/>
              </w:rPr>
            </w:pPr>
          </w:p>
          <w:p w:rsidR="00860B1B" w:rsidRDefault="00A265CE">
            <w:pPr>
              <w:pStyle w:val="TableParagraph"/>
              <w:ind w:left="8"/>
              <w:jc w:val="center"/>
              <w:rPr>
                <w:sz w:val="18"/>
              </w:rPr>
            </w:pPr>
            <w:r>
              <w:rPr>
                <w:spacing w:val="-5"/>
                <w:sz w:val="18"/>
              </w:rPr>
              <w:t>б1)</w:t>
            </w:r>
          </w:p>
        </w:tc>
        <w:tc>
          <w:tcPr>
            <w:tcW w:w="670"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в)</w:t>
            </w:r>
          </w:p>
        </w:tc>
        <w:tc>
          <w:tcPr>
            <w:tcW w:w="2562" w:type="dxa"/>
          </w:tcPr>
          <w:p w:rsidR="00860B1B" w:rsidRDefault="00860B1B">
            <w:pPr>
              <w:pStyle w:val="TableParagraph"/>
              <w:spacing w:before="45"/>
              <w:rPr>
                <w:sz w:val="18"/>
              </w:rPr>
            </w:pPr>
          </w:p>
          <w:p w:rsidR="00860B1B" w:rsidRDefault="00A265CE">
            <w:pPr>
              <w:pStyle w:val="TableParagraph"/>
              <w:ind w:left="10"/>
              <w:jc w:val="center"/>
              <w:rPr>
                <w:sz w:val="18"/>
              </w:rPr>
            </w:pPr>
            <w:r>
              <w:rPr>
                <w:spacing w:val="-5"/>
                <w:sz w:val="18"/>
              </w:rPr>
              <w:t>г)</w:t>
            </w:r>
          </w:p>
        </w:tc>
        <w:tc>
          <w:tcPr>
            <w:tcW w:w="1544" w:type="dxa"/>
          </w:tcPr>
          <w:p w:rsidR="00860B1B" w:rsidRDefault="00860B1B">
            <w:pPr>
              <w:pStyle w:val="TableParagraph"/>
              <w:spacing w:before="45"/>
              <w:rPr>
                <w:sz w:val="18"/>
              </w:rPr>
            </w:pPr>
          </w:p>
          <w:p w:rsidR="00860B1B" w:rsidRDefault="00A265CE">
            <w:pPr>
              <w:pStyle w:val="TableParagraph"/>
              <w:ind w:left="7"/>
              <w:jc w:val="center"/>
              <w:rPr>
                <w:sz w:val="18"/>
              </w:rPr>
            </w:pPr>
            <w:r>
              <w:rPr>
                <w:spacing w:val="-5"/>
                <w:sz w:val="18"/>
              </w:rPr>
              <w:t>д)</w:t>
            </w:r>
          </w:p>
        </w:tc>
      </w:tr>
      <w:tr w:rsidR="00860B1B">
        <w:trPr>
          <w:trHeight w:val="830"/>
        </w:trPr>
        <w:tc>
          <w:tcPr>
            <w:tcW w:w="905" w:type="dxa"/>
            <w:shd w:val="clear" w:color="auto" w:fill="D9D9D9"/>
          </w:tcPr>
          <w:p w:rsidR="00860B1B" w:rsidRDefault="00860B1B">
            <w:pPr>
              <w:pStyle w:val="TableParagraph"/>
              <w:spacing w:before="104"/>
              <w:rPr>
                <w:sz w:val="18"/>
              </w:rPr>
            </w:pPr>
          </w:p>
          <w:p w:rsidR="00860B1B" w:rsidRDefault="00A265CE">
            <w:pPr>
              <w:pStyle w:val="TableParagraph"/>
              <w:ind w:left="57"/>
              <w:rPr>
                <w:sz w:val="18"/>
              </w:rPr>
            </w:pPr>
            <w:r>
              <w:rPr>
                <w:spacing w:val="-4"/>
                <w:sz w:val="18"/>
              </w:rPr>
              <w:t>7.2.</w:t>
            </w:r>
          </w:p>
        </w:tc>
        <w:tc>
          <w:tcPr>
            <w:tcW w:w="4054" w:type="dxa"/>
            <w:shd w:val="clear" w:color="auto" w:fill="D9D9D9"/>
          </w:tcPr>
          <w:p w:rsidR="00860B1B" w:rsidRDefault="00A265CE">
            <w:pPr>
              <w:pStyle w:val="TableParagraph"/>
              <w:spacing w:before="103"/>
              <w:ind w:left="57" w:right="62"/>
              <w:rPr>
                <w:sz w:val="18"/>
              </w:rPr>
            </w:pPr>
            <w:r>
              <w:rPr>
                <w:sz w:val="18"/>
              </w:rPr>
              <w:t>It shall report the results of that review to the European</w:t>
            </w:r>
            <w:r>
              <w:rPr>
                <w:spacing w:val="-6"/>
                <w:sz w:val="18"/>
              </w:rPr>
              <w:t xml:space="preserve"> </w:t>
            </w:r>
            <w:r>
              <w:rPr>
                <w:sz w:val="18"/>
              </w:rPr>
              <w:t>Parliament</w:t>
            </w:r>
            <w:r>
              <w:rPr>
                <w:spacing w:val="-7"/>
                <w:sz w:val="18"/>
              </w:rPr>
              <w:t xml:space="preserve"> </w:t>
            </w:r>
            <w:r>
              <w:rPr>
                <w:sz w:val="18"/>
              </w:rPr>
              <w:t>and</w:t>
            </w:r>
            <w:r>
              <w:rPr>
                <w:spacing w:val="-6"/>
                <w:sz w:val="18"/>
              </w:rPr>
              <w:t xml:space="preserve"> </w:t>
            </w:r>
            <w:r>
              <w:rPr>
                <w:sz w:val="18"/>
              </w:rPr>
              <w:t>to</w:t>
            </w:r>
            <w:r>
              <w:rPr>
                <w:spacing w:val="-6"/>
                <w:sz w:val="18"/>
              </w:rPr>
              <w:t xml:space="preserve"> </w:t>
            </w:r>
            <w:r>
              <w:rPr>
                <w:sz w:val="18"/>
              </w:rPr>
              <w:t>the</w:t>
            </w:r>
            <w:r>
              <w:rPr>
                <w:spacing w:val="-8"/>
                <w:sz w:val="18"/>
              </w:rPr>
              <w:t xml:space="preserve"> </w:t>
            </w:r>
            <w:r>
              <w:rPr>
                <w:sz w:val="18"/>
              </w:rPr>
              <w:t>Council</w:t>
            </w:r>
            <w:r>
              <w:rPr>
                <w:spacing w:val="-7"/>
                <w:sz w:val="18"/>
              </w:rPr>
              <w:t xml:space="preserve"> </w:t>
            </w:r>
            <w:r>
              <w:rPr>
                <w:sz w:val="18"/>
              </w:rPr>
              <w:t>accompanied, if appropriate, by a legislative proposal.</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spacing w:before="104"/>
              <w:rPr>
                <w:sz w:val="18"/>
              </w:rPr>
            </w:pPr>
          </w:p>
          <w:p w:rsidR="00860B1B" w:rsidRDefault="00A265CE">
            <w:pPr>
              <w:pStyle w:val="TableParagraph"/>
              <w:ind w:left="12"/>
              <w:jc w:val="center"/>
              <w:rPr>
                <w:sz w:val="18"/>
              </w:rPr>
            </w:pPr>
            <w:r>
              <w:rPr>
                <w:spacing w:val="-5"/>
                <w:sz w:val="18"/>
              </w:rPr>
              <w:t>НП</w:t>
            </w:r>
          </w:p>
        </w:tc>
        <w:tc>
          <w:tcPr>
            <w:tcW w:w="2562" w:type="dxa"/>
          </w:tcPr>
          <w:p w:rsidR="00860B1B" w:rsidRDefault="00A265CE">
            <w:pPr>
              <w:pStyle w:val="TableParagraph"/>
              <w:spacing w:before="146" w:line="381"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860B1B" w:rsidRDefault="00860B1B">
            <w:pPr>
              <w:pStyle w:val="TableParagraph"/>
              <w:rPr>
                <w:sz w:val="18"/>
              </w:rPr>
            </w:pPr>
          </w:p>
        </w:tc>
      </w:tr>
      <w:tr w:rsidR="00860B1B">
        <w:trPr>
          <w:trHeight w:val="1505"/>
        </w:trPr>
        <w:tc>
          <w:tcPr>
            <w:tcW w:w="905"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26"/>
              <w:rPr>
                <w:sz w:val="18"/>
              </w:rPr>
            </w:pPr>
          </w:p>
          <w:p w:rsidR="00860B1B" w:rsidRDefault="00A265CE">
            <w:pPr>
              <w:pStyle w:val="TableParagraph"/>
              <w:spacing w:before="1"/>
              <w:ind w:left="57"/>
              <w:rPr>
                <w:sz w:val="18"/>
              </w:rPr>
            </w:pPr>
            <w:r>
              <w:rPr>
                <w:spacing w:val="-4"/>
                <w:sz w:val="18"/>
              </w:rPr>
              <w:t>8.1.</w:t>
            </w:r>
          </w:p>
        </w:tc>
        <w:tc>
          <w:tcPr>
            <w:tcW w:w="4054" w:type="dxa"/>
            <w:shd w:val="clear" w:color="auto" w:fill="D9D9D9"/>
          </w:tcPr>
          <w:p w:rsidR="00860B1B" w:rsidRDefault="00A265CE">
            <w:pPr>
              <w:pStyle w:val="TableParagraph"/>
              <w:spacing w:before="26"/>
              <w:ind w:left="57"/>
              <w:rPr>
                <w:b/>
                <w:sz w:val="18"/>
              </w:rPr>
            </w:pPr>
            <w:r>
              <w:rPr>
                <w:b/>
                <w:sz w:val="18"/>
              </w:rPr>
              <w:t>Technical</w:t>
            </w:r>
            <w:r>
              <w:rPr>
                <w:b/>
                <w:spacing w:val="-2"/>
                <w:sz w:val="18"/>
              </w:rPr>
              <w:t xml:space="preserve"> adaptations</w:t>
            </w:r>
          </w:p>
          <w:p w:rsidR="00860B1B" w:rsidRDefault="00A265CE">
            <w:pPr>
              <w:pStyle w:val="TableParagraph"/>
              <w:spacing w:before="2"/>
              <w:ind w:left="57" w:right="148"/>
              <w:rPr>
                <w:sz w:val="18"/>
              </w:rPr>
            </w:pPr>
            <w:r>
              <w:rPr>
                <w:sz w:val="18"/>
              </w:rPr>
              <w:t>The Commission is empowered to adopt delegated acts</w:t>
            </w:r>
            <w:r>
              <w:rPr>
                <w:spacing w:val="-6"/>
                <w:sz w:val="18"/>
              </w:rPr>
              <w:t xml:space="preserve"> </w:t>
            </w:r>
            <w:r>
              <w:rPr>
                <w:sz w:val="18"/>
              </w:rPr>
              <w:t>in</w:t>
            </w:r>
            <w:r>
              <w:rPr>
                <w:spacing w:val="-5"/>
                <w:sz w:val="18"/>
              </w:rPr>
              <w:t xml:space="preserve"> </w:t>
            </w:r>
            <w:r>
              <w:rPr>
                <w:sz w:val="18"/>
              </w:rPr>
              <w:t>accordance</w:t>
            </w:r>
            <w:r>
              <w:rPr>
                <w:spacing w:val="-7"/>
                <w:sz w:val="18"/>
              </w:rPr>
              <w:t xml:space="preserve"> </w:t>
            </w:r>
            <w:r>
              <w:rPr>
                <w:sz w:val="18"/>
              </w:rPr>
              <w:t>with</w:t>
            </w:r>
            <w:r>
              <w:rPr>
                <w:spacing w:val="-5"/>
                <w:sz w:val="18"/>
              </w:rPr>
              <w:t xml:space="preserve"> </w:t>
            </w:r>
            <w:r>
              <w:rPr>
                <w:sz w:val="18"/>
              </w:rPr>
              <w:t>Article</w:t>
            </w:r>
            <w:r>
              <w:rPr>
                <w:spacing w:val="-7"/>
                <w:sz w:val="18"/>
              </w:rPr>
              <w:t xml:space="preserve"> </w:t>
            </w:r>
            <w:r>
              <w:rPr>
                <w:sz w:val="18"/>
              </w:rPr>
              <w:t>8a</w:t>
            </w:r>
            <w:r>
              <w:rPr>
                <w:spacing w:val="-8"/>
                <w:sz w:val="18"/>
              </w:rPr>
              <w:t xml:space="preserve"> </w:t>
            </w:r>
            <w:r>
              <w:rPr>
                <w:sz w:val="18"/>
              </w:rPr>
              <w:t>amending</w:t>
            </w:r>
            <w:r>
              <w:rPr>
                <w:spacing w:val="-7"/>
                <w:sz w:val="18"/>
              </w:rPr>
              <w:t xml:space="preserve"> </w:t>
            </w:r>
            <w:r>
              <w:rPr>
                <w:sz w:val="18"/>
              </w:rPr>
              <w:t>Articles 4 and 5 to adapt them to technical progress where necessary to ensure consistency with any relevant standard drawn up by the European Committee for Standardisation (CEN).</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26"/>
              <w:rPr>
                <w:sz w:val="18"/>
              </w:rPr>
            </w:pPr>
          </w:p>
          <w:p w:rsidR="00860B1B" w:rsidRDefault="00A265CE">
            <w:pPr>
              <w:pStyle w:val="TableParagraph"/>
              <w:spacing w:before="1"/>
              <w:ind w:left="12"/>
              <w:jc w:val="center"/>
              <w:rPr>
                <w:sz w:val="18"/>
              </w:rPr>
            </w:pPr>
            <w:r>
              <w:rPr>
                <w:spacing w:val="-5"/>
                <w:sz w:val="18"/>
              </w:rPr>
              <w:t>НП</w:t>
            </w:r>
          </w:p>
        </w:tc>
        <w:tc>
          <w:tcPr>
            <w:tcW w:w="2562" w:type="dxa"/>
          </w:tcPr>
          <w:p w:rsidR="00860B1B" w:rsidRDefault="00860B1B">
            <w:pPr>
              <w:pStyle w:val="TableParagraph"/>
              <w:rPr>
                <w:sz w:val="18"/>
              </w:rPr>
            </w:pPr>
          </w:p>
          <w:p w:rsidR="00860B1B" w:rsidRDefault="00860B1B">
            <w:pPr>
              <w:pStyle w:val="TableParagraph"/>
              <w:spacing w:before="70"/>
              <w:rPr>
                <w:sz w:val="18"/>
              </w:rPr>
            </w:pPr>
          </w:p>
          <w:p w:rsidR="00860B1B" w:rsidRDefault="00A265CE">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860B1B" w:rsidRDefault="00860B1B">
            <w:pPr>
              <w:pStyle w:val="TableParagraph"/>
              <w:rPr>
                <w:sz w:val="18"/>
              </w:rPr>
            </w:pPr>
          </w:p>
        </w:tc>
      </w:tr>
      <w:tr w:rsidR="00860B1B">
        <w:trPr>
          <w:trHeight w:val="882"/>
        </w:trPr>
        <w:tc>
          <w:tcPr>
            <w:tcW w:w="905" w:type="dxa"/>
            <w:shd w:val="clear" w:color="auto" w:fill="D9D9D9"/>
          </w:tcPr>
          <w:p w:rsidR="00860B1B" w:rsidRDefault="00860B1B">
            <w:pPr>
              <w:pStyle w:val="TableParagraph"/>
              <w:spacing w:before="131"/>
              <w:rPr>
                <w:sz w:val="18"/>
              </w:rPr>
            </w:pPr>
          </w:p>
          <w:p w:rsidR="00860B1B" w:rsidRDefault="00A265CE">
            <w:pPr>
              <w:pStyle w:val="TableParagraph"/>
              <w:ind w:left="57"/>
              <w:rPr>
                <w:sz w:val="18"/>
              </w:rPr>
            </w:pPr>
            <w:r>
              <w:rPr>
                <w:spacing w:val="-4"/>
                <w:sz w:val="18"/>
              </w:rPr>
              <w:t>8.2.</w:t>
            </w:r>
          </w:p>
        </w:tc>
        <w:tc>
          <w:tcPr>
            <w:tcW w:w="4054" w:type="dxa"/>
            <w:shd w:val="clear" w:color="auto" w:fill="D9D9D9"/>
          </w:tcPr>
          <w:p w:rsidR="00860B1B" w:rsidRDefault="00A265CE">
            <w:pPr>
              <w:pStyle w:val="TableParagraph"/>
              <w:spacing w:before="28"/>
              <w:ind w:left="57" w:right="103"/>
              <w:rPr>
                <w:sz w:val="18"/>
              </w:rPr>
            </w:pPr>
            <w:r>
              <w:rPr>
                <w:sz w:val="18"/>
              </w:rPr>
              <w:t>The delegation of power referred to in the first paragraph</w:t>
            </w:r>
            <w:r>
              <w:rPr>
                <w:spacing w:val="-5"/>
                <w:sz w:val="18"/>
              </w:rPr>
              <w:t xml:space="preserve"> </w:t>
            </w:r>
            <w:r>
              <w:rPr>
                <w:sz w:val="18"/>
              </w:rPr>
              <w:t>shall</w:t>
            </w:r>
            <w:r>
              <w:rPr>
                <w:spacing w:val="-5"/>
                <w:sz w:val="18"/>
              </w:rPr>
              <w:t xml:space="preserve"> </w:t>
            </w:r>
            <w:r>
              <w:rPr>
                <w:sz w:val="18"/>
              </w:rPr>
              <w:t>not</w:t>
            </w:r>
            <w:r>
              <w:rPr>
                <w:spacing w:val="-5"/>
                <w:sz w:val="18"/>
              </w:rPr>
              <w:t xml:space="preserve"> </w:t>
            </w:r>
            <w:r>
              <w:rPr>
                <w:sz w:val="18"/>
              </w:rPr>
              <w:t>apply</w:t>
            </w:r>
            <w:r>
              <w:rPr>
                <w:spacing w:val="-5"/>
                <w:sz w:val="18"/>
              </w:rPr>
              <w:t xml:space="preserve"> </w:t>
            </w:r>
            <w:r>
              <w:rPr>
                <w:sz w:val="18"/>
              </w:rPr>
              <w:t>to</w:t>
            </w:r>
            <w:r>
              <w:rPr>
                <w:spacing w:val="-5"/>
                <w:sz w:val="18"/>
              </w:rPr>
              <w:t xml:space="preserve"> </w:t>
            </w:r>
            <w:r>
              <w:rPr>
                <w:sz w:val="18"/>
              </w:rPr>
              <w:t>the</w:t>
            </w:r>
            <w:r>
              <w:rPr>
                <w:spacing w:val="-6"/>
                <w:sz w:val="18"/>
              </w:rPr>
              <w:t xml:space="preserve"> </w:t>
            </w:r>
            <w:r>
              <w:rPr>
                <w:sz w:val="18"/>
              </w:rPr>
              <w:t>petrol</w:t>
            </w:r>
            <w:r>
              <w:rPr>
                <w:spacing w:val="-5"/>
                <w:sz w:val="18"/>
              </w:rPr>
              <w:t xml:space="preserve"> </w:t>
            </w:r>
            <w:r>
              <w:rPr>
                <w:sz w:val="18"/>
              </w:rPr>
              <w:t>vapour</w:t>
            </w:r>
            <w:r>
              <w:rPr>
                <w:spacing w:val="-5"/>
                <w:sz w:val="18"/>
              </w:rPr>
              <w:t xml:space="preserve"> </w:t>
            </w:r>
            <w:r>
              <w:rPr>
                <w:sz w:val="18"/>
              </w:rPr>
              <w:t>capture efficiency</w:t>
            </w:r>
            <w:r>
              <w:rPr>
                <w:spacing w:val="-2"/>
                <w:sz w:val="18"/>
              </w:rPr>
              <w:t xml:space="preserve"> </w:t>
            </w:r>
            <w:r>
              <w:rPr>
                <w:sz w:val="18"/>
              </w:rPr>
              <w:t>and</w:t>
            </w:r>
            <w:r>
              <w:rPr>
                <w:spacing w:val="-4"/>
                <w:sz w:val="18"/>
              </w:rPr>
              <w:t xml:space="preserve"> </w:t>
            </w:r>
            <w:r>
              <w:rPr>
                <w:sz w:val="18"/>
              </w:rPr>
              <w:t>vapour/petrol</w:t>
            </w:r>
            <w:r>
              <w:rPr>
                <w:spacing w:val="-5"/>
                <w:sz w:val="18"/>
              </w:rPr>
              <w:t xml:space="preserve"> </w:t>
            </w:r>
            <w:r>
              <w:rPr>
                <w:sz w:val="18"/>
              </w:rPr>
              <w:t>ratio</w:t>
            </w:r>
            <w:r>
              <w:rPr>
                <w:spacing w:val="-4"/>
                <w:sz w:val="18"/>
              </w:rPr>
              <w:t xml:space="preserve"> </w:t>
            </w:r>
            <w:r>
              <w:rPr>
                <w:sz w:val="18"/>
              </w:rPr>
              <w:t>specified</w:t>
            </w:r>
            <w:r>
              <w:rPr>
                <w:spacing w:val="-2"/>
                <w:sz w:val="18"/>
              </w:rPr>
              <w:t xml:space="preserve"> </w:t>
            </w:r>
            <w:r>
              <w:rPr>
                <w:sz w:val="18"/>
              </w:rPr>
              <w:t>in</w:t>
            </w:r>
            <w:r>
              <w:rPr>
                <w:spacing w:val="-4"/>
                <w:sz w:val="18"/>
              </w:rPr>
              <w:t xml:space="preserve"> </w:t>
            </w:r>
            <w:r>
              <w:rPr>
                <w:sz w:val="18"/>
              </w:rPr>
              <w:t>Article 4 and the time periods specified in Article 5.</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spacing w:before="131"/>
              <w:rPr>
                <w:sz w:val="18"/>
              </w:rPr>
            </w:pPr>
          </w:p>
          <w:p w:rsidR="00860B1B" w:rsidRDefault="00A265CE">
            <w:pPr>
              <w:pStyle w:val="TableParagraph"/>
              <w:ind w:left="12"/>
              <w:jc w:val="center"/>
              <w:rPr>
                <w:sz w:val="18"/>
              </w:rPr>
            </w:pPr>
            <w:r>
              <w:rPr>
                <w:spacing w:val="-5"/>
                <w:sz w:val="18"/>
              </w:rPr>
              <w:t>НП</w:t>
            </w:r>
          </w:p>
        </w:tc>
        <w:tc>
          <w:tcPr>
            <w:tcW w:w="2562" w:type="dxa"/>
          </w:tcPr>
          <w:p w:rsidR="00860B1B" w:rsidRDefault="00A265CE">
            <w:pPr>
              <w:pStyle w:val="TableParagraph"/>
              <w:spacing w:before="175"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860B1B" w:rsidRDefault="00860B1B">
            <w:pPr>
              <w:pStyle w:val="TableParagraph"/>
              <w:rPr>
                <w:sz w:val="18"/>
              </w:rPr>
            </w:pPr>
          </w:p>
        </w:tc>
      </w:tr>
      <w:tr w:rsidR="00860B1B">
        <w:trPr>
          <w:trHeight w:val="885"/>
        </w:trPr>
        <w:tc>
          <w:tcPr>
            <w:tcW w:w="905" w:type="dxa"/>
            <w:shd w:val="clear" w:color="auto" w:fill="D9D9D9"/>
          </w:tcPr>
          <w:p w:rsidR="00860B1B" w:rsidRDefault="00860B1B">
            <w:pPr>
              <w:pStyle w:val="TableParagraph"/>
              <w:spacing w:before="133"/>
              <w:rPr>
                <w:sz w:val="18"/>
              </w:rPr>
            </w:pPr>
          </w:p>
          <w:p w:rsidR="00860B1B" w:rsidRDefault="00A265CE">
            <w:pPr>
              <w:pStyle w:val="TableParagraph"/>
              <w:ind w:left="57"/>
              <w:rPr>
                <w:sz w:val="18"/>
              </w:rPr>
            </w:pPr>
            <w:r>
              <w:rPr>
                <w:spacing w:val="-2"/>
                <w:sz w:val="18"/>
              </w:rPr>
              <w:t>8a.1.</w:t>
            </w:r>
          </w:p>
        </w:tc>
        <w:tc>
          <w:tcPr>
            <w:tcW w:w="4054" w:type="dxa"/>
            <w:shd w:val="clear" w:color="auto" w:fill="D9D9D9"/>
          </w:tcPr>
          <w:p w:rsidR="00860B1B" w:rsidRDefault="00A265CE">
            <w:pPr>
              <w:pStyle w:val="TableParagraph"/>
              <w:spacing w:before="28" w:line="207" w:lineRule="exact"/>
              <w:ind w:left="57"/>
              <w:rPr>
                <w:b/>
                <w:sz w:val="18"/>
              </w:rPr>
            </w:pPr>
            <w:r>
              <w:rPr>
                <w:b/>
                <w:sz w:val="18"/>
              </w:rPr>
              <w:t>Exercise</w:t>
            </w:r>
            <w:r>
              <w:rPr>
                <w:b/>
                <w:spacing w:val="-2"/>
                <w:sz w:val="18"/>
              </w:rPr>
              <w:t xml:space="preserve"> </w:t>
            </w:r>
            <w:r>
              <w:rPr>
                <w:b/>
                <w:sz w:val="18"/>
              </w:rPr>
              <w:t>of</w:t>
            </w:r>
            <w:r>
              <w:rPr>
                <w:b/>
                <w:spacing w:val="-1"/>
                <w:sz w:val="18"/>
              </w:rPr>
              <w:t xml:space="preserve"> </w:t>
            </w:r>
            <w:r>
              <w:rPr>
                <w:b/>
                <w:sz w:val="18"/>
              </w:rPr>
              <w:t>the</w:t>
            </w:r>
            <w:r>
              <w:rPr>
                <w:b/>
                <w:spacing w:val="-1"/>
                <w:sz w:val="18"/>
              </w:rPr>
              <w:t xml:space="preserve"> </w:t>
            </w:r>
            <w:r>
              <w:rPr>
                <w:b/>
                <w:spacing w:val="-2"/>
                <w:sz w:val="18"/>
              </w:rPr>
              <w:t>delegation</w:t>
            </w:r>
          </w:p>
          <w:p w:rsidR="00860B1B" w:rsidRDefault="00A265CE">
            <w:pPr>
              <w:pStyle w:val="TableParagraph"/>
              <w:ind w:left="57" w:right="18"/>
              <w:rPr>
                <w:sz w:val="18"/>
              </w:rPr>
            </w:pPr>
            <w:r>
              <w:rPr>
                <w:sz w:val="18"/>
              </w:rPr>
              <w:t>1. The power to adopt delegated acts is conferred on the</w:t>
            </w:r>
            <w:r>
              <w:rPr>
                <w:spacing w:val="-6"/>
                <w:sz w:val="18"/>
              </w:rPr>
              <w:t xml:space="preserve"> </w:t>
            </w:r>
            <w:r>
              <w:rPr>
                <w:sz w:val="18"/>
              </w:rPr>
              <w:t>Commission</w:t>
            </w:r>
            <w:r>
              <w:rPr>
                <w:spacing w:val="-6"/>
                <w:sz w:val="18"/>
              </w:rPr>
              <w:t xml:space="preserve"> </w:t>
            </w:r>
            <w:r>
              <w:rPr>
                <w:sz w:val="18"/>
              </w:rPr>
              <w:t>subject</w:t>
            </w:r>
            <w:r>
              <w:rPr>
                <w:spacing w:val="-5"/>
                <w:sz w:val="18"/>
              </w:rPr>
              <w:t xml:space="preserve"> </w:t>
            </w:r>
            <w:r>
              <w:rPr>
                <w:sz w:val="18"/>
              </w:rPr>
              <w:t>to</w:t>
            </w:r>
            <w:r>
              <w:rPr>
                <w:spacing w:val="-4"/>
                <w:sz w:val="18"/>
              </w:rPr>
              <w:t xml:space="preserve"> </w:t>
            </w:r>
            <w:r>
              <w:rPr>
                <w:sz w:val="18"/>
              </w:rPr>
              <w:t>the</w:t>
            </w:r>
            <w:r>
              <w:rPr>
                <w:spacing w:val="-6"/>
                <w:sz w:val="18"/>
              </w:rPr>
              <w:t xml:space="preserve"> </w:t>
            </w:r>
            <w:r>
              <w:rPr>
                <w:sz w:val="18"/>
              </w:rPr>
              <w:t>conditions</w:t>
            </w:r>
            <w:r>
              <w:rPr>
                <w:spacing w:val="-8"/>
                <w:sz w:val="18"/>
              </w:rPr>
              <w:t xml:space="preserve"> </w:t>
            </w:r>
            <w:r>
              <w:rPr>
                <w:sz w:val="18"/>
              </w:rPr>
              <w:t>laid</w:t>
            </w:r>
            <w:r>
              <w:rPr>
                <w:spacing w:val="-6"/>
                <w:sz w:val="18"/>
              </w:rPr>
              <w:t xml:space="preserve"> </w:t>
            </w:r>
            <w:r>
              <w:rPr>
                <w:sz w:val="18"/>
              </w:rPr>
              <w:t>down</w:t>
            </w:r>
            <w:r>
              <w:rPr>
                <w:spacing w:val="-4"/>
                <w:sz w:val="18"/>
              </w:rPr>
              <w:t xml:space="preserve"> </w:t>
            </w:r>
            <w:r>
              <w:rPr>
                <w:sz w:val="18"/>
              </w:rPr>
              <w:t>in this Article.</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spacing w:before="133"/>
              <w:rPr>
                <w:sz w:val="18"/>
              </w:rPr>
            </w:pPr>
          </w:p>
          <w:p w:rsidR="00860B1B" w:rsidRDefault="00A265CE">
            <w:pPr>
              <w:pStyle w:val="TableParagraph"/>
              <w:ind w:left="12"/>
              <w:jc w:val="center"/>
              <w:rPr>
                <w:sz w:val="18"/>
              </w:rPr>
            </w:pPr>
            <w:r>
              <w:rPr>
                <w:spacing w:val="-5"/>
                <w:sz w:val="18"/>
              </w:rPr>
              <w:t>НП</w:t>
            </w:r>
          </w:p>
        </w:tc>
        <w:tc>
          <w:tcPr>
            <w:tcW w:w="2562" w:type="dxa"/>
          </w:tcPr>
          <w:p w:rsidR="00860B1B" w:rsidRDefault="00A265CE">
            <w:pPr>
              <w:pStyle w:val="TableParagraph"/>
              <w:spacing w:before="175" w:line="381"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860B1B" w:rsidRDefault="00860B1B">
            <w:pPr>
              <w:pStyle w:val="TableParagraph"/>
              <w:rPr>
                <w:sz w:val="18"/>
              </w:rPr>
            </w:pPr>
          </w:p>
        </w:tc>
      </w:tr>
      <w:tr w:rsidR="00860B1B">
        <w:trPr>
          <w:trHeight w:val="2126"/>
        </w:trPr>
        <w:tc>
          <w:tcPr>
            <w:tcW w:w="905"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32"/>
              <w:rPr>
                <w:sz w:val="18"/>
              </w:rPr>
            </w:pPr>
          </w:p>
          <w:p w:rsidR="00860B1B" w:rsidRDefault="00A265CE">
            <w:pPr>
              <w:pStyle w:val="TableParagraph"/>
              <w:ind w:left="57"/>
              <w:rPr>
                <w:sz w:val="18"/>
              </w:rPr>
            </w:pPr>
            <w:r>
              <w:rPr>
                <w:spacing w:val="-2"/>
                <w:sz w:val="18"/>
              </w:rPr>
              <w:t>8a.2.</w:t>
            </w:r>
          </w:p>
        </w:tc>
        <w:tc>
          <w:tcPr>
            <w:tcW w:w="4054" w:type="dxa"/>
            <w:shd w:val="clear" w:color="auto" w:fill="D9D9D9"/>
          </w:tcPr>
          <w:p w:rsidR="00860B1B" w:rsidRDefault="00A265CE">
            <w:pPr>
              <w:pStyle w:val="TableParagraph"/>
              <w:spacing w:before="28"/>
              <w:ind w:left="57" w:right="88"/>
              <w:rPr>
                <w:sz w:val="18"/>
              </w:rPr>
            </w:pPr>
            <w:r>
              <w:rPr>
                <w:sz w:val="18"/>
              </w:rPr>
              <w:t>2. The power to adopt delegated acts referred to in Article 8 shall be conferred on the Commission for a period of five years from 26 July 2019. The Commission shall draw up a report in respect of the delegation</w:t>
            </w:r>
            <w:r>
              <w:rPr>
                <w:spacing w:val="-4"/>
                <w:sz w:val="18"/>
              </w:rPr>
              <w:t xml:space="preserve"> </w:t>
            </w:r>
            <w:r>
              <w:rPr>
                <w:sz w:val="18"/>
              </w:rPr>
              <w:t>of</w:t>
            </w:r>
            <w:r>
              <w:rPr>
                <w:spacing w:val="-7"/>
                <w:sz w:val="18"/>
              </w:rPr>
              <w:t xml:space="preserve"> </w:t>
            </w:r>
            <w:r>
              <w:rPr>
                <w:sz w:val="18"/>
              </w:rPr>
              <w:t>power</w:t>
            </w:r>
            <w:r>
              <w:rPr>
                <w:spacing w:val="-5"/>
                <w:sz w:val="18"/>
              </w:rPr>
              <w:t xml:space="preserve"> </w:t>
            </w:r>
            <w:r>
              <w:rPr>
                <w:sz w:val="18"/>
              </w:rPr>
              <w:t>not</w:t>
            </w:r>
            <w:r>
              <w:rPr>
                <w:spacing w:val="-5"/>
                <w:sz w:val="18"/>
              </w:rPr>
              <w:t xml:space="preserve"> </w:t>
            </w:r>
            <w:r>
              <w:rPr>
                <w:sz w:val="18"/>
              </w:rPr>
              <w:t>later</w:t>
            </w:r>
            <w:r>
              <w:rPr>
                <w:spacing w:val="-5"/>
                <w:sz w:val="18"/>
              </w:rPr>
              <w:t xml:space="preserve"> </w:t>
            </w:r>
            <w:r>
              <w:rPr>
                <w:sz w:val="18"/>
              </w:rPr>
              <w:t>than</w:t>
            </w:r>
            <w:r>
              <w:rPr>
                <w:spacing w:val="-6"/>
                <w:sz w:val="18"/>
              </w:rPr>
              <w:t xml:space="preserve"> </w:t>
            </w:r>
            <w:r>
              <w:rPr>
                <w:sz w:val="18"/>
              </w:rPr>
              <w:t>nine</w:t>
            </w:r>
            <w:r>
              <w:rPr>
                <w:spacing w:val="-6"/>
                <w:sz w:val="18"/>
              </w:rPr>
              <w:t xml:space="preserve"> </w:t>
            </w:r>
            <w:r>
              <w:rPr>
                <w:sz w:val="18"/>
              </w:rPr>
              <w:t>months</w:t>
            </w:r>
            <w:r>
              <w:rPr>
                <w:spacing w:val="-5"/>
                <w:sz w:val="18"/>
              </w:rPr>
              <w:t xml:space="preserve"> </w:t>
            </w:r>
            <w:r>
              <w:rPr>
                <w:sz w:val="18"/>
              </w:rPr>
              <w:t>before the end of the five-year period. The delegation of power shall be tacitly extended for periods of an identical duration, unless the European Parliament or the Council opposes such extension not later than three months before the end of each period.</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32"/>
              <w:rPr>
                <w:sz w:val="18"/>
              </w:rPr>
            </w:pPr>
          </w:p>
          <w:p w:rsidR="00860B1B" w:rsidRDefault="00A265CE">
            <w:pPr>
              <w:pStyle w:val="TableParagraph"/>
              <w:ind w:left="12"/>
              <w:jc w:val="center"/>
              <w:rPr>
                <w:sz w:val="18"/>
              </w:rPr>
            </w:pPr>
            <w:r>
              <w:rPr>
                <w:spacing w:val="-5"/>
                <w:sz w:val="18"/>
              </w:rPr>
              <w:t>НП</w:t>
            </w:r>
          </w:p>
        </w:tc>
        <w:tc>
          <w:tcPr>
            <w:tcW w:w="256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76"/>
              <w:rPr>
                <w:sz w:val="18"/>
              </w:rPr>
            </w:pPr>
          </w:p>
          <w:p w:rsidR="00860B1B" w:rsidRDefault="00A265CE">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860B1B" w:rsidRDefault="00860B1B">
            <w:pPr>
              <w:pStyle w:val="TableParagraph"/>
              <w:rPr>
                <w:sz w:val="18"/>
              </w:rPr>
            </w:pPr>
          </w:p>
        </w:tc>
      </w:tr>
      <w:tr w:rsidR="00860B1B">
        <w:trPr>
          <w:trHeight w:val="1917"/>
        </w:trPr>
        <w:tc>
          <w:tcPr>
            <w:tcW w:w="905" w:type="dxa"/>
            <w:shd w:val="clear" w:color="auto" w:fill="D9D9D9"/>
          </w:tcPr>
          <w:p w:rsidR="00860B1B" w:rsidRDefault="00A265CE">
            <w:pPr>
              <w:pStyle w:val="TableParagraph"/>
              <w:spacing w:before="148"/>
              <w:ind w:left="57"/>
              <w:rPr>
                <w:sz w:val="18"/>
              </w:rPr>
            </w:pPr>
            <w:r>
              <w:rPr>
                <w:spacing w:val="-2"/>
                <w:sz w:val="18"/>
              </w:rPr>
              <w:t>8a.3.</w:t>
            </w:r>
          </w:p>
        </w:tc>
        <w:tc>
          <w:tcPr>
            <w:tcW w:w="4054" w:type="dxa"/>
            <w:shd w:val="clear" w:color="auto" w:fill="D9D9D9"/>
          </w:tcPr>
          <w:p w:rsidR="00860B1B" w:rsidRDefault="00A265CE">
            <w:pPr>
              <w:pStyle w:val="TableParagraph"/>
              <w:spacing w:before="28"/>
              <w:ind w:left="57" w:right="79"/>
              <w:rPr>
                <w:sz w:val="18"/>
              </w:rPr>
            </w:pPr>
            <w:r>
              <w:rPr>
                <w:sz w:val="18"/>
              </w:rPr>
              <w:t>3. The delegation of power referred to in Article 8 may be revoked at any time by the European Parliament or by the Council. A decision to revoke shall put an end to the delegation of the power specified in that decision. It shall take effect the day following the publication of the decision in the Official Journal of the European Union or at a later date</w:t>
            </w:r>
            <w:r>
              <w:rPr>
                <w:spacing w:val="-4"/>
                <w:sz w:val="18"/>
              </w:rPr>
              <w:t xml:space="preserve"> </w:t>
            </w:r>
            <w:r>
              <w:rPr>
                <w:sz w:val="18"/>
              </w:rPr>
              <w:t>specified</w:t>
            </w:r>
            <w:r>
              <w:rPr>
                <w:spacing w:val="-3"/>
                <w:sz w:val="18"/>
              </w:rPr>
              <w:t xml:space="preserve"> </w:t>
            </w:r>
            <w:r>
              <w:rPr>
                <w:sz w:val="18"/>
              </w:rPr>
              <w:t>therein.</w:t>
            </w:r>
            <w:r>
              <w:rPr>
                <w:spacing w:val="-4"/>
                <w:sz w:val="18"/>
              </w:rPr>
              <w:t xml:space="preserve"> </w:t>
            </w:r>
            <w:r>
              <w:rPr>
                <w:sz w:val="18"/>
              </w:rPr>
              <w:t>It</w:t>
            </w:r>
            <w:r>
              <w:rPr>
                <w:spacing w:val="-6"/>
                <w:sz w:val="18"/>
              </w:rPr>
              <w:t xml:space="preserve"> </w:t>
            </w:r>
            <w:r>
              <w:rPr>
                <w:sz w:val="18"/>
              </w:rPr>
              <w:t>shall</w:t>
            </w:r>
            <w:r>
              <w:rPr>
                <w:spacing w:val="-6"/>
                <w:sz w:val="18"/>
              </w:rPr>
              <w:t xml:space="preserve"> </w:t>
            </w:r>
            <w:r>
              <w:rPr>
                <w:sz w:val="18"/>
              </w:rPr>
              <w:t>not</w:t>
            </w:r>
            <w:r>
              <w:rPr>
                <w:spacing w:val="-8"/>
                <w:sz w:val="18"/>
              </w:rPr>
              <w:t xml:space="preserve"> </w:t>
            </w:r>
            <w:r>
              <w:rPr>
                <w:sz w:val="18"/>
              </w:rPr>
              <w:t>affect</w:t>
            </w:r>
            <w:r>
              <w:rPr>
                <w:spacing w:val="-4"/>
                <w:sz w:val="18"/>
              </w:rPr>
              <w:t xml:space="preserve"> </w:t>
            </w:r>
            <w:r>
              <w:rPr>
                <w:sz w:val="18"/>
              </w:rPr>
              <w:t>the</w:t>
            </w:r>
            <w:r>
              <w:rPr>
                <w:spacing w:val="-5"/>
                <w:sz w:val="18"/>
              </w:rPr>
              <w:t xml:space="preserve"> </w:t>
            </w:r>
            <w:r>
              <w:rPr>
                <w:sz w:val="18"/>
              </w:rPr>
              <w:t>validity</w:t>
            </w:r>
            <w:r>
              <w:rPr>
                <w:spacing w:val="-5"/>
                <w:sz w:val="18"/>
              </w:rPr>
              <w:t xml:space="preserve"> </w:t>
            </w:r>
            <w:r>
              <w:rPr>
                <w:sz w:val="18"/>
              </w:rPr>
              <w:t>of any delegated acts already in force.</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29"/>
              <w:rPr>
                <w:sz w:val="18"/>
              </w:rPr>
            </w:pPr>
          </w:p>
          <w:p w:rsidR="00860B1B" w:rsidRDefault="00A265CE">
            <w:pPr>
              <w:pStyle w:val="TableParagraph"/>
              <w:ind w:left="12"/>
              <w:jc w:val="center"/>
              <w:rPr>
                <w:sz w:val="18"/>
              </w:rPr>
            </w:pPr>
            <w:r>
              <w:rPr>
                <w:spacing w:val="-5"/>
                <w:sz w:val="18"/>
              </w:rPr>
              <w:t>НП</w:t>
            </w:r>
          </w:p>
        </w:tc>
        <w:tc>
          <w:tcPr>
            <w:tcW w:w="2562" w:type="dxa"/>
          </w:tcPr>
          <w:p w:rsidR="00860B1B" w:rsidRDefault="00860B1B">
            <w:pPr>
              <w:pStyle w:val="TableParagraph"/>
              <w:rPr>
                <w:sz w:val="18"/>
              </w:rPr>
            </w:pPr>
          </w:p>
          <w:p w:rsidR="00860B1B" w:rsidRDefault="00860B1B">
            <w:pPr>
              <w:pStyle w:val="TableParagraph"/>
              <w:spacing w:before="173"/>
              <w:rPr>
                <w:sz w:val="18"/>
              </w:rPr>
            </w:pPr>
          </w:p>
          <w:p w:rsidR="00860B1B" w:rsidRDefault="00A265CE">
            <w:pPr>
              <w:pStyle w:val="TableParagraph"/>
              <w:ind w:left="78"/>
              <w:rPr>
                <w:sz w:val="18"/>
              </w:rPr>
            </w:pPr>
            <w:r>
              <w:rPr>
                <w:sz w:val="18"/>
              </w:rPr>
              <w:t>Образложење</w:t>
            </w:r>
            <w:r>
              <w:rPr>
                <w:spacing w:val="-6"/>
                <w:sz w:val="18"/>
              </w:rPr>
              <w:t xml:space="preserve"> </w:t>
            </w:r>
            <w:r>
              <w:rPr>
                <w:spacing w:val="-2"/>
                <w:sz w:val="18"/>
              </w:rPr>
              <w:t>оцене:</w:t>
            </w:r>
          </w:p>
          <w:p w:rsidR="00860B1B" w:rsidRDefault="00A265CE">
            <w:pPr>
              <w:pStyle w:val="TableParagraph"/>
              <w:spacing w:before="123"/>
              <w:ind w:left="57" w:right="678" w:firstLine="21"/>
              <w:rPr>
                <w:sz w:val="18"/>
              </w:rPr>
            </w:pPr>
            <w:r>
              <w:rPr>
                <w:sz w:val="18"/>
              </w:rPr>
              <w:t>Надлежност</w:t>
            </w:r>
            <w:r>
              <w:rPr>
                <w:spacing w:val="-12"/>
                <w:sz w:val="18"/>
              </w:rPr>
              <w:t xml:space="preserve"> </w:t>
            </w:r>
            <w:r>
              <w:rPr>
                <w:sz w:val="18"/>
              </w:rPr>
              <w:t>Европског парламента или Већа.</w:t>
            </w:r>
          </w:p>
        </w:tc>
        <w:tc>
          <w:tcPr>
            <w:tcW w:w="1544" w:type="dxa"/>
          </w:tcPr>
          <w:p w:rsidR="00860B1B" w:rsidRDefault="00860B1B">
            <w:pPr>
              <w:pStyle w:val="TableParagraph"/>
              <w:rPr>
                <w:sz w:val="18"/>
              </w:rPr>
            </w:pPr>
          </w:p>
        </w:tc>
      </w:tr>
      <w:tr w:rsidR="00860B1B">
        <w:trPr>
          <w:trHeight w:val="678"/>
        </w:trPr>
        <w:tc>
          <w:tcPr>
            <w:tcW w:w="905" w:type="dxa"/>
            <w:shd w:val="clear" w:color="auto" w:fill="D9D9D9"/>
          </w:tcPr>
          <w:p w:rsidR="00860B1B" w:rsidRDefault="00A265CE">
            <w:pPr>
              <w:pStyle w:val="TableParagraph"/>
              <w:spacing w:before="148"/>
              <w:ind w:left="57"/>
              <w:rPr>
                <w:sz w:val="18"/>
              </w:rPr>
            </w:pPr>
            <w:r>
              <w:rPr>
                <w:spacing w:val="-2"/>
                <w:sz w:val="18"/>
              </w:rPr>
              <w:t>8a.4.</w:t>
            </w:r>
          </w:p>
        </w:tc>
        <w:tc>
          <w:tcPr>
            <w:tcW w:w="4054" w:type="dxa"/>
            <w:shd w:val="clear" w:color="auto" w:fill="D9D9D9"/>
          </w:tcPr>
          <w:p w:rsidR="00860B1B" w:rsidRDefault="00A265CE">
            <w:pPr>
              <w:pStyle w:val="TableParagraph"/>
              <w:spacing w:before="28"/>
              <w:ind w:left="57" w:right="131"/>
              <w:rPr>
                <w:sz w:val="18"/>
              </w:rPr>
            </w:pPr>
            <w:r>
              <w:rPr>
                <w:sz w:val="18"/>
              </w:rPr>
              <w:t>4.</w:t>
            </w:r>
            <w:r>
              <w:rPr>
                <w:spacing w:val="-6"/>
                <w:sz w:val="18"/>
              </w:rPr>
              <w:t xml:space="preserve"> </w:t>
            </w:r>
            <w:r>
              <w:rPr>
                <w:sz w:val="18"/>
              </w:rPr>
              <w:t>Before</w:t>
            </w:r>
            <w:r>
              <w:rPr>
                <w:spacing w:val="-7"/>
                <w:sz w:val="18"/>
              </w:rPr>
              <w:t xml:space="preserve"> </w:t>
            </w:r>
            <w:r>
              <w:rPr>
                <w:sz w:val="18"/>
              </w:rPr>
              <w:t>adopting</w:t>
            </w:r>
            <w:r>
              <w:rPr>
                <w:spacing w:val="-5"/>
                <w:sz w:val="18"/>
              </w:rPr>
              <w:t xml:space="preserve"> </w:t>
            </w:r>
            <w:r>
              <w:rPr>
                <w:sz w:val="18"/>
              </w:rPr>
              <w:t>a</w:t>
            </w:r>
            <w:r>
              <w:rPr>
                <w:spacing w:val="-7"/>
                <w:sz w:val="18"/>
              </w:rPr>
              <w:t xml:space="preserve"> </w:t>
            </w:r>
            <w:r>
              <w:rPr>
                <w:sz w:val="18"/>
              </w:rPr>
              <w:t>delegated</w:t>
            </w:r>
            <w:r>
              <w:rPr>
                <w:spacing w:val="-5"/>
                <w:sz w:val="18"/>
              </w:rPr>
              <w:t xml:space="preserve"> </w:t>
            </w:r>
            <w:r>
              <w:rPr>
                <w:sz w:val="18"/>
              </w:rPr>
              <w:t>act,</w:t>
            </w:r>
            <w:r>
              <w:rPr>
                <w:spacing w:val="-5"/>
                <w:sz w:val="18"/>
              </w:rPr>
              <w:t xml:space="preserve"> </w:t>
            </w:r>
            <w:r>
              <w:rPr>
                <w:sz w:val="18"/>
              </w:rPr>
              <w:t>the</w:t>
            </w:r>
            <w:r>
              <w:rPr>
                <w:spacing w:val="-7"/>
                <w:sz w:val="18"/>
              </w:rPr>
              <w:t xml:space="preserve"> </w:t>
            </w:r>
            <w:r>
              <w:rPr>
                <w:sz w:val="18"/>
              </w:rPr>
              <w:t>Commission shall consult experts designated by each Member State</w:t>
            </w:r>
            <w:r>
              <w:rPr>
                <w:spacing w:val="-6"/>
                <w:sz w:val="18"/>
              </w:rPr>
              <w:t xml:space="preserve"> </w:t>
            </w:r>
            <w:r>
              <w:rPr>
                <w:sz w:val="18"/>
              </w:rPr>
              <w:t>in</w:t>
            </w:r>
            <w:r>
              <w:rPr>
                <w:spacing w:val="-5"/>
                <w:sz w:val="18"/>
              </w:rPr>
              <w:t xml:space="preserve"> </w:t>
            </w:r>
            <w:r>
              <w:rPr>
                <w:sz w:val="18"/>
              </w:rPr>
              <w:t>accordance</w:t>
            </w:r>
            <w:r>
              <w:rPr>
                <w:spacing w:val="-6"/>
                <w:sz w:val="18"/>
              </w:rPr>
              <w:t xml:space="preserve"> </w:t>
            </w:r>
            <w:r>
              <w:rPr>
                <w:sz w:val="18"/>
              </w:rPr>
              <w:t>with</w:t>
            </w:r>
            <w:r>
              <w:rPr>
                <w:spacing w:val="-5"/>
                <w:sz w:val="18"/>
              </w:rPr>
              <w:t xml:space="preserve"> </w:t>
            </w:r>
            <w:r>
              <w:rPr>
                <w:sz w:val="18"/>
              </w:rPr>
              <w:t>the</w:t>
            </w:r>
            <w:r>
              <w:rPr>
                <w:spacing w:val="-6"/>
                <w:sz w:val="18"/>
              </w:rPr>
              <w:t xml:space="preserve"> </w:t>
            </w:r>
            <w:r>
              <w:rPr>
                <w:sz w:val="18"/>
              </w:rPr>
              <w:t>principles</w:t>
            </w:r>
            <w:r>
              <w:rPr>
                <w:spacing w:val="-6"/>
                <w:sz w:val="18"/>
              </w:rPr>
              <w:t xml:space="preserve"> </w:t>
            </w:r>
            <w:r>
              <w:rPr>
                <w:sz w:val="18"/>
              </w:rPr>
              <w:t>laid</w:t>
            </w:r>
            <w:r>
              <w:rPr>
                <w:spacing w:val="-6"/>
                <w:sz w:val="18"/>
              </w:rPr>
              <w:t xml:space="preserve"> </w:t>
            </w:r>
            <w:r>
              <w:rPr>
                <w:sz w:val="18"/>
              </w:rPr>
              <w:t>down</w:t>
            </w:r>
            <w:r>
              <w:rPr>
                <w:spacing w:val="-5"/>
                <w:sz w:val="18"/>
              </w:rPr>
              <w:t xml:space="preserve"> </w:t>
            </w:r>
            <w:r>
              <w:rPr>
                <w:sz w:val="18"/>
              </w:rPr>
              <w:t>in</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spacing w:before="27"/>
              <w:rPr>
                <w:sz w:val="18"/>
              </w:rPr>
            </w:pPr>
          </w:p>
          <w:p w:rsidR="00860B1B" w:rsidRDefault="00A265CE">
            <w:pPr>
              <w:pStyle w:val="TableParagraph"/>
              <w:spacing w:before="1"/>
              <w:ind w:left="12"/>
              <w:jc w:val="center"/>
              <w:rPr>
                <w:sz w:val="18"/>
              </w:rPr>
            </w:pPr>
            <w:r>
              <w:rPr>
                <w:spacing w:val="-5"/>
                <w:sz w:val="18"/>
              </w:rPr>
              <w:t>НП</w:t>
            </w:r>
          </w:p>
        </w:tc>
        <w:tc>
          <w:tcPr>
            <w:tcW w:w="2562" w:type="dxa"/>
          </w:tcPr>
          <w:p w:rsidR="00860B1B" w:rsidRDefault="00860B1B">
            <w:pPr>
              <w:pStyle w:val="TableParagraph"/>
              <w:spacing w:before="27"/>
              <w:rPr>
                <w:sz w:val="18"/>
              </w:rPr>
            </w:pPr>
          </w:p>
          <w:p w:rsidR="00860B1B" w:rsidRDefault="00A265CE">
            <w:pPr>
              <w:pStyle w:val="TableParagraph"/>
              <w:spacing w:before="1"/>
              <w:ind w:left="78"/>
              <w:rPr>
                <w:sz w:val="18"/>
              </w:rPr>
            </w:pPr>
            <w:r>
              <w:rPr>
                <w:sz w:val="18"/>
              </w:rPr>
              <w:t>Образложење</w:t>
            </w:r>
            <w:r>
              <w:rPr>
                <w:spacing w:val="-6"/>
                <w:sz w:val="18"/>
              </w:rPr>
              <w:t xml:space="preserve"> </w:t>
            </w:r>
            <w:r>
              <w:rPr>
                <w:spacing w:val="-2"/>
                <w:sz w:val="18"/>
              </w:rPr>
              <w:t>оцене:</w:t>
            </w:r>
          </w:p>
        </w:tc>
        <w:tc>
          <w:tcPr>
            <w:tcW w:w="1544" w:type="dxa"/>
          </w:tcPr>
          <w:p w:rsidR="00860B1B" w:rsidRDefault="00860B1B">
            <w:pPr>
              <w:pStyle w:val="TableParagraph"/>
              <w:rPr>
                <w:sz w:val="18"/>
              </w:rPr>
            </w:pPr>
          </w:p>
        </w:tc>
      </w:tr>
    </w:tbl>
    <w:p w:rsidR="00860B1B" w:rsidRDefault="00860B1B">
      <w:pPr>
        <w:pStyle w:val="TableParagraph"/>
        <w:rPr>
          <w:sz w:val="18"/>
        </w:rPr>
        <w:sectPr w:rsidR="00860B1B">
          <w:pgSz w:w="16840" w:h="11910" w:orient="landscape"/>
          <w:pgMar w:top="1100" w:right="992" w:bottom="280" w:left="992" w:header="720" w:footer="720" w:gutter="0"/>
          <w:cols w:space="720"/>
        </w:sectPr>
      </w:pPr>
    </w:p>
    <w:p w:rsidR="00860B1B" w:rsidRDefault="00860B1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860B1B">
        <w:trPr>
          <w:trHeight w:val="710"/>
        </w:trPr>
        <w:tc>
          <w:tcPr>
            <w:tcW w:w="905" w:type="dxa"/>
            <w:shd w:val="clear" w:color="auto" w:fill="D9D9D9"/>
          </w:tcPr>
          <w:p w:rsidR="00860B1B" w:rsidRDefault="00860B1B">
            <w:pPr>
              <w:pStyle w:val="TableParagraph"/>
              <w:spacing w:before="45"/>
              <w:rPr>
                <w:sz w:val="18"/>
              </w:rPr>
            </w:pPr>
          </w:p>
          <w:p w:rsidR="00860B1B" w:rsidRDefault="00A265CE">
            <w:pPr>
              <w:pStyle w:val="TableParagraph"/>
              <w:ind w:left="53" w:right="42"/>
              <w:jc w:val="center"/>
              <w:rPr>
                <w:sz w:val="18"/>
              </w:rPr>
            </w:pPr>
            <w:r>
              <w:rPr>
                <w:spacing w:val="-5"/>
                <w:sz w:val="18"/>
              </w:rPr>
              <w:t>а)</w:t>
            </w:r>
          </w:p>
        </w:tc>
        <w:tc>
          <w:tcPr>
            <w:tcW w:w="4054" w:type="dxa"/>
            <w:shd w:val="clear" w:color="auto" w:fill="D9D9D9"/>
          </w:tcPr>
          <w:p w:rsidR="00860B1B" w:rsidRDefault="00860B1B">
            <w:pPr>
              <w:pStyle w:val="TableParagraph"/>
              <w:spacing w:before="45"/>
              <w:rPr>
                <w:sz w:val="18"/>
              </w:rPr>
            </w:pPr>
          </w:p>
          <w:p w:rsidR="00860B1B" w:rsidRDefault="00A265CE">
            <w:pPr>
              <w:pStyle w:val="TableParagraph"/>
              <w:ind w:left="9" w:right="1"/>
              <w:jc w:val="center"/>
              <w:rPr>
                <w:sz w:val="18"/>
              </w:rPr>
            </w:pPr>
            <w:r>
              <w:rPr>
                <w:spacing w:val="-5"/>
                <w:sz w:val="18"/>
              </w:rPr>
              <w:t>а1)</w:t>
            </w:r>
          </w:p>
        </w:tc>
        <w:tc>
          <w:tcPr>
            <w:tcW w:w="912"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б)</w:t>
            </w:r>
          </w:p>
        </w:tc>
        <w:tc>
          <w:tcPr>
            <w:tcW w:w="4042" w:type="dxa"/>
          </w:tcPr>
          <w:p w:rsidR="00860B1B" w:rsidRDefault="00860B1B">
            <w:pPr>
              <w:pStyle w:val="TableParagraph"/>
              <w:spacing w:before="45"/>
              <w:rPr>
                <w:sz w:val="18"/>
              </w:rPr>
            </w:pPr>
          </w:p>
          <w:p w:rsidR="00860B1B" w:rsidRDefault="00A265CE">
            <w:pPr>
              <w:pStyle w:val="TableParagraph"/>
              <w:ind w:left="8"/>
              <w:jc w:val="center"/>
              <w:rPr>
                <w:sz w:val="18"/>
              </w:rPr>
            </w:pPr>
            <w:r>
              <w:rPr>
                <w:spacing w:val="-5"/>
                <w:sz w:val="18"/>
              </w:rPr>
              <w:t>б1)</w:t>
            </w:r>
          </w:p>
        </w:tc>
        <w:tc>
          <w:tcPr>
            <w:tcW w:w="670"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в)</w:t>
            </w:r>
          </w:p>
        </w:tc>
        <w:tc>
          <w:tcPr>
            <w:tcW w:w="2562" w:type="dxa"/>
          </w:tcPr>
          <w:p w:rsidR="00860B1B" w:rsidRDefault="00860B1B">
            <w:pPr>
              <w:pStyle w:val="TableParagraph"/>
              <w:spacing w:before="45"/>
              <w:rPr>
                <w:sz w:val="18"/>
              </w:rPr>
            </w:pPr>
          </w:p>
          <w:p w:rsidR="00860B1B" w:rsidRDefault="00A265CE">
            <w:pPr>
              <w:pStyle w:val="TableParagraph"/>
              <w:ind w:left="10"/>
              <w:jc w:val="center"/>
              <w:rPr>
                <w:sz w:val="18"/>
              </w:rPr>
            </w:pPr>
            <w:r>
              <w:rPr>
                <w:spacing w:val="-5"/>
                <w:sz w:val="18"/>
              </w:rPr>
              <w:t>г)</w:t>
            </w:r>
          </w:p>
        </w:tc>
        <w:tc>
          <w:tcPr>
            <w:tcW w:w="1544" w:type="dxa"/>
          </w:tcPr>
          <w:p w:rsidR="00860B1B" w:rsidRDefault="00860B1B">
            <w:pPr>
              <w:pStyle w:val="TableParagraph"/>
              <w:spacing w:before="45"/>
              <w:rPr>
                <w:sz w:val="18"/>
              </w:rPr>
            </w:pPr>
          </w:p>
          <w:p w:rsidR="00860B1B" w:rsidRDefault="00A265CE">
            <w:pPr>
              <w:pStyle w:val="TableParagraph"/>
              <w:ind w:left="7"/>
              <w:jc w:val="center"/>
              <w:rPr>
                <w:sz w:val="18"/>
              </w:rPr>
            </w:pPr>
            <w:r>
              <w:rPr>
                <w:spacing w:val="-5"/>
                <w:sz w:val="18"/>
              </w:rPr>
              <w:t>д)</w:t>
            </w:r>
          </w:p>
        </w:tc>
      </w:tr>
      <w:tr w:rsidR="00860B1B">
        <w:trPr>
          <w:trHeight w:val="470"/>
        </w:trPr>
        <w:tc>
          <w:tcPr>
            <w:tcW w:w="905" w:type="dxa"/>
            <w:shd w:val="clear" w:color="auto" w:fill="D9D9D9"/>
          </w:tcPr>
          <w:p w:rsidR="00860B1B" w:rsidRDefault="00860B1B">
            <w:pPr>
              <w:pStyle w:val="TableParagraph"/>
              <w:rPr>
                <w:sz w:val="18"/>
              </w:rPr>
            </w:pPr>
          </w:p>
        </w:tc>
        <w:tc>
          <w:tcPr>
            <w:tcW w:w="4054" w:type="dxa"/>
            <w:shd w:val="clear" w:color="auto" w:fill="D9D9D9"/>
          </w:tcPr>
          <w:p w:rsidR="00860B1B" w:rsidRDefault="00A265CE">
            <w:pPr>
              <w:pStyle w:val="TableParagraph"/>
              <w:spacing w:before="26"/>
              <w:ind w:left="57"/>
              <w:rPr>
                <w:sz w:val="18"/>
              </w:rPr>
            </w:pPr>
            <w:r>
              <w:rPr>
                <w:sz w:val="18"/>
              </w:rPr>
              <w:t>the</w:t>
            </w:r>
            <w:r>
              <w:rPr>
                <w:spacing w:val="-6"/>
                <w:sz w:val="18"/>
              </w:rPr>
              <w:t xml:space="preserve"> </w:t>
            </w:r>
            <w:r>
              <w:rPr>
                <w:sz w:val="18"/>
              </w:rPr>
              <w:t>Interinstitutional</w:t>
            </w:r>
            <w:r>
              <w:rPr>
                <w:spacing w:val="-5"/>
                <w:sz w:val="18"/>
              </w:rPr>
              <w:t xml:space="preserve"> </w:t>
            </w:r>
            <w:r>
              <w:rPr>
                <w:sz w:val="18"/>
              </w:rPr>
              <w:t>Agreement</w:t>
            </w:r>
            <w:r>
              <w:rPr>
                <w:spacing w:val="-5"/>
                <w:sz w:val="18"/>
              </w:rPr>
              <w:t xml:space="preserve"> </w:t>
            </w:r>
            <w:r>
              <w:rPr>
                <w:sz w:val="18"/>
              </w:rPr>
              <w:t>of</w:t>
            </w:r>
            <w:r>
              <w:rPr>
                <w:spacing w:val="-5"/>
                <w:sz w:val="18"/>
              </w:rPr>
              <w:t xml:space="preserve"> </w:t>
            </w:r>
            <w:r>
              <w:rPr>
                <w:sz w:val="18"/>
              </w:rPr>
              <w:t>13</w:t>
            </w:r>
            <w:r>
              <w:rPr>
                <w:spacing w:val="-6"/>
                <w:sz w:val="18"/>
              </w:rPr>
              <w:t xml:space="preserve"> </w:t>
            </w:r>
            <w:r>
              <w:rPr>
                <w:sz w:val="18"/>
              </w:rPr>
              <w:t>April</w:t>
            </w:r>
            <w:r>
              <w:rPr>
                <w:spacing w:val="-7"/>
                <w:sz w:val="18"/>
              </w:rPr>
              <w:t xml:space="preserve"> </w:t>
            </w:r>
            <w:r>
              <w:rPr>
                <w:sz w:val="18"/>
              </w:rPr>
              <w:t>2016</w:t>
            </w:r>
            <w:r>
              <w:rPr>
                <w:spacing w:val="-6"/>
                <w:sz w:val="18"/>
              </w:rPr>
              <w:t xml:space="preserve"> </w:t>
            </w:r>
            <w:r>
              <w:rPr>
                <w:sz w:val="18"/>
              </w:rPr>
              <w:t>on Better Law-Making (1).</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rPr>
                <w:sz w:val="18"/>
              </w:rPr>
            </w:pPr>
          </w:p>
        </w:tc>
        <w:tc>
          <w:tcPr>
            <w:tcW w:w="2562" w:type="dxa"/>
          </w:tcPr>
          <w:p w:rsidR="00860B1B" w:rsidRDefault="00A265CE">
            <w:pPr>
              <w:pStyle w:val="TableParagraph"/>
              <w:spacing w:before="26"/>
              <w:ind w:left="78"/>
              <w:rPr>
                <w:sz w:val="18"/>
              </w:rPr>
            </w:pPr>
            <w:r>
              <w:rPr>
                <w:sz w:val="18"/>
              </w:rPr>
              <w:t>Надлежност</w:t>
            </w:r>
            <w:r>
              <w:rPr>
                <w:spacing w:val="-5"/>
                <w:sz w:val="18"/>
              </w:rPr>
              <w:t xml:space="preserve"> </w:t>
            </w:r>
            <w:r>
              <w:rPr>
                <w:spacing w:val="-2"/>
                <w:sz w:val="18"/>
              </w:rPr>
              <w:t>Комисије.</w:t>
            </w:r>
          </w:p>
        </w:tc>
        <w:tc>
          <w:tcPr>
            <w:tcW w:w="1544" w:type="dxa"/>
          </w:tcPr>
          <w:p w:rsidR="00860B1B" w:rsidRDefault="00860B1B">
            <w:pPr>
              <w:pStyle w:val="TableParagraph"/>
              <w:rPr>
                <w:sz w:val="18"/>
              </w:rPr>
            </w:pPr>
          </w:p>
        </w:tc>
      </w:tr>
      <w:tr w:rsidR="00860B1B">
        <w:trPr>
          <w:trHeight w:val="830"/>
        </w:trPr>
        <w:tc>
          <w:tcPr>
            <w:tcW w:w="905" w:type="dxa"/>
            <w:shd w:val="clear" w:color="auto" w:fill="D9D9D9"/>
          </w:tcPr>
          <w:p w:rsidR="00860B1B" w:rsidRDefault="00A265CE">
            <w:pPr>
              <w:pStyle w:val="TableParagraph"/>
              <w:spacing w:before="146"/>
              <w:ind w:left="57"/>
              <w:rPr>
                <w:sz w:val="18"/>
              </w:rPr>
            </w:pPr>
            <w:r>
              <w:rPr>
                <w:spacing w:val="-2"/>
                <w:sz w:val="18"/>
              </w:rPr>
              <w:t>8a.5.</w:t>
            </w:r>
          </w:p>
        </w:tc>
        <w:tc>
          <w:tcPr>
            <w:tcW w:w="4054" w:type="dxa"/>
            <w:shd w:val="clear" w:color="auto" w:fill="D9D9D9"/>
          </w:tcPr>
          <w:p w:rsidR="00860B1B" w:rsidRDefault="00A265CE">
            <w:pPr>
              <w:pStyle w:val="TableParagraph"/>
              <w:spacing w:before="103"/>
              <w:ind w:left="57" w:right="131"/>
              <w:rPr>
                <w:sz w:val="18"/>
              </w:rPr>
            </w:pPr>
            <w:r>
              <w:rPr>
                <w:sz w:val="18"/>
              </w:rPr>
              <w:t>5. As soon as it adopts a delegated act, the Commission</w:t>
            </w:r>
            <w:r>
              <w:rPr>
                <w:spacing w:val="-5"/>
                <w:sz w:val="18"/>
              </w:rPr>
              <w:t xml:space="preserve"> </w:t>
            </w:r>
            <w:r>
              <w:rPr>
                <w:sz w:val="18"/>
              </w:rPr>
              <w:t>shall</w:t>
            </w:r>
            <w:r>
              <w:rPr>
                <w:spacing w:val="-8"/>
                <w:sz w:val="18"/>
              </w:rPr>
              <w:t xml:space="preserve"> </w:t>
            </w:r>
            <w:r>
              <w:rPr>
                <w:sz w:val="18"/>
              </w:rPr>
              <w:t>notify</w:t>
            </w:r>
            <w:r>
              <w:rPr>
                <w:spacing w:val="-7"/>
                <w:sz w:val="18"/>
              </w:rPr>
              <w:t xml:space="preserve"> </w:t>
            </w:r>
            <w:r>
              <w:rPr>
                <w:sz w:val="18"/>
              </w:rPr>
              <w:t>it</w:t>
            </w:r>
            <w:r>
              <w:rPr>
                <w:spacing w:val="-6"/>
                <w:sz w:val="18"/>
              </w:rPr>
              <w:t xml:space="preserve"> </w:t>
            </w:r>
            <w:r>
              <w:rPr>
                <w:sz w:val="18"/>
              </w:rPr>
              <w:t>simultaneously</w:t>
            </w:r>
            <w:r>
              <w:rPr>
                <w:spacing w:val="-7"/>
                <w:sz w:val="18"/>
              </w:rPr>
              <w:t xml:space="preserve"> </w:t>
            </w:r>
            <w:r>
              <w:rPr>
                <w:sz w:val="18"/>
              </w:rPr>
              <w:t>to</w:t>
            </w:r>
            <w:r>
              <w:rPr>
                <w:spacing w:val="-7"/>
                <w:sz w:val="18"/>
              </w:rPr>
              <w:t xml:space="preserve"> </w:t>
            </w:r>
            <w:r>
              <w:rPr>
                <w:sz w:val="18"/>
              </w:rPr>
              <w:t>the European Parliament and to the Council.</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spacing w:before="104"/>
              <w:rPr>
                <w:sz w:val="18"/>
              </w:rPr>
            </w:pPr>
          </w:p>
          <w:p w:rsidR="00860B1B" w:rsidRDefault="00A265CE">
            <w:pPr>
              <w:pStyle w:val="TableParagraph"/>
              <w:ind w:left="12"/>
              <w:jc w:val="center"/>
              <w:rPr>
                <w:sz w:val="18"/>
              </w:rPr>
            </w:pPr>
            <w:r>
              <w:rPr>
                <w:spacing w:val="-5"/>
                <w:sz w:val="18"/>
              </w:rPr>
              <w:t>НП</w:t>
            </w:r>
          </w:p>
        </w:tc>
        <w:tc>
          <w:tcPr>
            <w:tcW w:w="2562" w:type="dxa"/>
          </w:tcPr>
          <w:p w:rsidR="00860B1B" w:rsidRDefault="00A265CE">
            <w:pPr>
              <w:pStyle w:val="TableParagraph"/>
              <w:spacing w:before="146" w:line="381"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860B1B" w:rsidRDefault="00860B1B">
            <w:pPr>
              <w:pStyle w:val="TableParagraph"/>
              <w:rPr>
                <w:sz w:val="18"/>
              </w:rPr>
            </w:pPr>
          </w:p>
        </w:tc>
      </w:tr>
      <w:tr w:rsidR="00860B1B">
        <w:trPr>
          <w:trHeight w:val="2126"/>
        </w:trPr>
        <w:tc>
          <w:tcPr>
            <w:tcW w:w="905" w:type="dxa"/>
            <w:shd w:val="clear" w:color="auto" w:fill="D9D9D9"/>
          </w:tcPr>
          <w:p w:rsidR="00860B1B" w:rsidRDefault="00A265CE">
            <w:pPr>
              <w:pStyle w:val="TableParagraph"/>
              <w:spacing w:before="146"/>
              <w:ind w:left="57"/>
              <w:rPr>
                <w:sz w:val="18"/>
              </w:rPr>
            </w:pPr>
            <w:r>
              <w:rPr>
                <w:spacing w:val="-2"/>
                <w:sz w:val="18"/>
              </w:rPr>
              <w:t>8a.6.</w:t>
            </w:r>
          </w:p>
        </w:tc>
        <w:tc>
          <w:tcPr>
            <w:tcW w:w="4054" w:type="dxa"/>
            <w:shd w:val="clear" w:color="auto" w:fill="D9D9D9"/>
          </w:tcPr>
          <w:p w:rsidR="00860B1B" w:rsidRDefault="00A265CE">
            <w:pPr>
              <w:pStyle w:val="TableParagraph"/>
              <w:spacing w:before="26"/>
              <w:ind w:left="57" w:right="79"/>
              <w:rPr>
                <w:sz w:val="18"/>
              </w:rPr>
            </w:pPr>
            <w:r>
              <w:rPr>
                <w:sz w:val="18"/>
              </w:rPr>
              <w:t>6. A delegated act adopted pursuant to Article 8 shall enter into force only if no objection has been expressed either by the European Parliament or the Council within a</w:t>
            </w:r>
            <w:r>
              <w:rPr>
                <w:spacing w:val="-1"/>
                <w:sz w:val="18"/>
              </w:rPr>
              <w:t xml:space="preserve"> </w:t>
            </w:r>
            <w:r>
              <w:rPr>
                <w:sz w:val="18"/>
              </w:rPr>
              <w:t>period of two months of notification of</w:t>
            </w:r>
            <w:r>
              <w:rPr>
                <w:spacing w:val="-5"/>
                <w:sz w:val="18"/>
              </w:rPr>
              <w:t xml:space="preserve"> </w:t>
            </w:r>
            <w:r>
              <w:rPr>
                <w:sz w:val="18"/>
              </w:rPr>
              <w:t>that</w:t>
            </w:r>
            <w:r>
              <w:rPr>
                <w:spacing w:val="-7"/>
                <w:sz w:val="18"/>
              </w:rPr>
              <w:t xml:space="preserve"> </w:t>
            </w:r>
            <w:r>
              <w:rPr>
                <w:sz w:val="18"/>
              </w:rPr>
              <w:t>act</w:t>
            </w:r>
            <w:r>
              <w:rPr>
                <w:spacing w:val="-5"/>
                <w:sz w:val="18"/>
              </w:rPr>
              <w:t xml:space="preserve"> </w:t>
            </w:r>
            <w:r>
              <w:rPr>
                <w:sz w:val="18"/>
              </w:rPr>
              <w:t>to</w:t>
            </w:r>
            <w:r>
              <w:rPr>
                <w:spacing w:val="-4"/>
                <w:sz w:val="18"/>
              </w:rPr>
              <w:t xml:space="preserve"> </w:t>
            </w:r>
            <w:r>
              <w:rPr>
                <w:sz w:val="18"/>
              </w:rPr>
              <w:t>the</w:t>
            </w:r>
            <w:r>
              <w:rPr>
                <w:spacing w:val="-6"/>
                <w:sz w:val="18"/>
              </w:rPr>
              <w:t xml:space="preserve"> </w:t>
            </w:r>
            <w:r>
              <w:rPr>
                <w:sz w:val="18"/>
              </w:rPr>
              <w:t>European</w:t>
            </w:r>
            <w:r>
              <w:rPr>
                <w:spacing w:val="-4"/>
                <w:sz w:val="18"/>
              </w:rPr>
              <w:t xml:space="preserve"> </w:t>
            </w:r>
            <w:r>
              <w:rPr>
                <w:sz w:val="18"/>
              </w:rPr>
              <w:t>Parliament</w:t>
            </w:r>
            <w:r>
              <w:rPr>
                <w:spacing w:val="-5"/>
                <w:sz w:val="18"/>
              </w:rPr>
              <w:t xml:space="preserve"> </w:t>
            </w:r>
            <w:r>
              <w:rPr>
                <w:sz w:val="18"/>
              </w:rPr>
              <w:t>and</w:t>
            </w:r>
            <w:r>
              <w:rPr>
                <w:spacing w:val="-4"/>
                <w:sz w:val="18"/>
              </w:rPr>
              <w:t xml:space="preserve"> </w:t>
            </w:r>
            <w:r>
              <w:rPr>
                <w:sz w:val="18"/>
              </w:rPr>
              <w:t>the</w:t>
            </w:r>
            <w:r>
              <w:rPr>
                <w:spacing w:val="-6"/>
                <w:sz w:val="18"/>
              </w:rPr>
              <w:t xml:space="preserve"> </w:t>
            </w:r>
            <w:r>
              <w:rPr>
                <w:sz w:val="18"/>
              </w:rPr>
              <w:t>Council or if, before the expiry of that period, the European Parliament and the Council have both informed the Commission that they will not object. That period shall be extended by two months at the initiative of</w:t>
            </w:r>
            <w:r>
              <w:rPr>
                <w:spacing w:val="40"/>
                <w:sz w:val="18"/>
              </w:rPr>
              <w:t xml:space="preserve"> </w:t>
            </w:r>
            <w:r>
              <w:rPr>
                <w:sz w:val="18"/>
              </w:rPr>
              <w:t>the European Parliament or of the Council.</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132"/>
              <w:rPr>
                <w:sz w:val="18"/>
              </w:rPr>
            </w:pPr>
          </w:p>
          <w:p w:rsidR="00860B1B" w:rsidRDefault="00A265CE">
            <w:pPr>
              <w:pStyle w:val="TableParagraph"/>
              <w:ind w:left="12"/>
              <w:jc w:val="center"/>
              <w:rPr>
                <w:sz w:val="18"/>
              </w:rPr>
            </w:pPr>
            <w:r>
              <w:rPr>
                <w:spacing w:val="-5"/>
                <w:sz w:val="18"/>
              </w:rPr>
              <w:t>НП</w:t>
            </w:r>
          </w:p>
        </w:tc>
        <w:tc>
          <w:tcPr>
            <w:tcW w:w="2562" w:type="dxa"/>
          </w:tcPr>
          <w:p w:rsidR="00860B1B" w:rsidRDefault="00860B1B">
            <w:pPr>
              <w:pStyle w:val="TableParagraph"/>
              <w:rPr>
                <w:sz w:val="18"/>
              </w:rPr>
            </w:pPr>
          </w:p>
          <w:p w:rsidR="00860B1B" w:rsidRDefault="00860B1B">
            <w:pPr>
              <w:pStyle w:val="TableParagraph"/>
              <w:rPr>
                <w:sz w:val="18"/>
              </w:rPr>
            </w:pPr>
          </w:p>
          <w:p w:rsidR="00860B1B" w:rsidRDefault="00860B1B">
            <w:pPr>
              <w:pStyle w:val="TableParagraph"/>
              <w:spacing w:before="70"/>
              <w:rPr>
                <w:sz w:val="18"/>
              </w:rPr>
            </w:pPr>
          </w:p>
          <w:p w:rsidR="00860B1B" w:rsidRDefault="00A265CE">
            <w:pPr>
              <w:pStyle w:val="TableParagraph"/>
              <w:ind w:left="78"/>
              <w:rPr>
                <w:sz w:val="18"/>
              </w:rPr>
            </w:pPr>
            <w:r>
              <w:rPr>
                <w:sz w:val="18"/>
              </w:rPr>
              <w:t>Образложење</w:t>
            </w:r>
            <w:r>
              <w:rPr>
                <w:spacing w:val="-6"/>
                <w:sz w:val="18"/>
              </w:rPr>
              <w:t xml:space="preserve"> </w:t>
            </w:r>
            <w:r>
              <w:rPr>
                <w:spacing w:val="-2"/>
                <w:sz w:val="18"/>
              </w:rPr>
              <w:t>оцене:</w:t>
            </w:r>
          </w:p>
          <w:p w:rsidR="00860B1B" w:rsidRDefault="00A265CE">
            <w:pPr>
              <w:pStyle w:val="TableParagraph"/>
              <w:spacing w:before="122"/>
              <w:ind w:left="57" w:right="678" w:firstLine="21"/>
              <w:rPr>
                <w:sz w:val="18"/>
              </w:rPr>
            </w:pPr>
            <w:r>
              <w:rPr>
                <w:sz w:val="18"/>
              </w:rPr>
              <w:t>Надлежност</w:t>
            </w:r>
            <w:r>
              <w:rPr>
                <w:spacing w:val="-12"/>
                <w:sz w:val="18"/>
              </w:rPr>
              <w:t xml:space="preserve"> </w:t>
            </w:r>
            <w:r>
              <w:rPr>
                <w:sz w:val="18"/>
              </w:rPr>
              <w:t>Европског парламента или Већа.</w:t>
            </w:r>
          </w:p>
        </w:tc>
        <w:tc>
          <w:tcPr>
            <w:tcW w:w="1544" w:type="dxa"/>
          </w:tcPr>
          <w:p w:rsidR="00860B1B" w:rsidRDefault="00860B1B">
            <w:pPr>
              <w:pStyle w:val="TableParagraph"/>
              <w:rPr>
                <w:sz w:val="18"/>
              </w:rPr>
            </w:pPr>
          </w:p>
        </w:tc>
      </w:tr>
      <w:tr w:rsidR="00860B1B">
        <w:trPr>
          <w:trHeight w:val="1298"/>
        </w:trPr>
        <w:tc>
          <w:tcPr>
            <w:tcW w:w="905" w:type="dxa"/>
            <w:shd w:val="clear" w:color="auto" w:fill="D9D9D9"/>
          </w:tcPr>
          <w:p w:rsidR="00860B1B" w:rsidRDefault="00860B1B">
            <w:pPr>
              <w:pStyle w:val="TableParagraph"/>
              <w:rPr>
                <w:sz w:val="18"/>
              </w:rPr>
            </w:pPr>
          </w:p>
          <w:p w:rsidR="00860B1B" w:rsidRDefault="00860B1B">
            <w:pPr>
              <w:pStyle w:val="TableParagraph"/>
              <w:spacing w:before="130"/>
              <w:rPr>
                <w:sz w:val="18"/>
              </w:rPr>
            </w:pPr>
          </w:p>
          <w:p w:rsidR="00860B1B" w:rsidRDefault="00A265CE">
            <w:pPr>
              <w:pStyle w:val="TableParagraph"/>
              <w:ind w:left="57"/>
              <w:rPr>
                <w:sz w:val="18"/>
              </w:rPr>
            </w:pPr>
            <w:r>
              <w:rPr>
                <w:spacing w:val="-2"/>
                <w:sz w:val="18"/>
              </w:rPr>
              <w:t>10.1.1.</w:t>
            </w:r>
          </w:p>
        </w:tc>
        <w:tc>
          <w:tcPr>
            <w:tcW w:w="4054" w:type="dxa"/>
            <w:shd w:val="clear" w:color="auto" w:fill="D9D9D9"/>
          </w:tcPr>
          <w:p w:rsidR="00860B1B" w:rsidRDefault="00A265CE">
            <w:pPr>
              <w:pStyle w:val="TableParagraph"/>
              <w:spacing w:before="26"/>
              <w:ind w:left="57"/>
              <w:rPr>
                <w:b/>
                <w:sz w:val="18"/>
              </w:rPr>
            </w:pPr>
            <w:r>
              <w:rPr>
                <w:b/>
                <w:spacing w:val="-2"/>
                <w:sz w:val="18"/>
              </w:rPr>
              <w:t>Transposition</w:t>
            </w:r>
          </w:p>
          <w:p w:rsidR="00860B1B" w:rsidRDefault="00A265CE">
            <w:pPr>
              <w:pStyle w:val="TableParagraph"/>
              <w:spacing w:before="2"/>
              <w:ind w:left="57" w:right="96"/>
              <w:rPr>
                <w:sz w:val="18"/>
              </w:rPr>
            </w:pPr>
            <w:r>
              <w:rPr>
                <w:sz w:val="18"/>
              </w:rPr>
              <w:t>1. Member States shall bring into force the laws, regulations, and administrative provisions necessary to comply with this Directive before 1 January 2012. They</w:t>
            </w:r>
            <w:r>
              <w:rPr>
                <w:spacing w:val="-6"/>
                <w:sz w:val="18"/>
              </w:rPr>
              <w:t xml:space="preserve"> </w:t>
            </w:r>
            <w:r>
              <w:rPr>
                <w:sz w:val="18"/>
              </w:rPr>
              <w:t>shall</w:t>
            </w:r>
            <w:r>
              <w:rPr>
                <w:spacing w:val="-9"/>
                <w:sz w:val="18"/>
              </w:rPr>
              <w:t xml:space="preserve"> </w:t>
            </w:r>
            <w:r>
              <w:rPr>
                <w:sz w:val="18"/>
              </w:rPr>
              <w:t>forthwith</w:t>
            </w:r>
            <w:r>
              <w:rPr>
                <w:spacing w:val="-6"/>
                <w:sz w:val="18"/>
              </w:rPr>
              <w:t xml:space="preserve"> </w:t>
            </w:r>
            <w:r>
              <w:rPr>
                <w:sz w:val="18"/>
              </w:rPr>
              <w:t>communicate</w:t>
            </w:r>
            <w:r>
              <w:rPr>
                <w:spacing w:val="-8"/>
                <w:sz w:val="18"/>
              </w:rPr>
              <w:t xml:space="preserve"> </w:t>
            </w:r>
            <w:r>
              <w:rPr>
                <w:sz w:val="18"/>
              </w:rPr>
              <w:t>to</w:t>
            </w:r>
            <w:r>
              <w:rPr>
                <w:spacing w:val="-6"/>
                <w:sz w:val="18"/>
              </w:rPr>
              <w:t xml:space="preserve"> </w:t>
            </w:r>
            <w:r>
              <w:rPr>
                <w:sz w:val="18"/>
              </w:rPr>
              <w:t>the</w:t>
            </w:r>
            <w:r>
              <w:rPr>
                <w:spacing w:val="-8"/>
                <w:sz w:val="18"/>
              </w:rPr>
              <w:t xml:space="preserve"> </w:t>
            </w:r>
            <w:r>
              <w:rPr>
                <w:sz w:val="18"/>
              </w:rPr>
              <w:t>Commission the text of those measures.</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rPr>
                <w:sz w:val="18"/>
              </w:rPr>
            </w:pPr>
          </w:p>
          <w:p w:rsidR="00860B1B" w:rsidRDefault="00860B1B">
            <w:pPr>
              <w:pStyle w:val="TableParagraph"/>
              <w:spacing w:before="130"/>
              <w:rPr>
                <w:sz w:val="18"/>
              </w:rPr>
            </w:pPr>
          </w:p>
          <w:p w:rsidR="00860B1B" w:rsidRDefault="00A265CE">
            <w:pPr>
              <w:pStyle w:val="TableParagraph"/>
              <w:ind w:left="12"/>
              <w:jc w:val="center"/>
              <w:rPr>
                <w:sz w:val="18"/>
              </w:rPr>
            </w:pPr>
            <w:r>
              <w:rPr>
                <w:spacing w:val="-5"/>
                <w:sz w:val="18"/>
              </w:rPr>
              <w:t>НП</w:t>
            </w:r>
          </w:p>
        </w:tc>
        <w:tc>
          <w:tcPr>
            <w:tcW w:w="2562" w:type="dxa"/>
          </w:tcPr>
          <w:p w:rsidR="00860B1B" w:rsidRDefault="00860B1B">
            <w:pPr>
              <w:pStyle w:val="TableParagraph"/>
              <w:spacing w:before="71"/>
              <w:rPr>
                <w:sz w:val="18"/>
              </w:rPr>
            </w:pPr>
          </w:p>
          <w:p w:rsidR="00860B1B" w:rsidRDefault="00A265CE">
            <w:pPr>
              <w:pStyle w:val="TableParagraph"/>
              <w:ind w:left="78"/>
              <w:rPr>
                <w:sz w:val="18"/>
              </w:rPr>
            </w:pPr>
            <w:r>
              <w:rPr>
                <w:sz w:val="18"/>
              </w:rPr>
              <w:t>Образложење</w:t>
            </w:r>
            <w:r>
              <w:rPr>
                <w:spacing w:val="-6"/>
                <w:sz w:val="18"/>
              </w:rPr>
              <w:t xml:space="preserve"> </w:t>
            </w:r>
            <w:r>
              <w:rPr>
                <w:spacing w:val="-2"/>
                <w:sz w:val="18"/>
              </w:rPr>
              <w:t>оцене:</w:t>
            </w:r>
          </w:p>
          <w:p w:rsidR="00860B1B" w:rsidRDefault="00A265CE">
            <w:pPr>
              <w:pStyle w:val="TableParagraph"/>
              <w:spacing w:before="119"/>
              <w:ind w:left="57"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860B1B" w:rsidRDefault="00860B1B">
            <w:pPr>
              <w:pStyle w:val="TableParagraph"/>
              <w:rPr>
                <w:sz w:val="18"/>
              </w:rPr>
            </w:pPr>
          </w:p>
        </w:tc>
      </w:tr>
      <w:tr w:rsidR="00860B1B">
        <w:trPr>
          <w:trHeight w:val="1089"/>
        </w:trPr>
        <w:tc>
          <w:tcPr>
            <w:tcW w:w="905" w:type="dxa"/>
            <w:shd w:val="clear" w:color="auto" w:fill="D9D9D9"/>
          </w:tcPr>
          <w:p w:rsidR="00860B1B" w:rsidRDefault="00860B1B">
            <w:pPr>
              <w:pStyle w:val="TableParagraph"/>
              <w:spacing w:before="71"/>
              <w:rPr>
                <w:sz w:val="18"/>
              </w:rPr>
            </w:pPr>
          </w:p>
          <w:p w:rsidR="00860B1B" w:rsidRDefault="00A265CE">
            <w:pPr>
              <w:pStyle w:val="TableParagraph"/>
              <w:ind w:left="57"/>
              <w:rPr>
                <w:sz w:val="18"/>
              </w:rPr>
            </w:pPr>
            <w:r>
              <w:rPr>
                <w:spacing w:val="-2"/>
                <w:sz w:val="18"/>
              </w:rPr>
              <w:t>10.1.2.</w:t>
            </w:r>
          </w:p>
        </w:tc>
        <w:tc>
          <w:tcPr>
            <w:tcW w:w="4054" w:type="dxa"/>
            <w:shd w:val="clear" w:color="auto" w:fill="D9D9D9"/>
          </w:tcPr>
          <w:p w:rsidR="00860B1B" w:rsidRDefault="00A265CE">
            <w:pPr>
              <w:pStyle w:val="TableParagraph"/>
              <w:spacing w:before="26"/>
              <w:ind w:left="57" w:right="53"/>
              <w:rPr>
                <w:sz w:val="18"/>
              </w:rPr>
            </w:pPr>
            <w:r>
              <w:rPr>
                <w:sz w:val="18"/>
              </w:rPr>
              <w:t>When</w:t>
            </w:r>
            <w:r>
              <w:rPr>
                <w:spacing w:val="-5"/>
                <w:sz w:val="18"/>
              </w:rPr>
              <w:t xml:space="preserve"> </w:t>
            </w:r>
            <w:r>
              <w:rPr>
                <w:sz w:val="18"/>
              </w:rPr>
              <w:t>Member</w:t>
            </w:r>
            <w:r>
              <w:rPr>
                <w:spacing w:val="-7"/>
                <w:sz w:val="18"/>
              </w:rPr>
              <w:t xml:space="preserve"> </w:t>
            </w:r>
            <w:r>
              <w:rPr>
                <w:sz w:val="18"/>
              </w:rPr>
              <w:t>States</w:t>
            </w:r>
            <w:r>
              <w:rPr>
                <w:spacing w:val="-6"/>
                <w:sz w:val="18"/>
              </w:rPr>
              <w:t xml:space="preserve"> </w:t>
            </w:r>
            <w:r>
              <w:rPr>
                <w:sz w:val="18"/>
              </w:rPr>
              <w:t>adopt</w:t>
            </w:r>
            <w:r>
              <w:rPr>
                <w:spacing w:val="-6"/>
                <w:sz w:val="18"/>
              </w:rPr>
              <w:t xml:space="preserve"> </w:t>
            </w:r>
            <w:r>
              <w:rPr>
                <w:sz w:val="18"/>
              </w:rPr>
              <w:t>those</w:t>
            </w:r>
            <w:r>
              <w:rPr>
                <w:spacing w:val="-9"/>
                <w:sz w:val="18"/>
              </w:rPr>
              <w:t xml:space="preserve"> </w:t>
            </w:r>
            <w:r>
              <w:rPr>
                <w:sz w:val="18"/>
              </w:rPr>
              <w:t>measures,</w:t>
            </w:r>
            <w:r>
              <w:rPr>
                <w:spacing w:val="-6"/>
                <w:sz w:val="18"/>
              </w:rPr>
              <w:t xml:space="preserve"> </w:t>
            </w:r>
            <w:r>
              <w:rPr>
                <w:sz w:val="18"/>
              </w:rPr>
              <w:t>they</w:t>
            </w:r>
            <w:r>
              <w:rPr>
                <w:spacing w:val="-5"/>
                <w:sz w:val="18"/>
              </w:rPr>
              <w:t xml:space="preserve"> </w:t>
            </w:r>
            <w:r>
              <w:rPr>
                <w:sz w:val="18"/>
              </w:rPr>
              <w:t>shall contain a reference to this Directive or shall be accompanied by such reference on the occasion of their</w:t>
            </w:r>
            <w:r>
              <w:rPr>
                <w:spacing w:val="-5"/>
                <w:sz w:val="18"/>
              </w:rPr>
              <w:t xml:space="preserve"> </w:t>
            </w:r>
            <w:r>
              <w:rPr>
                <w:sz w:val="18"/>
              </w:rPr>
              <w:t>official</w:t>
            </w:r>
            <w:r>
              <w:rPr>
                <w:spacing w:val="-5"/>
                <w:sz w:val="18"/>
              </w:rPr>
              <w:t xml:space="preserve"> </w:t>
            </w:r>
            <w:r>
              <w:rPr>
                <w:sz w:val="18"/>
              </w:rPr>
              <w:t>publication.</w:t>
            </w:r>
            <w:r>
              <w:rPr>
                <w:spacing w:val="-7"/>
                <w:sz w:val="18"/>
              </w:rPr>
              <w:t xml:space="preserve"> </w:t>
            </w:r>
            <w:r>
              <w:rPr>
                <w:sz w:val="18"/>
              </w:rPr>
              <w:t>The</w:t>
            </w:r>
            <w:r>
              <w:rPr>
                <w:spacing w:val="-6"/>
                <w:sz w:val="18"/>
              </w:rPr>
              <w:t xml:space="preserve"> </w:t>
            </w:r>
            <w:r>
              <w:rPr>
                <w:sz w:val="18"/>
              </w:rPr>
              <w:t>methods</w:t>
            </w:r>
            <w:r>
              <w:rPr>
                <w:spacing w:val="-8"/>
                <w:sz w:val="18"/>
              </w:rPr>
              <w:t xml:space="preserve"> </w:t>
            </w:r>
            <w:r>
              <w:rPr>
                <w:sz w:val="18"/>
              </w:rPr>
              <w:t>of</w:t>
            </w:r>
            <w:r>
              <w:rPr>
                <w:spacing w:val="-5"/>
                <w:sz w:val="18"/>
              </w:rPr>
              <w:t xml:space="preserve"> </w:t>
            </w:r>
            <w:r>
              <w:rPr>
                <w:sz w:val="18"/>
              </w:rPr>
              <w:t>making</w:t>
            </w:r>
            <w:r>
              <w:rPr>
                <w:spacing w:val="-6"/>
                <w:sz w:val="18"/>
              </w:rPr>
              <w:t xml:space="preserve"> </w:t>
            </w:r>
            <w:r>
              <w:rPr>
                <w:sz w:val="18"/>
              </w:rPr>
              <w:t>such reference shall be laid down by Member States.</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rPr>
                <w:sz w:val="18"/>
              </w:rPr>
            </w:pPr>
          </w:p>
          <w:p w:rsidR="00860B1B" w:rsidRDefault="00860B1B">
            <w:pPr>
              <w:pStyle w:val="TableParagraph"/>
              <w:spacing w:before="27"/>
              <w:rPr>
                <w:sz w:val="18"/>
              </w:rPr>
            </w:pPr>
          </w:p>
          <w:p w:rsidR="00860B1B" w:rsidRDefault="00A265CE">
            <w:pPr>
              <w:pStyle w:val="TableParagraph"/>
              <w:ind w:left="12"/>
              <w:jc w:val="center"/>
              <w:rPr>
                <w:sz w:val="18"/>
              </w:rPr>
            </w:pPr>
            <w:r>
              <w:rPr>
                <w:spacing w:val="-5"/>
                <w:sz w:val="18"/>
              </w:rPr>
              <w:t>НП</w:t>
            </w:r>
          </w:p>
        </w:tc>
        <w:tc>
          <w:tcPr>
            <w:tcW w:w="2562" w:type="dxa"/>
          </w:tcPr>
          <w:p w:rsidR="00860B1B" w:rsidRDefault="00A265CE">
            <w:pPr>
              <w:pStyle w:val="TableParagraph"/>
              <w:spacing w:before="175"/>
              <w:ind w:left="78"/>
              <w:rPr>
                <w:sz w:val="18"/>
              </w:rPr>
            </w:pPr>
            <w:r>
              <w:rPr>
                <w:sz w:val="18"/>
              </w:rPr>
              <w:t>Образложење</w:t>
            </w:r>
            <w:r>
              <w:rPr>
                <w:spacing w:val="-6"/>
                <w:sz w:val="18"/>
              </w:rPr>
              <w:t xml:space="preserve"> </w:t>
            </w:r>
            <w:r>
              <w:rPr>
                <w:spacing w:val="-2"/>
                <w:sz w:val="18"/>
              </w:rPr>
              <w:t>оцене:</w:t>
            </w:r>
          </w:p>
          <w:p w:rsidR="00860B1B" w:rsidRDefault="00A265CE">
            <w:pPr>
              <w:pStyle w:val="TableParagraph"/>
              <w:spacing w:before="119"/>
              <w:ind w:left="57"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860B1B" w:rsidRDefault="00860B1B">
            <w:pPr>
              <w:pStyle w:val="TableParagraph"/>
              <w:rPr>
                <w:sz w:val="18"/>
              </w:rPr>
            </w:pPr>
          </w:p>
        </w:tc>
      </w:tr>
      <w:tr w:rsidR="00860B1B">
        <w:trPr>
          <w:trHeight w:val="1036"/>
        </w:trPr>
        <w:tc>
          <w:tcPr>
            <w:tcW w:w="905" w:type="dxa"/>
            <w:shd w:val="clear" w:color="auto" w:fill="D9D9D9"/>
          </w:tcPr>
          <w:p w:rsidR="00860B1B" w:rsidRDefault="00860B1B">
            <w:pPr>
              <w:pStyle w:val="TableParagraph"/>
              <w:rPr>
                <w:sz w:val="18"/>
              </w:rPr>
            </w:pPr>
          </w:p>
          <w:p w:rsidR="00860B1B" w:rsidRDefault="00860B1B">
            <w:pPr>
              <w:pStyle w:val="TableParagraph"/>
              <w:rPr>
                <w:sz w:val="18"/>
              </w:rPr>
            </w:pPr>
          </w:p>
          <w:p w:rsidR="00860B1B" w:rsidRDefault="00A265CE">
            <w:pPr>
              <w:pStyle w:val="TableParagraph"/>
              <w:spacing w:before="1"/>
              <w:ind w:left="57"/>
              <w:rPr>
                <w:sz w:val="18"/>
              </w:rPr>
            </w:pPr>
            <w:r>
              <w:rPr>
                <w:spacing w:val="-2"/>
                <w:sz w:val="18"/>
              </w:rPr>
              <w:t>10.2.</w:t>
            </w:r>
          </w:p>
        </w:tc>
        <w:tc>
          <w:tcPr>
            <w:tcW w:w="4054" w:type="dxa"/>
            <w:shd w:val="clear" w:color="auto" w:fill="D9D9D9"/>
          </w:tcPr>
          <w:p w:rsidR="00860B1B" w:rsidRDefault="00A265CE">
            <w:pPr>
              <w:pStyle w:val="TableParagraph"/>
              <w:spacing w:before="105"/>
              <w:ind w:left="57" w:right="131"/>
              <w:rPr>
                <w:sz w:val="18"/>
              </w:rPr>
            </w:pPr>
            <w:r>
              <w:rPr>
                <w:sz w:val="18"/>
              </w:rPr>
              <w:t>2. Member States shall communicate to the Commission the text of the main provisions of national</w:t>
            </w:r>
            <w:r>
              <w:rPr>
                <w:spacing w:val="-4"/>
                <w:sz w:val="18"/>
              </w:rPr>
              <w:t xml:space="preserve"> </w:t>
            </w:r>
            <w:r>
              <w:rPr>
                <w:sz w:val="18"/>
              </w:rPr>
              <w:t>law</w:t>
            </w:r>
            <w:r>
              <w:rPr>
                <w:spacing w:val="-5"/>
                <w:sz w:val="18"/>
              </w:rPr>
              <w:t xml:space="preserve"> </w:t>
            </w:r>
            <w:r>
              <w:rPr>
                <w:sz w:val="18"/>
              </w:rPr>
              <w:t>which</w:t>
            </w:r>
            <w:r>
              <w:rPr>
                <w:spacing w:val="-6"/>
                <w:sz w:val="18"/>
              </w:rPr>
              <w:t xml:space="preserve"> </w:t>
            </w:r>
            <w:r>
              <w:rPr>
                <w:sz w:val="18"/>
              </w:rPr>
              <w:t>they</w:t>
            </w:r>
            <w:r>
              <w:rPr>
                <w:spacing w:val="-5"/>
                <w:sz w:val="18"/>
              </w:rPr>
              <w:t xml:space="preserve"> </w:t>
            </w:r>
            <w:r>
              <w:rPr>
                <w:sz w:val="18"/>
              </w:rPr>
              <w:t>adopt</w:t>
            </w:r>
            <w:r>
              <w:rPr>
                <w:spacing w:val="-4"/>
                <w:sz w:val="18"/>
              </w:rPr>
              <w:t xml:space="preserve"> </w:t>
            </w:r>
            <w:r>
              <w:rPr>
                <w:sz w:val="18"/>
              </w:rPr>
              <w:t>in</w:t>
            </w:r>
            <w:r>
              <w:rPr>
                <w:spacing w:val="-4"/>
                <w:sz w:val="18"/>
              </w:rPr>
              <w:t xml:space="preserve"> </w:t>
            </w:r>
            <w:r>
              <w:rPr>
                <w:sz w:val="18"/>
              </w:rPr>
              <w:t>the</w:t>
            </w:r>
            <w:r>
              <w:rPr>
                <w:spacing w:val="-5"/>
                <w:sz w:val="18"/>
              </w:rPr>
              <w:t xml:space="preserve"> </w:t>
            </w:r>
            <w:r>
              <w:rPr>
                <w:sz w:val="18"/>
              </w:rPr>
              <w:t>field</w:t>
            </w:r>
            <w:r>
              <w:rPr>
                <w:spacing w:val="-4"/>
                <w:sz w:val="18"/>
              </w:rPr>
              <w:t xml:space="preserve"> </w:t>
            </w:r>
            <w:r>
              <w:rPr>
                <w:sz w:val="18"/>
              </w:rPr>
              <w:t>covered</w:t>
            </w:r>
            <w:r>
              <w:rPr>
                <w:spacing w:val="-5"/>
                <w:sz w:val="18"/>
              </w:rPr>
              <w:t xml:space="preserve"> </w:t>
            </w:r>
            <w:r>
              <w:rPr>
                <w:sz w:val="18"/>
              </w:rPr>
              <w:t>by this Directive.</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rPr>
                <w:sz w:val="18"/>
              </w:rPr>
            </w:pPr>
          </w:p>
          <w:p w:rsidR="00860B1B" w:rsidRDefault="00860B1B">
            <w:pPr>
              <w:pStyle w:val="TableParagraph"/>
              <w:rPr>
                <w:sz w:val="18"/>
              </w:rPr>
            </w:pPr>
          </w:p>
          <w:p w:rsidR="00860B1B" w:rsidRDefault="00A265CE">
            <w:pPr>
              <w:pStyle w:val="TableParagraph"/>
              <w:spacing w:before="1"/>
              <w:ind w:left="12"/>
              <w:jc w:val="center"/>
              <w:rPr>
                <w:sz w:val="18"/>
              </w:rPr>
            </w:pPr>
            <w:r>
              <w:rPr>
                <w:spacing w:val="-5"/>
                <w:sz w:val="18"/>
              </w:rPr>
              <w:t>НП</w:t>
            </w:r>
          </w:p>
        </w:tc>
        <w:tc>
          <w:tcPr>
            <w:tcW w:w="2562" w:type="dxa"/>
          </w:tcPr>
          <w:p w:rsidR="00860B1B" w:rsidRDefault="00A265CE">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860B1B" w:rsidRDefault="00A265CE">
            <w:pPr>
              <w:pStyle w:val="TableParagraph"/>
              <w:spacing w:before="120"/>
              <w:ind w:left="57"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860B1B" w:rsidRDefault="00860B1B">
            <w:pPr>
              <w:pStyle w:val="TableParagraph"/>
              <w:rPr>
                <w:sz w:val="18"/>
              </w:rPr>
            </w:pPr>
          </w:p>
        </w:tc>
      </w:tr>
      <w:tr w:rsidR="00860B1B">
        <w:trPr>
          <w:trHeight w:val="1039"/>
        </w:trPr>
        <w:tc>
          <w:tcPr>
            <w:tcW w:w="905" w:type="dxa"/>
            <w:shd w:val="clear" w:color="auto" w:fill="D9D9D9"/>
          </w:tcPr>
          <w:p w:rsidR="00860B1B" w:rsidRDefault="00860B1B">
            <w:pPr>
              <w:pStyle w:val="TableParagraph"/>
              <w:rPr>
                <w:sz w:val="18"/>
              </w:rPr>
            </w:pPr>
          </w:p>
          <w:p w:rsidR="00860B1B" w:rsidRDefault="00860B1B">
            <w:pPr>
              <w:pStyle w:val="TableParagraph"/>
              <w:spacing w:before="3"/>
              <w:rPr>
                <w:sz w:val="18"/>
              </w:rPr>
            </w:pPr>
          </w:p>
          <w:p w:rsidR="00860B1B" w:rsidRDefault="00A265CE">
            <w:pPr>
              <w:pStyle w:val="TableParagraph"/>
              <w:spacing w:before="1"/>
              <w:ind w:left="57"/>
              <w:rPr>
                <w:sz w:val="18"/>
              </w:rPr>
            </w:pPr>
            <w:r>
              <w:rPr>
                <w:spacing w:val="-5"/>
                <w:sz w:val="18"/>
              </w:rPr>
              <w:t>11.</w:t>
            </w:r>
          </w:p>
        </w:tc>
        <w:tc>
          <w:tcPr>
            <w:tcW w:w="4054" w:type="dxa"/>
            <w:shd w:val="clear" w:color="auto" w:fill="D9D9D9"/>
          </w:tcPr>
          <w:p w:rsidR="00860B1B" w:rsidRDefault="00A265CE">
            <w:pPr>
              <w:pStyle w:val="TableParagraph"/>
              <w:spacing w:before="106" w:line="207" w:lineRule="exact"/>
              <w:ind w:left="57"/>
              <w:rPr>
                <w:b/>
                <w:sz w:val="18"/>
              </w:rPr>
            </w:pPr>
            <w:r>
              <w:rPr>
                <w:b/>
                <w:sz w:val="18"/>
              </w:rPr>
              <w:t>Entry</w:t>
            </w:r>
            <w:r>
              <w:rPr>
                <w:b/>
                <w:spacing w:val="-3"/>
                <w:sz w:val="18"/>
              </w:rPr>
              <w:t xml:space="preserve"> </w:t>
            </w:r>
            <w:r>
              <w:rPr>
                <w:b/>
                <w:sz w:val="18"/>
              </w:rPr>
              <w:t>into</w:t>
            </w:r>
            <w:r>
              <w:rPr>
                <w:b/>
                <w:spacing w:val="-1"/>
                <w:sz w:val="18"/>
              </w:rPr>
              <w:t xml:space="preserve"> </w:t>
            </w:r>
            <w:r>
              <w:rPr>
                <w:b/>
                <w:spacing w:val="-2"/>
                <w:sz w:val="18"/>
              </w:rPr>
              <w:t>force</w:t>
            </w:r>
          </w:p>
          <w:p w:rsidR="00860B1B" w:rsidRDefault="00A265CE">
            <w:pPr>
              <w:pStyle w:val="TableParagraph"/>
              <w:ind w:left="57"/>
              <w:rPr>
                <w:sz w:val="18"/>
              </w:rPr>
            </w:pPr>
            <w:r>
              <w:rPr>
                <w:sz w:val="18"/>
              </w:rPr>
              <w:t>This</w:t>
            </w:r>
            <w:r>
              <w:rPr>
                <w:spacing w:val="-4"/>
                <w:sz w:val="18"/>
              </w:rPr>
              <w:t xml:space="preserve"> </w:t>
            </w:r>
            <w:r>
              <w:rPr>
                <w:sz w:val="18"/>
              </w:rPr>
              <w:t>Directive</w:t>
            </w:r>
            <w:r>
              <w:rPr>
                <w:spacing w:val="-5"/>
                <w:sz w:val="18"/>
              </w:rPr>
              <w:t xml:space="preserve"> </w:t>
            </w:r>
            <w:r>
              <w:rPr>
                <w:sz w:val="18"/>
              </w:rPr>
              <w:t>shall</w:t>
            </w:r>
            <w:r>
              <w:rPr>
                <w:spacing w:val="-6"/>
                <w:sz w:val="18"/>
              </w:rPr>
              <w:t xml:space="preserve"> </w:t>
            </w:r>
            <w:r>
              <w:rPr>
                <w:sz w:val="18"/>
              </w:rPr>
              <w:t>enter</w:t>
            </w:r>
            <w:r>
              <w:rPr>
                <w:spacing w:val="-4"/>
                <w:sz w:val="18"/>
              </w:rPr>
              <w:t xml:space="preserve"> </w:t>
            </w:r>
            <w:r>
              <w:rPr>
                <w:sz w:val="18"/>
              </w:rPr>
              <w:t>into</w:t>
            </w:r>
            <w:r>
              <w:rPr>
                <w:spacing w:val="-5"/>
                <w:sz w:val="18"/>
              </w:rPr>
              <w:t xml:space="preserve"> </w:t>
            </w:r>
            <w:r>
              <w:rPr>
                <w:sz w:val="18"/>
              </w:rPr>
              <w:t>force</w:t>
            </w:r>
            <w:r>
              <w:rPr>
                <w:spacing w:val="-5"/>
                <w:sz w:val="18"/>
              </w:rPr>
              <w:t xml:space="preserve"> </w:t>
            </w:r>
            <w:r>
              <w:rPr>
                <w:sz w:val="18"/>
              </w:rPr>
              <w:t>on</w:t>
            </w:r>
            <w:r>
              <w:rPr>
                <w:spacing w:val="-3"/>
                <w:sz w:val="18"/>
              </w:rPr>
              <w:t xml:space="preserve"> </w:t>
            </w:r>
            <w:r>
              <w:rPr>
                <w:sz w:val="18"/>
              </w:rPr>
              <w:t>the</w:t>
            </w:r>
            <w:r>
              <w:rPr>
                <w:spacing w:val="-5"/>
                <w:sz w:val="18"/>
              </w:rPr>
              <w:t xml:space="preserve"> </w:t>
            </w:r>
            <w:r>
              <w:rPr>
                <w:sz w:val="18"/>
              </w:rPr>
              <w:t>day</w:t>
            </w:r>
            <w:r>
              <w:rPr>
                <w:spacing w:val="-5"/>
                <w:sz w:val="18"/>
              </w:rPr>
              <w:t xml:space="preserve"> </w:t>
            </w:r>
            <w:r>
              <w:rPr>
                <w:sz w:val="18"/>
              </w:rPr>
              <w:t>of</w:t>
            </w:r>
            <w:r>
              <w:rPr>
                <w:spacing w:val="-4"/>
                <w:sz w:val="18"/>
              </w:rPr>
              <w:t xml:space="preserve"> </w:t>
            </w:r>
            <w:r>
              <w:rPr>
                <w:sz w:val="18"/>
              </w:rPr>
              <w:t xml:space="preserve">its publication in the Official Journal of the European </w:t>
            </w:r>
            <w:r>
              <w:rPr>
                <w:spacing w:val="-2"/>
                <w:sz w:val="18"/>
              </w:rPr>
              <w:t>Union.</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rPr>
                <w:sz w:val="18"/>
              </w:rPr>
            </w:pPr>
          </w:p>
          <w:p w:rsidR="00860B1B" w:rsidRDefault="00860B1B">
            <w:pPr>
              <w:pStyle w:val="TableParagraph"/>
              <w:spacing w:before="3"/>
              <w:rPr>
                <w:sz w:val="18"/>
              </w:rPr>
            </w:pPr>
          </w:p>
          <w:p w:rsidR="00860B1B" w:rsidRDefault="00A265CE">
            <w:pPr>
              <w:pStyle w:val="TableParagraph"/>
              <w:spacing w:before="1"/>
              <w:ind w:left="12"/>
              <w:jc w:val="center"/>
              <w:rPr>
                <w:sz w:val="18"/>
              </w:rPr>
            </w:pPr>
            <w:r>
              <w:rPr>
                <w:spacing w:val="-5"/>
                <w:sz w:val="18"/>
              </w:rPr>
              <w:t>НП</w:t>
            </w:r>
          </w:p>
        </w:tc>
        <w:tc>
          <w:tcPr>
            <w:tcW w:w="2562" w:type="dxa"/>
          </w:tcPr>
          <w:p w:rsidR="00860B1B" w:rsidRDefault="00A265CE">
            <w:pPr>
              <w:pStyle w:val="TableParagraph"/>
              <w:spacing w:before="149"/>
              <w:ind w:left="78"/>
              <w:rPr>
                <w:sz w:val="18"/>
              </w:rPr>
            </w:pPr>
            <w:r>
              <w:rPr>
                <w:sz w:val="18"/>
              </w:rPr>
              <w:t>Образложење</w:t>
            </w:r>
            <w:r>
              <w:rPr>
                <w:spacing w:val="-6"/>
                <w:sz w:val="18"/>
              </w:rPr>
              <w:t xml:space="preserve"> </w:t>
            </w:r>
            <w:r>
              <w:rPr>
                <w:spacing w:val="-2"/>
                <w:sz w:val="18"/>
              </w:rPr>
              <w:t>оцене:</w:t>
            </w:r>
          </w:p>
          <w:p w:rsidR="00860B1B" w:rsidRDefault="00A265CE">
            <w:pPr>
              <w:pStyle w:val="TableParagraph"/>
              <w:spacing w:before="122"/>
              <w:ind w:left="57"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860B1B" w:rsidRDefault="00860B1B">
            <w:pPr>
              <w:pStyle w:val="TableParagraph"/>
              <w:rPr>
                <w:sz w:val="18"/>
              </w:rPr>
            </w:pPr>
          </w:p>
        </w:tc>
      </w:tr>
      <w:tr w:rsidR="00860B1B">
        <w:trPr>
          <w:trHeight w:val="709"/>
        </w:trPr>
        <w:tc>
          <w:tcPr>
            <w:tcW w:w="905" w:type="dxa"/>
            <w:shd w:val="clear" w:color="auto" w:fill="D9D9D9"/>
          </w:tcPr>
          <w:p w:rsidR="00860B1B" w:rsidRDefault="00860B1B">
            <w:pPr>
              <w:pStyle w:val="TableParagraph"/>
              <w:spacing w:before="44"/>
              <w:rPr>
                <w:sz w:val="18"/>
              </w:rPr>
            </w:pPr>
          </w:p>
          <w:p w:rsidR="00860B1B" w:rsidRDefault="00A265CE">
            <w:pPr>
              <w:pStyle w:val="TableParagraph"/>
              <w:ind w:left="57"/>
              <w:rPr>
                <w:sz w:val="18"/>
              </w:rPr>
            </w:pPr>
            <w:r>
              <w:rPr>
                <w:spacing w:val="-5"/>
                <w:sz w:val="18"/>
              </w:rPr>
              <w:t>12.</w:t>
            </w:r>
          </w:p>
        </w:tc>
        <w:tc>
          <w:tcPr>
            <w:tcW w:w="4054" w:type="dxa"/>
            <w:shd w:val="clear" w:color="auto" w:fill="D9D9D9"/>
          </w:tcPr>
          <w:p w:rsidR="00860B1B" w:rsidRDefault="00A265CE">
            <w:pPr>
              <w:pStyle w:val="TableParagraph"/>
              <w:spacing w:before="148" w:line="207" w:lineRule="exact"/>
              <w:ind w:left="57"/>
              <w:rPr>
                <w:b/>
                <w:sz w:val="18"/>
              </w:rPr>
            </w:pPr>
            <w:r>
              <w:rPr>
                <w:b/>
                <w:spacing w:val="-2"/>
                <w:sz w:val="18"/>
              </w:rPr>
              <w:t>Addressees</w:t>
            </w:r>
          </w:p>
          <w:p w:rsidR="00860B1B" w:rsidRDefault="00A265CE">
            <w:pPr>
              <w:pStyle w:val="TableParagraph"/>
              <w:spacing w:line="207" w:lineRule="exact"/>
              <w:ind w:left="57"/>
              <w:rPr>
                <w:sz w:val="18"/>
              </w:rPr>
            </w:pPr>
            <w:r>
              <w:rPr>
                <w:sz w:val="18"/>
              </w:rPr>
              <w:t>This</w:t>
            </w:r>
            <w:r>
              <w:rPr>
                <w:spacing w:val="-3"/>
                <w:sz w:val="18"/>
              </w:rPr>
              <w:t xml:space="preserve"> </w:t>
            </w:r>
            <w:r>
              <w:rPr>
                <w:sz w:val="18"/>
              </w:rPr>
              <w:t>Directive</w:t>
            </w:r>
            <w:r>
              <w:rPr>
                <w:spacing w:val="-2"/>
                <w:sz w:val="18"/>
              </w:rPr>
              <w:t xml:space="preserve"> </w:t>
            </w:r>
            <w:r>
              <w:rPr>
                <w:sz w:val="18"/>
              </w:rPr>
              <w:t>is</w:t>
            </w:r>
            <w:r>
              <w:rPr>
                <w:spacing w:val="-1"/>
                <w:sz w:val="18"/>
              </w:rPr>
              <w:t xml:space="preserve"> </w:t>
            </w:r>
            <w:r>
              <w:rPr>
                <w:sz w:val="18"/>
              </w:rPr>
              <w:t>addressed</w:t>
            </w:r>
            <w:r>
              <w:rPr>
                <w:spacing w:val="1"/>
                <w:sz w:val="18"/>
              </w:rPr>
              <w:t xml:space="preserve"> </w:t>
            </w:r>
            <w:r>
              <w:rPr>
                <w:sz w:val="18"/>
              </w:rPr>
              <w:t>to</w:t>
            </w:r>
            <w:r>
              <w:rPr>
                <w:spacing w:val="-2"/>
                <w:sz w:val="18"/>
              </w:rPr>
              <w:t xml:space="preserve"> </w:t>
            </w:r>
            <w:r>
              <w:rPr>
                <w:sz w:val="18"/>
              </w:rPr>
              <w:t>the</w:t>
            </w:r>
            <w:r>
              <w:rPr>
                <w:spacing w:val="-4"/>
                <w:sz w:val="18"/>
              </w:rPr>
              <w:t xml:space="preserve"> </w:t>
            </w:r>
            <w:r>
              <w:rPr>
                <w:sz w:val="18"/>
              </w:rPr>
              <w:t xml:space="preserve">Member </w:t>
            </w:r>
            <w:r>
              <w:rPr>
                <w:spacing w:val="-2"/>
                <w:sz w:val="18"/>
              </w:rPr>
              <w:t>States.</w:t>
            </w: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spacing w:before="44"/>
              <w:rPr>
                <w:sz w:val="18"/>
              </w:rPr>
            </w:pPr>
          </w:p>
          <w:p w:rsidR="00860B1B" w:rsidRDefault="00A265CE">
            <w:pPr>
              <w:pStyle w:val="TableParagraph"/>
              <w:ind w:left="12"/>
              <w:jc w:val="center"/>
              <w:rPr>
                <w:sz w:val="18"/>
              </w:rPr>
            </w:pPr>
            <w:r>
              <w:rPr>
                <w:spacing w:val="-5"/>
                <w:sz w:val="18"/>
              </w:rPr>
              <w:t>НП</w:t>
            </w:r>
          </w:p>
        </w:tc>
        <w:tc>
          <w:tcPr>
            <w:tcW w:w="2562" w:type="dxa"/>
          </w:tcPr>
          <w:p w:rsidR="00860B1B" w:rsidRDefault="00A265CE">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860B1B" w:rsidRDefault="00A265CE">
            <w:pPr>
              <w:pStyle w:val="TableParagraph"/>
              <w:spacing w:before="120"/>
              <w:ind w:left="78"/>
              <w:rPr>
                <w:sz w:val="18"/>
              </w:rPr>
            </w:pPr>
            <w:r>
              <w:rPr>
                <w:sz w:val="18"/>
              </w:rPr>
              <w:t>Није</w:t>
            </w:r>
            <w:r>
              <w:rPr>
                <w:spacing w:val="-3"/>
                <w:sz w:val="18"/>
              </w:rPr>
              <w:t xml:space="preserve"> </w:t>
            </w:r>
            <w:r>
              <w:rPr>
                <w:sz w:val="18"/>
              </w:rPr>
              <w:t>релевантно</w:t>
            </w:r>
            <w:r>
              <w:rPr>
                <w:spacing w:val="-2"/>
                <w:sz w:val="18"/>
              </w:rPr>
              <w:t xml:space="preserve"> </w:t>
            </w:r>
            <w:r>
              <w:rPr>
                <w:sz w:val="18"/>
              </w:rPr>
              <w:t>за</w:t>
            </w:r>
            <w:r>
              <w:rPr>
                <w:spacing w:val="-3"/>
                <w:sz w:val="18"/>
              </w:rPr>
              <w:t xml:space="preserve"> </w:t>
            </w:r>
            <w:r>
              <w:rPr>
                <w:sz w:val="18"/>
              </w:rPr>
              <w:t>земље</w:t>
            </w:r>
            <w:r>
              <w:rPr>
                <w:spacing w:val="-3"/>
                <w:sz w:val="18"/>
              </w:rPr>
              <w:t xml:space="preserve"> </w:t>
            </w:r>
            <w:r>
              <w:rPr>
                <w:spacing w:val="-4"/>
                <w:sz w:val="18"/>
              </w:rPr>
              <w:t>које</w:t>
            </w:r>
          </w:p>
        </w:tc>
        <w:tc>
          <w:tcPr>
            <w:tcW w:w="1544" w:type="dxa"/>
          </w:tcPr>
          <w:p w:rsidR="00860B1B" w:rsidRDefault="00860B1B">
            <w:pPr>
              <w:pStyle w:val="TableParagraph"/>
              <w:rPr>
                <w:sz w:val="18"/>
              </w:rPr>
            </w:pPr>
          </w:p>
        </w:tc>
      </w:tr>
    </w:tbl>
    <w:p w:rsidR="00860B1B" w:rsidRDefault="00860B1B">
      <w:pPr>
        <w:pStyle w:val="TableParagraph"/>
        <w:rPr>
          <w:sz w:val="18"/>
        </w:rPr>
        <w:sectPr w:rsidR="00860B1B">
          <w:pgSz w:w="16840" w:h="11910" w:orient="landscape"/>
          <w:pgMar w:top="1100" w:right="992" w:bottom="280" w:left="992" w:header="720" w:footer="720" w:gutter="0"/>
          <w:cols w:space="720"/>
        </w:sectPr>
      </w:pPr>
    </w:p>
    <w:p w:rsidR="00860B1B" w:rsidRDefault="00860B1B">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860B1B">
        <w:trPr>
          <w:trHeight w:val="710"/>
        </w:trPr>
        <w:tc>
          <w:tcPr>
            <w:tcW w:w="905" w:type="dxa"/>
            <w:shd w:val="clear" w:color="auto" w:fill="D9D9D9"/>
          </w:tcPr>
          <w:p w:rsidR="00860B1B" w:rsidRDefault="00860B1B">
            <w:pPr>
              <w:pStyle w:val="TableParagraph"/>
              <w:spacing w:before="45"/>
              <w:rPr>
                <w:sz w:val="18"/>
              </w:rPr>
            </w:pPr>
          </w:p>
          <w:p w:rsidR="00860B1B" w:rsidRDefault="00A265CE">
            <w:pPr>
              <w:pStyle w:val="TableParagraph"/>
              <w:ind w:left="53" w:right="42"/>
              <w:jc w:val="center"/>
              <w:rPr>
                <w:sz w:val="18"/>
              </w:rPr>
            </w:pPr>
            <w:r>
              <w:rPr>
                <w:spacing w:val="-5"/>
                <w:sz w:val="18"/>
              </w:rPr>
              <w:t>а)</w:t>
            </w:r>
          </w:p>
        </w:tc>
        <w:tc>
          <w:tcPr>
            <w:tcW w:w="4054" w:type="dxa"/>
            <w:shd w:val="clear" w:color="auto" w:fill="D9D9D9"/>
          </w:tcPr>
          <w:p w:rsidR="00860B1B" w:rsidRDefault="00860B1B">
            <w:pPr>
              <w:pStyle w:val="TableParagraph"/>
              <w:spacing w:before="45"/>
              <w:rPr>
                <w:sz w:val="18"/>
              </w:rPr>
            </w:pPr>
          </w:p>
          <w:p w:rsidR="00860B1B" w:rsidRDefault="00A265CE">
            <w:pPr>
              <w:pStyle w:val="TableParagraph"/>
              <w:ind w:left="9" w:right="1"/>
              <w:jc w:val="center"/>
              <w:rPr>
                <w:sz w:val="18"/>
              </w:rPr>
            </w:pPr>
            <w:r>
              <w:rPr>
                <w:spacing w:val="-5"/>
                <w:sz w:val="18"/>
              </w:rPr>
              <w:t>а1)</w:t>
            </w:r>
          </w:p>
        </w:tc>
        <w:tc>
          <w:tcPr>
            <w:tcW w:w="912"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б)</w:t>
            </w:r>
          </w:p>
        </w:tc>
        <w:tc>
          <w:tcPr>
            <w:tcW w:w="4042" w:type="dxa"/>
          </w:tcPr>
          <w:p w:rsidR="00860B1B" w:rsidRDefault="00860B1B">
            <w:pPr>
              <w:pStyle w:val="TableParagraph"/>
              <w:spacing w:before="45"/>
              <w:rPr>
                <w:sz w:val="18"/>
              </w:rPr>
            </w:pPr>
          </w:p>
          <w:p w:rsidR="00860B1B" w:rsidRDefault="00A265CE">
            <w:pPr>
              <w:pStyle w:val="TableParagraph"/>
              <w:ind w:left="8"/>
              <w:jc w:val="center"/>
              <w:rPr>
                <w:sz w:val="18"/>
              </w:rPr>
            </w:pPr>
            <w:r>
              <w:rPr>
                <w:spacing w:val="-5"/>
                <w:sz w:val="18"/>
              </w:rPr>
              <w:t>б1)</w:t>
            </w:r>
          </w:p>
        </w:tc>
        <w:tc>
          <w:tcPr>
            <w:tcW w:w="670" w:type="dxa"/>
          </w:tcPr>
          <w:p w:rsidR="00860B1B" w:rsidRDefault="00860B1B">
            <w:pPr>
              <w:pStyle w:val="TableParagraph"/>
              <w:spacing w:before="45"/>
              <w:rPr>
                <w:sz w:val="18"/>
              </w:rPr>
            </w:pPr>
          </w:p>
          <w:p w:rsidR="00860B1B" w:rsidRDefault="00A265CE">
            <w:pPr>
              <w:pStyle w:val="TableParagraph"/>
              <w:ind w:left="12"/>
              <w:jc w:val="center"/>
              <w:rPr>
                <w:sz w:val="18"/>
              </w:rPr>
            </w:pPr>
            <w:r>
              <w:rPr>
                <w:spacing w:val="-5"/>
                <w:sz w:val="18"/>
              </w:rPr>
              <w:t>в)</w:t>
            </w:r>
          </w:p>
        </w:tc>
        <w:tc>
          <w:tcPr>
            <w:tcW w:w="2562" w:type="dxa"/>
          </w:tcPr>
          <w:p w:rsidR="00860B1B" w:rsidRDefault="00860B1B">
            <w:pPr>
              <w:pStyle w:val="TableParagraph"/>
              <w:spacing w:before="45"/>
              <w:rPr>
                <w:sz w:val="18"/>
              </w:rPr>
            </w:pPr>
          </w:p>
          <w:p w:rsidR="00860B1B" w:rsidRDefault="00A265CE">
            <w:pPr>
              <w:pStyle w:val="TableParagraph"/>
              <w:ind w:right="1201"/>
              <w:jc w:val="right"/>
              <w:rPr>
                <w:sz w:val="18"/>
              </w:rPr>
            </w:pPr>
            <w:r>
              <w:rPr>
                <w:spacing w:val="-5"/>
                <w:sz w:val="18"/>
              </w:rPr>
              <w:t>г)</w:t>
            </w:r>
          </w:p>
        </w:tc>
        <w:tc>
          <w:tcPr>
            <w:tcW w:w="1544" w:type="dxa"/>
          </w:tcPr>
          <w:p w:rsidR="00860B1B" w:rsidRDefault="00860B1B">
            <w:pPr>
              <w:pStyle w:val="TableParagraph"/>
              <w:spacing w:before="45"/>
              <w:rPr>
                <w:sz w:val="18"/>
              </w:rPr>
            </w:pPr>
          </w:p>
          <w:p w:rsidR="00860B1B" w:rsidRDefault="00A265CE">
            <w:pPr>
              <w:pStyle w:val="TableParagraph"/>
              <w:ind w:left="7"/>
              <w:jc w:val="center"/>
              <w:rPr>
                <w:sz w:val="18"/>
              </w:rPr>
            </w:pPr>
            <w:r>
              <w:rPr>
                <w:spacing w:val="-5"/>
                <w:sz w:val="18"/>
              </w:rPr>
              <w:t>д)</w:t>
            </w:r>
          </w:p>
        </w:tc>
      </w:tr>
      <w:tr w:rsidR="00860B1B">
        <w:trPr>
          <w:trHeight w:val="383"/>
        </w:trPr>
        <w:tc>
          <w:tcPr>
            <w:tcW w:w="905" w:type="dxa"/>
            <w:shd w:val="clear" w:color="auto" w:fill="D9D9D9"/>
          </w:tcPr>
          <w:p w:rsidR="00860B1B" w:rsidRDefault="00860B1B">
            <w:pPr>
              <w:pStyle w:val="TableParagraph"/>
              <w:rPr>
                <w:sz w:val="18"/>
              </w:rPr>
            </w:pPr>
          </w:p>
        </w:tc>
        <w:tc>
          <w:tcPr>
            <w:tcW w:w="4054" w:type="dxa"/>
            <w:shd w:val="clear" w:color="auto" w:fill="D9D9D9"/>
          </w:tcPr>
          <w:p w:rsidR="00860B1B" w:rsidRDefault="00860B1B">
            <w:pPr>
              <w:pStyle w:val="TableParagraph"/>
              <w:rPr>
                <w:sz w:val="18"/>
              </w:rPr>
            </w:pPr>
          </w:p>
        </w:tc>
        <w:tc>
          <w:tcPr>
            <w:tcW w:w="912" w:type="dxa"/>
          </w:tcPr>
          <w:p w:rsidR="00860B1B" w:rsidRDefault="00860B1B">
            <w:pPr>
              <w:pStyle w:val="TableParagraph"/>
              <w:rPr>
                <w:sz w:val="18"/>
              </w:rPr>
            </w:pPr>
          </w:p>
        </w:tc>
        <w:tc>
          <w:tcPr>
            <w:tcW w:w="4042" w:type="dxa"/>
          </w:tcPr>
          <w:p w:rsidR="00860B1B" w:rsidRDefault="00860B1B">
            <w:pPr>
              <w:pStyle w:val="TableParagraph"/>
              <w:rPr>
                <w:sz w:val="18"/>
              </w:rPr>
            </w:pPr>
          </w:p>
        </w:tc>
        <w:tc>
          <w:tcPr>
            <w:tcW w:w="670" w:type="dxa"/>
          </w:tcPr>
          <w:p w:rsidR="00860B1B" w:rsidRDefault="00860B1B">
            <w:pPr>
              <w:pStyle w:val="TableParagraph"/>
              <w:rPr>
                <w:sz w:val="18"/>
              </w:rPr>
            </w:pPr>
          </w:p>
        </w:tc>
        <w:tc>
          <w:tcPr>
            <w:tcW w:w="2562" w:type="dxa"/>
          </w:tcPr>
          <w:p w:rsidR="00860B1B" w:rsidRDefault="00A265CE">
            <w:pPr>
              <w:pStyle w:val="TableParagraph"/>
              <w:spacing w:before="26"/>
              <w:ind w:right="1131"/>
              <w:jc w:val="right"/>
              <w:rPr>
                <w:sz w:val="18"/>
              </w:rPr>
            </w:pPr>
            <w:r>
              <w:rPr>
                <w:sz w:val="18"/>
              </w:rPr>
              <w:t>нису</w:t>
            </w:r>
            <w:r>
              <w:rPr>
                <w:spacing w:val="-4"/>
                <w:sz w:val="18"/>
              </w:rPr>
              <w:t xml:space="preserve"> </w:t>
            </w:r>
            <w:r>
              <w:rPr>
                <w:sz w:val="18"/>
              </w:rPr>
              <w:t>чланице</w:t>
            </w:r>
            <w:r>
              <w:rPr>
                <w:spacing w:val="-4"/>
                <w:sz w:val="18"/>
              </w:rPr>
              <w:t xml:space="preserve"> </w:t>
            </w:r>
            <w:r>
              <w:rPr>
                <w:spacing w:val="-5"/>
                <w:sz w:val="18"/>
              </w:rPr>
              <w:t>ЕУ.</w:t>
            </w:r>
          </w:p>
        </w:tc>
        <w:tc>
          <w:tcPr>
            <w:tcW w:w="1544" w:type="dxa"/>
          </w:tcPr>
          <w:p w:rsidR="00860B1B" w:rsidRDefault="00860B1B">
            <w:pPr>
              <w:pStyle w:val="TableParagraph"/>
              <w:rPr>
                <w:sz w:val="18"/>
              </w:rPr>
            </w:pPr>
          </w:p>
        </w:tc>
      </w:tr>
    </w:tbl>
    <w:p w:rsidR="00D4551D" w:rsidRDefault="00D4551D"/>
    <w:sectPr w:rsidR="00D4551D">
      <w:pgSz w:w="16840" w:h="11910" w:orient="landscape"/>
      <w:pgMar w:top="1100" w:right="992" w:bottom="280" w:left="9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5CE" w:rsidRDefault="00A265CE" w:rsidP="00A265CE">
      <w:r>
        <w:separator/>
      </w:r>
    </w:p>
  </w:endnote>
  <w:endnote w:type="continuationSeparator" w:id="0">
    <w:p w:rsidR="00A265CE" w:rsidRDefault="00A265CE" w:rsidP="00A26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5CE" w:rsidRDefault="00A265CE" w:rsidP="00A265CE">
      <w:r>
        <w:separator/>
      </w:r>
    </w:p>
  </w:footnote>
  <w:footnote w:type="continuationSeparator" w:id="0">
    <w:p w:rsidR="00A265CE" w:rsidRDefault="00A265CE" w:rsidP="00A265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2950286"/>
      <w:docPartObj>
        <w:docPartGallery w:val="Page Numbers (Top of Page)"/>
        <w:docPartUnique/>
      </w:docPartObj>
    </w:sdtPr>
    <w:sdtEndPr>
      <w:rPr>
        <w:noProof/>
      </w:rPr>
    </w:sdtEndPr>
    <w:sdtContent>
      <w:p w:rsidR="00A265CE" w:rsidRDefault="00A265CE">
        <w:pPr>
          <w:pStyle w:val="Header"/>
          <w:jc w:val="center"/>
        </w:pPr>
        <w:r>
          <w:fldChar w:fldCharType="begin"/>
        </w:r>
        <w:r>
          <w:instrText xml:space="preserve"> PAGE   \* MERGEFORMAT </w:instrText>
        </w:r>
        <w:r>
          <w:fldChar w:fldCharType="separate"/>
        </w:r>
        <w:r w:rsidR="002F761C">
          <w:rPr>
            <w:noProof/>
          </w:rPr>
          <w:t>11</w:t>
        </w:r>
        <w:r>
          <w:rPr>
            <w:noProof/>
          </w:rPr>
          <w:fldChar w:fldCharType="end"/>
        </w:r>
      </w:p>
    </w:sdtContent>
  </w:sdt>
  <w:p w:rsidR="00A265CE" w:rsidRDefault="00A265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F4C87"/>
    <w:multiLevelType w:val="hybridMultilevel"/>
    <w:tmpl w:val="3FF271BA"/>
    <w:lvl w:ilvl="0" w:tplc="6C14C596">
      <w:start w:val="1"/>
      <w:numFmt w:val="decimal"/>
      <w:lvlText w:val="%1)"/>
      <w:lvlJc w:val="left"/>
      <w:pPr>
        <w:ind w:left="57" w:hanging="219"/>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BF80183A">
      <w:start w:val="1"/>
      <w:numFmt w:val="decimal"/>
      <w:lvlText w:val="%2)"/>
      <w:lvlJc w:val="left"/>
      <w:pPr>
        <w:ind w:left="57" w:hanging="303"/>
        <w:jc w:val="left"/>
      </w:pPr>
      <w:rPr>
        <w:rFonts w:ascii="Times New Roman" w:eastAsia="Times New Roman" w:hAnsi="Times New Roman" w:cs="Times New Roman" w:hint="default"/>
        <w:b w:val="0"/>
        <w:bCs w:val="0"/>
        <w:i w:val="0"/>
        <w:iCs w:val="0"/>
        <w:spacing w:val="0"/>
        <w:w w:val="100"/>
        <w:sz w:val="18"/>
        <w:szCs w:val="18"/>
        <w:lang w:eastAsia="en-US" w:bidi="ar-SA"/>
      </w:rPr>
    </w:lvl>
    <w:lvl w:ilvl="2" w:tplc="DB48EE4C">
      <w:numFmt w:val="bullet"/>
      <w:lvlText w:val="•"/>
      <w:lvlJc w:val="left"/>
      <w:pPr>
        <w:ind w:left="854" w:hanging="303"/>
      </w:pPr>
      <w:rPr>
        <w:rFonts w:hint="default"/>
        <w:lang w:eastAsia="en-US" w:bidi="ar-SA"/>
      </w:rPr>
    </w:lvl>
    <w:lvl w:ilvl="3" w:tplc="85FEF4E8">
      <w:numFmt w:val="bullet"/>
      <w:lvlText w:val="•"/>
      <w:lvlJc w:val="left"/>
      <w:pPr>
        <w:ind w:left="1251" w:hanging="303"/>
      </w:pPr>
      <w:rPr>
        <w:rFonts w:hint="default"/>
        <w:lang w:eastAsia="en-US" w:bidi="ar-SA"/>
      </w:rPr>
    </w:lvl>
    <w:lvl w:ilvl="4" w:tplc="0CDA6490">
      <w:numFmt w:val="bullet"/>
      <w:lvlText w:val="•"/>
      <w:lvlJc w:val="left"/>
      <w:pPr>
        <w:ind w:left="1648" w:hanging="303"/>
      </w:pPr>
      <w:rPr>
        <w:rFonts w:hint="default"/>
        <w:lang w:eastAsia="en-US" w:bidi="ar-SA"/>
      </w:rPr>
    </w:lvl>
    <w:lvl w:ilvl="5" w:tplc="5A5AAAC2">
      <w:numFmt w:val="bullet"/>
      <w:lvlText w:val="•"/>
      <w:lvlJc w:val="left"/>
      <w:pPr>
        <w:ind w:left="2046" w:hanging="303"/>
      </w:pPr>
      <w:rPr>
        <w:rFonts w:hint="default"/>
        <w:lang w:eastAsia="en-US" w:bidi="ar-SA"/>
      </w:rPr>
    </w:lvl>
    <w:lvl w:ilvl="6" w:tplc="70725DF4">
      <w:numFmt w:val="bullet"/>
      <w:lvlText w:val="•"/>
      <w:lvlJc w:val="left"/>
      <w:pPr>
        <w:ind w:left="2443" w:hanging="303"/>
      </w:pPr>
      <w:rPr>
        <w:rFonts w:hint="default"/>
        <w:lang w:eastAsia="en-US" w:bidi="ar-SA"/>
      </w:rPr>
    </w:lvl>
    <w:lvl w:ilvl="7" w:tplc="DE0626D8">
      <w:numFmt w:val="bullet"/>
      <w:lvlText w:val="•"/>
      <w:lvlJc w:val="left"/>
      <w:pPr>
        <w:ind w:left="2840" w:hanging="303"/>
      </w:pPr>
      <w:rPr>
        <w:rFonts w:hint="default"/>
        <w:lang w:eastAsia="en-US" w:bidi="ar-SA"/>
      </w:rPr>
    </w:lvl>
    <w:lvl w:ilvl="8" w:tplc="891EEBDC">
      <w:numFmt w:val="bullet"/>
      <w:lvlText w:val="•"/>
      <w:lvlJc w:val="left"/>
      <w:pPr>
        <w:ind w:left="3237" w:hanging="303"/>
      </w:pPr>
      <w:rPr>
        <w:rFonts w:hint="default"/>
        <w:lang w:eastAsia="en-US" w:bidi="ar-SA"/>
      </w:rPr>
    </w:lvl>
  </w:abstractNum>
  <w:abstractNum w:abstractNumId="1" w15:restartNumberingAfterBreak="0">
    <w:nsid w:val="761852A4"/>
    <w:multiLevelType w:val="multilevel"/>
    <w:tmpl w:val="52D05A28"/>
    <w:lvl w:ilvl="0">
      <w:numFmt w:val="decimal"/>
      <w:lvlText w:val="%1"/>
      <w:lvlJc w:val="left"/>
      <w:pPr>
        <w:ind w:left="410" w:hanging="353"/>
        <w:jc w:val="left"/>
      </w:pPr>
      <w:rPr>
        <w:rFonts w:hint="default"/>
        <w:lang w:eastAsia="en-US" w:bidi="ar-SA"/>
      </w:rPr>
    </w:lvl>
    <w:lvl w:ilvl="1">
      <w:start w:val="1"/>
      <w:numFmt w:val="decimal"/>
      <w:lvlText w:val="%1.%2."/>
      <w:lvlJc w:val="left"/>
      <w:pPr>
        <w:ind w:left="410" w:hanging="353"/>
        <w:jc w:val="left"/>
      </w:pPr>
      <w:rPr>
        <w:rFonts w:ascii="Times New Roman" w:eastAsia="Times New Roman" w:hAnsi="Times New Roman" w:cs="Times New Roman" w:hint="default"/>
        <w:b/>
        <w:bCs/>
        <w:i w:val="0"/>
        <w:iCs w:val="0"/>
        <w:spacing w:val="0"/>
        <w:w w:val="99"/>
        <w:sz w:val="20"/>
        <w:szCs w:val="20"/>
        <w:lang w:eastAsia="en-US" w:bidi="ar-SA"/>
      </w:rPr>
    </w:lvl>
    <w:lvl w:ilvl="2">
      <w:numFmt w:val="bullet"/>
      <w:lvlText w:val="•"/>
      <w:lvlJc w:val="left"/>
      <w:pPr>
        <w:ind w:left="2590" w:hanging="353"/>
      </w:pPr>
      <w:rPr>
        <w:rFonts w:hint="default"/>
        <w:lang w:eastAsia="en-US" w:bidi="ar-SA"/>
      </w:rPr>
    </w:lvl>
    <w:lvl w:ilvl="3">
      <w:numFmt w:val="bullet"/>
      <w:lvlText w:val="•"/>
      <w:lvlJc w:val="left"/>
      <w:pPr>
        <w:ind w:left="3675" w:hanging="353"/>
      </w:pPr>
      <w:rPr>
        <w:rFonts w:hint="default"/>
        <w:lang w:eastAsia="en-US" w:bidi="ar-SA"/>
      </w:rPr>
    </w:lvl>
    <w:lvl w:ilvl="4">
      <w:numFmt w:val="bullet"/>
      <w:lvlText w:val="•"/>
      <w:lvlJc w:val="left"/>
      <w:pPr>
        <w:ind w:left="4760" w:hanging="353"/>
      </w:pPr>
      <w:rPr>
        <w:rFonts w:hint="default"/>
        <w:lang w:eastAsia="en-US" w:bidi="ar-SA"/>
      </w:rPr>
    </w:lvl>
    <w:lvl w:ilvl="5">
      <w:numFmt w:val="bullet"/>
      <w:lvlText w:val="•"/>
      <w:lvlJc w:val="left"/>
      <w:pPr>
        <w:ind w:left="5845" w:hanging="353"/>
      </w:pPr>
      <w:rPr>
        <w:rFonts w:hint="default"/>
        <w:lang w:eastAsia="en-US" w:bidi="ar-SA"/>
      </w:rPr>
    </w:lvl>
    <w:lvl w:ilvl="6">
      <w:numFmt w:val="bullet"/>
      <w:lvlText w:val="•"/>
      <w:lvlJc w:val="left"/>
      <w:pPr>
        <w:ind w:left="6930" w:hanging="353"/>
      </w:pPr>
      <w:rPr>
        <w:rFonts w:hint="default"/>
        <w:lang w:eastAsia="en-US" w:bidi="ar-SA"/>
      </w:rPr>
    </w:lvl>
    <w:lvl w:ilvl="7">
      <w:numFmt w:val="bullet"/>
      <w:lvlText w:val="•"/>
      <w:lvlJc w:val="left"/>
      <w:pPr>
        <w:ind w:left="8015" w:hanging="353"/>
      </w:pPr>
      <w:rPr>
        <w:rFonts w:hint="default"/>
        <w:lang w:eastAsia="en-US" w:bidi="ar-SA"/>
      </w:rPr>
    </w:lvl>
    <w:lvl w:ilvl="8">
      <w:numFmt w:val="bullet"/>
      <w:lvlText w:val="•"/>
      <w:lvlJc w:val="left"/>
      <w:pPr>
        <w:ind w:left="9100" w:hanging="353"/>
      </w:pPr>
      <w:rPr>
        <w:rFonts w:hint="default"/>
        <w:lang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860B1B"/>
    <w:rsid w:val="002F761C"/>
    <w:rsid w:val="006428D2"/>
    <w:rsid w:val="00860B1B"/>
    <w:rsid w:val="00974B3C"/>
    <w:rsid w:val="00A265CE"/>
    <w:rsid w:val="00D45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40EA6"/>
  <w15:docId w15:val="{749E6B00-5C7A-4E82-8F0D-1FD2B1CAD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3"/>
    </w:pPr>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265CE"/>
    <w:pPr>
      <w:tabs>
        <w:tab w:val="center" w:pos="4680"/>
        <w:tab w:val="right" w:pos="9360"/>
      </w:tabs>
    </w:pPr>
  </w:style>
  <w:style w:type="character" w:customStyle="1" w:styleId="HeaderChar">
    <w:name w:val="Header Char"/>
    <w:basedOn w:val="DefaultParagraphFont"/>
    <w:link w:val="Header"/>
    <w:uiPriority w:val="99"/>
    <w:rsid w:val="00A265CE"/>
    <w:rPr>
      <w:rFonts w:ascii="Times New Roman" w:eastAsia="Times New Roman" w:hAnsi="Times New Roman" w:cs="Times New Roman"/>
    </w:rPr>
  </w:style>
  <w:style w:type="paragraph" w:styleId="Footer">
    <w:name w:val="footer"/>
    <w:basedOn w:val="Normal"/>
    <w:link w:val="FooterChar"/>
    <w:uiPriority w:val="99"/>
    <w:unhideWhenUsed/>
    <w:rsid w:val="00A265CE"/>
    <w:pPr>
      <w:tabs>
        <w:tab w:val="center" w:pos="4680"/>
        <w:tab w:val="right" w:pos="9360"/>
      </w:tabs>
    </w:pPr>
  </w:style>
  <w:style w:type="character" w:customStyle="1" w:styleId="FooterChar">
    <w:name w:val="Footer Char"/>
    <w:basedOn w:val="DefaultParagraphFont"/>
    <w:link w:val="Footer"/>
    <w:uiPriority w:val="99"/>
    <w:rsid w:val="00A265C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3284</Words>
  <Characters>18722</Characters>
  <Application>Microsoft Office Word</Application>
  <DocSecurity>0</DocSecurity>
  <Lines>156</Lines>
  <Paragraphs>43</Paragraphs>
  <ScaleCrop>false</ScaleCrop>
  <Company/>
  <LinksUpToDate>false</LinksUpToDate>
  <CharactersWithSpaces>21963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Daktilobiro04</cp:lastModifiedBy>
  <cp:revision>5</cp:revision>
  <dcterms:created xsi:type="dcterms:W3CDTF">2025-05-07T07:59:00Z</dcterms:created>
  <dcterms:modified xsi:type="dcterms:W3CDTF">2025-05-15T13:58:00Z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Creator">
    <vt:lpwstr>Microsoft® Word for Microsoft 365</vt:lpwstr>
  </property>
  <property fmtid="{D5CDD505-2E9C-101B-9397-08002B2CF9AE}" pid="4" name="LastSaved">
    <vt:filetime>2025-05-07T00:00:00Z</vt:filetime>
  </property>
  <property fmtid="{D5CDD505-2E9C-101B-9397-08002B2CF9AE}" pid="5" name="Producer">
    <vt:lpwstr>Microsoft® Word for Microsoft 365</vt:lpwstr>
  </property>
</Properties>
</file>