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7FF84" w14:textId="6EFA7CE5" w:rsidR="00D55908" w:rsidRPr="00D55908" w:rsidRDefault="00D55908" w:rsidP="00D55908">
      <w:pPr>
        <w:jc w:val="right"/>
        <w:rPr>
          <w:rFonts w:ascii="Times New Roman" w:hAnsi="Times New Roman" w:cs="Times New Roman"/>
          <w:b/>
          <w:bCs/>
          <w:lang w:val="sr-Cyrl-RS"/>
        </w:rPr>
      </w:pPr>
      <w:r w:rsidRPr="00D55908">
        <w:rPr>
          <w:rFonts w:ascii="Times New Roman" w:hAnsi="Times New Roman" w:cs="Times New Roman"/>
          <w:b/>
          <w:bCs/>
          <w:lang w:val="sr-Cyrl-RS"/>
        </w:rPr>
        <w:t>ПРИЛОГ 1</w:t>
      </w:r>
    </w:p>
    <w:p w14:paraId="3DEA58BF" w14:textId="77777777" w:rsidR="00D55908" w:rsidRPr="00D55908" w:rsidRDefault="00D55908" w:rsidP="00D55908">
      <w:pPr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156BF15B" w14:textId="1F634211" w:rsidR="00AC7798" w:rsidRDefault="00BB3B41" w:rsidP="00D55908">
      <w:pPr>
        <w:jc w:val="center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861710">
        <w:rPr>
          <w:rFonts w:ascii="Times New Roman" w:hAnsi="Times New Roman" w:cs="Times New Roman"/>
          <w:b/>
          <w:bCs/>
          <w:lang w:val="sr-Cyrl-RS"/>
        </w:rPr>
        <w:t>САДРЖАЈ</w:t>
      </w:r>
      <w:r>
        <w:rPr>
          <w:rFonts w:ascii="Times New Roman" w:hAnsi="Times New Roman" w:cs="Times New Roman"/>
          <w:b/>
          <w:bCs/>
          <w:lang w:val="sr-Cyrl-RS"/>
        </w:rPr>
        <w:t xml:space="preserve"> ПРОЦЕНЕ РИЗИКА </w:t>
      </w:r>
      <w:r w:rsidR="00861710">
        <w:rPr>
          <w:rFonts w:ascii="Times New Roman" w:hAnsi="Times New Roman" w:cs="Times New Roman"/>
          <w:b/>
          <w:bCs/>
          <w:lang w:val="sr-Cyrl-RS"/>
        </w:rPr>
        <w:t xml:space="preserve">ОД СТРАНЕ </w:t>
      </w:r>
      <w:r>
        <w:rPr>
          <w:rFonts w:ascii="Times New Roman" w:hAnsi="Times New Roman" w:cs="Times New Roman"/>
          <w:b/>
          <w:bCs/>
          <w:lang w:val="sr-Cyrl-RS"/>
        </w:rPr>
        <w:t xml:space="preserve">ОПЕРАТОРА </w:t>
      </w:r>
      <w:r w:rsidR="00AC7798" w:rsidRPr="00AC7798">
        <w:rPr>
          <w:rFonts w:ascii="Times New Roman" w:hAnsi="Times New Roman" w:cs="Times New Roman"/>
          <w:b/>
          <w:bCs/>
          <w:lang w:val="sr-Cyrl-RS"/>
        </w:rPr>
        <w:t xml:space="preserve">5G </w:t>
      </w:r>
      <w:r>
        <w:rPr>
          <w:rFonts w:ascii="Times New Roman" w:hAnsi="Times New Roman" w:cs="Times New Roman"/>
          <w:b/>
          <w:bCs/>
          <w:lang w:val="sr-Cyrl-RS"/>
        </w:rPr>
        <w:t>МРЕЖЕ</w:t>
      </w:r>
    </w:p>
    <w:p w14:paraId="0AE777F5" w14:textId="61B6A2EA" w:rsidR="001320BC" w:rsidRDefault="001320BC" w:rsidP="00AC7798">
      <w:pPr>
        <w:rPr>
          <w:rFonts w:ascii="Times New Roman" w:hAnsi="Times New Roman" w:cs="Times New Roman"/>
          <w:lang w:val="sr-Cyrl-RS"/>
        </w:rPr>
      </w:pPr>
      <w:r w:rsidRPr="001320BC">
        <w:rPr>
          <w:rFonts w:ascii="Times New Roman" w:hAnsi="Times New Roman" w:cs="Times New Roman"/>
          <w:lang w:val="sr-Cyrl-RS"/>
        </w:rPr>
        <w:t xml:space="preserve">Основни елементи процене ризика </w:t>
      </w:r>
      <w:r w:rsidR="00861710">
        <w:rPr>
          <w:rFonts w:ascii="Times New Roman" w:hAnsi="Times New Roman" w:cs="Times New Roman"/>
          <w:lang w:val="sr-Cyrl-RS"/>
        </w:rPr>
        <w:t xml:space="preserve">од стране </w:t>
      </w:r>
      <w:r w:rsidRPr="001320BC">
        <w:rPr>
          <w:rFonts w:ascii="Times New Roman" w:hAnsi="Times New Roman" w:cs="Times New Roman"/>
          <w:lang w:val="sr-Cyrl-RS"/>
        </w:rPr>
        <w:t xml:space="preserve">оператора </w:t>
      </w:r>
      <w:r w:rsidRPr="00AC7798">
        <w:rPr>
          <w:rFonts w:ascii="Times New Roman" w:hAnsi="Times New Roman" w:cs="Times New Roman"/>
          <w:lang w:val="sr-Cyrl-RS"/>
        </w:rPr>
        <w:t>5G</w:t>
      </w:r>
      <w:r w:rsidRPr="001320BC">
        <w:rPr>
          <w:rFonts w:ascii="Times New Roman" w:hAnsi="Times New Roman" w:cs="Times New Roman"/>
          <w:lang w:val="sr-Cyrl-RS"/>
        </w:rPr>
        <w:t xml:space="preserve"> мреже обухватају:</w:t>
      </w:r>
    </w:p>
    <w:p w14:paraId="5B7AD2E8" w14:textId="5C82ED74" w:rsidR="00EC572F" w:rsidRPr="00AC7798" w:rsidRDefault="00EC572F" w:rsidP="00EC572F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1</w:t>
      </w:r>
      <w:r w:rsidRPr="00AC7798">
        <w:rPr>
          <w:rFonts w:ascii="Times New Roman" w:hAnsi="Times New Roman" w:cs="Times New Roman"/>
          <w:b/>
          <w:bCs/>
          <w:lang w:val="sr-Cyrl-RS"/>
        </w:rPr>
        <w:t xml:space="preserve">. Процена осетљивости </w:t>
      </w:r>
      <w:r>
        <w:rPr>
          <w:rFonts w:ascii="Times New Roman" w:hAnsi="Times New Roman" w:cs="Times New Roman"/>
          <w:b/>
          <w:bCs/>
          <w:lang w:val="sr-Cyrl-RS"/>
        </w:rPr>
        <w:t>кључних</w:t>
      </w:r>
      <w:r w:rsidRPr="00AC7798">
        <w:rPr>
          <w:rFonts w:ascii="Times New Roman" w:hAnsi="Times New Roman" w:cs="Times New Roman"/>
          <w:b/>
          <w:bCs/>
          <w:lang w:val="sr-Cyrl-RS"/>
        </w:rPr>
        <w:t xml:space="preserve"> компоненти</w:t>
      </w:r>
      <w:r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AC7798">
        <w:rPr>
          <w:rFonts w:ascii="Times New Roman" w:hAnsi="Times New Roman" w:cs="Times New Roman"/>
          <w:b/>
          <w:bCs/>
          <w:lang w:val="sr-Cyrl-RS"/>
        </w:rPr>
        <w:t>5G мреже</w:t>
      </w:r>
      <w:r>
        <w:rPr>
          <w:rFonts w:ascii="Times New Roman" w:hAnsi="Times New Roman" w:cs="Times New Roman"/>
          <w:b/>
          <w:bCs/>
          <w:lang w:val="sr-Cyrl-RS"/>
        </w:rPr>
        <w:t xml:space="preserve"> и њихова категоризација</w:t>
      </w:r>
    </w:p>
    <w:p w14:paraId="2C165E53" w14:textId="6ACA49B8" w:rsidR="00EC572F" w:rsidRPr="00EC572F" w:rsidRDefault="00EC572F" w:rsidP="00EC572F">
      <w:pPr>
        <w:spacing w:line="276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Оператори могу да идентификују и додатне елементе и функције које представљају кључне компоненте 5</w:t>
      </w:r>
      <w:r>
        <w:rPr>
          <w:rFonts w:ascii="Times New Roman" w:hAnsi="Times New Roman" w:cs="Times New Roman"/>
        </w:rPr>
        <w:t>G</w:t>
      </w:r>
      <w:r w:rsidRPr="00EC572F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мреже у односу на списак који је дат у оквиру члана </w:t>
      </w:r>
      <w:r w:rsidR="004A1EF7">
        <w:rPr>
          <w:rFonts w:ascii="Times New Roman" w:hAnsi="Times New Roman" w:cs="Times New Roman"/>
          <w:lang w:val="sr-Cyrl-RS"/>
        </w:rPr>
        <w:t>5</w:t>
      </w:r>
      <w:r>
        <w:rPr>
          <w:rFonts w:ascii="Times New Roman" w:hAnsi="Times New Roman" w:cs="Times New Roman"/>
          <w:lang w:val="sr-Cyrl-RS"/>
        </w:rPr>
        <w:t>. став. 1 ове уредбе.</w:t>
      </w:r>
    </w:p>
    <w:p w14:paraId="11F9E2BB" w14:textId="34189DE0" w:rsidR="00EC572F" w:rsidRDefault="00EC572F" w:rsidP="00EC572F">
      <w:pPr>
        <w:spacing w:line="276" w:lineRule="auto"/>
        <w:jc w:val="both"/>
        <w:rPr>
          <w:rFonts w:ascii="Times New Roman" w:hAnsi="Times New Roman" w:cs="Times New Roman"/>
          <w:lang w:val="sr-Cyrl-RS"/>
        </w:rPr>
      </w:pPr>
      <w:r w:rsidRPr="00AC7798">
        <w:rPr>
          <w:rFonts w:ascii="Times New Roman" w:hAnsi="Times New Roman" w:cs="Times New Roman"/>
          <w:lang w:val="sr-Cyrl-RS"/>
        </w:rPr>
        <w:t xml:space="preserve">Сваки </w:t>
      </w:r>
      <w:r>
        <w:rPr>
          <w:rFonts w:ascii="Times New Roman" w:hAnsi="Times New Roman" w:cs="Times New Roman"/>
          <w:lang w:val="sr-Cyrl-RS"/>
        </w:rPr>
        <w:t xml:space="preserve">идентификовани </w:t>
      </w:r>
      <w:r w:rsidRPr="00AC7798">
        <w:rPr>
          <w:rFonts w:ascii="Times New Roman" w:hAnsi="Times New Roman" w:cs="Times New Roman"/>
          <w:lang w:val="sr-Cyrl-RS"/>
        </w:rPr>
        <w:t xml:space="preserve">елемент и функција </w:t>
      </w:r>
      <w:r>
        <w:rPr>
          <w:rFonts w:ascii="Times New Roman" w:hAnsi="Times New Roman" w:cs="Times New Roman"/>
          <w:lang w:val="sr-Cyrl-RS"/>
        </w:rPr>
        <w:t xml:space="preserve">у оквиру кључних компоненти </w:t>
      </w:r>
      <w:r w:rsidRPr="00AC7798">
        <w:rPr>
          <w:rFonts w:ascii="Times New Roman" w:hAnsi="Times New Roman" w:cs="Times New Roman"/>
          <w:lang w:val="sr-Cyrl-RS"/>
        </w:rPr>
        <w:t>5G мреже треба да се процени са аспекта</w:t>
      </w:r>
      <w:r>
        <w:rPr>
          <w:rFonts w:ascii="Times New Roman" w:hAnsi="Times New Roman" w:cs="Times New Roman"/>
          <w:lang w:val="sr-Cyrl-RS"/>
        </w:rPr>
        <w:t xml:space="preserve"> безбедносног ризика који се односи на </w:t>
      </w:r>
      <w:r w:rsidR="008B72B5">
        <w:rPr>
          <w:rFonts w:ascii="Times New Roman" w:hAnsi="Times New Roman" w:cs="Times New Roman"/>
          <w:lang w:val="sr-Cyrl-RS"/>
        </w:rPr>
        <w:t>д</w:t>
      </w:r>
      <w:r w:rsidR="008B72B5" w:rsidRPr="00AC7798">
        <w:rPr>
          <w:rFonts w:ascii="Times New Roman" w:hAnsi="Times New Roman" w:cs="Times New Roman"/>
          <w:lang w:val="sr-Cyrl-RS"/>
        </w:rPr>
        <w:t xml:space="preserve">оступност </w:t>
      </w:r>
      <w:r w:rsidR="008B72B5">
        <w:rPr>
          <w:rFonts w:ascii="Times New Roman" w:hAnsi="Times New Roman" w:cs="Times New Roman"/>
          <w:lang w:val="sr-Cyrl-RS"/>
        </w:rPr>
        <w:t xml:space="preserve">мрежних функција </w:t>
      </w:r>
      <w:r w:rsidR="008B72B5" w:rsidRPr="00AC7798">
        <w:rPr>
          <w:rFonts w:ascii="Times New Roman" w:hAnsi="Times New Roman" w:cs="Times New Roman"/>
          <w:lang w:val="sr-Cyrl-RS"/>
        </w:rPr>
        <w:t>(</w:t>
      </w:r>
      <w:r w:rsidR="008B72B5">
        <w:rPr>
          <w:rFonts w:ascii="Times New Roman" w:hAnsi="Times New Roman" w:cs="Times New Roman"/>
          <w:lang w:val="sr-Cyrl-RS"/>
        </w:rPr>
        <w:t xml:space="preserve">како би се осигурао </w:t>
      </w:r>
      <w:r w:rsidR="008B72B5" w:rsidRPr="00AC7798">
        <w:rPr>
          <w:rFonts w:ascii="Times New Roman" w:hAnsi="Times New Roman" w:cs="Times New Roman"/>
          <w:lang w:val="sr-Cyrl-RS"/>
        </w:rPr>
        <w:t>континуираног рада мреже)</w:t>
      </w:r>
      <w:r w:rsidR="008B72B5">
        <w:rPr>
          <w:rFonts w:ascii="Times New Roman" w:hAnsi="Times New Roman" w:cs="Times New Roman"/>
          <w:lang w:val="sr-Cyrl-RS"/>
        </w:rPr>
        <w:t xml:space="preserve">, </w:t>
      </w:r>
      <w:r>
        <w:rPr>
          <w:rFonts w:ascii="Times New Roman" w:hAnsi="Times New Roman" w:cs="Times New Roman"/>
          <w:lang w:val="sr-Cyrl-RS"/>
        </w:rPr>
        <w:t>п</w:t>
      </w:r>
      <w:r w:rsidRPr="00AC7798">
        <w:rPr>
          <w:rFonts w:ascii="Times New Roman" w:hAnsi="Times New Roman" w:cs="Times New Roman"/>
          <w:lang w:val="sr-Cyrl-RS"/>
        </w:rPr>
        <w:t>оверљивост</w:t>
      </w:r>
      <w:r>
        <w:rPr>
          <w:rFonts w:ascii="Times New Roman" w:hAnsi="Times New Roman" w:cs="Times New Roman"/>
          <w:lang w:val="sr-Cyrl-RS"/>
        </w:rPr>
        <w:t xml:space="preserve"> информација</w:t>
      </w:r>
      <w:r w:rsidRPr="00AC7798">
        <w:rPr>
          <w:rFonts w:ascii="Times New Roman" w:hAnsi="Times New Roman" w:cs="Times New Roman"/>
          <w:lang w:val="sr-Cyrl-RS"/>
        </w:rPr>
        <w:t xml:space="preserve"> (како би се заштитиле осетљиве информације)</w:t>
      </w:r>
      <w:r>
        <w:rPr>
          <w:rFonts w:ascii="Times New Roman" w:hAnsi="Times New Roman" w:cs="Times New Roman"/>
          <w:lang w:val="sr-Cyrl-RS"/>
        </w:rPr>
        <w:t>, с</w:t>
      </w:r>
      <w:r w:rsidRPr="00AC7798">
        <w:rPr>
          <w:rFonts w:ascii="Times New Roman" w:hAnsi="Times New Roman" w:cs="Times New Roman"/>
          <w:lang w:val="sr-Cyrl-RS"/>
        </w:rPr>
        <w:t>игурност (заштита од неовлашћених приступа)</w:t>
      </w:r>
      <w:r>
        <w:rPr>
          <w:rFonts w:ascii="Times New Roman" w:hAnsi="Times New Roman" w:cs="Times New Roman"/>
          <w:lang w:val="sr-Cyrl-RS"/>
        </w:rPr>
        <w:t xml:space="preserve"> и о</w:t>
      </w:r>
      <w:r w:rsidRPr="00AC7798">
        <w:rPr>
          <w:rFonts w:ascii="Times New Roman" w:hAnsi="Times New Roman" w:cs="Times New Roman"/>
          <w:lang w:val="sr-Cyrl-RS"/>
        </w:rPr>
        <w:t>тпорност</w:t>
      </w:r>
      <w:r>
        <w:rPr>
          <w:rFonts w:ascii="Times New Roman" w:hAnsi="Times New Roman" w:cs="Times New Roman"/>
          <w:lang w:val="sr-Cyrl-RS"/>
        </w:rPr>
        <w:t xml:space="preserve"> 5</w:t>
      </w:r>
      <w:r w:rsidRPr="00EC572F">
        <w:rPr>
          <w:rFonts w:ascii="Times New Roman" w:hAnsi="Times New Roman" w:cs="Times New Roman"/>
          <w:lang w:val="sr-Latn-RS"/>
        </w:rPr>
        <w:t>G</w:t>
      </w:r>
      <w:r w:rsidRPr="00A26CE0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мреже</w:t>
      </w:r>
      <w:r w:rsidRPr="00AC7798">
        <w:rPr>
          <w:rFonts w:ascii="Times New Roman" w:hAnsi="Times New Roman" w:cs="Times New Roman"/>
          <w:lang w:val="sr-Cyrl-RS"/>
        </w:rPr>
        <w:t xml:space="preserve"> (способност опоравка од инцидената).</w:t>
      </w:r>
    </w:p>
    <w:p w14:paraId="3A7BC83F" w14:textId="30FAA4C5" w:rsidR="00EC572F" w:rsidRPr="00AC7798" w:rsidRDefault="00EC572F" w:rsidP="00EC572F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Категоризација осетљивости </w:t>
      </w:r>
      <w:r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сваког 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елемен</w:t>
      </w:r>
      <w:r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та и функције </w:t>
      </w:r>
      <w:r w:rsidR="00287A95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у </w:t>
      </w:r>
      <w:r>
        <w:rPr>
          <w:rFonts w:ascii="Times New Roman" w:hAnsi="Times New Roman" w:cs="Times New Roman"/>
          <w:lang w:val="sr-Cyrl-RS"/>
        </w:rPr>
        <w:t xml:space="preserve">оквиру кључних компоненти </w:t>
      </w:r>
      <w:r w:rsidRPr="00AC7798">
        <w:rPr>
          <w:rFonts w:ascii="Times New Roman" w:hAnsi="Times New Roman" w:cs="Times New Roman"/>
          <w:lang w:val="sr-Cyrl-RS"/>
        </w:rPr>
        <w:t xml:space="preserve">5G мреже 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на основу степена утицаја</w:t>
      </w:r>
      <w:r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треба да обухвати следеће нивое осетљивости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:</w:t>
      </w:r>
    </w:p>
    <w:p w14:paraId="39BDE816" w14:textId="77777777" w:rsidR="00EC572F" w:rsidRPr="00AC7798" w:rsidRDefault="00EC572F" w:rsidP="00EC572F">
      <w:pPr>
        <w:numPr>
          <w:ilvl w:val="1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Критичан: Ова категорија обухвата елементе </w:t>
      </w:r>
      <w:r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и функције чије 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компромитовање може изазвати:</w:t>
      </w:r>
    </w:p>
    <w:p w14:paraId="457D6D9B" w14:textId="77777777" w:rsidR="00EC572F" w:rsidRPr="00AC7798" w:rsidRDefault="00EC572F" w:rsidP="00EC572F">
      <w:pPr>
        <w:numPr>
          <w:ilvl w:val="2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Знатан прекид у раду </w:t>
      </w:r>
      <w:r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5</w:t>
      </w:r>
      <w:r>
        <w:rPr>
          <w:rFonts w:ascii="Times New Roman" w:eastAsia="Times New Roman" w:hAnsi="Times New Roman" w:cs="Times New Roman"/>
          <w:kern w:val="0"/>
          <w14:ligatures w14:val="none"/>
        </w:rPr>
        <w:t>G</w:t>
      </w:r>
      <w:r w:rsidRPr="0081730E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мреже који погађа велики број корисника;</w:t>
      </w:r>
    </w:p>
    <w:p w14:paraId="77E2B670" w14:textId="77777777" w:rsidR="00EC572F" w:rsidRPr="00AC7798" w:rsidRDefault="00EC572F" w:rsidP="00EC572F">
      <w:pPr>
        <w:numPr>
          <w:ilvl w:val="2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Утицај на велики број базних станица или целокупне регионалне мреже;</w:t>
      </w:r>
    </w:p>
    <w:p w14:paraId="4F7DCC71" w14:textId="450CA733" w:rsidR="00EC572F" w:rsidRPr="00AC7798" w:rsidRDefault="00EC572F" w:rsidP="00EC572F">
      <w:pPr>
        <w:numPr>
          <w:ilvl w:val="2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Компромитовање поверљивих информација високог степена значаја.</w:t>
      </w:r>
    </w:p>
    <w:p w14:paraId="2818D84E" w14:textId="77777777" w:rsidR="00EC572F" w:rsidRPr="00AC7798" w:rsidRDefault="00EC572F" w:rsidP="00EC572F">
      <w:pPr>
        <w:numPr>
          <w:ilvl w:val="1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Висок: Ова категорија укључује елементе </w:t>
      </w:r>
      <w:r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и функције чије 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компромитовање</w:t>
      </w:r>
      <w:r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може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:</w:t>
      </w:r>
    </w:p>
    <w:p w14:paraId="5C2EE63A" w14:textId="77777777" w:rsidR="00EC572F" w:rsidRPr="00AC7798" w:rsidRDefault="00EC572F" w:rsidP="00EC572F">
      <w:pPr>
        <w:numPr>
          <w:ilvl w:val="2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Значајно умањити функционалност појединачних сервиса или мреже у специфичним областима;</w:t>
      </w:r>
    </w:p>
    <w:p w14:paraId="0E431A43" w14:textId="77777777" w:rsidR="00EC572F" w:rsidRPr="00AC7798" w:rsidRDefault="00EC572F" w:rsidP="00EC572F">
      <w:pPr>
        <w:numPr>
          <w:ilvl w:val="2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Утицати на осетљиве информације које су важне, али не критичне;</w:t>
      </w:r>
    </w:p>
    <w:p w14:paraId="3F5331FD" w14:textId="77777777" w:rsidR="00EC572F" w:rsidRPr="00AC7798" w:rsidRDefault="00EC572F" w:rsidP="00EC572F">
      <w:pPr>
        <w:numPr>
          <w:ilvl w:val="2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Захтевати брзу интервенцију ради ублажавања последица, али без дуготрајног утицаја на мрежу у целини.</w:t>
      </w:r>
    </w:p>
    <w:p w14:paraId="75B192D8" w14:textId="77777777" w:rsidR="00EC572F" w:rsidRPr="00AC7798" w:rsidRDefault="00EC572F" w:rsidP="00EC572F">
      <w:pPr>
        <w:numPr>
          <w:ilvl w:val="1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Умерен: Ова категорија укључује елементе </w:t>
      </w:r>
      <w:r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и функције чије 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компромитовање има:</w:t>
      </w:r>
    </w:p>
    <w:p w14:paraId="385B63CD" w14:textId="77777777" w:rsidR="00EC572F" w:rsidRPr="00AC7798" w:rsidRDefault="00EC572F" w:rsidP="00EC572F">
      <w:pPr>
        <w:numPr>
          <w:ilvl w:val="2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Локализован и ограничен утицај на мањи број корисника или базних станица;</w:t>
      </w:r>
    </w:p>
    <w:p w14:paraId="251088B7" w14:textId="77777777" w:rsidR="00EC572F" w:rsidRPr="00AC7798" w:rsidRDefault="00EC572F" w:rsidP="00EC572F">
      <w:pPr>
        <w:numPr>
          <w:ilvl w:val="2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Минималан или привремен утицај на поверљивост или доступност информација.</w:t>
      </w:r>
    </w:p>
    <w:p w14:paraId="065994C6" w14:textId="0EB7589C" w:rsidR="00EC572F" w:rsidRPr="00AC7798" w:rsidRDefault="00EC572F" w:rsidP="00EC572F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За одређивање степена осетљивости</w:t>
      </w:r>
      <w:r w:rsidR="00F600F5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користи се 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матриц</w:t>
      </w:r>
      <w:r w:rsidR="00F600F5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а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ризика која укршта два кључна фактора:</w:t>
      </w:r>
    </w:p>
    <w:p w14:paraId="35AD1D90" w14:textId="11898704" w:rsidR="00EC572F" w:rsidRPr="00AC7798" w:rsidRDefault="00EC572F" w:rsidP="00EC572F">
      <w:pPr>
        <w:numPr>
          <w:ilvl w:val="2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lastRenderedPageBreak/>
        <w:t>Веро</w:t>
      </w:r>
      <w:r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ва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тноћа претње</w:t>
      </w:r>
      <w:r w:rsidR="00767441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(ниска, средња, висока);</w:t>
      </w:r>
    </w:p>
    <w:p w14:paraId="4D53E88A" w14:textId="5999E55E" w:rsidR="00EC572F" w:rsidRDefault="00EC572F" w:rsidP="00EC572F">
      <w:pPr>
        <w:numPr>
          <w:ilvl w:val="2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Последице у случају компромитовања: (ниске, умерене, критичне).</w:t>
      </w:r>
    </w:p>
    <w:p w14:paraId="6916E21C" w14:textId="11308D4C" w:rsidR="00AC7798" w:rsidRPr="00AC7798" w:rsidRDefault="00EC572F" w:rsidP="00AC7798">
      <w:pPr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2</w:t>
      </w:r>
      <w:r w:rsidR="00AC7798" w:rsidRPr="00AC7798">
        <w:rPr>
          <w:rFonts w:ascii="Times New Roman" w:hAnsi="Times New Roman" w:cs="Times New Roman"/>
          <w:b/>
          <w:bCs/>
          <w:lang w:val="sr-Cyrl-RS"/>
        </w:rPr>
        <w:t>. Идентификациј</w:t>
      </w:r>
      <w:r w:rsidR="002C51A1">
        <w:rPr>
          <w:rFonts w:ascii="Times New Roman" w:hAnsi="Times New Roman" w:cs="Times New Roman"/>
          <w:b/>
          <w:bCs/>
          <w:lang w:val="sr-Cyrl-RS"/>
        </w:rPr>
        <w:t>у</w:t>
      </w:r>
      <w:r w:rsidR="00AC7798" w:rsidRPr="00AC7798">
        <w:rPr>
          <w:rFonts w:ascii="Times New Roman" w:hAnsi="Times New Roman" w:cs="Times New Roman"/>
          <w:b/>
          <w:bCs/>
          <w:lang w:val="sr-Cyrl-RS"/>
        </w:rPr>
        <w:t xml:space="preserve"> претњи и анализа рањивости</w:t>
      </w:r>
      <w:r w:rsidR="0081730E" w:rsidRPr="00861710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81730E">
        <w:rPr>
          <w:rFonts w:ascii="Times New Roman" w:hAnsi="Times New Roman" w:cs="Times New Roman"/>
          <w:b/>
          <w:bCs/>
          <w:lang w:val="sr-Cyrl-RS"/>
        </w:rPr>
        <w:t>везаних за кључне компоненте 5</w:t>
      </w:r>
      <w:r w:rsidR="0081730E">
        <w:rPr>
          <w:rFonts w:ascii="Times New Roman" w:hAnsi="Times New Roman" w:cs="Times New Roman"/>
          <w:b/>
          <w:bCs/>
        </w:rPr>
        <w:t>G</w:t>
      </w:r>
      <w:r w:rsidR="0081730E">
        <w:rPr>
          <w:rFonts w:ascii="Times New Roman" w:hAnsi="Times New Roman" w:cs="Times New Roman"/>
          <w:b/>
          <w:bCs/>
          <w:lang w:val="sr-Cyrl-RS"/>
        </w:rPr>
        <w:t xml:space="preserve"> мреже</w:t>
      </w:r>
    </w:p>
    <w:p w14:paraId="2DED32E6" w14:textId="575789C3" w:rsidR="00AC7798" w:rsidRPr="00AC7798" w:rsidRDefault="00AC7798" w:rsidP="006320CE">
      <w:pPr>
        <w:rPr>
          <w:rFonts w:ascii="Times New Roman" w:hAnsi="Times New Roman" w:cs="Times New Roman"/>
          <w:lang w:val="sr-Cyrl-RS"/>
        </w:rPr>
      </w:pPr>
      <w:r w:rsidRPr="00AC7798">
        <w:rPr>
          <w:rFonts w:ascii="Times New Roman" w:hAnsi="Times New Roman" w:cs="Times New Roman"/>
          <w:lang w:val="sr-Cyrl-RS"/>
        </w:rPr>
        <w:t xml:space="preserve">Оператори треба да идентификују све потенцијалне претње које могу утицати на </w:t>
      </w:r>
      <w:r w:rsidR="006320CE">
        <w:rPr>
          <w:rFonts w:ascii="Times New Roman" w:hAnsi="Times New Roman" w:cs="Times New Roman"/>
          <w:lang w:val="sr-Cyrl-RS"/>
        </w:rPr>
        <w:t>кључне</w:t>
      </w:r>
      <w:r w:rsidRPr="00AC7798">
        <w:rPr>
          <w:rFonts w:ascii="Times New Roman" w:hAnsi="Times New Roman" w:cs="Times New Roman"/>
          <w:lang w:val="sr-Cyrl-RS"/>
        </w:rPr>
        <w:t xml:space="preserve"> компоненте 5G мреже. Ове претње </w:t>
      </w:r>
      <w:r w:rsidR="003B157C">
        <w:rPr>
          <w:rFonts w:ascii="Times New Roman" w:hAnsi="Times New Roman" w:cs="Times New Roman"/>
          <w:lang w:val="sr-Cyrl-RS"/>
        </w:rPr>
        <w:t xml:space="preserve">најчешће </w:t>
      </w:r>
      <w:r w:rsidRPr="00AC7798">
        <w:rPr>
          <w:rFonts w:ascii="Times New Roman" w:hAnsi="Times New Roman" w:cs="Times New Roman"/>
          <w:lang w:val="sr-Cyrl-RS"/>
        </w:rPr>
        <w:t>укључују:</w:t>
      </w:r>
    </w:p>
    <w:p w14:paraId="745E6073" w14:textId="1662062D" w:rsidR="009D531A" w:rsidRPr="009D531A" w:rsidRDefault="009D531A" w:rsidP="009D531A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lang w:val="sr-Cyrl-RS"/>
        </w:rPr>
      </w:pPr>
      <w:r w:rsidRPr="009D531A">
        <w:rPr>
          <w:rFonts w:ascii="Times New Roman" w:hAnsi="Times New Roman" w:cs="Times New Roman"/>
          <w:lang w:val="sr-Cyrl-RS"/>
        </w:rPr>
        <w:t>Сајбер претње</w:t>
      </w:r>
      <w:r>
        <w:rPr>
          <w:rFonts w:ascii="Times New Roman" w:hAnsi="Times New Roman" w:cs="Times New Roman"/>
          <w:lang w:val="sr-Cyrl-RS"/>
        </w:rPr>
        <w:t xml:space="preserve"> као што су </w:t>
      </w:r>
      <w:r w:rsidRPr="009D531A">
        <w:rPr>
          <w:rFonts w:ascii="Times New Roman" w:hAnsi="Times New Roman" w:cs="Times New Roman"/>
        </w:rPr>
        <w:t>DDoS</w:t>
      </w:r>
      <w:r w:rsidRPr="009D531A">
        <w:rPr>
          <w:rFonts w:ascii="Times New Roman" w:hAnsi="Times New Roman" w:cs="Times New Roman"/>
          <w:lang w:val="sr-Cyrl-RS"/>
        </w:rPr>
        <w:t xml:space="preserve"> напади, неовлашћени прист</w:t>
      </w:r>
      <w:r w:rsidR="008E07C6">
        <w:rPr>
          <w:rFonts w:ascii="Times New Roman" w:hAnsi="Times New Roman" w:cs="Times New Roman"/>
          <w:lang w:val="sr-Cyrl-RS"/>
        </w:rPr>
        <w:t>уп или манипулација подацима;</w:t>
      </w:r>
    </w:p>
    <w:p w14:paraId="63A71D67" w14:textId="07F8EF54" w:rsidR="009D531A" w:rsidRPr="009D531A" w:rsidRDefault="009D531A" w:rsidP="009D531A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lang w:val="sr-Cyrl-RS"/>
        </w:rPr>
      </w:pPr>
      <w:r w:rsidRPr="009D531A">
        <w:rPr>
          <w:rFonts w:ascii="Times New Roman" w:hAnsi="Times New Roman" w:cs="Times New Roman"/>
          <w:lang w:val="sr-Cyrl-RS"/>
        </w:rPr>
        <w:t>Физичке претње као што су природне катастрофе, вандализам или намерно оштећење инфраструктуре које</w:t>
      </w:r>
      <w:r w:rsidR="008E07C6">
        <w:rPr>
          <w:rFonts w:ascii="Times New Roman" w:hAnsi="Times New Roman" w:cs="Times New Roman"/>
          <w:lang w:val="sr-Cyrl-RS"/>
        </w:rPr>
        <w:t xml:space="preserve"> могу нарушити стабилност мреже;</w:t>
      </w:r>
    </w:p>
    <w:p w14:paraId="1D1FDB8D" w14:textId="50522BF7" w:rsidR="009D531A" w:rsidRDefault="009D531A" w:rsidP="009D531A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lang w:val="sr-Cyrl-RS"/>
        </w:rPr>
      </w:pPr>
      <w:r w:rsidRPr="009D531A">
        <w:rPr>
          <w:rFonts w:ascii="Times New Roman" w:hAnsi="Times New Roman" w:cs="Times New Roman"/>
          <w:lang w:val="sr-Cyrl-RS"/>
        </w:rPr>
        <w:t xml:space="preserve">Унутрашње претње које потичу од запослених, трећих лица или партнера, укључујући могуће </w:t>
      </w:r>
      <w:r w:rsidR="008E07C6">
        <w:rPr>
          <w:rFonts w:ascii="Times New Roman" w:hAnsi="Times New Roman" w:cs="Times New Roman"/>
          <w:lang w:val="sr-Cyrl-RS"/>
        </w:rPr>
        <w:t>злоупотребе или немар;</w:t>
      </w:r>
    </w:p>
    <w:p w14:paraId="160D32B4" w14:textId="3D19B60A" w:rsidR="00A35A97" w:rsidRPr="009D531A" w:rsidRDefault="00A35A97" w:rsidP="009D531A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Претње повезане са добављачима</w:t>
      </w:r>
      <w:r w:rsidR="000D2E90" w:rsidRPr="000D2E90">
        <w:rPr>
          <w:rFonts w:ascii="Times New Roman" w:hAnsi="Times New Roman" w:cs="Times New Roman"/>
          <w:lang w:val="sr-Cyrl-RS"/>
        </w:rPr>
        <w:t xml:space="preserve"> </w:t>
      </w:r>
      <w:r w:rsidR="004E6FAD">
        <w:rPr>
          <w:rFonts w:ascii="Times New Roman" w:hAnsi="Times New Roman" w:cs="Times New Roman"/>
          <w:lang w:val="sr-Cyrl-RS"/>
        </w:rPr>
        <w:t>које произилазе из процене риз</w:t>
      </w:r>
      <w:r w:rsidR="00463C98">
        <w:rPr>
          <w:rFonts w:ascii="Times New Roman" w:hAnsi="Times New Roman" w:cs="Times New Roman"/>
          <w:lang w:val="sr-Cyrl-RS"/>
        </w:rPr>
        <w:t>и</w:t>
      </w:r>
      <w:r w:rsidR="004E6FAD">
        <w:rPr>
          <w:rFonts w:ascii="Times New Roman" w:hAnsi="Times New Roman" w:cs="Times New Roman"/>
          <w:lang w:val="sr-Cyrl-RS"/>
        </w:rPr>
        <w:t xml:space="preserve">ка добављача </w:t>
      </w:r>
      <w:r w:rsidR="000D2E90">
        <w:rPr>
          <w:rFonts w:ascii="Times New Roman" w:hAnsi="Times New Roman" w:cs="Times New Roman"/>
          <w:lang w:val="sr-Cyrl-RS"/>
        </w:rPr>
        <w:t xml:space="preserve">у складу са тачком </w:t>
      </w:r>
      <w:r w:rsidR="00861710">
        <w:rPr>
          <w:rFonts w:ascii="Times New Roman" w:hAnsi="Times New Roman" w:cs="Times New Roman"/>
          <w:lang w:val="sr-Cyrl-RS"/>
        </w:rPr>
        <w:t>3</w:t>
      </w:r>
      <w:r w:rsidR="000D2E90">
        <w:rPr>
          <w:rFonts w:ascii="Times New Roman" w:hAnsi="Times New Roman" w:cs="Times New Roman"/>
          <w:lang w:val="sr-Cyrl-RS"/>
        </w:rPr>
        <w:t>.</w:t>
      </w:r>
      <w:r w:rsidR="00463C98">
        <w:rPr>
          <w:rFonts w:ascii="Times New Roman" w:hAnsi="Times New Roman" w:cs="Times New Roman"/>
          <w:lang w:val="sr-Cyrl-RS"/>
        </w:rPr>
        <w:t xml:space="preserve"> овог </w:t>
      </w:r>
      <w:r w:rsidR="0042479F">
        <w:rPr>
          <w:rFonts w:ascii="Times New Roman" w:hAnsi="Times New Roman" w:cs="Times New Roman"/>
          <w:lang w:val="sr-Cyrl-RS"/>
        </w:rPr>
        <w:t>прилога</w:t>
      </w:r>
      <w:r w:rsidR="008E07C6">
        <w:rPr>
          <w:rFonts w:ascii="Times New Roman" w:hAnsi="Times New Roman" w:cs="Times New Roman"/>
          <w:lang w:val="sr-Cyrl-RS"/>
        </w:rPr>
        <w:t>;</w:t>
      </w:r>
    </w:p>
    <w:p w14:paraId="4564A723" w14:textId="04BCAB4B" w:rsidR="009D531A" w:rsidRPr="00DA172F" w:rsidRDefault="009D531A" w:rsidP="00767441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lang w:val="sr-Cyrl-RS"/>
        </w:rPr>
      </w:pPr>
      <w:r w:rsidRPr="00DA172F">
        <w:rPr>
          <w:rFonts w:ascii="Times New Roman" w:hAnsi="Times New Roman" w:cs="Times New Roman"/>
          <w:lang w:val="sr-Cyrl-RS"/>
        </w:rPr>
        <w:t>Претње из ланца снабдевања</w:t>
      </w:r>
      <w:r w:rsidR="00DA172F" w:rsidRPr="00DA172F">
        <w:rPr>
          <w:rFonts w:ascii="Times New Roman" w:hAnsi="Times New Roman" w:cs="Times New Roman"/>
          <w:lang w:val="sr-Cyrl-RS"/>
        </w:rPr>
        <w:t xml:space="preserve"> </w:t>
      </w:r>
      <w:r w:rsidR="00A35A97" w:rsidRPr="00A35A97">
        <w:rPr>
          <w:rFonts w:ascii="Times New Roman" w:hAnsi="Times New Roman" w:cs="Times New Roman"/>
          <w:lang w:val="sr-Cyrl-RS"/>
        </w:rPr>
        <w:t xml:space="preserve">односе се на </w:t>
      </w:r>
      <w:r w:rsidR="00A35A97">
        <w:rPr>
          <w:rFonts w:ascii="Times New Roman" w:hAnsi="Times New Roman" w:cs="Times New Roman"/>
          <w:lang w:val="sr-Cyrl-RS"/>
        </w:rPr>
        <w:t>претње</w:t>
      </w:r>
      <w:r w:rsidR="00A35A97" w:rsidRPr="00A35A97">
        <w:rPr>
          <w:rFonts w:ascii="Times New Roman" w:hAnsi="Times New Roman" w:cs="Times New Roman"/>
          <w:lang w:val="sr-Cyrl-RS"/>
        </w:rPr>
        <w:t xml:space="preserve"> кој</w:t>
      </w:r>
      <w:r w:rsidR="00A35A97">
        <w:rPr>
          <w:rFonts w:ascii="Times New Roman" w:hAnsi="Times New Roman" w:cs="Times New Roman"/>
          <w:lang w:val="sr-Cyrl-RS"/>
        </w:rPr>
        <w:t>е</w:t>
      </w:r>
      <w:r w:rsidR="00A35A97" w:rsidRPr="00A35A97">
        <w:rPr>
          <w:rFonts w:ascii="Times New Roman" w:hAnsi="Times New Roman" w:cs="Times New Roman"/>
          <w:lang w:val="sr-Cyrl-RS"/>
        </w:rPr>
        <w:t xml:space="preserve"> настају током различитих фаза набавке, производње, транспорта и интеграције компоненти у мрежу.</w:t>
      </w:r>
    </w:p>
    <w:p w14:paraId="4EA2B11D" w14:textId="50E939E0" w:rsidR="00175DAE" w:rsidRPr="00767441" w:rsidRDefault="00175DAE" w:rsidP="00767441">
      <w:pPr>
        <w:jc w:val="both"/>
        <w:rPr>
          <w:rFonts w:ascii="Times New Roman" w:hAnsi="Times New Roman" w:cs="Times New Roman"/>
          <w:lang w:val="sr-Cyrl-RS"/>
        </w:rPr>
      </w:pPr>
      <w:r w:rsidRPr="00AC7798">
        <w:rPr>
          <w:rFonts w:ascii="Times New Roman" w:hAnsi="Times New Roman" w:cs="Times New Roman"/>
          <w:lang w:val="sr-Cyrl-RS"/>
        </w:rPr>
        <w:t xml:space="preserve">Анализа рањивости треба да идентификује </w:t>
      </w:r>
      <w:r w:rsidRPr="00767441">
        <w:rPr>
          <w:rFonts w:ascii="Times New Roman" w:hAnsi="Times New Roman" w:cs="Times New Roman"/>
          <w:lang w:val="sr-Cyrl-RS"/>
        </w:rPr>
        <w:t xml:space="preserve">све слабости у мрежи које могу бити </w:t>
      </w:r>
      <w:r w:rsidRPr="00AC7798">
        <w:rPr>
          <w:rFonts w:ascii="Times New Roman" w:hAnsi="Times New Roman" w:cs="Times New Roman"/>
          <w:lang w:val="sr-Cyrl-RS"/>
        </w:rPr>
        <w:t>искоришћене од стране идентификованих претњи</w:t>
      </w:r>
      <w:r w:rsidR="00767441">
        <w:rPr>
          <w:rFonts w:ascii="Times New Roman" w:hAnsi="Times New Roman" w:cs="Times New Roman"/>
          <w:lang w:val="sr-Cyrl-RS"/>
        </w:rPr>
        <w:t xml:space="preserve"> које могу укључивати: </w:t>
      </w:r>
    </w:p>
    <w:p w14:paraId="68F0C35F" w14:textId="7FEA4FF0" w:rsidR="00175DAE" w:rsidRPr="00643AE7" w:rsidRDefault="00767441" w:rsidP="00767441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lang w:val="sr-Cyrl-RS"/>
        </w:rPr>
      </w:pPr>
      <w:r w:rsidRPr="00767441">
        <w:rPr>
          <w:rFonts w:ascii="Times New Roman" w:hAnsi="Times New Roman" w:cs="Times New Roman"/>
          <w:lang w:val="sr-Cyrl-RS"/>
        </w:rPr>
        <w:t>т</w:t>
      </w:r>
      <w:r w:rsidR="00175DAE" w:rsidRPr="00643AE7">
        <w:rPr>
          <w:rFonts w:ascii="Times New Roman" w:hAnsi="Times New Roman" w:cs="Times New Roman"/>
          <w:lang w:val="sr-Cyrl-RS"/>
        </w:rPr>
        <w:t>ехничке рањивости</w:t>
      </w:r>
      <w:r w:rsidRPr="00767441">
        <w:rPr>
          <w:rFonts w:ascii="Times New Roman" w:hAnsi="Times New Roman" w:cs="Times New Roman"/>
          <w:lang w:val="sr-Cyrl-RS"/>
        </w:rPr>
        <w:t xml:space="preserve"> које могу произилазити из неажурних или застарелих </w:t>
      </w:r>
      <w:r w:rsidR="00175DAE" w:rsidRPr="00643AE7">
        <w:rPr>
          <w:rFonts w:ascii="Times New Roman" w:hAnsi="Times New Roman" w:cs="Times New Roman"/>
          <w:lang w:val="sr-Cyrl-RS"/>
        </w:rPr>
        <w:t>софтверски</w:t>
      </w:r>
      <w:r w:rsidRPr="00767441">
        <w:rPr>
          <w:rFonts w:ascii="Times New Roman" w:hAnsi="Times New Roman" w:cs="Times New Roman"/>
          <w:lang w:val="sr-Cyrl-RS"/>
        </w:rPr>
        <w:t>х</w:t>
      </w:r>
      <w:r w:rsidR="00175DAE" w:rsidRPr="00643AE7">
        <w:rPr>
          <w:rFonts w:ascii="Times New Roman" w:hAnsi="Times New Roman" w:cs="Times New Roman"/>
          <w:lang w:val="sr-Cyrl-RS"/>
        </w:rPr>
        <w:t xml:space="preserve"> пакет</w:t>
      </w:r>
      <w:r w:rsidRPr="00767441">
        <w:rPr>
          <w:rFonts w:ascii="Times New Roman" w:hAnsi="Times New Roman" w:cs="Times New Roman"/>
          <w:lang w:val="sr-Cyrl-RS"/>
        </w:rPr>
        <w:t>а</w:t>
      </w:r>
      <w:r w:rsidR="00175DAE" w:rsidRPr="00643AE7">
        <w:rPr>
          <w:rFonts w:ascii="Times New Roman" w:hAnsi="Times New Roman" w:cs="Times New Roman"/>
          <w:lang w:val="sr-Cyrl-RS"/>
        </w:rPr>
        <w:t>, неефикасно</w:t>
      </w:r>
      <w:r w:rsidRPr="00767441">
        <w:rPr>
          <w:rFonts w:ascii="Times New Roman" w:hAnsi="Times New Roman" w:cs="Times New Roman"/>
          <w:lang w:val="sr-Cyrl-RS"/>
        </w:rPr>
        <w:t>г</w:t>
      </w:r>
      <w:r w:rsidR="00175DAE" w:rsidRPr="00643AE7">
        <w:rPr>
          <w:rFonts w:ascii="Times New Roman" w:hAnsi="Times New Roman" w:cs="Times New Roman"/>
          <w:lang w:val="sr-Cyrl-RS"/>
        </w:rPr>
        <w:t xml:space="preserve"> шифровањ</w:t>
      </w:r>
      <w:r w:rsidRPr="00767441">
        <w:rPr>
          <w:rFonts w:ascii="Times New Roman" w:hAnsi="Times New Roman" w:cs="Times New Roman"/>
          <w:lang w:val="sr-Cyrl-RS"/>
        </w:rPr>
        <w:t>а</w:t>
      </w:r>
      <w:r w:rsidR="00175DAE" w:rsidRPr="00643AE7">
        <w:rPr>
          <w:rFonts w:ascii="Times New Roman" w:hAnsi="Times New Roman" w:cs="Times New Roman"/>
          <w:lang w:val="sr-Cyrl-RS"/>
        </w:rPr>
        <w:t xml:space="preserve"> или слаби</w:t>
      </w:r>
      <w:r w:rsidRPr="00767441">
        <w:rPr>
          <w:rFonts w:ascii="Times New Roman" w:hAnsi="Times New Roman" w:cs="Times New Roman"/>
          <w:lang w:val="sr-Cyrl-RS"/>
        </w:rPr>
        <w:t>х</w:t>
      </w:r>
      <w:r w:rsidR="00175DAE" w:rsidRPr="00643AE7">
        <w:rPr>
          <w:rFonts w:ascii="Times New Roman" w:hAnsi="Times New Roman" w:cs="Times New Roman"/>
          <w:lang w:val="sr-Cyrl-RS"/>
        </w:rPr>
        <w:t xml:space="preserve"> алгорит</w:t>
      </w:r>
      <w:r w:rsidRPr="00767441">
        <w:rPr>
          <w:rFonts w:ascii="Times New Roman" w:hAnsi="Times New Roman" w:cs="Times New Roman"/>
          <w:lang w:val="sr-Cyrl-RS"/>
        </w:rPr>
        <w:t>а</w:t>
      </w:r>
      <w:r w:rsidR="00175DAE" w:rsidRPr="00643AE7">
        <w:rPr>
          <w:rFonts w:ascii="Times New Roman" w:hAnsi="Times New Roman" w:cs="Times New Roman"/>
          <w:lang w:val="sr-Cyrl-RS"/>
        </w:rPr>
        <w:t>м</w:t>
      </w:r>
      <w:r w:rsidRPr="00767441">
        <w:rPr>
          <w:rFonts w:ascii="Times New Roman" w:hAnsi="Times New Roman" w:cs="Times New Roman"/>
          <w:lang w:val="sr-Cyrl-RS"/>
        </w:rPr>
        <w:t>а</w:t>
      </w:r>
      <w:r w:rsidR="00175DAE" w:rsidRPr="00643AE7">
        <w:rPr>
          <w:rFonts w:ascii="Times New Roman" w:hAnsi="Times New Roman" w:cs="Times New Roman"/>
          <w:lang w:val="sr-Cyrl-RS"/>
        </w:rPr>
        <w:t>, слаби</w:t>
      </w:r>
      <w:r w:rsidRPr="00767441">
        <w:rPr>
          <w:rFonts w:ascii="Times New Roman" w:hAnsi="Times New Roman" w:cs="Times New Roman"/>
          <w:lang w:val="sr-Cyrl-RS"/>
        </w:rPr>
        <w:t>х</w:t>
      </w:r>
      <w:r w:rsidR="00175DAE" w:rsidRPr="00643AE7">
        <w:rPr>
          <w:rFonts w:ascii="Times New Roman" w:hAnsi="Times New Roman" w:cs="Times New Roman"/>
          <w:lang w:val="sr-Cyrl-RS"/>
        </w:rPr>
        <w:t xml:space="preserve"> механиз</w:t>
      </w:r>
      <w:r w:rsidRPr="00767441">
        <w:rPr>
          <w:rFonts w:ascii="Times New Roman" w:hAnsi="Times New Roman" w:cs="Times New Roman"/>
          <w:lang w:val="sr-Cyrl-RS"/>
        </w:rPr>
        <w:t>а</w:t>
      </w:r>
      <w:r w:rsidR="00175DAE" w:rsidRPr="00643AE7">
        <w:rPr>
          <w:rFonts w:ascii="Times New Roman" w:hAnsi="Times New Roman" w:cs="Times New Roman"/>
          <w:lang w:val="sr-Cyrl-RS"/>
        </w:rPr>
        <w:t>м</w:t>
      </w:r>
      <w:r w:rsidRPr="00767441">
        <w:rPr>
          <w:rFonts w:ascii="Times New Roman" w:hAnsi="Times New Roman" w:cs="Times New Roman"/>
          <w:lang w:val="sr-Cyrl-RS"/>
        </w:rPr>
        <w:t>а</w:t>
      </w:r>
      <w:r w:rsidR="00175DAE" w:rsidRPr="00643AE7">
        <w:rPr>
          <w:rFonts w:ascii="Times New Roman" w:hAnsi="Times New Roman" w:cs="Times New Roman"/>
          <w:lang w:val="sr-Cyrl-RS"/>
        </w:rPr>
        <w:t xml:space="preserve"> аутентификације</w:t>
      </w:r>
      <w:r w:rsidRPr="00767441">
        <w:rPr>
          <w:rFonts w:ascii="Times New Roman" w:hAnsi="Times New Roman" w:cs="Times New Roman"/>
          <w:lang w:val="sr-Cyrl-RS"/>
        </w:rPr>
        <w:t xml:space="preserve"> и сл.;</w:t>
      </w:r>
    </w:p>
    <w:p w14:paraId="7783F630" w14:textId="0F8CB9F0" w:rsidR="00175DAE" w:rsidRPr="00643AE7" w:rsidRDefault="00767441" w:rsidP="00767441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lang w:val="sr-Cyrl-RS"/>
        </w:rPr>
      </w:pPr>
      <w:r w:rsidRPr="00767441">
        <w:rPr>
          <w:rFonts w:ascii="Times New Roman" w:hAnsi="Times New Roman" w:cs="Times New Roman"/>
          <w:lang w:val="sr-Cyrl-RS"/>
        </w:rPr>
        <w:t>о</w:t>
      </w:r>
      <w:r w:rsidR="00175DAE" w:rsidRPr="00643AE7">
        <w:rPr>
          <w:rFonts w:ascii="Times New Roman" w:hAnsi="Times New Roman" w:cs="Times New Roman"/>
          <w:lang w:val="sr-Cyrl-RS"/>
        </w:rPr>
        <w:t>перативне рањивости</w:t>
      </w:r>
      <w:r w:rsidRPr="00767441">
        <w:rPr>
          <w:rFonts w:ascii="Times New Roman" w:hAnsi="Times New Roman" w:cs="Times New Roman"/>
          <w:lang w:val="sr-Cyrl-RS"/>
        </w:rPr>
        <w:t xml:space="preserve"> које могу да настану услед недостатка </w:t>
      </w:r>
      <w:r w:rsidR="00175DAE" w:rsidRPr="00643AE7">
        <w:rPr>
          <w:rFonts w:ascii="Times New Roman" w:hAnsi="Times New Roman" w:cs="Times New Roman"/>
          <w:lang w:val="sr-Cyrl-RS"/>
        </w:rPr>
        <w:t>процедура за управљање инцидентима, лош</w:t>
      </w:r>
      <w:r w:rsidRPr="00767441">
        <w:rPr>
          <w:rFonts w:ascii="Times New Roman" w:hAnsi="Times New Roman" w:cs="Times New Roman"/>
          <w:lang w:val="sr-Cyrl-RS"/>
        </w:rPr>
        <w:t>е</w:t>
      </w:r>
      <w:r w:rsidR="008E07C6">
        <w:rPr>
          <w:rFonts w:ascii="Times New Roman" w:hAnsi="Times New Roman" w:cs="Times New Roman"/>
          <w:lang w:val="sr-Cyrl-RS"/>
        </w:rPr>
        <w:t xml:space="preserve"> конфигурације</w:t>
      </w:r>
      <w:r w:rsidR="00175DAE" w:rsidRPr="00643AE7">
        <w:rPr>
          <w:rFonts w:ascii="Times New Roman" w:hAnsi="Times New Roman" w:cs="Times New Roman"/>
          <w:lang w:val="sr-Cyrl-RS"/>
        </w:rPr>
        <w:t xml:space="preserve"> система</w:t>
      </w:r>
      <w:r w:rsidRPr="00767441">
        <w:rPr>
          <w:rFonts w:ascii="Times New Roman" w:hAnsi="Times New Roman" w:cs="Times New Roman"/>
          <w:lang w:val="sr-Cyrl-RS"/>
        </w:rPr>
        <w:t>,</w:t>
      </w:r>
      <w:r w:rsidR="00175DAE" w:rsidRPr="00643AE7">
        <w:rPr>
          <w:rFonts w:ascii="Times New Roman" w:hAnsi="Times New Roman" w:cs="Times New Roman"/>
          <w:lang w:val="sr-Cyrl-RS"/>
        </w:rPr>
        <w:t xml:space="preserve"> недост</w:t>
      </w:r>
      <w:r w:rsidRPr="00767441">
        <w:rPr>
          <w:rFonts w:ascii="Times New Roman" w:hAnsi="Times New Roman" w:cs="Times New Roman"/>
          <w:lang w:val="sr-Cyrl-RS"/>
        </w:rPr>
        <w:t>атка</w:t>
      </w:r>
      <w:r w:rsidR="00175DAE" w:rsidRPr="00643AE7">
        <w:rPr>
          <w:rFonts w:ascii="Times New Roman" w:hAnsi="Times New Roman" w:cs="Times New Roman"/>
          <w:lang w:val="sr-Cyrl-RS"/>
        </w:rPr>
        <w:t xml:space="preserve"> обуке особља</w:t>
      </w:r>
      <w:r w:rsidRPr="00767441">
        <w:rPr>
          <w:rFonts w:ascii="Times New Roman" w:hAnsi="Times New Roman" w:cs="Times New Roman"/>
          <w:lang w:val="sr-Cyrl-RS"/>
        </w:rPr>
        <w:t xml:space="preserve"> и сл.</w:t>
      </w:r>
      <w:r w:rsidR="008E07C6">
        <w:rPr>
          <w:rFonts w:ascii="Times New Roman" w:hAnsi="Times New Roman" w:cs="Times New Roman"/>
          <w:lang w:val="sr-Cyrl-RS"/>
        </w:rPr>
        <w:t>;</w:t>
      </w:r>
    </w:p>
    <w:p w14:paraId="0558A6B0" w14:textId="77777777" w:rsidR="00767441" w:rsidRPr="00767441" w:rsidRDefault="00767441" w:rsidP="00767441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lang w:val="sr-Cyrl-RS"/>
        </w:rPr>
      </w:pPr>
      <w:r w:rsidRPr="00767441">
        <w:rPr>
          <w:rFonts w:ascii="Times New Roman" w:hAnsi="Times New Roman" w:cs="Times New Roman"/>
          <w:lang w:val="sr-Cyrl-RS"/>
        </w:rPr>
        <w:t>о</w:t>
      </w:r>
      <w:r w:rsidR="00175DAE" w:rsidRPr="00643AE7">
        <w:rPr>
          <w:rFonts w:ascii="Times New Roman" w:hAnsi="Times New Roman" w:cs="Times New Roman"/>
          <w:lang w:val="sr-Cyrl-RS"/>
        </w:rPr>
        <w:t>рганизационе рањивости</w:t>
      </w:r>
      <w:r w:rsidRPr="00767441">
        <w:rPr>
          <w:rFonts w:ascii="Times New Roman" w:hAnsi="Times New Roman" w:cs="Times New Roman"/>
          <w:lang w:val="sr-Cyrl-RS"/>
        </w:rPr>
        <w:t xml:space="preserve"> које произлазе из неуспелог спровођења </w:t>
      </w:r>
      <w:r w:rsidR="00175DAE" w:rsidRPr="00643AE7">
        <w:rPr>
          <w:rFonts w:ascii="Times New Roman" w:hAnsi="Times New Roman" w:cs="Times New Roman"/>
          <w:lang w:val="sr-Cyrl-RS"/>
        </w:rPr>
        <w:t>безбедносних политика, лоше дефинисани</w:t>
      </w:r>
      <w:r w:rsidRPr="00767441">
        <w:rPr>
          <w:rFonts w:ascii="Times New Roman" w:hAnsi="Times New Roman" w:cs="Times New Roman"/>
          <w:lang w:val="sr-Cyrl-RS"/>
        </w:rPr>
        <w:t>х</w:t>
      </w:r>
      <w:r w:rsidR="00175DAE" w:rsidRPr="00643AE7">
        <w:rPr>
          <w:rFonts w:ascii="Times New Roman" w:hAnsi="Times New Roman" w:cs="Times New Roman"/>
          <w:lang w:val="sr-Cyrl-RS"/>
        </w:rPr>
        <w:t xml:space="preserve"> процес</w:t>
      </w:r>
      <w:r w:rsidRPr="00767441">
        <w:rPr>
          <w:rFonts w:ascii="Times New Roman" w:hAnsi="Times New Roman" w:cs="Times New Roman"/>
          <w:lang w:val="sr-Cyrl-RS"/>
        </w:rPr>
        <w:t xml:space="preserve">а итд. </w:t>
      </w:r>
    </w:p>
    <w:p w14:paraId="0D112758" w14:textId="4B9745AC" w:rsidR="00AD4FF3" w:rsidRPr="00767441" w:rsidRDefault="006320CE" w:rsidP="00767441">
      <w:pPr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767441">
        <w:rPr>
          <w:rFonts w:ascii="Times New Roman" w:hAnsi="Times New Roman" w:cs="Times New Roman"/>
          <w:lang w:val="sr-Cyrl-RS"/>
        </w:rPr>
        <w:t xml:space="preserve">Све идентификоване претње треба да буду систематизоване према њиховој </w:t>
      </w:r>
      <w:r w:rsidR="00AC7798" w:rsidRPr="00767441">
        <w:rPr>
          <w:rFonts w:ascii="Times New Roman" w:hAnsi="Times New Roman" w:cs="Times New Roman"/>
          <w:lang w:val="sr-Cyrl-RS"/>
        </w:rPr>
        <w:t xml:space="preserve">вероватноћи </w:t>
      </w:r>
      <w:r w:rsidRPr="00767441">
        <w:rPr>
          <w:rFonts w:ascii="Times New Roman" w:hAnsi="Times New Roman" w:cs="Times New Roman"/>
          <w:color w:val="000000" w:themeColor="text1"/>
          <w:lang w:val="sr-Cyrl-RS"/>
        </w:rPr>
        <w:t xml:space="preserve">настанка </w:t>
      </w:r>
      <w:r w:rsidR="00AC7798" w:rsidRPr="00767441">
        <w:rPr>
          <w:rFonts w:ascii="Times New Roman" w:hAnsi="Times New Roman" w:cs="Times New Roman"/>
          <w:color w:val="000000" w:themeColor="text1"/>
          <w:lang w:val="sr-Cyrl-RS"/>
        </w:rPr>
        <w:t xml:space="preserve">и могућем утицају на функционисање </w:t>
      </w:r>
      <w:r w:rsidRPr="00767441">
        <w:rPr>
          <w:rFonts w:ascii="Times New Roman" w:hAnsi="Times New Roman" w:cs="Times New Roman"/>
          <w:color w:val="000000" w:themeColor="text1"/>
          <w:lang w:val="sr-Cyrl-RS"/>
        </w:rPr>
        <w:t>5</w:t>
      </w:r>
      <w:r w:rsidRPr="00767441">
        <w:rPr>
          <w:rFonts w:ascii="Times New Roman" w:hAnsi="Times New Roman" w:cs="Times New Roman"/>
          <w:color w:val="000000" w:themeColor="text1"/>
        </w:rPr>
        <w:t>G</w:t>
      </w:r>
      <w:r w:rsidRPr="00767441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AC7798" w:rsidRPr="00767441">
        <w:rPr>
          <w:rFonts w:ascii="Times New Roman" w:hAnsi="Times New Roman" w:cs="Times New Roman"/>
          <w:color w:val="000000" w:themeColor="text1"/>
          <w:lang w:val="sr-Cyrl-RS"/>
        </w:rPr>
        <w:t>мреже.</w:t>
      </w:r>
      <w:r w:rsidR="00CE051B" w:rsidRPr="00767441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</w:p>
    <w:p w14:paraId="51E54CD8" w14:textId="0C4E04BE" w:rsidR="009C1EFF" w:rsidRPr="009C1EFF" w:rsidRDefault="00AD4FF3" w:rsidP="002C51A1">
      <w:pPr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2C51A1">
        <w:rPr>
          <w:rFonts w:ascii="Times New Roman" w:hAnsi="Times New Roman" w:cs="Times New Roman"/>
          <w:color w:val="000000" w:themeColor="text1"/>
          <w:lang w:val="sr-Cyrl-RS"/>
        </w:rPr>
        <w:t>Вероватноћа настанк</w:t>
      </w:r>
      <w:r w:rsidR="009C1EFF" w:rsidRPr="002C51A1">
        <w:rPr>
          <w:rFonts w:ascii="Times New Roman" w:hAnsi="Times New Roman" w:cs="Times New Roman"/>
          <w:color w:val="000000" w:themeColor="text1"/>
          <w:lang w:val="sr-Cyrl-RS"/>
        </w:rPr>
        <w:t xml:space="preserve">а претње може </w:t>
      </w:r>
      <w:r w:rsidR="002C51A1" w:rsidRPr="002C51A1">
        <w:rPr>
          <w:rFonts w:ascii="Times New Roman" w:hAnsi="Times New Roman" w:cs="Times New Roman"/>
          <w:color w:val="000000" w:themeColor="text1"/>
          <w:lang w:val="sr-Cyrl-RS"/>
        </w:rPr>
        <w:t>б</w:t>
      </w:r>
      <w:r w:rsidR="009C1EFF" w:rsidRPr="002C51A1">
        <w:rPr>
          <w:rFonts w:ascii="Times New Roman" w:hAnsi="Times New Roman" w:cs="Times New Roman"/>
          <w:color w:val="000000" w:themeColor="text1"/>
          <w:lang w:val="sr-Cyrl-RS"/>
        </w:rPr>
        <w:t xml:space="preserve">ити класификована као </w:t>
      </w:r>
      <w:r w:rsidR="002C51A1" w:rsidRPr="002C51A1">
        <w:rPr>
          <w:rFonts w:ascii="Times New Roman" w:hAnsi="Times New Roman" w:cs="Times New Roman"/>
          <w:color w:val="000000" w:themeColor="text1"/>
          <w:lang w:val="sr-Cyrl-RS"/>
        </w:rPr>
        <w:t>н</w:t>
      </w:r>
      <w:r w:rsidR="009C1EFF" w:rsidRPr="009C1EFF">
        <w:rPr>
          <w:rFonts w:ascii="Times New Roman" w:hAnsi="Times New Roman" w:cs="Times New Roman"/>
          <w:color w:val="000000" w:themeColor="text1"/>
          <w:lang w:val="sr-Cyrl-RS"/>
        </w:rPr>
        <w:t>иска вероватноћа (ретки случајеви)</w:t>
      </w:r>
      <w:r w:rsidR="002C51A1" w:rsidRPr="002C51A1">
        <w:rPr>
          <w:rFonts w:ascii="Times New Roman" w:hAnsi="Times New Roman" w:cs="Times New Roman"/>
          <w:color w:val="000000" w:themeColor="text1"/>
          <w:lang w:val="sr-Cyrl-RS"/>
        </w:rPr>
        <w:t>, сре</w:t>
      </w:r>
      <w:r w:rsidR="009C1EFF" w:rsidRPr="009C1EFF">
        <w:rPr>
          <w:rFonts w:ascii="Times New Roman" w:hAnsi="Times New Roman" w:cs="Times New Roman"/>
          <w:color w:val="000000" w:themeColor="text1"/>
          <w:lang w:val="sr-Cyrl-RS"/>
        </w:rPr>
        <w:t>дња вероватноћа (могуће, али не уобичајено)</w:t>
      </w:r>
      <w:r w:rsidR="002C51A1" w:rsidRPr="002C51A1">
        <w:rPr>
          <w:rFonts w:ascii="Times New Roman" w:hAnsi="Times New Roman" w:cs="Times New Roman"/>
          <w:color w:val="000000" w:themeColor="text1"/>
          <w:lang w:val="sr-Cyrl-RS"/>
        </w:rPr>
        <w:t xml:space="preserve"> и</w:t>
      </w:r>
      <w:r w:rsidR="00643AE7">
        <w:rPr>
          <w:rFonts w:ascii="Times New Roman" w:hAnsi="Times New Roman" w:cs="Times New Roman"/>
          <w:color w:val="000000" w:themeColor="text1"/>
          <w:lang w:val="sr-Cyrl-RS"/>
        </w:rPr>
        <w:t>ли</w:t>
      </w:r>
      <w:r w:rsidR="002C51A1" w:rsidRPr="002C51A1">
        <w:rPr>
          <w:rFonts w:ascii="Times New Roman" w:hAnsi="Times New Roman" w:cs="Times New Roman"/>
          <w:color w:val="000000" w:themeColor="text1"/>
          <w:lang w:val="sr-Cyrl-RS"/>
        </w:rPr>
        <w:t xml:space="preserve"> в</w:t>
      </w:r>
      <w:r w:rsidR="009C1EFF" w:rsidRPr="009C1EFF">
        <w:rPr>
          <w:rFonts w:ascii="Times New Roman" w:hAnsi="Times New Roman" w:cs="Times New Roman"/>
          <w:color w:val="000000" w:themeColor="text1"/>
          <w:lang w:val="sr-Cyrl-RS"/>
        </w:rPr>
        <w:t>исока вероватноћа (веома вероватно)</w:t>
      </w:r>
      <w:r w:rsidR="002C51A1" w:rsidRPr="002C51A1">
        <w:rPr>
          <w:rFonts w:ascii="Times New Roman" w:hAnsi="Times New Roman" w:cs="Times New Roman"/>
          <w:color w:val="000000" w:themeColor="text1"/>
          <w:lang w:val="sr-Cyrl-RS"/>
        </w:rPr>
        <w:t xml:space="preserve"> узимајући у обзир факторе као што су историјски подаци о сличним претњама, е</w:t>
      </w:r>
      <w:r w:rsidR="009C1EFF" w:rsidRPr="009C1EFF">
        <w:rPr>
          <w:rFonts w:ascii="Times New Roman" w:hAnsi="Times New Roman" w:cs="Times New Roman"/>
          <w:color w:val="000000" w:themeColor="text1"/>
          <w:lang w:val="sr-Cyrl-RS"/>
        </w:rPr>
        <w:t>фикасност постојећих безбедносних мера</w:t>
      </w:r>
      <w:r w:rsidR="002C51A1" w:rsidRPr="002C51A1">
        <w:rPr>
          <w:rFonts w:ascii="Times New Roman" w:hAnsi="Times New Roman" w:cs="Times New Roman"/>
          <w:color w:val="000000" w:themeColor="text1"/>
          <w:lang w:val="sr-Cyrl-RS"/>
        </w:rPr>
        <w:t xml:space="preserve"> и сл.</w:t>
      </w:r>
    </w:p>
    <w:p w14:paraId="45B72154" w14:textId="7645853B" w:rsidR="009C1EFF" w:rsidRPr="009C1EFF" w:rsidRDefault="009C1EFF" w:rsidP="00066339">
      <w:pPr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9C1EFF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Процена потенцијалног утицаја</w:t>
      </w:r>
      <w:r w:rsidR="002C51A1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на функционисање </w:t>
      </w:r>
      <w:r w:rsidR="002C51A1" w:rsidRPr="00643AE7">
        <w:rPr>
          <w:rFonts w:ascii="Times New Roman" w:hAnsi="Times New Roman" w:cs="Times New Roman"/>
          <w:color w:val="000000" w:themeColor="text1"/>
          <w:lang w:val="sr-Cyrl-RS"/>
        </w:rPr>
        <w:t>5</w:t>
      </w:r>
      <w:r w:rsidR="002C51A1" w:rsidRPr="00643AE7">
        <w:rPr>
          <w:rFonts w:ascii="Times New Roman" w:hAnsi="Times New Roman" w:cs="Times New Roman"/>
          <w:color w:val="000000" w:themeColor="text1"/>
        </w:rPr>
        <w:t>G</w:t>
      </w:r>
      <w:r w:rsidR="002C51A1" w:rsidRPr="00643AE7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2C51A1" w:rsidRPr="00AC7798">
        <w:rPr>
          <w:rFonts w:ascii="Times New Roman" w:hAnsi="Times New Roman" w:cs="Times New Roman"/>
          <w:color w:val="000000" w:themeColor="text1"/>
          <w:lang w:val="sr-Cyrl-RS"/>
        </w:rPr>
        <w:t>мреже</w:t>
      </w:r>
      <w:r w:rsidR="002C51A1" w:rsidRPr="00643AE7">
        <w:rPr>
          <w:rFonts w:ascii="Times New Roman" w:hAnsi="Times New Roman" w:cs="Times New Roman"/>
          <w:color w:val="000000" w:themeColor="text1"/>
          <w:lang w:val="sr-Cyrl-RS"/>
        </w:rPr>
        <w:t xml:space="preserve"> се </w:t>
      </w:r>
      <w:r w:rsidR="00066339">
        <w:rPr>
          <w:rFonts w:ascii="Times New Roman" w:hAnsi="Times New Roman" w:cs="Times New Roman"/>
          <w:color w:val="000000" w:themeColor="text1"/>
          <w:lang w:val="sr-Cyrl-RS"/>
        </w:rPr>
        <w:t>врши</w:t>
      </w:r>
      <w:r w:rsidR="002C51A1" w:rsidRPr="00643AE7">
        <w:rPr>
          <w:rFonts w:ascii="Times New Roman" w:hAnsi="Times New Roman" w:cs="Times New Roman"/>
          <w:color w:val="000000" w:themeColor="text1"/>
          <w:lang w:val="sr-Cyrl-RS"/>
        </w:rPr>
        <w:t xml:space="preserve"> узимајући у обзир</w:t>
      </w:r>
      <w:r w:rsidR="002C51A1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</w:t>
      </w:r>
      <w:r w:rsidR="002C51A1" w:rsidRPr="009C1EFF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како идентификована претња може утицати на</w:t>
      </w:r>
      <w:r w:rsidR="002C51A1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д</w:t>
      </w:r>
      <w:r w:rsidRPr="009C1EFF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оступност</w:t>
      </w:r>
      <w:r w:rsidR="00EC572F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</w:t>
      </w:r>
      <w:r w:rsidRPr="009C1EFF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мрежних функција</w:t>
      </w:r>
      <w:r w:rsidR="00066339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,</w:t>
      </w:r>
      <w:r w:rsidRPr="009C1EFF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</w:t>
      </w:r>
      <w:r w:rsidR="008B72B5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п</w:t>
      </w:r>
      <w:r w:rsidRPr="009C1EFF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оверљивост информација</w:t>
      </w:r>
      <w:r w:rsidR="00EC572F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, сигурност и отпорност </w:t>
      </w:r>
      <w:r w:rsidR="008B72B5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5</w:t>
      </w:r>
      <w:r w:rsidR="008B72B5" w:rsidRPr="00643AE7">
        <w:rPr>
          <w:rFonts w:ascii="Times New Roman" w:eastAsia="Times New Roman" w:hAnsi="Times New Roman" w:cs="Times New Roman"/>
          <w:kern w:val="0"/>
          <w14:ligatures w14:val="none"/>
        </w:rPr>
        <w:t>G</w:t>
      </w:r>
      <w:r w:rsidR="008B72B5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мреже, а</w:t>
      </w:r>
      <w:r w:rsidR="00EC572F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процене </w:t>
      </w:r>
      <w:r w:rsidR="008B72B5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се</w:t>
      </w:r>
      <w:r w:rsidR="00EC572F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класифик</w:t>
      </w:r>
      <w:r w:rsidR="008B72B5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ују</w:t>
      </w:r>
      <w:r w:rsidR="00EC572F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да имају н</w:t>
      </w:r>
      <w:r w:rsidRPr="009C1EFF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иски </w:t>
      </w:r>
      <w:r w:rsidRPr="009C1EFF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lastRenderedPageBreak/>
        <w:t>утицај</w:t>
      </w:r>
      <w:r w:rsidR="00EC572F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(л</w:t>
      </w:r>
      <w:r w:rsidRPr="009C1EFF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окализоване и брзо решиве последице</w:t>
      </w:r>
      <w:r w:rsidR="00EC572F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), с</w:t>
      </w:r>
      <w:r w:rsidRPr="009C1EFF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редњи утицај</w:t>
      </w:r>
      <w:r w:rsidR="00EC572F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(д</w:t>
      </w:r>
      <w:r w:rsidRPr="009C1EFF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елимично угрожавање кључних функција</w:t>
      </w:r>
      <w:r w:rsidR="00EC572F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) и</w:t>
      </w:r>
      <w:r w:rsidR="008B72B5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ли</w:t>
      </w:r>
      <w:r w:rsidR="00EC572F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високи утицај (велике</w:t>
      </w:r>
      <w:r w:rsidRPr="009C1EFF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и дуготрајне последице које угрожавају интегритет целе мреже</w:t>
      </w:r>
      <w:r w:rsidR="00EC572F" w:rsidRPr="00643AE7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).</w:t>
      </w:r>
    </w:p>
    <w:p w14:paraId="5863DF13" w14:textId="2B73CF2D" w:rsidR="00CE051B" w:rsidRPr="00AC7798" w:rsidRDefault="00CE051B" w:rsidP="00066339">
      <w:pPr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За </w:t>
      </w:r>
      <w:r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систематизовање претњи</w:t>
      </w:r>
      <w:r w:rsidR="00066339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користи се 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матриц</w:t>
      </w:r>
      <w:r w:rsidR="00066339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а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ризика која укршта два кључна фактора:</w:t>
      </w:r>
    </w:p>
    <w:p w14:paraId="0A71C63B" w14:textId="6F52228A" w:rsidR="00CE051B" w:rsidRPr="00AC7798" w:rsidRDefault="00CE051B" w:rsidP="00CE051B">
      <w:pPr>
        <w:numPr>
          <w:ilvl w:val="2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Веро</w:t>
      </w:r>
      <w:r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ва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тноћа </w:t>
      </w:r>
      <w:r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настанка 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(ниска, средња, висока);</w:t>
      </w:r>
    </w:p>
    <w:p w14:paraId="49CE6F3E" w14:textId="4B009D4D" w:rsidR="00CE051B" w:rsidRDefault="00CE051B" w:rsidP="00CE051B">
      <w:pPr>
        <w:numPr>
          <w:ilvl w:val="2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Утицај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на функционисање 5</w:t>
      </w:r>
      <w:r>
        <w:rPr>
          <w:rFonts w:ascii="Times New Roman" w:eastAsia="Times New Roman" w:hAnsi="Times New Roman" w:cs="Times New Roman"/>
          <w:kern w:val="0"/>
          <w14:ligatures w14:val="none"/>
        </w:rPr>
        <w:t>G</w:t>
      </w:r>
      <w:r w:rsidRPr="009D531A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 xml:space="preserve">мреже 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(</w:t>
      </w:r>
      <w:r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низак, средњи, висок</w:t>
      </w:r>
      <w:r w:rsidRPr="00AC7798">
        <w:rPr>
          <w:rFonts w:ascii="Times New Roman" w:eastAsia="Times New Roman" w:hAnsi="Times New Roman" w:cs="Times New Roman"/>
          <w:kern w:val="0"/>
          <w:lang w:val="sr-Cyrl-RS"/>
          <w14:ligatures w14:val="none"/>
        </w:rPr>
        <w:t>).</w:t>
      </w:r>
    </w:p>
    <w:p w14:paraId="2AE015D3" w14:textId="41754EAB" w:rsidR="00AC7798" w:rsidRDefault="00000D24" w:rsidP="00AC7798">
      <w:pPr>
        <w:rPr>
          <w:rFonts w:ascii="Times New Roman" w:hAnsi="Times New Roman" w:cs="Times New Roman"/>
          <w:b/>
          <w:bCs/>
          <w:lang w:val="sr-Cyrl-RS"/>
        </w:rPr>
      </w:pPr>
      <w:r w:rsidRPr="00000D24">
        <w:rPr>
          <w:rFonts w:ascii="Times New Roman" w:hAnsi="Times New Roman" w:cs="Times New Roman"/>
          <w:b/>
          <w:bCs/>
          <w:lang w:val="sr-Cyrl-RS"/>
        </w:rPr>
        <w:t xml:space="preserve">3. </w:t>
      </w:r>
      <w:r w:rsidR="00AC7798" w:rsidRPr="00AC7798">
        <w:rPr>
          <w:rFonts w:ascii="Times New Roman" w:hAnsi="Times New Roman" w:cs="Times New Roman"/>
          <w:b/>
          <w:bCs/>
          <w:lang w:val="sr-Cyrl-RS"/>
        </w:rPr>
        <w:t>Процена ризика добављача</w:t>
      </w:r>
      <w:r w:rsidR="00026212">
        <w:rPr>
          <w:rFonts w:ascii="Times New Roman" w:hAnsi="Times New Roman" w:cs="Times New Roman"/>
          <w:b/>
          <w:bCs/>
          <w:lang w:val="sr-Cyrl-RS"/>
        </w:rPr>
        <w:t xml:space="preserve"> 5</w:t>
      </w:r>
      <w:r w:rsidR="00026212">
        <w:rPr>
          <w:rFonts w:ascii="Times New Roman" w:hAnsi="Times New Roman" w:cs="Times New Roman"/>
          <w:b/>
          <w:bCs/>
        </w:rPr>
        <w:t>G</w:t>
      </w:r>
      <w:r w:rsidR="00026212" w:rsidRPr="00026212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026212">
        <w:rPr>
          <w:rFonts w:ascii="Times New Roman" w:hAnsi="Times New Roman" w:cs="Times New Roman"/>
          <w:b/>
          <w:bCs/>
          <w:lang w:val="sr-Cyrl-RS"/>
        </w:rPr>
        <w:t>опреме</w:t>
      </w:r>
      <w:r w:rsidRPr="00000D24">
        <w:rPr>
          <w:rFonts w:ascii="Times New Roman" w:hAnsi="Times New Roman" w:cs="Times New Roman"/>
          <w:b/>
          <w:bCs/>
          <w:lang w:val="sr-Cyrl-RS"/>
        </w:rPr>
        <w:t>, укључујући и процену ризика добављача услуга</w:t>
      </w:r>
      <w:r w:rsidR="0042479F">
        <w:rPr>
          <w:rFonts w:ascii="Times New Roman" w:hAnsi="Times New Roman" w:cs="Times New Roman"/>
          <w:b/>
          <w:bCs/>
          <w:lang w:val="sr-Cyrl-RS"/>
        </w:rPr>
        <w:t xml:space="preserve"> управљања мрежом</w:t>
      </w:r>
    </w:p>
    <w:p w14:paraId="4B808C76" w14:textId="17BAA2BC" w:rsidR="00026212" w:rsidRPr="00AC7798" w:rsidRDefault="00F27D6D" w:rsidP="000D2E90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</w:t>
      </w:r>
      <w:r w:rsidR="00026212" w:rsidRPr="00026212">
        <w:rPr>
          <w:rFonts w:ascii="Times New Roman" w:hAnsi="Times New Roman" w:cs="Times New Roman"/>
          <w:lang w:val="sr-Cyrl-RS"/>
        </w:rPr>
        <w:t>роцене ризика добављача 5</w:t>
      </w:r>
      <w:r w:rsidR="00026212" w:rsidRPr="00026212">
        <w:rPr>
          <w:rFonts w:ascii="Times New Roman" w:hAnsi="Times New Roman" w:cs="Times New Roman"/>
        </w:rPr>
        <w:t>G</w:t>
      </w:r>
      <w:r w:rsidR="00026212" w:rsidRPr="00026212">
        <w:rPr>
          <w:rFonts w:ascii="Times New Roman" w:hAnsi="Times New Roman" w:cs="Times New Roman"/>
          <w:lang w:val="sr-Cyrl-RS"/>
        </w:rPr>
        <w:t xml:space="preserve"> опреме</w:t>
      </w:r>
      <w:r w:rsidR="00817F71">
        <w:rPr>
          <w:rFonts w:ascii="Times New Roman" w:hAnsi="Times New Roman" w:cs="Times New Roman"/>
          <w:lang w:val="sr-Cyrl-RS"/>
        </w:rPr>
        <w:t xml:space="preserve"> која припада некој од кључних компоненти </w:t>
      </w:r>
      <w:r w:rsidR="00817F71" w:rsidRPr="002D52AD">
        <w:rPr>
          <w:rFonts w:ascii="Times New Roman" w:hAnsi="Times New Roman" w:cs="Times New Roman"/>
          <w:lang w:val="sr-Cyrl-RS"/>
        </w:rPr>
        <w:t>5</w:t>
      </w:r>
      <w:r w:rsidR="00817F71">
        <w:rPr>
          <w:rFonts w:ascii="Times New Roman" w:hAnsi="Times New Roman" w:cs="Times New Roman"/>
        </w:rPr>
        <w:t>G</w:t>
      </w:r>
      <w:r w:rsidR="00817F71" w:rsidRPr="002D52AD">
        <w:rPr>
          <w:rFonts w:ascii="Times New Roman" w:hAnsi="Times New Roman" w:cs="Times New Roman"/>
          <w:lang w:val="sr-Cyrl-RS"/>
        </w:rPr>
        <w:t xml:space="preserve"> мреже</w:t>
      </w:r>
      <w:r>
        <w:rPr>
          <w:rFonts w:ascii="Times New Roman" w:hAnsi="Times New Roman" w:cs="Times New Roman"/>
          <w:lang w:val="sr-Cyrl-RS"/>
        </w:rPr>
        <w:t xml:space="preserve">, </w:t>
      </w:r>
      <w:r w:rsidRPr="00F27D6D">
        <w:rPr>
          <w:rFonts w:ascii="Times New Roman" w:hAnsi="Times New Roman" w:cs="Times New Roman"/>
          <w:lang w:val="sr-Cyrl-RS"/>
        </w:rPr>
        <w:t>укључујући и процену ризика добављача услуга</w:t>
      </w:r>
      <w:r w:rsidR="0042479F">
        <w:rPr>
          <w:rFonts w:ascii="Times New Roman" w:hAnsi="Times New Roman" w:cs="Times New Roman"/>
          <w:lang w:val="sr-Cyrl-RS"/>
        </w:rPr>
        <w:t xml:space="preserve"> управљања мрежом</w:t>
      </w:r>
      <w:r w:rsidR="00026212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треба да садржи</w:t>
      </w:r>
      <w:r w:rsidR="00026212">
        <w:rPr>
          <w:rFonts w:ascii="Times New Roman" w:hAnsi="Times New Roman" w:cs="Times New Roman"/>
          <w:lang w:val="sr-Cyrl-RS"/>
        </w:rPr>
        <w:t>:</w:t>
      </w:r>
    </w:p>
    <w:p w14:paraId="22F7E4CB" w14:textId="72AF0D0B" w:rsidR="00026212" w:rsidRPr="00A26CE0" w:rsidRDefault="00026212" w:rsidP="00026212">
      <w:pPr>
        <w:rPr>
          <w:rFonts w:ascii="Times New Roman" w:hAnsi="Times New Roman" w:cs="Times New Roman"/>
          <w:lang w:val="sr-Cyrl-RS"/>
        </w:rPr>
      </w:pPr>
      <w:r w:rsidRPr="00A26CE0">
        <w:rPr>
          <w:rFonts w:ascii="Times New Roman" w:hAnsi="Times New Roman" w:cs="Times New Roman"/>
        </w:rPr>
        <w:t>a</w:t>
      </w:r>
      <w:r w:rsidRPr="00A26CE0">
        <w:rPr>
          <w:rFonts w:ascii="Times New Roman" w:hAnsi="Times New Roman" w:cs="Times New Roman"/>
          <w:lang w:val="sr-Cyrl-RS"/>
        </w:rPr>
        <w:t>) Идентификациј</w:t>
      </w:r>
      <w:r w:rsidR="00F27D6D" w:rsidRPr="00A72634">
        <w:rPr>
          <w:rFonts w:ascii="Times New Roman" w:hAnsi="Times New Roman" w:cs="Times New Roman"/>
          <w:lang w:val="sr-Cyrl-RS"/>
        </w:rPr>
        <w:t>у</w:t>
      </w:r>
      <w:r w:rsidRPr="00A26CE0">
        <w:rPr>
          <w:rFonts w:ascii="Times New Roman" w:hAnsi="Times New Roman" w:cs="Times New Roman"/>
          <w:lang w:val="sr-Cyrl-RS"/>
        </w:rPr>
        <w:t xml:space="preserve"> добављача</w:t>
      </w:r>
      <w:r w:rsidR="00F27D6D" w:rsidRPr="00A72634">
        <w:rPr>
          <w:rFonts w:ascii="Times New Roman" w:hAnsi="Times New Roman" w:cs="Times New Roman"/>
          <w:lang w:val="sr-Cyrl-RS"/>
        </w:rPr>
        <w:t>:</w:t>
      </w:r>
    </w:p>
    <w:p w14:paraId="35A0B144" w14:textId="433FE144" w:rsidR="003C266E" w:rsidRPr="00AC7798" w:rsidRDefault="003C266E" w:rsidP="003C266E">
      <w:pPr>
        <w:jc w:val="both"/>
        <w:rPr>
          <w:rFonts w:ascii="Times New Roman" w:hAnsi="Times New Roman" w:cs="Times New Roman"/>
          <w:lang w:val="sr-Cyrl-RS"/>
        </w:rPr>
      </w:pPr>
      <w:r w:rsidRPr="00AC7798">
        <w:rPr>
          <w:rFonts w:ascii="Times New Roman" w:hAnsi="Times New Roman" w:cs="Times New Roman"/>
          <w:lang w:val="sr-Cyrl-RS"/>
        </w:rPr>
        <w:t xml:space="preserve">Направити списак свих </w:t>
      </w:r>
      <w:r w:rsidR="006415F7">
        <w:rPr>
          <w:rFonts w:ascii="Times New Roman" w:hAnsi="Times New Roman" w:cs="Times New Roman"/>
          <w:lang w:val="sr-Cyrl-RS"/>
        </w:rPr>
        <w:t xml:space="preserve">постојећих </w:t>
      </w:r>
      <w:r w:rsidRPr="00AC7798">
        <w:rPr>
          <w:rFonts w:ascii="Times New Roman" w:hAnsi="Times New Roman" w:cs="Times New Roman"/>
          <w:lang w:val="sr-Cyrl-RS"/>
        </w:rPr>
        <w:t xml:space="preserve">добављача </w:t>
      </w:r>
      <w:r w:rsidRPr="00A72634">
        <w:rPr>
          <w:rFonts w:ascii="Times New Roman" w:hAnsi="Times New Roman" w:cs="Times New Roman"/>
          <w:lang w:val="sr-Cyrl-RS"/>
        </w:rPr>
        <w:t>кључних</w:t>
      </w:r>
      <w:r w:rsidRPr="00AC7798">
        <w:rPr>
          <w:rFonts w:ascii="Times New Roman" w:hAnsi="Times New Roman" w:cs="Times New Roman"/>
          <w:lang w:val="sr-Cyrl-RS"/>
        </w:rPr>
        <w:t xml:space="preserve"> компоненти </w:t>
      </w:r>
      <w:r w:rsidRPr="00A72634">
        <w:rPr>
          <w:rFonts w:ascii="Times New Roman" w:hAnsi="Times New Roman" w:cs="Times New Roman"/>
          <w:lang w:val="sr-Cyrl-RS"/>
        </w:rPr>
        <w:t>5</w:t>
      </w:r>
      <w:r w:rsidRPr="00A72634">
        <w:rPr>
          <w:rFonts w:ascii="Times New Roman" w:hAnsi="Times New Roman" w:cs="Times New Roman"/>
        </w:rPr>
        <w:t>G</w:t>
      </w:r>
      <w:r w:rsidRPr="00A72634">
        <w:rPr>
          <w:rFonts w:ascii="Times New Roman" w:hAnsi="Times New Roman" w:cs="Times New Roman"/>
          <w:lang w:val="sr-Cyrl-RS"/>
        </w:rPr>
        <w:t xml:space="preserve"> </w:t>
      </w:r>
      <w:r w:rsidRPr="00AC7798">
        <w:rPr>
          <w:rFonts w:ascii="Times New Roman" w:hAnsi="Times New Roman" w:cs="Times New Roman"/>
          <w:lang w:val="sr-Cyrl-RS"/>
        </w:rPr>
        <w:t>мреже</w:t>
      </w:r>
      <w:r w:rsidRPr="00A72634">
        <w:rPr>
          <w:rFonts w:ascii="Times New Roman" w:hAnsi="Times New Roman" w:cs="Times New Roman"/>
          <w:lang w:val="sr-Cyrl-RS"/>
        </w:rPr>
        <w:t xml:space="preserve"> и добављача услуга</w:t>
      </w:r>
      <w:r w:rsidR="0042479F">
        <w:rPr>
          <w:rFonts w:ascii="Times New Roman" w:hAnsi="Times New Roman" w:cs="Times New Roman"/>
          <w:lang w:val="sr-Cyrl-RS"/>
        </w:rPr>
        <w:t xml:space="preserve"> управљања мрежом</w:t>
      </w:r>
      <w:r w:rsidR="006415F7">
        <w:rPr>
          <w:rFonts w:ascii="Times New Roman" w:hAnsi="Times New Roman" w:cs="Times New Roman"/>
          <w:lang w:val="sr-Cyrl-RS"/>
        </w:rPr>
        <w:t xml:space="preserve">, </w:t>
      </w:r>
      <w:r w:rsidR="006415F7" w:rsidRPr="006415F7">
        <w:rPr>
          <w:rFonts w:ascii="Times New Roman" w:hAnsi="Times New Roman" w:cs="Times New Roman"/>
          <w:lang w:val="sr-Cyrl-RS"/>
        </w:rPr>
        <w:t>као и добављача од којих се планира набавка опреме</w:t>
      </w:r>
      <w:r w:rsidR="006415F7">
        <w:rPr>
          <w:rFonts w:ascii="Times New Roman" w:hAnsi="Times New Roman" w:cs="Times New Roman"/>
          <w:lang w:val="sr-Cyrl-RS"/>
        </w:rPr>
        <w:t xml:space="preserve"> и/или услуга</w:t>
      </w:r>
      <w:r w:rsidR="006415F7" w:rsidRPr="006415F7">
        <w:rPr>
          <w:rFonts w:ascii="Times New Roman" w:hAnsi="Times New Roman" w:cs="Times New Roman"/>
          <w:lang w:val="sr-Cyrl-RS"/>
        </w:rPr>
        <w:t xml:space="preserve"> за кључне компоненте 5</w:t>
      </w:r>
      <w:r w:rsidR="006415F7" w:rsidRPr="006415F7">
        <w:rPr>
          <w:rFonts w:ascii="Times New Roman" w:hAnsi="Times New Roman" w:cs="Times New Roman"/>
        </w:rPr>
        <w:t>G</w:t>
      </w:r>
      <w:r w:rsidR="006415F7" w:rsidRPr="006415F7">
        <w:rPr>
          <w:rFonts w:ascii="Times New Roman" w:hAnsi="Times New Roman" w:cs="Times New Roman"/>
          <w:lang w:val="sr-Cyrl-RS"/>
        </w:rPr>
        <w:t xml:space="preserve"> мреже у наредне две године</w:t>
      </w:r>
      <w:r w:rsidR="006415F7">
        <w:rPr>
          <w:rFonts w:ascii="Times New Roman" w:hAnsi="Times New Roman" w:cs="Times New Roman"/>
          <w:lang w:val="sr-Cyrl-RS"/>
        </w:rPr>
        <w:t>,</w:t>
      </w:r>
      <w:r w:rsidRPr="00A72634">
        <w:rPr>
          <w:rFonts w:ascii="Times New Roman" w:hAnsi="Times New Roman" w:cs="Times New Roman"/>
          <w:lang w:val="sr-Cyrl-RS"/>
        </w:rPr>
        <w:t xml:space="preserve"> </w:t>
      </w:r>
      <w:r w:rsidRPr="00AC7798">
        <w:rPr>
          <w:rFonts w:ascii="Times New Roman" w:hAnsi="Times New Roman" w:cs="Times New Roman"/>
          <w:lang w:val="sr-Cyrl-RS"/>
        </w:rPr>
        <w:t>који укључуј</w:t>
      </w:r>
      <w:r w:rsidR="006415F7">
        <w:rPr>
          <w:rFonts w:ascii="Times New Roman" w:hAnsi="Times New Roman" w:cs="Times New Roman"/>
          <w:lang w:val="sr-Cyrl-RS"/>
        </w:rPr>
        <w:t>у</w:t>
      </w:r>
      <w:r w:rsidRPr="00AC7798">
        <w:rPr>
          <w:rFonts w:ascii="Times New Roman" w:hAnsi="Times New Roman" w:cs="Times New Roman"/>
          <w:lang w:val="sr-Cyrl-RS"/>
        </w:rPr>
        <w:t>:</w:t>
      </w:r>
    </w:p>
    <w:p w14:paraId="70BD5B23" w14:textId="35AA9CBF" w:rsidR="003C266E" w:rsidRPr="00AC7798" w:rsidRDefault="003C266E" w:rsidP="00287A95">
      <w:pPr>
        <w:numPr>
          <w:ilvl w:val="1"/>
          <w:numId w:val="33"/>
        </w:numPr>
        <w:jc w:val="both"/>
        <w:rPr>
          <w:rFonts w:ascii="Times New Roman" w:hAnsi="Times New Roman" w:cs="Times New Roman"/>
          <w:lang w:val="sr-Cyrl-RS"/>
        </w:rPr>
      </w:pPr>
      <w:r w:rsidRPr="00AC7798">
        <w:rPr>
          <w:rFonts w:ascii="Times New Roman" w:hAnsi="Times New Roman" w:cs="Times New Roman"/>
          <w:lang w:val="sr-Cyrl-RS"/>
        </w:rPr>
        <w:t>Тип опреме или услуге коју добављач пружа;</w:t>
      </w:r>
    </w:p>
    <w:p w14:paraId="2B5E3AF6" w14:textId="77777777" w:rsidR="003C266E" w:rsidRPr="00A72634" w:rsidRDefault="003C266E" w:rsidP="00287A95">
      <w:pPr>
        <w:numPr>
          <w:ilvl w:val="1"/>
          <w:numId w:val="33"/>
        </w:numPr>
        <w:jc w:val="both"/>
        <w:rPr>
          <w:rFonts w:ascii="Times New Roman" w:hAnsi="Times New Roman" w:cs="Times New Roman"/>
          <w:lang w:val="sr-Cyrl-RS"/>
        </w:rPr>
      </w:pPr>
      <w:r w:rsidRPr="00AC7798">
        <w:rPr>
          <w:rFonts w:ascii="Times New Roman" w:hAnsi="Times New Roman" w:cs="Times New Roman"/>
          <w:lang w:val="sr-Cyrl-RS"/>
        </w:rPr>
        <w:t>Локације на којима се користи опрема или услуга датог добављача.</w:t>
      </w:r>
    </w:p>
    <w:p w14:paraId="387FD303" w14:textId="2E2F409B" w:rsidR="00F27D6D" w:rsidRPr="00A26CE0" w:rsidRDefault="003C266E" w:rsidP="003C266E">
      <w:pPr>
        <w:jc w:val="both"/>
        <w:rPr>
          <w:rFonts w:ascii="Times New Roman" w:hAnsi="Times New Roman" w:cs="Times New Roman"/>
          <w:lang w:val="sr-Cyrl-RS"/>
        </w:rPr>
      </w:pPr>
      <w:r w:rsidRPr="00A72634">
        <w:rPr>
          <w:rFonts w:ascii="Times New Roman" w:hAnsi="Times New Roman" w:cs="Times New Roman"/>
          <w:lang w:val="sr-Cyrl-RS"/>
        </w:rPr>
        <w:t>б</w:t>
      </w:r>
      <w:r w:rsidR="00F27D6D" w:rsidRPr="00A26CE0">
        <w:rPr>
          <w:rFonts w:ascii="Times New Roman" w:hAnsi="Times New Roman" w:cs="Times New Roman"/>
          <w:lang w:val="sr-Cyrl-RS"/>
        </w:rPr>
        <w:t>) Процен</w:t>
      </w:r>
      <w:r w:rsidR="00F27D6D" w:rsidRPr="00A72634">
        <w:rPr>
          <w:rFonts w:ascii="Times New Roman" w:hAnsi="Times New Roman" w:cs="Times New Roman"/>
          <w:lang w:val="sr-Cyrl-RS"/>
        </w:rPr>
        <w:t>у</w:t>
      </w:r>
      <w:r w:rsidR="00F27D6D" w:rsidRPr="00A26CE0">
        <w:rPr>
          <w:rFonts w:ascii="Times New Roman" w:hAnsi="Times New Roman" w:cs="Times New Roman"/>
          <w:lang w:val="sr-Cyrl-RS"/>
        </w:rPr>
        <w:t xml:space="preserve"> безбедносног профила добављача</w:t>
      </w:r>
      <w:r w:rsidR="00F27D6D" w:rsidRPr="00A72634">
        <w:rPr>
          <w:rFonts w:ascii="Times New Roman" w:hAnsi="Times New Roman" w:cs="Times New Roman"/>
          <w:lang w:val="sr-Cyrl-RS"/>
        </w:rPr>
        <w:t>:</w:t>
      </w:r>
    </w:p>
    <w:p w14:paraId="1ACEEDDD" w14:textId="4717C7C9" w:rsidR="00F27D6D" w:rsidRPr="00A72634" w:rsidRDefault="00F27D6D" w:rsidP="00287A95">
      <w:pPr>
        <w:numPr>
          <w:ilvl w:val="1"/>
          <w:numId w:val="34"/>
        </w:numPr>
        <w:jc w:val="both"/>
        <w:rPr>
          <w:rFonts w:ascii="Times New Roman" w:hAnsi="Times New Roman" w:cs="Times New Roman"/>
          <w:lang w:val="sr-Cyrl-RS"/>
        </w:rPr>
      </w:pPr>
      <w:r w:rsidRPr="00A26CE0">
        <w:rPr>
          <w:rFonts w:ascii="Times New Roman" w:hAnsi="Times New Roman" w:cs="Times New Roman"/>
          <w:lang w:val="sr-Cyrl-RS"/>
        </w:rPr>
        <w:t>Испитати безбедносне политике добављача, укључујући мере заштите података, контроле приступа и процедуре за одговор на инциденте</w:t>
      </w:r>
      <w:r w:rsidR="0042479F">
        <w:rPr>
          <w:rFonts w:ascii="Times New Roman" w:hAnsi="Times New Roman" w:cs="Times New Roman"/>
          <w:lang w:val="sr-Cyrl-RS"/>
        </w:rPr>
        <w:t>;</w:t>
      </w:r>
    </w:p>
    <w:p w14:paraId="0F87ED9D" w14:textId="307B5FC3" w:rsidR="00F27D6D" w:rsidRPr="00A26CE0" w:rsidRDefault="00F27D6D" w:rsidP="00287A95">
      <w:pPr>
        <w:numPr>
          <w:ilvl w:val="1"/>
          <w:numId w:val="34"/>
        </w:numPr>
        <w:jc w:val="both"/>
        <w:rPr>
          <w:rFonts w:ascii="Times New Roman" w:hAnsi="Times New Roman" w:cs="Times New Roman"/>
          <w:lang w:val="sr-Cyrl-RS"/>
        </w:rPr>
      </w:pPr>
      <w:r w:rsidRPr="00A26CE0">
        <w:rPr>
          <w:rFonts w:ascii="Times New Roman" w:hAnsi="Times New Roman" w:cs="Times New Roman"/>
          <w:lang w:val="sr-Cyrl-RS"/>
        </w:rPr>
        <w:t>Проценити транспарентност добављача у вези са пореклом компоненти и софтвера који се користе у 5</w:t>
      </w:r>
      <w:r w:rsidRPr="00A26CE0">
        <w:rPr>
          <w:rFonts w:ascii="Times New Roman" w:hAnsi="Times New Roman" w:cs="Times New Roman"/>
        </w:rPr>
        <w:t>G</w:t>
      </w:r>
      <w:r w:rsidRPr="00A26CE0">
        <w:rPr>
          <w:rFonts w:ascii="Times New Roman" w:hAnsi="Times New Roman" w:cs="Times New Roman"/>
          <w:lang w:val="sr-Cyrl-RS"/>
        </w:rPr>
        <w:t xml:space="preserve"> мрежи</w:t>
      </w:r>
      <w:r w:rsidR="0042479F">
        <w:rPr>
          <w:rFonts w:ascii="Times New Roman" w:hAnsi="Times New Roman" w:cs="Times New Roman"/>
          <w:lang w:val="sr-Cyrl-RS"/>
        </w:rPr>
        <w:t>;</w:t>
      </w:r>
    </w:p>
    <w:p w14:paraId="6CB34798" w14:textId="70285B35" w:rsidR="00F27D6D" w:rsidRPr="00A72634" w:rsidRDefault="00F27D6D" w:rsidP="00287A95">
      <w:pPr>
        <w:numPr>
          <w:ilvl w:val="1"/>
          <w:numId w:val="34"/>
        </w:numPr>
        <w:jc w:val="both"/>
        <w:rPr>
          <w:rFonts w:ascii="Times New Roman" w:hAnsi="Times New Roman" w:cs="Times New Roman"/>
          <w:lang w:val="sr-Cyrl-RS"/>
        </w:rPr>
      </w:pPr>
      <w:r w:rsidRPr="00A26CE0">
        <w:rPr>
          <w:rFonts w:ascii="Times New Roman" w:hAnsi="Times New Roman" w:cs="Times New Roman"/>
          <w:lang w:val="sr-Cyrl-RS"/>
        </w:rPr>
        <w:t>Проверити компатибилност са националним и европским безбедносним стандардима</w:t>
      </w:r>
      <w:r w:rsidRPr="00A72634">
        <w:rPr>
          <w:rFonts w:ascii="Times New Roman" w:hAnsi="Times New Roman" w:cs="Times New Roman"/>
          <w:lang w:val="sr-Cyrl-RS"/>
        </w:rPr>
        <w:t xml:space="preserve"> (</w:t>
      </w:r>
      <w:r w:rsidRPr="00AC7798">
        <w:rPr>
          <w:rFonts w:ascii="Times New Roman" w:hAnsi="Times New Roman" w:cs="Times New Roman"/>
          <w:lang w:val="sr-Cyrl-RS"/>
        </w:rPr>
        <w:t>нпр. ISO 27001);</w:t>
      </w:r>
    </w:p>
    <w:p w14:paraId="42ACF556" w14:textId="76DB875B" w:rsidR="00F27D6D" w:rsidRPr="00A72634" w:rsidRDefault="00F27D6D" w:rsidP="00287A95">
      <w:pPr>
        <w:numPr>
          <w:ilvl w:val="1"/>
          <w:numId w:val="34"/>
        </w:numPr>
        <w:jc w:val="both"/>
        <w:rPr>
          <w:rFonts w:ascii="Times New Roman" w:hAnsi="Times New Roman" w:cs="Times New Roman"/>
          <w:lang w:val="sr-Cyrl-RS"/>
        </w:rPr>
      </w:pPr>
      <w:r w:rsidRPr="00A72634">
        <w:rPr>
          <w:rFonts w:ascii="Times New Roman" w:hAnsi="Times New Roman" w:cs="Times New Roman"/>
          <w:lang w:val="sr-Cyrl-RS"/>
        </w:rPr>
        <w:t xml:space="preserve">Описати </w:t>
      </w:r>
      <w:r w:rsidRPr="00AC7798">
        <w:rPr>
          <w:rFonts w:ascii="Times New Roman" w:hAnsi="Times New Roman" w:cs="Times New Roman"/>
          <w:lang w:val="sr-Cyrl-RS"/>
        </w:rPr>
        <w:t>историјат безбедносних инцидената</w:t>
      </w:r>
      <w:r w:rsidRPr="00A72634">
        <w:rPr>
          <w:rFonts w:ascii="Times New Roman" w:hAnsi="Times New Roman" w:cs="Times New Roman"/>
          <w:lang w:val="sr-Cyrl-RS"/>
        </w:rPr>
        <w:t xml:space="preserve"> у које је добављач укључен уколико постоји</w:t>
      </w:r>
      <w:r w:rsidRPr="00AC7798">
        <w:rPr>
          <w:rFonts w:ascii="Times New Roman" w:hAnsi="Times New Roman" w:cs="Times New Roman"/>
          <w:lang w:val="sr-Cyrl-RS"/>
        </w:rPr>
        <w:t>;</w:t>
      </w:r>
    </w:p>
    <w:p w14:paraId="109BB3DB" w14:textId="482076E8" w:rsidR="00F45C76" w:rsidRPr="00A72634" w:rsidRDefault="00F45C76" w:rsidP="00287A95">
      <w:pPr>
        <w:numPr>
          <w:ilvl w:val="1"/>
          <w:numId w:val="34"/>
        </w:numPr>
        <w:jc w:val="both"/>
        <w:rPr>
          <w:rFonts w:ascii="Times New Roman" w:hAnsi="Times New Roman" w:cs="Times New Roman"/>
          <w:lang w:val="sr-Cyrl-RS"/>
        </w:rPr>
      </w:pPr>
      <w:r w:rsidRPr="00AC7798">
        <w:rPr>
          <w:rFonts w:ascii="Times New Roman" w:hAnsi="Times New Roman" w:cs="Times New Roman"/>
          <w:lang w:val="sr-Cyrl-RS"/>
        </w:rPr>
        <w:t>Историја претњи или рањивости у испорученој опреми или услугама</w:t>
      </w:r>
      <w:r w:rsidRPr="00A72634">
        <w:rPr>
          <w:rFonts w:ascii="Times New Roman" w:hAnsi="Times New Roman" w:cs="Times New Roman"/>
          <w:lang w:val="sr-Cyrl-RS"/>
        </w:rPr>
        <w:t>;</w:t>
      </w:r>
    </w:p>
    <w:p w14:paraId="7683C226" w14:textId="7D092DD0" w:rsidR="00F27D6D" w:rsidRPr="00A72634" w:rsidRDefault="00F27D6D" w:rsidP="00287A95">
      <w:pPr>
        <w:numPr>
          <w:ilvl w:val="1"/>
          <w:numId w:val="34"/>
        </w:numPr>
        <w:jc w:val="both"/>
        <w:rPr>
          <w:rFonts w:ascii="Times New Roman" w:hAnsi="Times New Roman" w:cs="Times New Roman"/>
          <w:lang w:val="sr-Cyrl-RS"/>
        </w:rPr>
      </w:pPr>
      <w:r w:rsidRPr="00A72634">
        <w:rPr>
          <w:rFonts w:ascii="Times New Roman" w:hAnsi="Times New Roman" w:cs="Times New Roman"/>
          <w:lang w:val="sr-Cyrl-RS"/>
        </w:rPr>
        <w:t>Оценити с</w:t>
      </w:r>
      <w:r w:rsidRPr="00AC7798">
        <w:rPr>
          <w:rFonts w:ascii="Times New Roman" w:hAnsi="Times New Roman" w:cs="Times New Roman"/>
          <w:lang w:val="sr-Cyrl-RS"/>
        </w:rPr>
        <w:t xml:space="preserve">премност на сарадњу у области </w:t>
      </w:r>
      <w:r w:rsidRPr="00A72634">
        <w:rPr>
          <w:rFonts w:ascii="Times New Roman" w:hAnsi="Times New Roman" w:cs="Times New Roman"/>
          <w:lang w:val="sr-Cyrl-RS"/>
        </w:rPr>
        <w:t>информационе</w:t>
      </w:r>
      <w:r w:rsidRPr="00AC7798">
        <w:rPr>
          <w:rFonts w:ascii="Times New Roman" w:hAnsi="Times New Roman" w:cs="Times New Roman"/>
          <w:lang w:val="sr-Cyrl-RS"/>
        </w:rPr>
        <w:t xml:space="preserve"> безбедности.</w:t>
      </w:r>
    </w:p>
    <w:p w14:paraId="6346459A" w14:textId="33B932EE" w:rsidR="00F27D6D" w:rsidRPr="00A26CE0" w:rsidRDefault="003C266E" w:rsidP="003C266E">
      <w:pPr>
        <w:jc w:val="both"/>
        <w:rPr>
          <w:rFonts w:ascii="Times New Roman" w:hAnsi="Times New Roman" w:cs="Times New Roman"/>
          <w:lang w:val="sr-Cyrl-RS"/>
        </w:rPr>
      </w:pPr>
      <w:r w:rsidRPr="00A72634">
        <w:rPr>
          <w:rFonts w:ascii="Times New Roman" w:hAnsi="Times New Roman" w:cs="Times New Roman"/>
          <w:lang w:val="sr-Cyrl-RS"/>
        </w:rPr>
        <w:t>в</w:t>
      </w:r>
      <w:r w:rsidR="00F27D6D" w:rsidRPr="00A26CE0">
        <w:rPr>
          <w:rFonts w:ascii="Times New Roman" w:hAnsi="Times New Roman" w:cs="Times New Roman"/>
          <w:lang w:val="sr-Cyrl-RS"/>
        </w:rPr>
        <w:t>) Техничк</w:t>
      </w:r>
      <w:r w:rsidR="00F27D6D" w:rsidRPr="00A72634">
        <w:rPr>
          <w:rFonts w:ascii="Times New Roman" w:hAnsi="Times New Roman" w:cs="Times New Roman"/>
          <w:lang w:val="sr-Cyrl-RS"/>
        </w:rPr>
        <w:t>у</w:t>
      </w:r>
      <w:r w:rsidR="00F27D6D" w:rsidRPr="00A26CE0">
        <w:rPr>
          <w:rFonts w:ascii="Times New Roman" w:hAnsi="Times New Roman" w:cs="Times New Roman"/>
          <w:lang w:val="sr-Cyrl-RS"/>
        </w:rPr>
        <w:t xml:space="preserve"> процен</w:t>
      </w:r>
      <w:r w:rsidR="00F27D6D" w:rsidRPr="00A72634">
        <w:rPr>
          <w:rFonts w:ascii="Times New Roman" w:hAnsi="Times New Roman" w:cs="Times New Roman"/>
          <w:lang w:val="sr-Cyrl-RS"/>
        </w:rPr>
        <w:t>у</w:t>
      </w:r>
      <w:r w:rsidR="00F27D6D" w:rsidRPr="00A26CE0">
        <w:rPr>
          <w:rFonts w:ascii="Times New Roman" w:hAnsi="Times New Roman" w:cs="Times New Roman"/>
          <w:lang w:val="sr-Cyrl-RS"/>
        </w:rPr>
        <w:t xml:space="preserve"> опреме и услуга</w:t>
      </w:r>
    </w:p>
    <w:p w14:paraId="19E91351" w14:textId="3AB2E5DA" w:rsidR="00F27D6D" w:rsidRPr="00A26CE0" w:rsidRDefault="00F27D6D" w:rsidP="00287A95">
      <w:pPr>
        <w:numPr>
          <w:ilvl w:val="1"/>
          <w:numId w:val="36"/>
        </w:numPr>
        <w:jc w:val="both"/>
        <w:rPr>
          <w:rFonts w:ascii="Times New Roman" w:hAnsi="Times New Roman" w:cs="Times New Roman"/>
          <w:lang w:val="sr-Cyrl-RS"/>
        </w:rPr>
      </w:pPr>
      <w:r w:rsidRPr="00A26CE0">
        <w:rPr>
          <w:rFonts w:ascii="Times New Roman" w:hAnsi="Times New Roman" w:cs="Times New Roman"/>
          <w:lang w:val="sr-Cyrl-RS"/>
        </w:rPr>
        <w:t xml:space="preserve">Спровести техничко тестирање опреме и софтвера на потенцијалне рањивости, укључујући анализу кода и проверу могућих </w:t>
      </w:r>
      <w:r w:rsidR="0042479F">
        <w:rPr>
          <w:rFonts w:ascii="Times New Roman" w:hAnsi="Times New Roman" w:cs="Times New Roman"/>
          <w:lang w:val="sr-Cyrl-RS"/>
        </w:rPr>
        <w:t>„</w:t>
      </w:r>
      <w:r w:rsidRPr="00A26CE0">
        <w:rPr>
          <w:rFonts w:ascii="Times New Roman" w:hAnsi="Times New Roman" w:cs="Times New Roman"/>
          <w:lang w:val="sr-Cyrl-RS"/>
        </w:rPr>
        <w:t>задњих врата</w:t>
      </w:r>
      <w:r w:rsidR="0042479F">
        <w:rPr>
          <w:rFonts w:ascii="Times New Roman" w:hAnsi="Times New Roman" w:cs="Times New Roman"/>
          <w:lang w:val="sr-Cyrl-RS"/>
        </w:rPr>
        <w:t>“</w:t>
      </w:r>
      <w:r w:rsidRPr="00A26CE0">
        <w:rPr>
          <w:rFonts w:ascii="Times New Roman" w:hAnsi="Times New Roman" w:cs="Times New Roman"/>
          <w:lang w:val="sr-Cyrl-RS"/>
        </w:rPr>
        <w:t xml:space="preserve"> (</w:t>
      </w:r>
      <w:r w:rsidRPr="00A26CE0">
        <w:rPr>
          <w:rFonts w:ascii="Times New Roman" w:hAnsi="Times New Roman" w:cs="Times New Roman"/>
        </w:rPr>
        <w:t>backdoors</w:t>
      </w:r>
      <w:r w:rsidRPr="00A26CE0">
        <w:rPr>
          <w:rFonts w:ascii="Times New Roman" w:hAnsi="Times New Roman" w:cs="Times New Roman"/>
          <w:lang w:val="sr-Cyrl-RS"/>
        </w:rPr>
        <w:t>)</w:t>
      </w:r>
      <w:r w:rsidR="00A9170C">
        <w:rPr>
          <w:rFonts w:ascii="Times New Roman" w:hAnsi="Times New Roman" w:cs="Times New Roman"/>
          <w:lang w:val="sr-Cyrl-RS"/>
        </w:rPr>
        <w:t xml:space="preserve"> или</w:t>
      </w:r>
    </w:p>
    <w:p w14:paraId="18446940" w14:textId="3C94DB72" w:rsidR="00F27D6D" w:rsidRDefault="00F27D6D" w:rsidP="00287A95">
      <w:pPr>
        <w:numPr>
          <w:ilvl w:val="1"/>
          <w:numId w:val="36"/>
        </w:numPr>
        <w:jc w:val="both"/>
        <w:rPr>
          <w:rFonts w:ascii="Times New Roman" w:hAnsi="Times New Roman" w:cs="Times New Roman"/>
          <w:lang w:val="sr-Cyrl-RS"/>
        </w:rPr>
      </w:pPr>
      <w:r w:rsidRPr="00A26CE0">
        <w:rPr>
          <w:rFonts w:ascii="Times New Roman" w:hAnsi="Times New Roman" w:cs="Times New Roman"/>
          <w:lang w:val="sr-Cyrl-RS"/>
        </w:rPr>
        <w:lastRenderedPageBreak/>
        <w:t>Проценити усклађеност са међународним техничким стандардима и примену најбољих пракси у дизајну и развоју.</w:t>
      </w:r>
      <w:r w:rsidRPr="00F27D6D">
        <w:rPr>
          <w:rFonts w:ascii="Times New Roman" w:hAnsi="Times New Roman" w:cs="Times New Roman"/>
          <w:lang w:val="sr-Cyrl-RS"/>
        </w:rPr>
        <w:t xml:space="preserve"> </w:t>
      </w:r>
    </w:p>
    <w:p w14:paraId="738D19E4" w14:textId="77777777" w:rsidR="00AC7798" w:rsidRPr="00AC7798" w:rsidRDefault="00AC7798" w:rsidP="00AC7798">
      <w:pPr>
        <w:rPr>
          <w:rFonts w:ascii="Times New Roman" w:hAnsi="Times New Roman" w:cs="Times New Roman"/>
          <w:b/>
          <w:bCs/>
          <w:lang w:val="sr-Cyrl-RS"/>
        </w:rPr>
      </w:pPr>
      <w:r w:rsidRPr="00AC7798">
        <w:rPr>
          <w:rFonts w:ascii="Times New Roman" w:hAnsi="Times New Roman" w:cs="Times New Roman"/>
          <w:b/>
          <w:bCs/>
          <w:lang w:val="sr-Cyrl-RS"/>
        </w:rPr>
        <w:t>4. Диверзификација добављача</w:t>
      </w:r>
    </w:p>
    <w:p w14:paraId="227556E8" w14:textId="5E09D029" w:rsidR="00AC7798" w:rsidRDefault="00287A95" w:rsidP="00287A95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Проценити з</w:t>
      </w:r>
      <w:r w:rsidRPr="00AC7798">
        <w:rPr>
          <w:rFonts w:ascii="Times New Roman" w:hAnsi="Times New Roman" w:cs="Times New Roman"/>
          <w:lang w:val="sr-Cyrl-RS"/>
        </w:rPr>
        <w:t>ависност од добављача</w:t>
      </w:r>
      <w:r>
        <w:rPr>
          <w:rFonts w:ascii="Times New Roman" w:hAnsi="Times New Roman" w:cs="Times New Roman"/>
          <w:lang w:val="sr-Cyrl-RS"/>
        </w:rPr>
        <w:t xml:space="preserve"> за сваку од кључних компоненти 5</w:t>
      </w:r>
      <w:r w:rsidRPr="00F27D6D">
        <w:rPr>
          <w:rFonts w:ascii="Times New Roman" w:hAnsi="Times New Roman" w:cs="Times New Roman"/>
          <w:lang w:val="sr-Cyrl-RS"/>
        </w:rPr>
        <w:t>G</w:t>
      </w:r>
      <w:r w:rsidRPr="00A26CE0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мреже</w:t>
      </w:r>
      <w:r w:rsidRPr="00287A95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на основу </w:t>
      </w:r>
      <w:r w:rsidRPr="00287A95">
        <w:rPr>
          <w:rFonts w:ascii="Times New Roman" w:hAnsi="Times New Roman" w:cs="Times New Roman"/>
          <w:lang w:val="sr-Cyrl-RS"/>
        </w:rPr>
        <w:t>параметара као што су б</w:t>
      </w:r>
      <w:r w:rsidR="00AC7798" w:rsidRPr="00287A95">
        <w:rPr>
          <w:rFonts w:ascii="Times New Roman" w:hAnsi="Times New Roman" w:cs="Times New Roman"/>
          <w:lang w:val="sr-Cyrl-RS"/>
        </w:rPr>
        <w:t xml:space="preserve">рој различитих добављача за исте </w:t>
      </w:r>
      <w:r w:rsidR="003C266E" w:rsidRPr="00287A95">
        <w:rPr>
          <w:rFonts w:ascii="Times New Roman" w:hAnsi="Times New Roman" w:cs="Times New Roman"/>
          <w:lang w:val="sr-Cyrl-RS"/>
        </w:rPr>
        <w:t>елементе и функције које припадају кључним компонентама 5</w:t>
      </w:r>
      <w:r w:rsidR="003C266E" w:rsidRPr="00287A95">
        <w:rPr>
          <w:rFonts w:ascii="Times New Roman" w:hAnsi="Times New Roman" w:cs="Times New Roman"/>
        </w:rPr>
        <w:t>G</w:t>
      </w:r>
      <w:r w:rsidR="003C266E" w:rsidRPr="00287A95">
        <w:rPr>
          <w:rFonts w:ascii="Times New Roman" w:hAnsi="Times New Roman" w:cs="Times New Roman"/>
          <w:lang w:val="sr-Cyrl-RS"/>
        </w:rPr>
        <w:t xml:space="preserve"> мреже</w:t>
      </w:r>
      <w:r>
        <w:rPr>
          <w:rFonts w:ascii="Times New Roman" w:hAnsi="Times New Roman" w:cs="Times New Roman"/>
          <w:lang w:val="sr-Cyrl-RS"/>
        </w:rPr>
        <w:t xml:space="preserve"> и г</w:t>
      </w:r>
      <w:r w:rsidR="00AC7798" w:rsidRPr="00AC7798">
        <w:rPr>
          <w:rFonts w:ascii="Times New Roman" w:hAnsi="Times New Roman" w:cs="Times New Roman"/>
          <w:lang w:val="sr-Cyrl-RS"/>
        </w:rPr>
        <w:t>еографска и технолошка разноврсност.</w:t>
      </w:r>
    </w:p>
    <w:p w14:paraId="64FD681B" w14:textId="72571A70" w:rsidR="00AC7798" w:rsidRPr="00AC7798" w:rsidRDefault="00AC7798" w:rsidP="00A65119">
      <w:pPr>
        <w:jc w:val="both"/>
        <w:rPr>
          <w:rFonts w:ascii="Times New Roman" w:hAnsi="Times New Roman" w:cs="Times New Roman"/>
          <w:b/>
          <w:bCs/>
          <w:lang w:val="sr-Cyrl-RS"/>
        </w:rPr>
      </w:pPr>
      <w:r w:rsidRPr="00AC7798">
        <w:rPr>
          <w:rFonts w:ascii="Times New Roman" w:hAnsi="Times New Roman" w:cs="Times New Roman"/>
          <w:b/>
          <w:bCs/>
          <w:lang w:val="sr-Cyrl-RS"/>
        </w:rPr>
        <w:t xml:space="preserve">5. Предложене мере за </w:t>
      </w:r>
      <w:r w:rsidR="00A72634">
        <w:rPr>
          <w:rFonts w:ascii="Times New Roman" w:hAnsi="Times New Roman" w:cs="Times New Roman"/>
          <w:b/>
          <w:bCs/>
          <w:lang w:val="sr-Cyrl-RS"/>
        </w:rPr>
        <w:t xml:space="preserve">елиминисање или </w:t>
      </w:r>
      <w:r w:rsidRPr="00AC7798">
        <w:rPr>
          <w:rFonts w:ascii="Times New Roman" w:hAnsi="Times New Roman" w:cs="Times New Roman"/>
          <w:b/>
          <w:bCs/>
          <w:lang w:val="sr-Cyrl-RS"/>
        </w:rPr>
        <w:t xml:space="preserve">ублажавање </w:t>
      </w:r>
      <w:r w:rsidR="00A72634">
        <w:rPr>
          <w:rFonts w:ascii="Times New Roman" w:hAnsi="Times New Roman" w:cs="Times New Roman"/>
          <w:b/>
          <w:bCs/>
          <w:lang w:val="sr-Cyrl-RS"/>
        </w:rPr>
        <w:t xml:space="preserve">идентификованих претњи, рањивости и </w:t>
      </w:r>
      <w:r w:rsidRPr="00AC7798">
        <w:rPr>
          <w:rFonts w:ascii="Times New Roman" w:hAnsi="Times New Roman" w:cs="Times New Roman"/>
          <w:b/>
          <w:bCs/>
          <w:lang w:val="sr-Cyrl-RS"/>
        </w:rPr>
        <w:t>ризика</w:t>
      </w:r>
    </w:p>
    <w:p w14:paraId="1328775F" w14:textId="2C924769" w:rsidR="00C864D4" w:rsidRPr="00A26CE0" w:rsidRDefault="00C864D4" w:rsidP="00A65119">
      <w:pPr>
        <w:jc w:val="both"/>
        <w:rPr>
          <w:rFonts w:ascii="Times New Roman" w:hAnsi="Times New Roman" w:cs="Times New Roman"/>
          <w:lang w:val="sr-Cyrl-RS"/>
        </w:rPr>
      </w:pPr>
      <w:r w:rsidRPr="00A26CE0">
        <w:rPr>
          <w:rFonts w:ascii="Times New Roman" w:hAnsi="Times New Roman" w:cs="Times New Roman"/>
          <w:lang w:val="sr-Cyrl-RS"/>
        </w:rPr>
        <w:t xml:space="preserve">На основу </w:t>
      </w:r>
      <w:r w:rsidR="007C3BC9">
        <w:rPr>
          <w:rFonts w:ascii="Times New Roman" w:hAnsi="Times New Roman" w:cs="Times New Roman"/>
          <w:lang w:val="sr-Cyrl-RS"/>
        </w:rPr>
        <w:t xml:space="preserve">идентификованих претњи, рањивости и </w:t>
      </w:r>
      <w:r w:rsidRPr="00A26CE0">
        <w:rPr>
          <w:rFonts w:ascii="Times New Roman" w:hAnsi="Times New Roman" w:cs="Times New Roman"/>
          <w:lang w:val="sr-Cyrl-RS"/>
        </w:rPr>
        <w:t xml:space="preserve">процене ризика, оператори </w:t>
      </w:r>
      <w:r w:rsidR="007C3BC9">
        <w:rPr>
          <w:rFonts w:ascii="Times New Roman" w:hAnsi="Times New Roman" w:cs="Times New Roman"/>
          <w:lang w:val="sr-Cyrl-RS"/>
        </w:rPr>
        <w:t>5</w:t>
      </w:r>
      <w:r w:rsidR="007C3BC9" w:rsidRPr="00F27D6D">
        <w:rPr>
          <w:rFonts w:ascii="Times New Roman" w:hAnsi="Times New Roman" w:cs="Times New Roman"/>
          <w:lang w:val="sr-Cyrl-RS"/>
        </w:rPr>
        <w:t>G</w:t>
      </w:r>
      <w:r w:rsidR="007C3BC9" w:rsidRPr="00A26CE0">
        <w:rPr>
          <w:rFonts w:ascii="Times New Roman" w:hAnsi="Times New Roman" w:cs="Times New Roman"/>
          <w:lang w:val="sr-Cyrl-RS"/>
        </w:rPr>
        <w:t xml:space="preserve"> </w:t>
      </w:r>
      <w:r w:rsidR="007C3BC9">
        <w:rPr>
          <w:rFonts w:ascii="Times New Roman" w:hAnsi="Times New Roman" w:cs="Times New Roman"/>
          <w:lang w:val="sr-Cyrl-RS"/>
        </w:rPr>
        <w:t>мреже</w:t>
      </w:r>
      <w:r w:rsidR="007C3BC9" w:rsidRPr="00A26CE0">
        <w:rPr>
          <w:rFonts w:ascii="Times New Roman" w:hAnsi="Times New Roman" w:cs="Times New Roman"/>
          <w:lang w:val="sr-Cyrl-RS"/>
        </w:rPr>
        <w:t xml:space="preserve"> </w:t>
      </w:r>
      <w:r w:rsidR="007C3BC9">
        <w:rPr>
          <w:rFonts w:ascii="Times New Roman" w:hAnsi="Times New Roman" w:cs="Times New Roman"/>
          <w:lang w:val="sr-Cyrl-RS"/>
        </w:rPr>
        <w:t>предлажу</w:t>
      </w:r>
      <w:r w:rsidRPr="00A26CE0">
        <w:rPr>
          <w:rFonts w:ascii="Times New Roman" w:hAnsi="Times New Roman" w:cs="Times New Roman"/>
          <w:lang w:val="sr-Cyrl-RS"/>
        </w:rPr>
        <w:t xml:space="preserve"> мере које укључују</w:t>
      </w:r>
      <w:r w:rsidR="00C679A2" w:rsidRPr="00C679A2">
        <w:rPr>
          <w:rFonts w:ascii="Times New Roman" w:hAnsi="Times New Roman" w:cs="Times New Roman"/>
          <w:lang w:val="sr-Cyrl-RS"/>
        </w:rPr>
        <w:t xml:space="preserve"> </w:t>
      </w:r>
      <w:r w:rsidR="00C679A2">
        <w:rPr>
          <w:rFonts w:ascii="Times New Roman" w:hAnsi="Times New Roman" w:cs="Times New Roman"/>
          <w:lang w:val="sr-Cyrl-RS"/>
        </w:rPr>
        <w:t>али се не ограничавају на</w:t>
      </w:r>
      <w:r w:rsidRPr="00A26CE0">
        <w:rPr>
          <w:rFonts w:ascii="Times New Roman" w:hAnsi="Times New Roman" w:cs="Times New Roman"/>
          <w:lang w:val="sr-Cyrl-RS"/>
        </w:rPr>
        <w:t>:</w:t>
      </w:r>
    </w:p>
    <w:p w14:paraId="32DE2248" w14:textId="5B67EE59" w:rsidR="00B57255" w:rsidRPr="00A26CE0" w:rsidRDefault="00AC7798" w:rsidP="00287A95">
      <w:pPr>
        <w:numPr>
          <w:ilvl w:val="1"/>
          <w:numId w:val="38"/>
        </w:numPr>
        <w:jc w:val="both"/>
        <w:rPr>
          <w:rFonts w:ascii="Times New Roman" w:hAnsi="Times New Roman" w:cs="Times New Roman"/>
          <w:lang w:val="sr-Cyrl-RS"/>
        </w:rPr>
      </w:pPr>
      <w:r w:rsidRPr="00AC7798">
        <w:rPr>
          <w:rFonts w:ascii="Times New Roman" w:hAnsi="Times New Roman" w:cs="Times New Roman"/>
          <w:lang w:val="sr-Cyrl-RS"/>
        </w:rPr>
        <w:t>Техничке мере</w:t>
      </w:r>
      <w:r w:rsidR="00C679A2">
        <w:rPr>
          <w:rFonts w:ascii="Times New Roman" w:hAnsi="Times New Roman" w:cs="Times New Roman"/>
          <w:lang w:val="sr-Cyrl-RS"/>
        </w:rPr>
        <w:t xml:space="preserve"> које се односе на </w:t>
      </w:r>
      <w:r w:rsidRPr="00AC7798">
        <w:rPr>
          <w:rFonts w:ascii="Times New Roman" w:hAnsi="Times New Roman" w:cs="Times New Roman"/>
          <w:lang w:val="sr-Cyrl-RS"/>
        </w:rPr>
        <w:t>употреб</w:t>
      </w:r>
      <w:r w:rsidR="00C679A2">
        <w:rPr>
          <w:rFonts w:ascii="Times New Roman" w:hAnsi="Times New Roman" w:cs="Times New Roman"/>
          <w:lang w:val="sr-Cyrl-RS"/>
        </w:rPr>
        <w:t>у</w:t>
      </w:r>
      <w:r w:rsidRPr="00AC7798">
        <w:rPr>
          <w:rFonts w:ascii="Times New Roman" w:hAnsi="Times New Roman" w:cs="Times New Roman"/>
          <w:lang w:val="sr-Cyrl-RS"/>
        </w:rPr>
        <w:t xml:space="preserve"> шифровања, ограничење приступа, </w:t>
      </w:r>
      <w:r w:rsidR="00C679A2" w:rsidRPr="00C679A2">
        <w:rPr>
          <w:rFonts w:ascii="Times New Roman" w:hAnsi="Times New Roman" w:cs="Times New Roman"/>
          <w:lang w:val="sr-Cyrl-RS"/>
        </w:rPr>
        <w:t>сегментациј</w:t>
      </w:r>
      <w:r w:rsidR="00C679A2">
        <w:rPr>
          <w:rFonts w:ascii="Times New Roman" w:hAnsi="Times New Roman" w:cs="Times New Roman"/>
          <w:lang w:val="sr-Cyrl-RS"/>
        </w:rPr>
        <w:t>у</w:t>
      </w:r>
      <w:r w:rsidR="00C679A2" w:rsidRPr="00C679A2">
        <w:rPr>
          <w:rFonts w:ascii="Times New Roman" w:hAnsi="Times New Roman" w:cs="Times New Roman"/>
          <w:lang w:val="sr-Cyrl-RS"/>
        </w:rPr>
        <w:t xml:space="preserve"> мреже</w:t>
      </w:r>
      <w:r w:rsidR="00C679A2">
        <w:rPr>
          <w:rFonts w:ascii="Times New Roman" w:hAnsi="Times New Roman" w:cs="Times New Roman"/>
          <w:lang w:val="sr-Cyrl-RS"/>
        </w:rPr>
        <w:t xml:space="preserve"> и </w:t>
      </w:r>
      <w:r w:rsidR="00C679A2" w:rsidRPr="00C679A2">
        <w:rPr>
          <w:rFonts w:ascii="Times New Roman" w:hAnsi="Times New Roman" w:cs="Times New Roman"/>
          <w:lang w:val="sr-Cyrl-RS"/>
        </w:rPr>
        <w:t>мултифакторск</w:t>
      </w:r>
      <w:r w:rsidR="00C679A2">
        <w:rPr>
          <w:rFonts w:ascii="Times New Roman" w:hAnsi="Times New Roman" w:cs="Times New Roman"/>
          <w:lang w:val="sr-Cyrl-RS"/>
        </w:rPr>
        <w:t>у</w:t>
      </w:r>
      <w:r w:rsidR="00C679A2" w:rsidRPr="00C679A2">
        <w:rPr>
          <w:rFonts w:ascii="Times New Roman" w:hAnsi="Times New Roman" w:cs="Times New Roman"/>
          <w:lang w:val="sr-Cyrl-RS"/>
        </w:rPr>
        <w:t xml:space="preserve"> аутентификациј</w:t>
      </w:r>
      <w:r w:rsidR="00C679A2">
        <w:rPr>
          <w:rFonts w:ascii="Times New Roman" w:hAnsi="Times New Roman" w:cs="Times New Roman"/>
          <w:lang w:val="sr-Cyrl-RS"/>
        </w:rPr>
        <w:t>у</w:t>
      </w:r>
      <w:r w:rsidR="00C679A2" w:rsidRPr="00C679A2">
        <w:rPr>
          <w:rFonts w:ascii="Times New Roman" w:hAnsi="Times New Roman" w:cs="Times New Roman"/>
          <w:lang w:val="sr-Cyrl-RS"/>
        </w:rPr>
        <w:t xml:space="preserve">, </w:t>
      </w:r>
      <w:r w:rsidRPr="00AC7798">
        <w:rPr>
          <w:rFonts w:ascii="Times New Roman" w:hAnsi="Times New Roman" w:cs="Times New Roman"/>
          <w:lang w:val="sr-Cyrl-RS"/>
        </w:rPr>
        <w:t>редовна</w:t>
      </w:r>
      <w:r w:rsidR="00C679A2">
        <w:rPr>
          <w:rFonts w:ascii="Times New Roman" w:hAnsi="Times New Roman" w:cs="Times New Roman"/>
          <w:lang w:val="sr-Cyrl-RS"/>
        </w:rPr>
        <w:t xml:space="preserve"> </w:t>
      </w:r>
      <w:r w:rsidRPr="00AC7798">
        <w:rPr>
          <w:rFonts w:ascii="Times New Roman" w:hAnsi="Times New Roman" w:cs="Times New Roman"/>
          <w:lang w:val="sr-Cyrl-RS"/>
        </w:rPr>
        <w:t>ажурирања софтвера</w:t>
      </w:r>
      <w:r w:rsidR="00B57255">
        <w:rPr>
          <w:rFonts w:ascii="Times New Roman" w:hAnsi="Times New Roman" w:cs="Times New Roman"/>
          <w:lang w:val="sr-Cyrl-RS"/>
        </w:rPr>
        <w:t xml:space="preserve">, </w:t>
      </w:r>
      <w:r w:rsidR="00C679A2">
        <w:rPr>
          <w:rFonts w:ascii="Times New Roman" w:hAnsi="Times New Roman" w:cs="Times New Roman"/>
          <w:lang w:val="sr-Cyrl-RS"/>
        </w:rPr>
        <w:t>у</w:t>
      </w:r>
      <w:r w:rsidR="00B57255" w:rsidRPr="00A26CE0">
        <w:rPr>
          <w:rFonts w:ascii="Times New Roman" w:hAnsi="Times New Roman" w:cs="Times New Roman"/>
          <w:lang w:val="sr-Cyrl-RS"/>
        </w:rPr>
        <w:t>спостављање система за праћење активности добављача у реалном времену, уз логовање свих приступа</w:t>
      </w:r>
      <w:r w:rsidR="00B57255">
        <w:rPr>
          <w:rFonts w:ascii="Times New Roman" w:hAnsi="Times New Roman" w:cs="Times New Roman"/>
          <w:lang w:val="sr-Cyrl-RS"/>
        </w:rPr>
        <w:t>;</w:t>
      </w:r>
    </w:p>
    <w:p w14:paraId="32D9D63F" w14:textId="5F49C833" w:rsidR="00AC7798" w:rsidRPr="00AC7798" w:rsidRDefault="00AC7798" w:rsidP="00287A95">
      <w:pPr>
        <w:numPr>
          <w:ilvl w:val="1"/>
          <w:numId w:val="38"/>
        </w:numPr>
        <w:jc w:val="both"/>
        <w:rPr>
          <w:rFonts w:ascii="Times New Roman" w:hAnsi="Times New Roman" w:cs="Times New Roman"/>
          <w:lang w:val="sr-Cyrl-RS"/>
        </w:rPr>
      </w:pPr>
      <w:r w:rsidRPr="00AC7798">
        <w:rPr>
          <w:rFonts w:ascii="Times New Roman" w:hAnsi="Times New Roman" w:cs="Times New Roman"/>
          <w:lang w:val="sr-Cyrl-RS"/>
        </w:rPr>
        <w:t>Организационе мере</w:t>
      </w:r>
      <w:r w:rsidR="00C679A2">
        <w:rPr>
          <w:rFonts w:ascii="Times New Roman" w:hAnsi="Times New Roman" w:cs="Times New Roman"/>
          <w:lang w:val="sr-Cyrl-RS"/>
        </w:rPr>
        <w:t xml:space="preserve"> укључујући </w:t>
      </w:r>
      <w:r w:rsidRPr="00AC7798">
        <w:rPr>
          <w:rFonts w:ascii="Times New Roman" w:hAnsi="Times New Roman" w:cs="Times New Roman"/>
          <w:lang w:val="sr-Cyrl-RS"/>
        </w:rPr>
        <w:t>обук</w:t>
      </w:r>
      <w:r w:rsidR="00C679A2">
        <w:rPr>
          <w:rFonts w:ascii="Times New Roman" w:hAnsi="Times New Roman" w:cs="Times New Roman"/>
          <w:lang w:val="sr-Cyrl-RS"/>
        </w:rPr>
        <w:t>у</w:t>
      </w:r>
      <w:r w:rsidRPr="00AC7798">
        <w:rPr>
          <w:rFonts w:ascii="Times New Roman" w:hAnsi="Times New Roman" w:cs="Times New Roman"/>
          <w:lang w:val="sr-Cyrl-RS"/>
        </w:rPr>
        <w:t xml:space="preserve"> особља, процедуре за управљање инцидентима</w:t>
      </w:r>
      <w:r w:rsidR="00C679A2">
        <w:rPr>
          <w:rFonts w:ascii="Times New Roman" w:hAnsi="Times New Roman" w:cs="Times New Roman"/>
          <w:lang w:val="sr-Cyrl-RS"/>
        </w:rPr>
        <w:t xml:space="preserve"> итд.</w:t>
      </w:r>
      <w:r w:rsidRPr="00AC7798">
        <w:rPr>
          <w:rFonts w:ascii="Times New Roman" w:hAnsi="Times New Roman" w:cs="Times New Roman"/>
          <w:lang w:val="sr-Cyrl-RS"/>
        </w:rPr>
        <w:t>;</w:t>
      </w:r>
    </w:p>
    <w:p w14:paraId="69FD0D85" w14:textId="282D510D" w:rsidR="00AC7798" w:rsidRDefault="00B57255" w:rsidP="00287A95">
      <w:pPr>
        <w:numPr>
          <w:ilvl w:val="1"/>
          <w:numId w:val="38"/>
        </w:num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</w:t>
      </w:r>
      <w:r w:rsidR="00AC7798" w:rsidRPr="00AC7798">
        <w:rPr>
          <w:rFonts w:ascii="Times New Roman" w:hAnsi="Times New Roman" w:cs="Times New Roman"/>
          <w:lang w:val="sr-Cyrl-RS"/>
        </w:rPr>
        <w:t>кључивање безбедносних клаузула у уговоре са добављачима</w:t>
      </w:r>
      <w:r w:rsidR="00C679A2">
        <w:rPr>
          <w:rFonts w:ascii="Times New Roman" w:hAnsi="Times New Roman" w:cs="Times New Roman"/>
          <w:lang w:val="sr-Cyrl-RS"/>
        </w:rPr>
        <w:t>, укључујући извештавање о безбедносним мерама</w:t>
      </w:r>
      <w:r w:rsidR="00287A95">
        <w:rPr>
          <w:rFonts w:ascii="Times New Roman" w:hAnsi="Times New Roman" w:cs="Times New Roman"/>
          <w:lang w:val="sr-Cyrl-RS"/>
        </w:rPr>
        <w:t xml:space="preserve"> и инцидентима</w:t>
      </w:r>
      <w:r w:rsidR="00C679A2">
        <w:rPr>
          <w:rFonts w:ascii="Times New Roman" w:hAnsi="Times New Roman" w:cs="Times New Roman"/>
          <w:lang w:val="sr-Cyrl-RS"/>
        </w:rPr>
        <w:t>, пружање подршке у случају инцидената и сл.</w:t>
      </w:r>
      <w:r>
        <w:rPr>
          <w:rFonts w:ascii="Times New Roman" w:hAnsi="Times New Roman" w:cs="Times New Roman"/>
          <w:lang w:val="sr-Cyrl-RS"/>
        </w:rPr>
        <w:t>;</w:t>
      </w:r>
    </w:p>
    <w:p w14:paraId="4D03FE2C" w14:textId="26A0819A" w:rsidR="00766F39" w:rsidRDefault="00B57255" w:rsidP="00287A95">
      <w:pPr>
        <w:numPr>
          <w:ilvl w:val="1"/>
          <w:numId w:val="38"/>
        </w:numPr>
        <w:jc w:val="both"/>
        <w:rPr>
          <w:rFonts w:ascii="Times New Roman" w:hAnsi="Times New Roman" w:cs="Times New Roman"/>
          <w:lang w:val="sr-Cyrl-RS"/>
        </w:rPr>
      </w:pPr>
      <w:r w:rsidRPr="00B57255">
        <w:rPr>
          <w:rFonts w:ascii="Times New Roman" w:hAnsi="Times New Roman" w:cs="Times New Roman"/>
          <w:lang w:val="sr-Cyrl-RS"/>
        </w:rPr>
        <w:t>М</w:t>
      </w:r>
      <w:r w:rsidR="00766F39" w:rsidRPr="00AC7798">
        <w:rPr>
          <w:rFonts w:ascii="Times New Roman" w:hAnsi="Times New Roman" w:cs="Times New Roman"/>
          <w:lang w:val="sr-Cyrl-RS"/>
        </w:rPr>
        <w:t xml:space="preserve">ере </w:t>
      </w:r>
      <w:r w:rsidRPr="00B57255">
        <w:rPr>
          <w:rFonts w:ascii="Times New Roman" w:hAnsi="Times New Roman" w:cs="Times New Roman"/>
          <w:lang w:val="sr-Cyrl-RS"/>
        </w:rPr>
        <w:t>које се односе на</w:t>
      </w:r>
      <w:r w:rsidR="00766F39" w:rsidRPr="00AC7798">
        <w:rPr>
          <w:rFonts w:ascii="Times New Roman" w:hAnsi="Times New Roman" w:cs="Times New Roman"/>
          <w:lang w:val="sr-Cyrl-RS"/>
        </w:rPr>
        <w:t xml:space="preserve"> диверзификациј</w:t>
      </w:r>
      <w:r w:rsidRPr="00B57255">
        <w:rPr>
          <w:rFonts w:ascii="Times New Roman" w:hAnsi="Times New Roman" w:cs="Times New Roman"/>
          <w:lang w:val="sr-Cyrl-RS"/>
        </w:rPr>
        <w:t>у добављача</w:t>
      </w:r>
      <w:r w:rsidR="00C679A2">
        <w:rPr>
          <w:rFonts w:ascii="Times New Roman" w:hAnsi="Times New Roman" w:cs="Times New Roman"/>
          <w:lang w:val="sr-Cyrl-RS"/>
        </w:rPr>
        <w:t xml:space="preserve"> и с тим у вези и</w:t>
      </w:r>
      <w:r w:rsidR="00C679A2" w:rsidRPr="00C679A2">
        <w:rPr>
          <w:rFonts w:ascii="Times New Roman" w:hAnsi="Times New Roman" w:cs="Times New Roman"/>
          <w:lang w:val="sr-Cyrl-RS"/>
        </w:rPr>
        <w:t>мплементацију стандарда који омогућавају интероперабилност различитих решења.</w:t>
      </w:r>
    </w:p>
    <w:p w14:paraId="544444AF" w14:textId="7FCA0642" w:rsidR="000C42F0" w:rsidRDefault="000C42F0" w:rsidP="000C42F0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За све предложене мере оператори достављају и план за спровођење.</w:t>
      </w:r>
    </w:p>
    <w:p w14:paraId="6EF0E368" w14:textId="77777777" w:rsidR="00287A95" w:rsidRPr="00A65119" w:rsidRDefault="00287A95" w:rsidP="00287A95">
      <w:pPr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A65119">
        <w:rPr>
          <w:rFonts w:ascii="Times New Roman" w:hAnsi="Times New Roman" w:cs="Times New Roman"/>
          <w:color w:val="000000" w:themeColor="text1"/>
          <w:lang w:val="sr-Cyrl-RS"/>
        </w:rPr>
        <w:t xml:space="preserve">Поред наведеног оператори могу користити </w:t>
      </w:r>
      <w:r>
        <w:rPr>
          <w:rFonts w:ascii="Times New Roman" w:hAnsi="Times New Roman" w:cs="Times New Roman"/>
          <w:color w:val="000000" w:themeColor="text1"/>
          <w:lang w:val="sr-Cyrl-RS"/>
        </w:rPr>
        <w:t xml:space="preserve">и </w:t>
      </w:r>
      <w:r w:rsidRPr="00A65119">
        <w:rPr>
          <w:rFonts w:ascii="Times New Roman" w:hAnsi="Times New Roman" w:cs="Times New Roman"/>
          <w:color w:val="000000" w:themeColor="text1"/>
          <w:lang w:val="sr-Cyrl-RS"/>
        </w:rPr>
        <w:t xml:space="preserve">стандардизоване методологије као што су </w:t>
      </w:r>
      <w:r w:rsidRPr="00A65119">
        <w:rPr>
          <w:rFonts w:ascii="Times New Roman" w:hAnsi="Times New Roman" w:cs="Times New Roman"/>
          <w:color w:val="000000" w:themeColor="text1"/>
        </w:rPr>
        <w:t>NIST</w:t>
      </w:r>
      <w:r w:rsidRPr="00A65119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A65119">
        <w:rPr>
          <w:rFonts w:ascii="Times New Roman" w:hAnsi="Times New Roman" w:cs="Times New Roman"/>
          <w:color w:val="000000" w:themeColor="text1"/>
        </w:rPr>
        <w:t>SP</w:t>
      </w:r>
      <w:r w:rsidRPr="00A65119">
        <w:rPr>
          <w:rFonts w:ascii="Times New Roman" w:hAnsi="Times New Roman" w:cs="Times New Roman"/>
          <w:color w:val="000000" w:themeColor="text1"/>
          <w:lang w:val="sr-Cyrl-RS"/>
        </w:rPr>
        <w:t xml:space="preserve"> 800-30 и/или </w:t>
      </w:r>
      <w:r w:rsidRPr="00A65119">
        <w:rPr>
          <w:rFonts w:ascii="Times New Roman" w:hAnsi="Times New Roman" w:cs="Times New Roman"/>
          <w:color w:val="000000" w:themeColor="text1"/>
        </w:rPr>
        <w:t>ISO</w:t>
      </w:r>
      <w:r w:rsidRPr="00A65119">
        <w:rPr>
          <w:rFonts w:ascii="Times New Roman" w:hAnsi="Times New Roman" w:cs="Times New Roman"/>
          <w:color w:val="000000" w:themeColor="text1"/>
          <w:lang w:val="sr-Cyrl-RS"/>
        </w:rPr>
        <w:t>/</w:t>
      </w:r>
      <w:r w:rsidRPr="00A65119">
        <w:rPr>
          <w:rFonts w:ascii="Times New Roman" w:hAnsi="Times New Roman" w:cs="Times New Roman"/>
          <w:color w:val="000000" w:themeColor="text1"/>
        </w:rPr>
        <w:t>IEC</w:t>
      </w:r>
      <w:r w:rsidRPr="00A65119">
        <w:rPr>
          <w:rFonts w:ascii="Times New Roman" w:hAnsi="Times New Roman" w:cs="Times New Roman"/>
          <w:color w:val="000000" w:themeColor="text1"/>
          <w:lang w:val="sr-Cyrl-RS"/>
        </w:rPr>
        <w:t xml:space="preserve"> 27005 за </w:t>
      </w:r>
      <w:r>
        <w:rPr>
          <w:rFonts w:ascii="Times New Roman" w:hAnsi="Times New Roman" w:cs="Times New Roman"/>
          <w:color w:val="000000" w:themeColor="text1"/>
          <w:lang w:val="sr-Cyrl-RS"/>
        </w:rPr>
        <w:t xml:space="preserve">идентификовање претњи, </w:t>
      </w:r>
      <w:r w:rsidRPr="00A65119">
        <w:rPr>
          <w:rFonts w:ascii="Times New Roman" w:hAnsi="Times New Roman" w:cs="Times New Roman"/>
          <w:color w:val="000000" w:themeColor="text1"/>
          <w:lang w:val="sr-Cyrl-RS"/>
        </w:rPr>
        <w:t xml:space="preserve">анализу рањивости, утврђивање ризика и предлог одговарајућих мера за њихово </w:t>
      </w:r>
      <w:r>
        <w:rPr>
          <w:rFonts w:ascii="Times New Roman" w:hAnsi="Times New Roman" w:cs="Times New Roman"/>
          <w:color w:val="000000" w:themeColor="text1"/>
          <w:lang w:val="sr-Cyrl-RS"/>
        </w:rPr>
        <w:t xml:space="preserve">елиминисање или </w:t>
      </w:r>
      <w:r w:rsidRPr="00A65119">
        <w:rPr>
          <w:rFonts w:ascii="Times New Roman" w:hAnsi="Times New Roman" w:cs="Times New Roman"/>
          <w:color w:val="000000" w:themeColor="text1"/>
          <w:lang w:val="sr-Cyrl-RS"/>
        </w:rPr>
        <w:t>ублажавање.</w:t>
      </w:r>
    </w:p>
    <w:p w14:paraId="11025B37" w14:textId="17EA41F5" w:rsidR="00AC7798" w:rsidRPr="00AC7798" w:rsidRDefault="00AC7798" w:rsidP="00A65119">
      <w:pPr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AC7798">
        <w:rPr>
          <w:rFonts w:ascii="Times New Roman" w:hAnsi="Times New Roman" w:cs="Times New Roman"/>
          <w:color w:val="000000" w:themeColor="text1"/>
          <w:lang w:val="sr-Cyrl-RS"/>
        </w:rPr>
        <w:t xml:space="preserve">Сви подаци и анализе који се користе у процени ризика морају бити </w:t>
      </w:r>
      <w:r w:rsidR="00A65119">
        <w:rPr>
          <w:rFonts w:ascii="Times New Roman" w:hAnsi="Times New Roman" w:cs="Times New Roman"/>
          <w:color w:val="000000" w:themeColor="text1"/>
          <w:lang w:val="sr-Cyrl-RS"/>
        </w:rPr>
        <w:t>образложени</w:t>
      </w:r>
      <w:r w:rsidR="00CC4852">
        <w:rPr>
          <w:rFonts w:ascii="Times New Roman" w:hAnsi="Times New Roman" w:cs="Times New Roman"/>
          <w:color w:val="000000" w:themeColor="text1"/>
          <w:lang w:val="sr-Cyrl-RS"/>
        </w:rPr>
        <w:t xml:space="preserve"> и</w:t>
      </w:r>
      <w:r w:rsidR="00A65119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AC7798">
        <w:rPr>
          <w:rFonts w:ascii="Times New Roman" w:hAnsi="Times New Roman" w:cs="Times New Roman"/>
          <w:color w:val="000000" w:themeColor="text1"/>
          <w:lang w:val="sr-Cyrl-RS"/>
        </w:rPr>
        <w:t>документовани.</w:t>
      </w:r>
    </w:p>
    <w:p w14:paraId="31F53F57" w14:textId="77777777" w:rsidR="001F2E3B" w:rsidRPr="00643AE7" w:rsidRDefault="001F2E3B" w:rsidP="001F2E3B">
      <w:pPr>
        <w:rPr>
          <w:color w:val="000000" w:themeColor="text1"/>
          <w:lang w:val="sr-Cyrl-RS"/>
        </w:rPr>
      </w:pPr>
    </w:p>
    <w:sectPr w:rsidR="001F2E3B" w:rsidRPr="00643AE7" w:rsidSect="00CD73AF">
      <w:headerReference w:type="even" r:id="rId7"/>
      <w:headerReference w:type="default" r:id="rId8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E3300" w14:textId="77777777" w:rsidR="00FA21DE" w:rsidRDefault="00FA21DE" w:rsidP="00CD73AF">
      <w:pPr>
        <w:spacing w:after="0" w:line="240" w:lineRule="auto"/>
      </w:pPr>
      <w:r>
        <w:separator/>
      </w:r>
    </w:p>
  </w:endnote>
  <w:endnote w:type="continuationSeparator" w:id="0">
    <w:p w14:paraId="0376BC09" w14:textId="77777777" w:rsidR="00FA21DE" w:rsidRDefault="00FA21DE" w:rsidP="00CD7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3A3B9" w14:textId="77777777" w:rsidR="00FA21DE" w:rsidRDefault="00FA21DE" w:rsidP="00CD73AF">
      <w:pPr>
        <w:spacing w:after="0" w:line="240" w:lineRule="auto"/>
      </w:pPr>
      <w:r>
        <w:separator/>
      </w:r>
    </w:p>
  </w:footnote>
  <w:footnote w:type="continuationSeparator" w:id="0">
    <w:p w14:paraId="5A5839F8" w14:textId="77777777" w:rsidR="00FA21DE" w:rsidRDefault="00FA21DE" w:rsidP="00CD7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B43B" w14:textId="77777777" w:rsidR="00CD73AF" w:rsidRDefault="00CD73AF" w:rsidP="00FE208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A72087B" w14:textId="77777777" w:rsidR="00CD73AF" w:rsidRDefault="00CD73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CE1A6" w14:textId="5A9045EB" w:rsidR="00CD73AF" w:rsidRPr="00CD73AF" w:rsidRDefault="00CD73AF" w:rsidP="00FE2084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CD73AF">
      <w:rPr>
        <w:rStyle w:val="PageNumber"/>
        <w:rFonts w:ascii="Times New Roman" w:hAnsi="Times New Roman" w:cs="Times New Roman"/>
      </w:rPr>
      <w:fldChar w:fldCharType="begin"/>
    </w:r>
    <w:r w:rsidRPr="00CD73AF">
      <w:rPr>
        <w:rStyle w:val="PageNumber"/>
        <w:rFonts w:ascii="Times New Roman" w:hAnsi="Times New Roman" w:cs="Times New Roman"/>
      </w:rPr>
      <w:instrText xml:space="preserve"> PAGE </w:instrText>
    </w:r>
    <w:r w:rsidRPr="00CD73AF">
      <w:rPr>
        <w:rStyle w:val="PageNumber"/>
        <w:rFonts w:ascii="Times New Roman" w:hAnsi="Times New Roman" w:cs="Times New Roman"/>
      </w:rPr>
      <w:fldChar w:fldCharType="separate"/>
    </w:r>
    <w:r w:rsidR="008E07C6">
      <w:rPr>
        <w:rStyle w:val="PageNumber"/>
        <w:rFonts w:ascii="Times New Roman" w:hAnsi="Times New Roman" w:cs="Times New Roman"/>
        <w:noProof/>
      </w:rPr>
      <w:t>3</w:t>
    </w:r>
    <w:r w:rsidRPr="00CD73AF">
      <w:rPr>
        <w:rStyle w:val="PageNumber"/>
        <w:rFonts w:ascii="Times New Roman" w:hAnsi="Times New Roman" w:cs="Times New Roman"/>
      </w:rPr>
      <w:fldChar w:fldCharType="end"/>
    </w:r>
  </w:p>
  <w:p w14:paraId="6FC79999" w14:textId="77777777" w:rsidR="00CD73AF" w:rsidRDefault="00CD73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C33"/>
    <w:multiLevelType w:val="hybridMultilevel"/>
    <w:tmpl w:val="69682A76"/>
    <w:lvl w:ilvl="0" w:tplc="4A786C2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A7B41BA"/>
    <w:multiLevelType w:val="multilevel"/>
    <w:tmpl w:val="57C45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DC438E"/>
    <w:multiLevelType w:val="multilevel"/>
    <w:tmpl w:val="BDDC1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3C1B3A"/>
    <w:multiLevelType w:val="multilevel"/>
    <w:tmpl w:val="8CFE6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9C75A7"/>
    <w:multiLevelType w:val="hybridMultilevel"/>
    <w:tmpl w:val="A64C5C2E"/>
    <w:lvl w:ilvl="0" w:tplc="4A786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625B0"/>
    <w:multiLevelType w:val="multilevel"/>
    <w:tmpl w:val="16B6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2C4D01"/>
    <w:multiLevelType w:val="hybridMultilevel"/>
    <w:tmpl w:val="621417EE"/>
    <w:lvl w:ilvl="0" w:tplc="6C82349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A7343"/>
    <w:multiLevelType w:val="multilevel"/>
    <w:tmpl w:val="48C2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975C7C"/>
    <w:multiLevelType w:val="multilevel"/>
    <w:tmpl w:val="78D89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FC677B"/>
    <w:multiLevelType w:val="multilevel"/>
    <w:tmpl w:val="66460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AE31A4"/>
    <w:multiLevelType w:val="multilevel"/>
    <w:tmpl w:val="1CF0A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7F2F16"/>
    <w:multiLevelType w:val="multilevel"/>
    <w:tmpl w:val="49300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DC1B20"/>
    <w:multiLevelType w:val="multilevel"/>
    <w:tmpl w:val="4EB27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596DC7"/>
    <w:multiLevelType w:val="multilevel"/>
    <w:tmpl w:val="66A0A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5B019D"/>
    <w:multiLevelType w:val="hybridMultilevel"/>
    <w:tmpl w:val="043E0BA4"/>
    <w:lvl w:ilvl="0" w:tplc="4A786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832797"/>
    <w:multiLevelType w:val="multilevel"/>
    <w:tmpl w:val="12C6A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2E2BE0"/>
    <w:multiLevelType w:val="hybridMultilevel"/>
    <w:tmpl w:val="51C0B2A8"/>
    <w:lvl w:ilvl="0" w:tplc="FFFFFFFF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4A786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4C34C49"/>
    <w:multiLevelType w:val="multilevel"/>
    <w:tmpl w:val="B5E6D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0309F6"/>
    <w:multiLevelType w:val="multilevel"/>
    <w:tmpl w:val="A6405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6F1DEA"/>
    <w:multiLevelType w:val="multilevel"/>
    <w:tmpl w:val="BF50F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5B68DF"/>
    <w:multiLevelType w:val="multilevel"/>
    <w:tmpl w:val="1DE67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4D6329"/>
    <w:multiLevelType w:val="multilevel"/>
    <w:tmpl w:val="EA348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6C2A38"/>
    <w:multiLevelType w:val="multilevel"/>
    <w:tmpl w:val="D9540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696330"/>
    <w:multiLevelType w:val="multilevel"/>
    <w:tmpl w:val="08389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6F707C"/>
    <w:multiLevelType w:val="multilevel"/>
    <w:tmpl w:val="295C1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994465"/>
    <w:multiLevelType w:val="multilevel"/>
    <w:tmpl w:val="0D48C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B67EDB"/>
    <w:multiLevelType w:val="multilevel"/>
    <w:tmpl w:val="DD9A1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0AC22F1"/>
    <w:multiLevelType w:val="multilevel"/>
    <w:tmpl w:val="741E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382029"/>
    <w:multiLevelType w:val="multilevel"/>
    <w:tmpl w:val="F9246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4703A0"/>
    <w:multiLevelType w:val="multilevel"/>
    <w:tmpl w:val="724C6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C9352E"/>
    <w:multiLevelType w:val="multilevel"/>
    <w:tmpl w:val="DE2CE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274843"/>
    <w:multiLevelType w:val="multilevel"/>
    <w:tmpl w:val="0DE6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6A1AC2"/>
    <w:multiLevelType w:val="multilevel"/>
    <w:tmpl w:val="D4E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D762F4"/>
    <w:multiLevelType w:val="multilevel"/>
    <w:tmpl w:val="66460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765D32"/>
    <w:multiLevelType w:val="multilevel"/>
    <w:tmpl w:val="2F505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0712DD"/>
    <w:multiLevelType w:val="multilevel"/>
    <w:tmpl w:val="D026B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8436EE0"/>
    <w:multiLevelType w:val="multilevel"/>
    <w:tmpl w:val="A726D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C7015DE"/>
    <w:multiLevelType w:val="multilevel"/>
    <w:tmpl w:val="35266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117854">
    <w:abstractNumId w:val="11"/>
  </w:num>
  <w:num w:numId="2" w16cid:durableId="1770083230">
    <w:abstractNumId w:val="3"/>
  </w:num>
  <w:num w:numId="3" w16cid:durableId="734937264">
    <w:abstractNumId w:val="1"/>
  </w:num>
  <w:num w:numId="4" w16cid:durableId="29887866">
    <w:abstractNumId w:val="18"/>
  </w:num>
  <w:num w:numId="5" w16cid:durableId="1557472449">
    <w:abstractNumId w:val="24"/>
  </w:num>
  <w:num w:numId="6" w16cid:durableId="1095054929">
    <w:abstractNumId w:val="2"/>
  </w:num>
  <w:num w:numId="7" w16cid:durableId="1314026765">
    <w:abstractNumId w:val="27"/>
  </w:num>
  <w:num w:numId="8" w16cid:durableId="1069498438">
    <w:abstractNumId w:val="28"/>
  </w:num>
  <w:num w:numId="9" w16cid:durableId="1102529969">
    <w:abstractNumId w:val="17"/>
  </w:num>
  <w:num w:numId="10" w16cid:durableId="1503742765">
    <w:abstractNumId w:val="31"/>
  </w:num>
  <w:num w:numId="11" w16cid:durableId="1312054940">
    <w:abstractNumId w:val="13"/>
  </w:num>
  <w:num w:numId="12" w16cid:durableId="1881278359">
    <w:abstractNumId w:val="25"/>
  </w:num>
  <w:num w:numId="13" w16cid:durableId="1548948305">
    <w:abstractNumId w:val="19"/>
  </w:num>
  <w:num w:numId="14" w16cid:durableId="400098002">
    <w:abstractNumId w:val="5"/>
  </w:num>
  <w:num w:numId="15" w16cid:durableId="1534343517">
    <w:abstractNumId w:val="21"/>
  </w:num>
  <w:num w:numId="16" w16cid:durableId="57946297">
    <w:abstractNumId w:val="23"/>
  </w:num>
  <w:num w:numId="17" w16cid:durableId="368653684">
    <w:abstractNumId w:val="26"/>
  </w:num>
  <w:num w:numId="18" w16cid:durableId="1859152409">
    <w:abstractNumId w:val="9"/>
  </w:num>
  <w:num w:numId="19" w16cid:durableId="860120801">
    <w:abstractNumId w:val="35"/>
  </w:num>
  <w:num w:numId="20" w16cid:durableId="680277964">
    <w:abstractNumId w:val="4"/>
  </w:num>
  <w:num w:numId="21" w16cid:durableId="1099838924">
    <w:abstractNumId w:val="6"/>
  </w:num>
  <w:num w:numId="22" w16cid:durableId="1018392105">
    <w:abstractNumId w:val="33"/>
  </w:num>
  <w:num w:numId="23" w16cid:durableId="892809563">
    <w:abstractNumId w:val="10"/>
  </w:num>
  <w:num w:numId="24" w16cid:durableId="43598942">
    <w:abstractNumId w:val="8"/>
  </w:num>
  <w:num w:numId="25" w16cid:durableId="1384866581">
    <w:abstractNumId w:val="15"/>
  </w:num>
  <w:num w:numId="26" w16cid:durableId="23286203">
    <w:abstractNumId w:val="36"/>
  </w:num>
  <w:num w:numId="27" w16cid:durableId="2111924441">
    <w:abstractNumId w:val="37"/>
  </w:num>
  <w:num w:numId="28" w16cid:durableId="1479569374">
    <w:abstractNumId w:val="22"/>
  </w:num>
  <w:num w:numId="29" w16cid:durableId="949823548">
    <w:abstractNumId w:val="20"/>
  </w:num>
  <w:num w:numId="30" w16cid:durableId="391782391">
    <w:abstractNumId w:val="29"/>
  </w:num>
  <w:num w:numId="31" w16cid:durableId="251352725">
    <w:abstractNumId w:val="30"/>
  </w:num>
  <w:num w:numId="32" w16cid:durableId="1438334210">
    <w:abstractNumId w:val="34"/>
  </w:num>
  <w:num w:numId="33" w16cid:durableId="1279680151">
    <w:abstractNumId w:val="7"/>
  </w:num>
  <w:num w:numId="34" w16cid:durableId="459762031">
    <w:abstractNumId w:val="12"/>
  </w:num>
  <w:num w:numId="35" w16cid:durableId="1637223755">
    <w:abstractNumId w:val="0"/>
  </w:num>
  <w:num w:numId="36" w16cid:durableId="2021664382">
    <w:abstractNumId w:val="16"/>
  </w:num>
  <w:num w:numId="37" w16cid:durableId="1479571147">
    <w:abstractNumId w:val="14"/>
  </w:num>
  <w:num w:numId="38" w16cid:durableId="20841388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FFE"/>
    <w:rsid w:val="00000D24"/>
    <w:rsid w:val="00026212"/>
    <w:rsid w:val="00062492"/>
    <w:rsid w:val="00066339"/>
    <w:rsid w:val="00070F30"/>
    <w:rsid w:val="000C42F0"/>
    <w:rsid w:val="000D09E4"/>
    <w:rsid w:val="000D22E5"/>
    <w:rsid w:val="000D2E90"/>
    <w:rsid w:val="0012765F"/>
    <w:rsid w:val="001320BC"/>
    <w:rsid w:val="00175DAE"/>
    <w:rsid w:val="00180A8A"/>
    <w:rsid w:val="001F2E3B"/>
    <w:rsid w:val="00200397"/>
    <w:rsid w:val="00270253"/>
    <w:rsid w:val="00287A95"/>
    <w:rsid w:val="00295319"/>
    <w:rsid w:val="002A4D62"/>
    <w:rsid w:val="002C51A1"/>
    <w:rsid w:val="002D52AD"/>
    <w:rsid w:val="00387FC4"/>
    <w:rsid w:val="003B157C"/>
    <w:rsid w:val="003C266E"/>
    <w:rsid w:val="0042479F"/>
    <w:rsid w:val="00463C98"/>
    <w:rsid w:val="004A1EF7"/>
    <w:rsid w:val="004B1A2C"/>
    <w:rsid w:val="004E6FAD"/>
    <w:rsid w:val="004F0A15"/>
    <w:rsid w:val="005C2E95"/>
    <w:rsid w:val="005F113E"/>
    <w:rsid w:val="006320CE"/>
    <w:rsid w:val="006415F7"/>
    <w:rsid w:val="006428DB"/>
    <w:rsid w:val="00643AE7"/>
    <w:rsid w:val="006979AC"/>
    <w:rsid w:val="00705AB0"/>
    <w:rsid w:val="00737657"/>
    <w:rsid w:val="00766F39"/>
    <w:rsid w:val="00767441"/>
    <w:rsid w:val="007C3BC9"/>
    <w:rsid w:val="007D583E"/>
    <w:rsid w:val="007F3A17"/>
    <w:rsid w:val="0081730E"/>
    <w:rsid w:val="00817F71"/>
    <w:rsid w:val="00831632"/>
    <w:rsid w:val="0084361E"/>
    <w:rsid w:val="00861710"/>
    <w:rsid w:val="008B72B5"/>
    <w:rsid w:val="008E07C6"/>
    <w:rsid w:val="009C1EFF"/>
    <w:rsid w:val="009D531A"/>
    <w:rsid w:val="00A04E47"/>
    <w:rsid w:val="00A26CE0"/>
    <w:rsid w:val="00A35A97"/>
    <w:rsid w:val="00A65119"/>
    <w:rsid w:val="00A72634"/>
    <w:rsid w:val="00A9170C"/>
    <w:rsid w:val="00AC7798"/>
    <w:rsid w:val="00AD4FF3"/>
    <w:rsid w:val="00B02FFE"/>
    <w:rsid w:val="00B57255"/>
    <w:rsid w:val="00B833E8"/>
    <w:rsid w:val="00BB3B41"/>
    <w:rsid w:val="00C679A2"/>
    <w:rsid w:val="00C864D4"/>
    <w:rsid w:val="00CC4852"/>
    <w:rsid w:val="00CD73AF"/>
    <w:rsid w:val="00CE051B"/>
    <w:rsid w:val="00D4448A"/>
    <w:rsid w:val="00D55908"/>
    <w:rsid w:val="00D873A6"/>
    <w:rsid w:val="00DA172F"/>
    <w:rsid w:val="00DE590D"/>
    <w:rsid w:val="00E3207F"/>
    <w:rsid w:val="00E56EDB"/>
    <w:rsid w:val="00EC572F"/>
    <w:rsid w:val="00ED5B81"/>
    <w:rsid w:val="00F27D6D"/>
    <w:rsid w:val="00F45C76"/>
    <w:rsid w:val="00F600F5"/>
    <w:rsid w:val="00F63CA3"/>
    <w:rsid w:val="00FA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6176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F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2F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2F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2F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2F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2F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2F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2F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2F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F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2F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2F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2F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2F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2F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2F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2F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2F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2F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2F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2F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2F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2F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2F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2F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2F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2F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2F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2FF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C7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AC7798"/>
    <w:rPr>
      <w:b/>
      <w:bCs/>
    </w:rPr>
  </w:style>
  <w:style w:type="table" w:styleId="TableGrid">
    <w:name w:val="Table Grid"/>
    <w:basedOn w:val="TableNormal"/>
    <w:uiPriority w:val="39"/>
    <w:rsid w:val="00632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6320C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6320C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6320C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Revision">
    <w:name w:val="Revision"/>
    <w:hidden/>
    <w:uiPriority w:val="99"/>
    <w:semiHidden/>
    <w:rsid w:val="006415F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73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3AF"/>
  </w:style>
  <w:style w:type="paragraph" w:styleId="Footer">
    <w:name w:val="footer"/>
    <w:basedOn w:val="Normal"/>
    <w:link w:val="FooterChar"/>
    <w:uiPriority w:val="99"/>
    <w:unhideWhenUsed/>
    <w:rsid w:val="00CD73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3AF"/>
  </w:style>
  <w:style w:type="character" w:styleId="PageNumber">
    <w:name w:val="page number"/>
    <w:basedOn w:val="DefaultParagraphFont"/>
    <w:uiPriority w:val="99"/>
    <w:semiHidden/>
    <w:unhideWhenUsed/>
    <w:rsid w:val="00CD7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2025-03-03T10:47:00Z</dcterms:created>
  <dcterms:modified xsi:type="dcterms:W3CDTF">2025-03-03T10:47:00Z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cac3361b0a4deb73bbfc49178e82a913393c1e22c0a4dc61d31654513c65fe43</vt:lpwstr>
  </property>
</Properties>
</file>