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EBB" w:rsidRPr="005C1960" w:rsidRDefault="002A1EBB" w:rsidP="002A1EBB">
      <w:pPr>
        <w:pStyle w:val="Default"/>
        <w:spacing w:after="600"/>
        <w:ind w:left="90"/>
        <w:jc w:val="center"/>
        <w:rPr>
          <w:rFonts w:ascii="Times New Roman" w:hAnsi="Times New Roman" w:cs="Times New Roman"/>
          <w:bCs/>
          <w:lang w:val="sr-Cyrl-RS"/>
        </w:rPr>
      </w:pPr>
      <w:r w:rsidRPr="00A15D09">
        <w:rPr>
          <w:rFonts w:ascii="Times New Roman" w:hAnsi="Times New Roman" w:cs="Times New Roman"/>
          <w:bCs/>
          <w:lang w:val="sr-Cyrl-RS"/>
        </w:rPr>
        <w:t>О Б Р А З Л О Ж Е Њ Е</w:t>
      </w:r>
    </w:p>
    <w:p w:rsidR="002A1EBB" w:rsidRPr="00A15D09" w:rsidRDefault="002A1EBB" w:rsidP="002A1EBB">
      <w:pPr>
        <w:pStyle w:val="Default"/>
        <w:spacing w:after="240"/>
        <w:ind w:left="90" w:firstLine="720"/>
        <w:jc w:val="both"/>
        <w:rPr>
          <w:rFonts w:ascii="Times New Roman" w:hAnsi="Times New Roman" w:cs="Times New Roman"/>
          <w:lang w:val="sr-Cyrl-RS"/>
        </w:rPr>
      </w:pPr>
      <w:r w:rsidRPr="00A15D09">
        <w:rPr>
          <w:rFonts w:ascii="Times New Roman" w:hAnsi="Times New Roman" w:cs="Times New Roman"/>
          <w:lang w:val="sr-Cyrl-RS"/>
        </w:rPr>
        <w:t>I. У</w:t>
      </w:r>
      <w:r>
        <w:rPr>
          <w:rFonts w:ascii="Times New Roman" w:hAnsi="Times New Roman" w:cs="Times New Roman"/>
          <w:lang w:val="sr-Cyrl-RS"/>
        </w:rPr>
        <w:t>СТАВНИ ОСНОВ ЗА ДОНОШЕЊЕ ЗАКОНА</w:t>
      </w:r>
    </w:p>
    <w:p w:rsidR="002A1EBB" w:rsidRPr="00A15D09" w:rsidRDefault="002A1EBB" w:rsidP="002A1EBB">
      <w:pPr>
        <w:pStyle w:val="Default"/>
        <w:spacing w:after="480"/>
        <w:ind w:left="90" w:firstLine="720"/>
        <w:jc w:val="both"/>
        <w:rPr>
          <w:rFonts w:ascii="Times New Roman" w:hAnsi="Times New Roman" w:cs="Times New Roman"/>
          <w:lang w:val="sr-Cyrl-RS"/>
        </w:rPr>
      </w:pPr>
      <w:r w:rsidRPr="00A15D09">
        <w:rPr>
          <w:rFonts w:ascii="Times New Roman" w:hAnsi="Times New Roman" w:cs="Times New Roman"/>
          <w:lang w:val="sr-Cyrl-RS"/>
        </w:rPr>
        <w:t>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w:t>
      </w:r>
      <w:r>
        <w:rPr>
          <w:rFonts w:ascii="Times New Roman" w:hAnsi="Times New Roman" w:cs="Times New Roman"/>
          <w:lang w:val="sr-Cyrl-RS"/>
        </w:rPr>
        <w:t>на обавеза њиховог потврђивања.</w:t>
      </w:r>
    </w:p>
    <w:p w:rsidR="002A1EBB" w:rsidRPr="00A15D09" w:rsidRDefault="002A1EBB" w:rsidP="002A1EBB">
      <w:pPr>
        <w:pStyle w:val="Default"/>
        <w:spacing w:after="240"/>
        <w:ind w:left="90" w:firstLine="720"/>
        <w:jc w:val="both"/>
        <w:rPr>
          <w:rFonts w:ascii="Times New Roman" w:hAnsi="Times New Roman" w:cs="Times New Roman"/>
          <w:lang w:val="sr-Cyrl-RS"/>
        </w:rPr>
      </w:pPr>
      <w:r w:rsidRPr="00A15D09">
        <w:rPr>
          <w:rFonts w:ascii="Times New Roman" w:hAnsi="Times New Roman" w:cs="Times New Roman"/>
          <w:lang w:val="sr-Cyrl-RS"/>
        </w:rPr>
        <w:t>II. РАЗЛОЗИ ЗА ПОТВРЂИВАЊЕ УГОВОРА</w:t>
      </w:r>
    </w:p>
    <w:p w:rsidR="002A1EBB" w:rsidRPr="00A15D09" w:rsidRDefault="002A1EBB" w:rsidP="002A1EBB">
      <w:pPr>
        <w:tabs>
          <w:tab w:val="left" w:pos="0"/>
        </w:tabs>
        <w:ind w:left="90" w:firstLine="720"/>
        <w:jc w:val="both"/>
        <w:rPr>
          <w:lang w:val="sr-Cyrl-RS"/>
        </w:rPr>
      </w:pPr>
      <w:r w:rsidRPr="00A15D09">
        <w:rPr>
          <w:lang w:val="sr-Cyrl-RS"/>
        </w:rPr>
        <w:t xml:space="preserve">Разлози за потврђивањe Уговора о гаранцији </w:t>
      </w:r>
      <w:r w:rsidRPr="00C25F6F">
        <w:rPr>
          <w:lang w:val="sr-Cyrl-RS"/>
        </w:rPr>
        <w:t>ЕПС</w:t>
      </w:r>
      <w:r>
        <w:rPr>
          <w:lang w:val="sr-Cyrl-RS"/>
        </w:rPr>
        <w:t xml:space="preserve"> Ревитализација</w:t>
      </w:r>
      <w:r w:rsidRPr="00C25F6F">
        <w:rPr>
          <w:lang w:val="sr-Cyrl-RS"/>
        </w:rPr>
        <w:t xml:space="preserve"> Власинских </w:t>
      </w:r>
      <w:r>
        <w:rPr>
          <w:lang w:val="sr-Cyrl-RS"/>
        </w:rPr>
        <w:t>ХЕ</w:t>
      </w:r>
      <w:r w:rsidRPr="00C25F6F">
        <w:rPr>
          <w:lang w:val="sr-Cyrl-RS"/>
        </w:rPr>
        <w:t>, између Републике Србије и Европске банке за обнову и развој</w:t>
      </w:r>
      <w:r w:rsidRPr="00A15D09">
        <w:rPr>
          <w:lang w:val="sr-Cyrl-RS"/>
        </w:rPr>
        <w:t xml:space="preserve">, потписаног </w:t>
      </w:r>
      <w:r>
        <w:rPr>
          <w:lang w:val="sr-Cyrl-RS"/>
        </w:rPr>
        <w:t>22</w:t>
      </w:r>
      <w:r w:rsidRPr="00495531">
        <w:rPr>
          <w:lang w:val="sr-Cyrl-RS"/>
        </w:rPr>
        <w:t xml:space="preserve">. </w:t>
      </w:r>
      <w:r>
        <w:rPr>
          <w:lang w:val="sr-Cyrl-RS"/>
        </w:rPr>
        <w:t>новембра</w:t>
      </w:r>
      <w:r w:rsidRPr="00495531">
        <w:rPr>
          <w:lang w:val="sr-Cyrl-RS"/>
        </w:rPr>
        <w:t xml:space="preserve"> 202</w:t>
      </w:r>
      <w:r>
        <w:rPr>
          <w:lang w:val="sr-Cyrl-RS"/>
        </w:rPr>
        <w:t>4</w:t>
      </w:r>
      <w:r w:rsidRPr="00495531">
        <w:rPr>
          <w:lang w:val="sr-Cyrl-RS"/>
        </w:rPr>
        <w:t>. године (у даљем тексту: Уговор о гаранцији), садржани су у чињеници</w:t>
      </w:r>
      <w:r w:rsidRPr="00A15D09">
        <w:rPr>
          <w:lang w:val="sr-Cyrl-RS"/>
        </w:rPr>
        <w:t xml:space="preserve"> да је Европска банка за обнову и развој одобрила зајам од </w:t>
      </w:r>
      <w:r>
        <w:rPr>
          <w:lang w:val="sr-Cyrl-RS"/>
        </w:rPr>
        <w:t>67</w:t>
      </w:r>
      <w:r w:rsidRPr="00562D85">
        <w:rPr>
          <w:lang w:val="sr-Cyrl-RS"/>
        </w:rPr>
        <w:t xml:space="preserve">.000.000 евра </w:t>
      </w:r>
      <w:r w:rsidRPr="005C1960">
        <w:rPr>
          <w:lang w:val="sr-Cyrl-RS"/>
        </w:rPr>
        <w:t>AД „Електропривреда Србијеˮ, Београд</w:t>
      </w:r>
      <w:r w:rsidRPr="00BB046E">
        <w:rPr>
          <w:lang w:val="sr-Cyrl-RS"/>
        </w:rPr>
        <w:t>,</w:t>
      </w:r>
      <w:r w:rsidRPr="00495531">
        <w:rPr>
          <w:lang w:val="sr-Cyrl-RS"/>
        </w:rPr>
        <w:t xml:space="preserve"> као зајмопримцу, према Уговору о зајму </w:t>
      </w:r>
      <w:r w:rsidRPr="00C25F6F">
        <w:rPr>
          <w:lang w:val="sr-Cyrl-RS"/>
        </w:rPr>
        <w:t>ЕПС</w:t>
      </w:r>
      <w:r>
        <w:rPr>
          <w:lang w:val="sr-Cyrl-RS"/>
        </w:rPr>
        <w:t xml:space="preserve"> Ревитализација</w:t>
      </w:r>
      <w:r w:rsidRPr="00C25F6F">
        <w:rPr>
          <w:lang w:val="sr-Cyrl-RS"/>
        </w:rPr>
        <w:t xml:space="preserve"> Власинских </w:t>
      </w:r>
      <w:r>
        <w:rPr>
          <w:lang w:val="sr-Cyrl-RS"/>
        </w:rPr>
        <w:t>ХЕ</w:t>
      </w:r>
      <w:r w:rsidRPr="00BB046E">
        <w:rPr>
          <w:lang w:val="sr-Cyrl-RS"/>
        </w:rPr>
        <w:t xml:space="preserve"> </w:t>
      </w:r>
      <w:r w:rsidRPr="00495531">
        <w:rPr>
          <w:lang w:val="sr-Cyrl-RS"/>
        </w:rPr>
        <w:t xml:space="preserve">који је такође потписан </w:t>
      </w:r>
      <w:r>
        <w:rPr>
          <w:lang w:val="sr-Cyrl-RS"/>
        </w:rPr>
        <w:t>22</w:t>
      </w:r>
      <w:r w:rsidRPr="00BB046E">
        <w:rPr>
          <w:lang w:val="sr-Cyrl-RS"/>
        </w:rPr>
        <w:t xml:space="preserve">. </w:t>
      </w:r>
      <w:r>
        <w:rPr>
          <w:lang w:val="sr-Cyrl-RS"/>
        </w:rPr>
        <w:t>новембра</w:t>
      </w:r>
      <w:r w:rsidRPr="00BB046E">
        <w:rPr>
          <w:lang w:val="sr-Cyrl-RS"/>
        </w:rPr>
        <w:t xml:space="preserve"> 202</w:t>
      </w:r>
      <w:r>
        <w:rPr>
          <w:lang w:val="sr-Cyrl-RS"/>
        </w:rPr>
        <w:t>4</w:t>
      </w:r>
      <w:r w:rsidRPr="00495531">
        <w:rPr>
          <w:lang w:val="sr-Cyrl-RS"/>
        </w:rPr>
        <w:t>. године</w:t>
      </w:r>
      <w:r w:rsidRPr="00A15D09">
        <w:rPr>
          <w:lang w:val="sr-Cyrl-RS"/>
        </w:rPr>
        <w:t xml:space="preserve"> (у даљем тексту: Уговор о зајму), уз услов да Република Србија гарантује за обавезе зајмопримцa.</w:t>
      </w:r>
    </w:p>
    <w:p w:rsidR="002A1EBB" w:rsidRPr="00A15D09" w:rsidRDefault="002A1EBB" w:rsidP="002A1EBB">
      <w:pPr>
        <w:tabs>
          <w:tab w:val="left" w:pos="0"/>
        </w:tabs>
        <w:ind w:left="90" w:firstLine="720"/>
        <w:jc w:val="both"/>
        <w:rPr>
          <w:lang w:val="sr-Cyrl-RS"/>
        </w:rPr>
      </w:pPr>
      <w:r w:rsidRPr="00A15D09">
        <w:rPr>
          <w:lang w:val="sr-Cyrl-RS"/>
        </w:rPr>
        <w:t xml:space="preserve">Према одредби члана 5. став 2. Закона о јавном дугу („Службени гласник РС”, бр. </w:t>
      </w:r>
      <w:r w:rsidRPr="005B5B1D">
        <w:rPr>
          <w:lang w:val="sr-Cyrl-RS"/>
        </w:rPr>
        <w:t>61/05, 107/09, 78/1</w:t>
      </w:r>
      <w:r>
        <w:rPr>
          <w:lang w:val="sr-Cyrl-RS"/>
        </w:rPr>
        <w:t>1, 68/15, 95/18, 91/19 и 149/20</w:t>
      </w:r>
      <w:r w:rsidRPr="00A15D09">
        <w:rPr>
          <w:lang w:val="sr-Cyrl-RS"/>
        </w:rPr>
        <w:t>) Народна скупштина, између осталог, одлучује о давању гаранција, као и непосредном преузимању обавеза у својству дужника по основу дате гаранције.</w:t>
      </w:r>
    </w:p>
    <w:p w:rsidR="002A1EBB" w:rsidRDefault="002A1EBB" w:rsidP="002A1EBB">
      <w:pPr>
        <w:tabs>
          <w:tab w:val="left" w:pos="0"/>
        </w:tabs>
        <w:ind w:left="90" w:firstLine="720"/>
        <w:jc w:val="both"/>
        <w:rPr>
          <w:lang w:val="sr-Cyrl-RS"/>
        </w:rPr>
      </w:pPr>
      <w:r w:rsidRPr="00A15D09">
        <w:rPr>
          <w:lang w:val="sr-Cyrl-RS"/>
        </w:rPr>
        <w:t>Такође, Народна скупштина потврђује Уговор о гаранцији, као међународни уговор, у складу са одредбама члана 14. став 1. Закона о закључивању и извршавању међународних уговора („Службени гласник РС”, број 32/13).</w:t>
      </w:r>
    </w:p>
    <w:p w:rsidR="002A1EBB" w:rsidRDefault="008D4F07" w:rsidP="002A1EBB">
      <w:pPr>
        <w:tabs>
          <w:tab w:val="left" w:pos="0"/>
        </w:tabs>
        <w:ind w:left="90" w:firstLine="720"/>
        <w:jc w:val="both"/>
        <w:rPr>
          <w:lang w:val="sr-Cyrl-RS"/>
        </w:rPr>
      </w:pPr>
      <w:proofErr w:type="spellStart"/>
      <w:r w:rsidRPr="008307EE">
        <w:rPr>
          <w:rFonts w:eastAsia="Batang"/>
          <w:bCs/>
          <w:lang w:eastAsia="ko-KR"/>
        </w:rPr>
        <w:t>Законом</w:t>
      </w:r>
      <w:proofErr w:type="spellEnd"/>
      <w:r w:rsidRPr="008307EE">
        <w:rPr>
          <w:rFonts w:eastAsia="Batang"/>
          <w:bCs/>
          <w:lang w:eastAsia="ko-KR"/>
        </w:rPr>
        <w:t xml:space="preserve"> о</w:t>
      </w:r>
      <w:r>
        <w:rPr>
          <w:rFonts w:eastAsia="Batang"/>
          <w:bCs/>
          <w:lang w:eastAsia="ko-KR"/>
        </w:rPr>
        <w:t xml:space="preserve"> </w:t>
      </w:r>
      <w:proofErr w:type="spellStart"/>
      <w:r>
        <w:rPr>
          <w:rFonts w:eastAsia="Batang"/>
          <w:bCs/>
          <w:lang w:eastAsia="ko-KR"/>
        </w:rPr>
        <w:t>буџету</w:t>
      </w:r>
      <w:proofErr w:type="spellEnd"/>
      <w:r>
        <w:rPr>
          <w:rFonts w:eastAsia="Batang"/>
          <w:bCs/>
          <w:lang w:eastAsia="ko-KR"/>
        </w:rPr>
        <w:t xml:space="preserve"> </w:t>
      </w:r>
      <w:proofErr w:type="spellStart"/>
      <w:r>
        <w:rPr>
          <w:rFonts w:eastAsia="Batang"/>
          <w:bCs/>
          <w:lang w:eastAsia="ko-KR"/>
        </w:rPr>
        <w:t>Републике</w:t>
      </w:r>
      <w:proofErr w:type="spellEnd"/>
      <w:r>
        <w:rPr>
          <w:rFonts w:eastAsia="Batang"/>
          <w:bCs/>
          <w:lang w:eastAsia="ko-KR"/>
        </w:rPr>
        <w:t xml:space="preserve"> </w:t>
      </w:r>
      <w:proofErr w:type="spellStart"/>
      <w:r>
        <w:rPr>
          <w:rFonts w:eastAsia="Batang"/>
          <w:bCs/>
          <w:lang w:eastAsia="ko-KR"/>
        </w:rPr>
        <w:t>Србије</w:t>
      </w:r>
      <w:proofErr w:type="spellEnd"/>
      <w:r>
        <w:rPr>
          <w:rFonts w:eastAsia="Batang"/>
          <w:bCs/>
          <w:lang w:eastAsia="ko-KR"/>
        </w:rPr>
        <w:t xml:space="preserve"> </w:t>
      </w:r>
      <w:proofErr w:type="spellStart"/>
      <w:r>
        <w:rPr>
          <w:rFonts w:eastAsia="Batang"/>
          <w:bCs/>
          <w:lang w:eastAsia="ko-KR"/>
        </w:rPr>
        <w:t>за</w:t>
      </w:r>
      <w:proofErr w:type="spellEnd"/>
      <w:r>
        <w:rPr>
          <w:rFonts w:eastAsia="Batang"/>
          <w:bCs/>
          <w:lang w:eastAsia="ko-KR"/>
        </w:rPr>
        <w:t xml:space="preserve"> 202</w:t>
      </w:r>
      <w:r>
        <w:rPr>
          <w:rFonts w:eastAsia="Batang"/>
          <w:bCs/>
          <w:lang w:val="sr-Cyrl-RS" w:eastAsia="ko-KR"/>
        </w:rPr>
        <w:t>4</w:t>
      </w:r>
      <w:r w:rsidRPr="008307EE">
        <w:rPr>
          <w:rFonts w:eastAsia="Batang"/>
          <w:bCs/>
          <w:lang w:eastAsia="ko-KR"/>
        </w:rPr>
        <w:t xml:space="preserve">. </w:t>
      </w:r>
      <w:proofErr w:type="spellStart"/>
      <w:proofErr w:type="gramStart"/>
      <w:r w:rsidRPr="008307EE">
        <w:rPr>
          <w:rFonts w:eastAsia="Batang"/>
          <w:bCs/>
          <w:lang w:eastAsia="ko-KR"/>
        </w:rPr>
        <w:t>годину</w:t>
      </w:r>
      <w:proofErr w:type="spellEnd"/>
      <w:proofErr w:type="gramEnd"/>
      <w:r w:rsidRPr="008307EE">
        <w:rPr>
          <w:rFonts w:eastAsia="Batang"/>
          <w:bCs/>
          <w:lang w:eastAsia="ko-KR"/>
        </w:rPr>
        <w:t xml:space="preserve"> („</w:t>
      </w:r>
      <w:proofErr w:type="spellStart"/>
      <w:r>
        <w:rPr>
          <w:rFonts w:eastAsia="Batang"/>
          <w:bCs/>
          <w:lang w:eastAsia="ko-KR"/>
        </w:rPr>
        <w:t>Службени</w:t>
      </w:r>
      <w:proofErr w:type="spellEnd"/>
      <w:r>
        <w:rPr>
          <w:rFonts w:eastAsia="Batang"/>
          <w:bCs/>
          <w:lang w:eastAsia="ko-KR"/>
        </w:rPr>
        <w:t xml:space="preserve"> </w:t>
      </w:r>
      <w:proofErr w:type="spellStart"/>
      <w:r>
        <w:rPr>
          <w:rFonts w:eastAsia="Batang"/>
          <w:bCs/>
          <w:lang w:eastAsia="ko-KR"/>
        </w:rPr>
        <w:t>гласник</w:t>
      </w:r>
      <w:proofErr w:type="spellEnd"/>
      <w:r>
        <w:rPr>
          <w:rFonts w:eastAsia="Batang"/>
          <w:bCs/>
          <w:lang w:eastAsia="ko-KR"/>
        </w:rPr>
        <w:t xml:space="preserve"> </w:t>
      </w:r>
      <w:proofErr w:type="spellStart"/>
      <w:r>
        <w:rPr>
          <w:rFonts w:eastAsia="Batang"/>
          <w:bCs/>
          <w:lang w:eastAsia="ko-KR"/>
        </w:rPr>
        <w:t>РС</w:t>
      </w:r>
      <w:proofErr w:type="spellEnd"/>
      <w:r>
        <w:rPr>
          <w:rFonts w:eastAsia="Batang"/>
          <w:bCs/>
          <w:lang w:eastAsia="ko-KR"/>
        </w:rPr>
        <w:t>”</w:t>
      </w:r>
      <w:r>
        <w:rPr>
          <w:rFonts w:eastAsia="Batang"/>
          <w:bCs/>
          <w:lang w:val="sr-Cyrl-RS" w:eastAsia="ko-KR"/>
        </w:rPr>
        <w:t>,</w:t>
      </w:r>
      <w:r>
        <w:rPr>
          <w:rFonts w:eastAsia="Batang"/>
          <w:bCs/>
          <w:lang w:eastAsia="ko-KR"/>
        </w:rPr>
        <w:t xml:space="preserve"> </w:t>
      </w:r>
      <w:proofErr w:type="spellStart"/>
      <w:r>
        <w:rPr>
          <w:rFonts w:eastAsia="Batang"/>
          <w:bCs/>
          <w:lang w:eastAsia="ko-KR"/>
        </w:rPr>
        <w:t>бр</w:t>
      </w:r>
      <w:proofErr w:type="spellEnd"/>
      <w:r>
        <w:rPr>
          <w:rFonts w:eastAsia="Batang"/>
          <w:bCs/>
          <w:lang w:eastAsia="ko-KR"/>
        </w:rPr>
        <w:t>.</w:t>
      </w:r>
      <w:r w:rsidR="009E7AC6">
        <w:rPr>
          <w:rFonts w:eastAsia="Batang"/>
          <w:bCs/>
          <w:lang w:val="sr-Cyrl-RS" w:eastAsia="ko-KR"/>
        </w:rPr>
        <w:t xml:space="preserve"> 92/23 и 79/24</w:t>
      </w:r>
      <w:r w:rsidRPr="008307EE">
        <w:rPr>
          <w:rFonts w:eastAsia="Batang"/>
          <w:bCs/>
          <w:lang w:eastAsia="ko-KR"/>
        </w:rPr>
        <w:t>)</w:t>
      </w:r>
      <w:r w:rsidR="009E7AC6">
        <w:rPr>
          <w:rFonts w:eastAsia="Batang"/>
          <w:bCs/>
          <w:lang w:val="sr-Cyrl-RS" w:eastAsia="ko-KR"/>
        </w:rPr>
        <w:t xml:space="preserve"> и</w:t>
      </w:r>
      <w:r>
        <w:rPr>
          <w:rFonts w:eastAsia="Batang"/>
          <w:bCs/>
          <w:lang w:val="sr-Cyrl-RS" w:eastAsia="ko-KR"/>
        </w:rPr>
        <w:t xml:space="preserve"> </w:t>
      </w:r>
      <w:bookmarkStart w:id="0" w:name="_GoBack"/>
      <w:bookmarkEnd w:id="0"/>
      <w:proofErr w:type="spellStart"/>
      <w:r w:rsidR="002A1EBB" w:rsidRPr="008307EE">
        <w:rPr>
          <w:rFonts w:eastAsia="Batang"/>
          <w:bCs/>
          <w:lang w:eastAsia="ko-KR"/>
        </w:rPr>
        <w:t>Законом</w:t>
      </w:r>
      <w:proofErr w:type="spellEnd"/>
      <w:r w:rsidR="002A1EBB" w:rsidRPr="008307EE">
        <w:rPr>
          <w:rFonts w:eastAsia="Batang"/>
          <w:bCs/>
          <w:lang w:eastAsia="ko-KR"/>
        </w:rPr>
        <w:t xml:space="preserve"> о</w:t>
      </w:r>
      <w:r w:rsidR="002A1EBB">
        <w:rPr>
          <w:rFonts w:eastAsia="Batang"/>
          <w:bCs/>
          <w:lang w:eastAsia="ko-KR"/>
        </w:rPr>
        <w:t xml:space="preserve"> </w:t>
      </w:r>
      <w:proofErr w:type="spellStart"/>
      <w:r w:rsidR="002A1EBB">
        <w:rPr>
          <w:rFonts w:eastAsia="Batang"/>
          <w:bCs/>
          <w:lang w:eastAsia="ko-KR"/>
        </w:rPr>
        <w:t>буџету</w:t>
      </w:r>
      <w:proofErr w:type="spellEnd"/>
      <w:r w:rsidR="002A1EBB">
        <w:rPr>
          <w:rFonts w:eastAsia="Batang"/>
          <w:bCs/>
          <w:lang w:eastAsia="ko-KR"/>
        </w:rPr>
        <w:t xml:space="preserve"> </w:t>
      </w:r>
      <w:proofErr w:type="spellStart"/>
      <w:r w:rsidR="002A1EBB">
        <w:rPr>
          <w:rFonts w:eastAsia="Batang"/>
          <w:bCs/>
          <w:lang w:eastAsia="ko-KR"/>
        </w:rPr>
        <w:t>Републике</w:t>
      </w:r>
      <w:proofErr w:type="spellEnd"/>
      <w:r w:rsidR="002A1EBB">
        <w:rPr>
          <w:rFonts w:eastAsia="Batang"/>
          <w:bCs/>
          <w:lang w:eastAsia="ko-KR"/>
        </w:rPr>
        <w:t xml:space="preserve"> </w:t>
      </w:r>
      <w:proofErr w:type="spellStart"/>
      <w:r w:rsidR="002A1EBB">
        <w:rPr>
          <w:rFonts w:eastAsia="Batang"/>
          <w:bCs/>
          <w:lang w:eastAsia="ko-KR"/>
        </w:rPr>
        <w:t>Србије</w:t>
      </w:r>
      <w:proofErr w:type="spellEnd"/>
      <w:r w:rsidR="002A1EBB">
        <w:rPr>
          <w:rFonts w:eastAsia="Batang"/>
          <w:bCs/>
          <w:lang w:eastAsia="ko-KR"/>
        </w:rPr>
        <w:t xml:space="preserve"> </w:t>
      </w:r>
      <w:proofErr w:type="spellStart"/>
      <w:r w:rsidR="002A1EBB">
        <w:rPr>
          <w:rFonts w:eastAsia="Batang"/>
          <w:bCs/>
          <w:lang w:eastAsia="ko-KR"/>
        </w:rPr>
        <w:t>за</w:t>
      </w:r>
      <w:proofErr w:type="spellEnd"/>
      <w:r w:rsidR="002A1EBB">
        <w:rPr>
          <w:rFonts w:eastAsia="Batang"/>
          <w:bCs/>
          <w:lang w:eastAsia="ko-KR"/>
        </w:rPr>
        <w:t xml:space="preserve"> 202</w:t>
      </w:r>
      <w:r w:rsidR="002A1EBB">
        <w:rPr>
          <w:rFonts w:eastAsia="Batang"/>
          <w:bCs/>
          <w:lang w:val="sr-Cyrl-RS" w:eastAsia="ko-KR"/>
        </w:rPr>
        <w:t>5</w:t>
      </w:r>
      <w:r w:rsidR="002A1EBB" w:rsidRPr="008307EE">
        <w:rPr>
          <w:rFonts w:eastAsia="Batang"/>
          <w:bCs/>
          <w:lang w:eastAsia="ko-KR"/>
        </w:rPr>
        <w:t xml:space="preserve">. </w:t>
      </w:r>
      <w:proofErr w:type="spellStart"/>
      <w:proofErr w:type="gramStart"/>
      <w:r w:rsidR="002A1EBB" w:rsidRPr="008307EE">
        <w:rPr>
          <w:rFonts w:eastAsia="Batang"/>
          <w:bCs/>
          <w:lang w:eastAsia="ko-KR"/>
        </w:rPr>
        <w:t>годину</w:t>
      </w:r>
      <w:proofErr w:type="spellEnd"/>
      <w:proofErr w:type="gramEnd"/>
      <w:r w:rsidR="002A1EBB" w:rsidRPr="008307EE">
        <w:rPr>
          <w:rFonts w:eastAsia="Batang"/>
          <w:bCs/>
          <w:lang w:eastAsia="ko-KR"/>
        </w:rPr>
        <w:t xml:space="preserve"> („</w:t>
      </w:r>
      <w:proofErr w:type="spellStart"/>
      <w:r w:rsidR="002A1EBB">
        <w:rPr>
          <w:rFonts w:eastAsia="Batang"/>
          <w:bCs/>
          <w:lang w:eastAsia="ko-KR"/>
        </w:rPr>
        <w:t>Службени</w:t>
      </w:r>
      <w:proofErr w:type="spellEnd"/>
      <w:r w:rsidR="002A1EBB">
        <w:rPr>
          <w:rFonts w:eastAsia="Batang"/>
          <w:bCs/>
          <w:lang w:eastAsia="ko-KR"/>
        </w:rPr>
        <w:t xml:space="preserve"> </w:t>
      </w:r>
      <w:proofErr w:type="spellStart"/>
      <w:r w:rsidR="002A1EBB">
        <w:rPr>
          <w:rFonts w:eastAsia="Batang"/>
          <w:bCs/>
          <w:lang w:eastAsia="ko-KR"/>
        </w:rPr>
        <w:t>гласник</w:t>
      </w:r>
      <w:proofErr w:type="spellEnd"/>
      <w:r w:rsidR="002A1EBB">
        <w:rPr>
          <w:rFonts w:eastAsia="Batang"/>
          <w:bCs/>
          <w:lang w:eastAsia="ko-KR"/>
        </w:rPr>
        <w:t xml:space="preserve"> </w:t>
      </w:r>
      <w:proofErr w:type="spellStart"/>
      <w:r w:rsidR="002A1EBB">
        <w:rPr>
          <w:rFonts w:eastAsia="Batang"/>
          <w:bCs/>
          <w:lang w:eastAsia="ko-KR"/>
        </w:rPr>
        <w:t>РС</w:t>
      </w:r>
      <w:proofErr w:type="spellEnd"/>
      <w:r w:rsidR="002A1EBB">
        <w:rPr>
          <w:rFonts w:eastAsia="Batang"/>
          <w:bCs/>
          <w:lang w:eastAsia="ko-KR"/>
        </w:rPr>
        <w:t>”</w:t>
      </w:r>
      <w:r w:rsidR="002A1EBB">
        <w:rPr>
          <w:rFonts w:eastAsia="Batang"/>
          <w:bCs/>
          <w:lang w:val="sr-Cyrl-RS" w:eastAsia="ko-KR"/>
        </w:rPr>
        <w:t>,</w:t>
      </w:r>
      <w:r w:rsidR="002A1EBB">
        <w:rPr>
          <w:rFonts w:eastAsia="Batang"/>
          <w:bCs/>
          <w:lang w:eastAsia="ko-KR"/>
        </w:rPr>
        <w:t xml:space="preserve"> </w:t>
      </w:r>
      <w:proofErr w:type="spellStart"/>
      <w:r w:rsidR="002A1EBB">
        <w:rPr>
          <w:rFonts w:eastAsia="Batang"/>
          <w:bCs/>
          <w:lang w:eastAsia="ko-KR"/>
        </w:rPr>
        <w:t>број</w:t>
      </w:r>
      <w:proofErr w:type="spellEnd"/>
      <w:r w:rsidR="002A1EBB">
        <w:rPr>
          <w:rFonts w:eastAsia="Batang"/>
          <w:bCs/>
          <w:lang w:eastAsia="ko-KR"/>
        </w:rPr>
        <w:t xml:space="preserve"> 9</w:t>
      </w:r>
      <w:r w:rsidR="002A1EBB">
        <w:rPr>
          <w:rFonts w:eastAsia="Batang"/>
          <w:bCs/>
          <w:lang w:val="sr-Cyrl-RS" w:eastAsia="ko-KR"/>
        </w:rPr>
        <w:t>4</w:t>
      </w:r>
      <w:r w:rsidR="002A1EBB">
        <w:rPr>
          <w:rFonts w:eastAsia="Batang"/>
          <w:bCs/>
          <w:lang w:eastAsia="ko-KR"/>
        </w:rPr>
        <w:t>/2</w:t>
      </w:r>
      <w:r w:rsidR="002A1EBB">
        <w:rPr>
          <w:rFonts w:eastAsia="Batang"/>
          <w:bCs/>
          <w:lang w:val="sr-Cyrl-RS" w:eastAsia="ko-KR"/>
        </w:rPr>
        <w:t>4</w:t>
      </w:r>
      <w:r w:rsidR="002A1EBB" w:rsidRPr="008307EE">
        <w:rPr>
          <w:rFonts w:eastAsia="Batang"/>
          <w:bCs/>
          <w:lang w:eastAsia="ko-KR"/>
        </w:rPr>
        <w:t>)</w:t>
      </w:r>
      <w:r w:rsidR="002A1EBB" w:rsidRPr="00335BD0">
        <w:rPr>
          <w:lang w:val="sr-Cyrl-RS"/>
        </w:rPr>
        <w:t xml:space="preserve">, у члану 3. </w:t>
      </w:r>
      <w:r w:rsidR="002A1EBB">
        <w:rPr>
          <w:lang w:val="sr-Cyrl-RS"/>
        </w:rPr>
        <w:t>предвиђено</w:t>
      </w:r>
      <w:r w:rsidR="002A1EBB" w:rsidRPr="00335BD0">
        <w:rPr>
          <w:lang w:val="sr-Cyrl-RS"/>
        </w:rPr>
        <w:t xml:space="preserve"> је </w:t>
      </w:r>
      <w:r w:rsidR="002A1EBB">
        <w:rPr>
          <w:lang w:val="sr-Cyrl-RS"/>
        </w:rPr>
        <w:t>давање гаранције Републике Србије</w:t>
      </w:r>
      <w:r w:rsidR="002A1EBB" w:rsidRPr="00335BD0">
        <w:rPr>
          <w:lang w:val="sr-Cyrl-RS"/>
        </w:rPr>
        <w:t xml:space="preserve"> </w:t>
      </w:r>
      <w:r w:rsidR="002A1EBB">
        <w:rPr>
          <w:lang w:val="sr-Cyrl-RS"/>
        </w:rPr>
        <w:t>Европској банци</w:t>
      </w:r>
      <w:r w:rsidR="002A1EBB" w:rsidRPr="00335BD0">
        <w:rPr>
          <w:lang w:val="sr-Cyrl-RS"/>
        </w:rPr>
        <w:t xml:space="preserve"> за обнову и развој </w:t>
      </w:r>
      <w:r w:rsidR="002A1EBB">
        <w:rPr>
          <w:lang w:val="sr-Cyrl-RS"/>
        </w:rPr>
        <w:t xml:space="preserve">(у даљем тексту: Банка) </w:t>
      </w:r>
      <w:r w:rsidR="002A1EBB" w:rsidRPr="00335BD0">
        <w:rPr>
          <w:lang w:val="sr-Cyrl-RS"/>
        </w:rPr>
        <w:t xml:space="preserve">у износу до </w:t>
      </w:r>
      <w:r w:rsidR="002A1EBB">
        <w:rPr>
          <w:lang w:val="sr-Cyrl-RS"/>
        </w:rPr>
        <w:t>67</w:t>
      </w:r>
      <w:r w:rsidR="002A1EBB" w:rsidRPr="00335BD0">
        <w:rPr>
          <w:lang w:val="sr-Cyrl-RS"/>
        </w:rPr>
        <w:t xml:space="preserve">.000.000 евра </w:t>
      </w:r>
      <w:r w:rsidR="002A1EBB">
        <w:rPr>
          <w:lang w:val="sr-Cyrl-RS"/>
        </w:rPr>
        <w:t>по основу задужења Акционарског друштва</w:t>
      </w:r>
      <w:r w:rsidR="002A1EBB" w:rsidRPr="006863AD">
        <w:rPr>
          <w:lang w:val="sr-Cyrl-RS"/>
        </w:rPr>
        <w:t xml:space="preserve"> „Електропр</w:t>
      </w:r>
      <w:r w:rsidR="002A1EBB">
        <w:rPr>
          <w:lang w:val="sr-Cyrl-RS"/>
        </w:rPr>
        <w:t xml:space="preserve">ивреда Србијеˮ Београд (у даљем тексту: ЕПС а.д.), као зајмопримца </w:t>
      </w:r>
      <w:r w:rsidR="002A1EBB" w:rsidRPr="00335BD0">
        <w:rPr>
          <w:lang w:val="sr-Cyrl-RS"/>
        </w:rPr>
        <w:t xml:space="preserve">за </w:t>
      </w:r>
      <w:r w:rsidR="002A1EBB">
        <w:rPr>
          <w:lang w:val="sr-Cyrl-RS"/>
        </w:rPr>
        <w:t>финансирање Пројекта ревитализација Власинских ХЕ (у даљем тексту: Пројекат), што је уједно и представљало</w:t>
      </w:r>
      <w:r w:rsidR="002A1EBB" w:rsidRPr="00A63728">
        <w:t xml:space="preserve"> </w:t>
      </w:r>
      <w:r w:rsidR="002A1EBB" w:rsidRPr="00A63728">
        <w:rPr>
          <w:lang w:val="sr-Cyrl-RS"/>
        </w:rPr>
        <w:t>правни основ за закључивање кредитног аранжмана и давање државне гаранције у оквиру лимита утврђеног законом којим се уређује буџет Републике Србије.</w:t>
      </w:r>
    </w:p>
    <w:p w:rsidR="002A1EBB" w:rsidRDefault="002A1EBB" w:rsidP="002A1EBB">
      <w:pPr>
        <w:tabs>
          <w:tab w:val="left" w:pos="0"/>
        </w:tabs>
        <w:ind w:left="90" w:firstLine="720"/>
        <w:jc w:val="both"/>
        <w:rPr>
          <w:lang w:val="sr-Cyrl-RS"/>
        </w:rPr>
      </w:pPr>
      <w:r w:rsidRPr="00F74F76">
        <w:rPr>
          <w:lang w:val="sr-Cyrl-RS"/>
        </w:rPr>
        <w:t xml:space="preserve">Влада је на седници </w:t>
      </w:r>
      <w:r>
        <w:rPr>
          <w:lang w:val="sr-Cyrl-RS"/>
        </w:rPr>
        <w:t>одржаној 7</w:t>
      </w:r>
      <w:r w:rsidRPr="00F74F76">
        <w:rPr>
          <w:lang w:val="sr-Cyrl-RS"/>
        </w:rPr>
        <w:t xml:space="preserve">. </w:t>
      </w:r>
      <w:r>
        <w:rPr>
          <w:lang w:val="sr-Cyrl-RS"/>
        </w:rPr>
        <w:t>новембра</w:t>
      </w:r>
      <w:r w:rsidRPr="00F74F76">
        <w:rPr>
          <w:lang w:val="sr-Cyrl-RS"/>
        </w:rPr>
        <w:t xml:space="preserve"> 202</w:t>
      </w:r>
      <w:r>
        <w:rPr>
          <w:lang w:val="sr-Cyrl-RS"/>
        </w:rPr>
        <w:t>4</w:t>
      </w:r>
      <w:r w:rsidRPr="00F74F76">
        <w:rPr>
          <w:lang w:val="sr-Cyrl-RS"/>
        </w:rPr>
        <w:t>. године, Закључком 05 Број: 48-</w:t>
      </w:r>
      <w:r>
        <w:rPr>
          <w:lang w:val="sr-Cyrl-RS"/>
        </w:rPr>
        <w:t>10756</w:t>
      </w:r>
      <w:r w:rsidRPr="00F74F76">
        <w:rPr>
          <w:lang w:val="sr-Cyrl-RS"/>
        </w:rPr>
        <w:t>/202</w:t>
      </w:r>
      <w:r>
        <w:rPr>
          <w:lang w:val="sr-Cyrl-RS"/>
        </w:rPr>
        <w:t>4</w:t>
      </w:r>
      <w:r w:rsidRPr="00F74F76">
        <w:rPr>
          <w:lang w:val="sr-Cyrl-RS"/>
        </w:rPr>
        <w:t xml:space="preserve"> утврдила Основу</w:t>
      </w:r>
      <w:r w:rsidRPr="00497BBC">
        <w:rPr>
          <w:lang w:val="sr-Cyrl-RS"/>
        </w:rPr>
        <w:t xml:space="preserve"> за вођење преговора са Европском банком за обнову и развој, у вези са одобравањем зајма </w:t>
      </w:r>
      <w:r>
        <w:rPr>
          <w:lang w:val="sr-Cyrl-RS"/>
        </w:rPr>
        <w:t>Акционарском друштву</w:t>
      </w:r>
      <w:r w:rsidRPr="006863AD">
        <w:rPr>
          <w:lang w:val="sr-Cyrl-RS"/>
        </w:rPr>
        <w:t xml:space="preserve"> „Електропр</w:t>
      </w:r>
      <w:r>
        <w:rPr>
          <w:lang w:val="sr-Cyrl-RS"/>
        </w:rPr>
        <w:t>ивреда Србијеˮ Београд</w:t>
      </w:r>
      <w:r w:rsidRPr="00497BBC">
        <w:rPr>
          <w:lang w:val="sr-Cyrl-RS"/>
        </w:rPr>
        <w:t xml:space="preserve">, уз гаранцију Републике Србије, ради </w:t>
      </w:r>
      <w:r>
        <w:rPr>
          <w:lang w:val="sr-Cyrl-RS"/>
        </w:rPr>
        <w:t>спровођења Пројекта</w:t>
      </w:r>
      <w:r w:rsidRPr="00497BBC">
        <w:rPr>
          <w:lang w:val="sr-Cyrl-RS"/>
        </w:rPr>
        <w:t>, одре</w:t>
      </w:r>
      <w:r>
        <w:rPr>
          <w:lang w:val="sr-Cyrl-RS"/>
        </w:rPr>
        <w:t>дила</w:t>
      </w:r>
      <w:r w:rsidRPr="00497BBC">
        <w:rPr>
          <w:lang w:val="sr-Cyrl-RS"/>
        </w:rPr>
        <w:t xml:space="preserve"> састав делегације Републике Србије за вођење преговора, прихват</w:t>
      </w:r>
      <w:r>
        <w:rPr>
          <w:lang w:val="sr-Cyrl-RS"/>
        </w:rPr>
        <w:t>ила</w:t>
      </w:r>
      <w:r w:rsidRPr="00497BBC">
        <w:rPr>
          <w:lang w:val="sr-Cyrl-RS"/>
        </w:rPr>
        <w:t xml:space="preserve"> Нацрт уговора о зајму </w:t>
      </w:r>
      <w:r w:rsidRPr="00C25F6F">
        <w:rPr>
          <w:lang w:val="sr-Cyrl-RS"/>
        </w:rPr>
        <w:t>ЕПС</w:t>
      </w:r>
      <w:r>
        <w:rPr>
          <w:lang w:val="sr-Cyrl-RS"/>
        </w:rPr>
        <w:t xml:space="preserve"> Ревитализација</w:t>
      </w:r>
      <w:r w:rsidRPr="00C25F6F">
        <w:rPr>
          <w:lang w:val="sr-Cyrl-RS"/>
        </w:rPr>
        <w:t xml:space="preserve"> Власинских </w:t>
      </w:r>
      <w:r>
        <w:rPr>
          <w:lang w:val="sr-Cyrl-RS"/>
        </w:rPr>
        <w:t>ХЕ,</w:t>
      </w:r>
      <w:r w:rsidRPr="00C25F6F">
        <w:rPr>
          <w:lang w:val="sr-Cyrl-RS"/>
        </w:rPr>
        <w:t xml:space="preserve"> између </w:t>
      </w:r>
      <w:r>
        <w:rPr>
          <w:lang w:val="sr-Latn-RS"/>
        </w:rPr>
        <w:t>A</w:t>
      </w:r>
      <w:r>
        <w:rPr>
          <w:lang w:val="sr-Cyrl-RS"/>
        </w:rPr>
        <w:t>Д</w:t>
      </w:r>
      <w:r w:rsidRPr="00C25F6F">
        <w:rPr>
          <w:lang w:val="sr-Cyrl-RS"/>
        </w:rPr>
        <w:t xml:space="preserve"> „Електропривреда Србијеˮ, Београд и Европске банке за обнову и развој</w:t>
      </w:r>
      <w:r w:rsidRPr="00497BBC">
        <w:rPr>
          <w:lang w:val="sr-Cyrl-RS"/>
        </w:rPr>
        <w:t xml:space="preserve"> и усв</w:t>
      </w:r>
      <w:r>
        <w:rPr>
          <w:lang w:val="sr-Cyrl-RS"/>
        </w:rPr>
        <w:t>о</w:t>
      </w:r>
      <w:r w:rsidRPr="00497BBC">
        <w:rPr>
          <w:lang w:val="sr-Cyrl-RS"/>
        </w:rPr>
        <w:t>ј</w:t>
      </w:r>
      <w:r>
        <w:rPr>
          <w:lang w:val="sr-Cyrl-RS"/>
        </w:rPr>
        <w:t xml:space="preserve">ила Нацрт уговора о гаранцији </w:t>
      </w:r>
      <w:r w:rsidRPr="00C25F6F">
        <w:rPr>
          <w:lang w:val="sr-Cyrl-RS"/>
        </w:rPr>
        <w:t>ЕПС</w:t>
      </w:r>
      <w:r>
        <w:rPr>
          <w:lang w:val="sr-Cyrl-RS"/>
        </w:rPr>
        <w:t xml:space="preserve"> Ревитализација</w:t>
      </w:r>
      <w:r w:rsidRPr="00C25F6F">
        <w:rPr>
          <w:lang w:val="sr-Cyrl-RS"/>
        </w:rPr>
        <w:t xml:space="preserve"> Власинских </w:t>
      </w:r>
      <w:r>
        <w:rPr>
          <w:lang w:val="sr-Cyrl-RS"/>
        </w:rPr>
        <w:t>ХЕ</w:t>
      </w:r>
      <w:r w:rsidRPr="00497BBC">
        <w:rPr>
          <w:lang w:val="sr-Cyrl-RS"/>
        </w:rPr>
        <w:t>, између Републике Србије и Европске банке за обнову и развој.</w:t>
      </w:r>
    </w:p>
    <w:p w:rsidR="002A1EBB" w:rsidRDefault="002A1EBB" w:rsidP="002A1EBB">
      <w:pPr>
        <w:ind w:left="90" w:firstLine="720"/>
        <w:jc w:val="both"/>
        <w:rPr>
          <w:lang w:val="sr-Cyrl-RS"/>
        </w:rPr>
      </w:pPr>
      <w:r w:rsidRPr="00BB5B87">
        <w:rPr>
          <w:lang w:val="sr-Cyrl-RS"/>
        </w:rPr>
        <w:t xml:space="preserve">У оквиру </w:t>
      </w:r>
      <w:r>
        <w:rPr>
          <w:lang w:val="sr-Cyrl-RS"/>
        </w:rPr>
        <w:t>ЕПС а.д.</w:t>
      </w:r>
      <w:r w:rsidRPr="00BB5B87">
        <w:rPr>
          <w:lang w:val="sr-Cyrl-RS"/>
        </w:rPr>
        <w:t xml:space="preserve"> – Огранак ХЕ Ђердап послују Вл</w:t>
      </w:r>
      <w:r>
        <w:rPr>
          <w:lang w:val="sr-Cyrl-RS"/>
        </w:rPr>
        <w:t xml:space="preserve">асинске </w:t>
      </w:r>
      <w:r w:rsidRPr="00BB5B87">
        <w:rPr>
          <w:lang w:val="sr-Cyrl-RS"/>
        </w:rPr>
        <w:t>хидроелектране</w:t>
      </w:r>
      <w:r>
        <w:rPr>
          <w:lang w:val="sr-Cyrl-RS"/>
        </w:rPr>
        <w:t xml:space="preserve"> (ХЕ)</w:t>
      </w:r>
      <w:r w:rsidRPr="00BB5B87">
        <w:rPr>
          <w:lang w:val="sr-Cyrl-RS"/>
        </w:rPr>
        <w:t xml:space="preserve"> и припадају групи најстаријих хидроелектрана. Основу система Власинских ХЕ чине</w:t>
      </w:r>
      <w:r>
        <w:rPr>
          <w:lang w:val="sr-Cyrl-RS"/>
        </w:rPr>
        <w:t xml:space="preserve"> </w:t>
      </w:r>
      <w:r w:rsidRPr="00BB5B87">
        <w:rPr>
          <w:lang w:val="sr-Cyrl-RS"/>
        </w:rPr>
        <w:t xml:space="preserve">акумулација Власинско језеро, четири хидроелектране (ХЕ </w:t>
      </w:r>
      <w:r>
        <w:rPr>
          <w:lang w:val="sr-Cyrl-RS"/>
        </w:rPr>
        <w:t>„</w:t>
      </w:r>
      <w:r w:rsidRPr="00BB5B87">
        <w:rPr>
          <w:lang w:val="sr-Cyrl-RS"/>
        </w:rPr>
        <w:t>Врла 1</w:t>
      </w:r>
      <w:r>
        <w:rPr>
          <w:lang w:val="sr-Cyrl-RS"/>
        </w:rPr>
        <w:t>”</w:t>
      </w:r>
      <w:r w:rsidRPr="00BB5B87">
        <w:rPr>
          <w:lang w:val="sr-Cyrl-RS"/>
        </w:rPr>
        <w:t xml:space="preserve">, ХЕ </w:t>
      </w:r>
      <w:r>
        <w:rPr>
          <w:lang w:val="sr-Cyrl-RS"/>
        </w:rPr>
        <w:t>„</w:t>
      </w:r>
      <w:r w:rsidRPr="00BB5B87">
        <w:rPr>
          <w:lang w:val="sr-Cyrl-RS"/>
        </w:rPr>
        <w:t>Врла 2</w:t>
      </w:r>
      <w:r>
        <w:rPr>
          <w:lang w:val="sr-Cyrl-RS"/>
        </w:rPr>
        <w:t>”</w:t>
      </w:r>
      <w:r w:rsidRPr="00BB5B87">
        <w:rPr>
          <w:lang w:val="sr-Cyrl-RS"/>
        </w:rPr>
        <w:t xml:space="preserve">, ХЕ </w:t>
      </w:r>
      <w:r>
        <w:rPr>
          <w:lang w:val="sr-Cyrl-RS"/>
        </w:rPr>
        <w:t>„</w:t>
      </w:r>
      <w:r w:rsidRPr="00BB5B87">
        <w:rPr>
          <w:lang w:val="sr-Cyrl-RS"/>
        </w:rPr>
        <w:t>Врла 3</w:t>
      </w:r>
      <w:r>
        <w:rPr>
          <w:lang w:val="sr-Cyrl-RS"/>
        </w:rPr>
        <w:t>”</w:t>
      </w:r>
      <w:r w:rsidRPr="00BB5B87">
        <w:rPr>
          <w:lang w:val="sr-Cyrl-RS"/>
        </w:rPr>
        <w:t xml:space="preserve"> и ХЕ</w:t>
      </w:r>
      <w:r>
        <w:rPr>
          <w:lang w:val="sr-Cyrl-RS"/>
        </w:rPr>
        <w:t xml:space="preserve"> „</w:t>
      </w:r>
      <w:r w:rsidRPr="00BB5B87">
        <w:rPr>
          <w:lang w:val="sr-Cyrl-RS"/>
        </w:rPr>
        <w:t>Врла 4</w:t>
      </w:r>
      <w:r>
        <w:rPr>
          <w:lang w:val="sr-Cyrl-RS"/>
        </w:rPr>
        <w:t>”</w:t>
      </w:r>
      <w:r w:rsidRPr="00BB5B87">
        <w:rPr>
          <w:lang w:val="sr-Cyrl-RS"/>
        </w:rPr>
        <w:t>) и пумпна станица Лисина са својом акуму</w:t>
      </w:r>
      <w:r>
        <w:rPr>
          <w:lang w:val="sr-Cyrl-RS"/>
        </w:rPr>
        <w:t xml:space="preserve">лацијом на реци Божици. </w:t>
      </w:r>
      <w:r w:rsidRPr="006714B6">
        <w:rPr>
          <w:lang w:val="sr-Cyrl-RS"/>
        </w:rPr>
        <w:t xml:space="preserve">Ова група </w:t>
      </w:r>
      <w:r>
        <w:rPr>
          <w:lang w:val="sr-Cyrl-RS"/>
        </w:rPr>
        <w:t>хидроелектрана</w:t>
      </w:r>
      <w:r w:rsidRPr="006714B6">
        <w:rPr>
          <w:lang w:val="sr-Cyrl-RS"/>
        </w:rPr>
        <w:t xml:space="preserve"> каскадног типа са инсталисаном снагом од 12</w:t>
      </w:r>
      <w:r>
        <w:rPr>
          <w:lang w:val="sr-Cyrl-RS"/>
        </w:rPr>
        <w:t>7</w:t>
      </w:r>
      <w:r w:rsidRPr="006714B6">
        <w:rPr>
          <w:lang w:val="sr-Cyrl-RS"/>
        </w:rPr>
        <w:t xml:space="preserve"> MW и просечном </w:t>
      </w:r>
      <w:r w:rsidRPr="006714B6">
        <w:rPr>
          <w:lang w:val="sr-Cyrl-RS"/>
        </w:rPr>
        <w:lastRenderedPageBreak/>
        <w:t>годишњом производњом око 300 GW</w:t>
      </w:r>
      <w:r>
        <w:rPr>
          <w:lang w:val="sr-Cyrl-RS"/>
        </w:rPr>
        <w:t xml:space="preserve">h представља значајан капацитет. </w:t>
      </w:r>
      <w:r w:rsidRPr="006F6AFE">
        <w:rPr>
          <w:lang w:val="sr-Cyrl-RS"/>
        </w:rPr>
        <w:t xml:space="preserve">Систем Власинских </w:t>
      </w:r>
      <w:r>
        <w:rPr>
          <w:lang w:val="sr-Cyrl-RS"/>
        </w:rPr>
        <w:t>ХЕ</w:t>
      </w:r>
      <w:r w:rsidRPr="006F6AFE">
        <w:rPr>
          <w:lang w:val="sr-Cyrl-RS"/>
        </w:rPr>
        <w:t xml:space="preserve"> изграђен је у две фазе</w:t>
      </w:r>
      <w:r>
        <w:rPr>
          <w:lang w:val="sr-Cyrl-RS"/>
        </w:rPr>
        <w:t xml:space="preserve">. Прва фаза изградње је вршена у периоду 1946 </w:t>
      </w:r>
      <w:r>
        <w:rPr>
          <w:lang w:val="sr-Cyrl-RS"/>
        </w:rPr>
        <w:sym w:font="Symbol" w:char="F02D"/>
      </w:r>
      <w:r>
        <w:rPr>
          <w:lang w:val="sr-Cyrl-RS"/>
        </w:rPr>
        <w:t xml:space="preserve"> </w:t>
      </w:r>
      <w:r w:rsidRPr="006F6AFE">
        <w:rPr>
          <w:lang w:val="sr-Cyrl-RS"/>
        </w:rPr>
        <w:t>1958. године</w:t>
      </w:r>
      <w:r>
        <w:rPr>
          <w:lang w:val="sr-Cyrl-RS"/>
        </w:rPr>
        <w:t xml:space="preserve">, док је друга фаза вршена у периоду 1972 </w:t>
      </w:r>
      <w:r>
        <w:rPr>
          <w:lang w:val="sr-Cyrl-RS"/>
        </w:rPr>
        <w:sym w:font="Symbol" w:char="F02D"/>
      </w:r>
      <w:r>
        <w:rPr>
          <w:lang w:val="sr-Cyrl-RS"/>
        </w:rPr>
        <w:t xml:space="preserve"> </w:t>
      </w:r>
      <w:r w:rsidRPr="006F6AFE">
        <w:rPr>
          <w:lang w:val="sr-Cyrl-RS"/>
        </w:rPr>
        <w:t>1977. године</w:t>
      </w:r>
      <w:r>
        <w:rPr>
          <w:lang w:val="sr-Cyrl-RS"/>
        </w:rPr>
        <w:t xml:space="preserve">. </w:t>
      </w:r>
    </w:p>
    <w:p w:rsidR="002A1EBB" w:rsidRPr="008E2CAC" w:rsidRDefault="002A1EBB" w:rsidP="002A1EBB">
      <w:pPr>
        <w:ind w:left="90" w:firstLine="720"/>
        <w:jc w:val="both"/>
        <w:rPr>
          <w:lang w:val="sr-Cyrl-RS"/>
        </w:rPr>
      </w:pPr>
      <w:r w:rsidRPr="006F6AFE">
        <w:rPr>
          <w:lang w:val="sr-Cyrl-RS"/>
        </w:rPr>
        <w:t>Имајући у виду протекло време експлоатације система Власински</w:t>
      </w:r>
      <w:r>
        <w:rPr>
          <w:lang w:val="sr-Cyrl-RS"/>
        </w:rPr>
        <w:t xml:space="preserve">х ХЕ, као и разраду пројектних </w:t>
      </w:r>
      <w:r w:rsidRPr="006F6AFE">
        <w:rPr>
          <w:lang w:val="sr-Cyrl-RS"/>
        </w:rPr>
        <w:t>решења реконструкције и модернизације пр</w:t>
      </w:r>
      <w:r>
        <w:rPr>
          <w:lang w:val="sr-Cyrl-RS"/>
        </w:rPr>
        <w:t>оизводних агрегата, водни потенцијал</w:t>
      </w:r>
      <w:r w:rsidRPr="006F6AFE">
        <w:rPr>
          <w:lang w:val="sr-Cyrl-RS"/>
        </w:rPr>
        <w:t>,</w:t>
      </w:r>
      <w:r>
        <w:rPr>
          <w:lang w:val="sr-Cyrl-RS"/>
        </w:rPr>
        <w:t xml:space="preserve"> карактеристике</w:t>
      </w:r>
      <w:r w:rsidRPr="006F6AFE">
        <w:rPr>
          <w:lang w:val="sr-Cyrl-RS"/>
        </w:rPr>
        <w:t xml:space="preserve"> савремених турбина и генератора, као и усклађивање карактеристика генератора са</w:t>
      </w:r>
      <w:r>
        <w:rPr>
          <w:lang w:val="sr-Cyrl-RS"/>
        </w:rPr>
        <w:t xml:space="preserve"> </w:t>
      </w:r>
      <w:r w:rsidRPr="006F6AFE">
        <w:rPr>
          <w:lang w:val="sr-Cyrl-RS"/>
        </w:rPr>
        <w:t>одредбама Правила о раду преносног система, неопходно је извршити реконструкцију</w:t>
      </w:r>
      <w:r>
        <w:rPr>
          <w:lang w:val="sr-Cyrl-RS"/>
        </w:rPr>
        <w:t xml:space="preserve"> </w:t>
      </w:r>
      <w:r w:rsidRPr="006F6AFE">
        <w:rPr>
          <w:lang w:val="sr-Cyrl-RS"/>
        </w:rPr>
        <w:t>производних агрегата, пратећих и помоћних система агрегата и електрана, хидромехничку опрему и</w:t>
      </w:r>
      <w:r>
        <w:rPr>
          <w:lang w:val="sr-Cyrl-RS"/>
        </w:rPr>
        <w:t xml:space="preserve"> </w:t>
      </w:r>
      <w:r w:rsidRPr="006F6AFE">
        <w:rPr>
          <w:lang w:val="sr-Cyrl-RS"/>
        </w:rPr>
        <w:t xml:space="preserve">опрему управљања на ХЕ </w:t>
      </w:r>
      <w:r>
        <w:rPr>
          <w:lang w:val="sr-Cyrl-RS"/>
        </w:rPr>
        <w:t>„</w:t>
      </w:r>
      <w:r w:rsidRPr="006F6AFE">
        <w:rPr>
          <w:lang w:val="sr-Cyrl-RS"/>
        </w:rPr>
        <w:t>Врла 1</w:t>
      </w:r>
      <w:r>
        <w:rPr>
          <w:lang w:val="sr-Cyrl-RS"/>
        </w:rPr>
        <w:t>”</w:t>
      </w:r>
      <w:r w:rsidRPr="006F6AFE">
        <w:rPr>
          <w:lang w:val="sr-Cyrl-RS"/>
        </w:rPr>
        <w:t xml:space="preserve">, ХЕ </w:t>
      </w:r>
      <w:r>
        <w:rPr>
          <w:lang w:val="sr-Cyrl-RS"/>
        </w:rPr>
        <w:t>„</w:t>
      </w:r>
      <w:r w:rsidRPr="006F6AFE">
        <w:rPr>
          <w:lang w:val="sr-Cyrl-RS"/>
        </w:rPr>
        <w:t>Врла 2</w:t>
      </w:r>
      <w:r>
        <w:rPr>
          <w:lang w:val="sr-Cyrl-RS"/>
        </w:rPr>
        <w:t>”</w:t>
      </w:r>
      <w:r w:rsidRPr="006F6AFE">
        <w:rPr>
          <w:lang w:val="sr-Cyrl-RS"/>
        </w:rPr>
        <w:t xml:space="preserve"> ХЕ </w:t>
      </w:r>
      <w:r>
        <w:rPr>
          <w:lang w:val="sr-Cyrl-RS"/>
        </w:rPr>
        <w:t>„</w:t>
      </w:r>
      <w:r w:rsidRPr="006F6AFE">
        <w:rPr>
          <w:lang w:val="sr-Cyrl-RS"/>
        </w:rPr>
        <w:t>Врла 3</w:t>
      </w:r>
      <w:r>
        <w:rPr>
          <w:lang w:val="sr-Cyrl-RS"/>
        </w:rPr>
        <w:t xml:space="preserve">” </w:t>
      </w:r>
      <w:r w:rsidRPr="006F6AFE">
        <w:rPr>
          <w:lang w:val="sr-Cyrl-RS"/>
        </w:rPr>
        <w:t xml:space="preserve">и ХЕ </w:t>
      </w:r>
      <w:r>
        <w:rPr>
          <w:lang w:val="sr-Cyrl-RS"/>
        </w:rPr>
        <w:t>„</w:t>
      </w:r>
      <w:r w:rsidRPr="006F6AFE">
        <w:rPr>
          <w:lang w:val="sr-Cyrl-RS"/>
        </w:rPr>
        <w:t>Врла 4</w:t>
      </w:r>
      <w:r>
        <w:rPr>
          <w:lang w:val="sr-Cyrl-RS"/>
        </w:rPr>
        <w:t>”</w:t>
      </w:r>
      <w:r w:rsidRPr="006F6AFE">
        <w:rPr>
          <w:lang w:val="sr-Cyrl-RS"/>
        </w:rPr>
        <w:t>.</w:t>
      </w:r>
    </w:p>
    <w:p w:rsidR="002A1EBB" w:rsidRPr="00BE285E" w:rsidRDefault="002A1EBB" w:rsidP="002A1EBB">
      <w:pPr>
        <w:tabs>
          <w:tab w:val="left" w:pos="0"/>
        </w:tabs>
        <w:ind w:left="90" w:firstLine="720"/>
        <w:jc w:val="both"/>
        <w:rPr>
          <w:lang w:val="sr-Cyrl-RS"/>
        </w:rPr>
      </w:pPr>
      <w:r w:rsidRPr="00BE285E">
        <w:rPr>
          <w:lang w:val="sr-Cyrl-RS"/>
        </w:rPr>
        <w:t>Тренутно</w:t>
      </w:r>
      <w:r>
        <w:rPr>
          <w:lang w:val="sr-Cyrl-RS"/>
        </w:rPr>
        <w:t xml:space="preserve"> се</w:t>
      </w:r>
      <w:r w:rsidRPr="00BE285E">
        <w:rPr>
          <w:lang w:val="sr-Cyrl-RS"/>
        </w:rPr>
        <w:t xml:space="preserve"> експлоатација Власинске</w:t>
      </w:r>
      <w:r>
        <w:rPr>
          <w:lang w:val="sr-Cyrl-RS"/>
        </w:rPr>
        <w:t xml:space="preserve"> </w:t>
      </w:r>
      <w:r w:rsidRPr="00BE285E">
        <w:rPr>
          <w:lang w:val="sr-Cyrl-RS"/>
        </w:rPr>
        <w:t>ХЕ обавља у ограниченим режимима рада</w:t>
      </w:r>
      <w:r>
        <w:rPr>
          <w:lang w:val="sr-Cyrl-RS"/>
        </w:rPr>
        <w:t>,</w:t>
      </w:r>
      <w:r w:rsidRPr="00BE285E">
        <w:rPr>
          <w:lang w:val="sr-Cyrl-RS"/>
        </w:rPr>
        <w:t xml:space="preserve"> јер је опре</w:t>
      </w:r>
      <w:r>
        <w:rPr>
          <w:lang w:val="sr-Cyrl-RS"/>
        </w:rPr>
        <w:t xml:space="preserve">ма на крају свог корисног века тј. </w:t>
      </w:r>
      <w:r w:rsidRPr="00BE285E">
        <w:rPr>
          <w:lang w:val="sr-Cyrl-RS"/>
        </w:rPr>
        <w:t>опрема је старости 40-60 година</w:t>
      </w:r>
      <w:r>
        <w:rPr>
          <w:lang w:val="sr-Cyrl-RS"/>
        </w:rPr>
        <w:t xml:space="preserve"> са 150.000 до 180.000 радних сати што последично доводи до све чешћих кварова на агрегатима, мање</w:t>
      </w:r>
      <w:r w:rsidRPr="00D23D42">
        <w:rPr>
          <w:lang w:val="sr-Cyrl-RS"/>
        </w:rPr>
        <w:t xml:space="preserve"> поузданост</w:t>
      </w:r>
      <w:r>
        <w:rPr>
          <w:lang w:val="sr-Cyrl-RS"/>
        </w:rPr>
        <w:t>и</w:t>
      </w:r>
      <w:r w:rsidRPr="00D23D42">
        <w:rPr>
          <w:lang w:val="sr-Cyrl-RS"/>
        </w:rPr>
        <w:t>, отежано</w:t>
      </w:r>
      <w:r>
        <w:rPr>
          <w:lang w:val="sr-Cyrl-RS"/>
        </w:rPr>
        <w:t>г</w:t>
      </w:r>
      <w:r w:rsidRPr="00D23D42">
        <w:rPr>
          <w:lang w:val="sr-Cyrl-RS"/>
        </w:rPr>
        <w:t xml:space="preserve"> одржавањ</w:t>
      </w:r>
      <w:r>
        <w:rPr>
          <w:lang w:val="sr-Cyrl-RS"/>
        </w:rPr>
        <w:t>а</w:t>
      </w:r>
      <w:r w:rsidRPr="00D23D42">
        <w:rPr>
          <w:lang w:val="sr-Cyrl-RS"/>
        </w:rPr>
        <w:t xml:space="preserve"> услед недостатка резервних делова и рад</w:t>
      </w:r>
      <w:r>
        <w:rPr>
          <w:lang w:val="sr-Cyrl-RS"/>
        </w:rPr>
        <w:t>а</w:t>
      </w:r>
      <w:r w:rsidRPr="00D23D42">
        <w:rPr>
          <w:lang w:val="sr-Cyrl-RS"/>
        </w:rPr>
        <w:t xml:space="preserve"> са ограниченим капацитетом</w:t>
      </w:r>
      <w:r w:rsidRPr="00BE285E">
        <w:rPr>
          <w:lang w:val="sr-Cyrl-RS"/>
        </w:rPr>
        <w:t>. Дуг период експлоатације указао је на озбиљну потребу за капиталним улагањима</w:t>
      </w:r>
      <w:r>
        <w:rPr>
          <w:lang w:val="sr-Cyrl-RS"/>
        </w:rPr>
        <w:t>.</w:t>
      </w:r>
    </w:p>
    <w:p w:rsidR="002A1EBB" w:rsidRDefault="002A1EBB" w:rsidP="002A1EBB">
      <w:pPr>
        <w:tabs>
          <w:tab w:val="left" w:pos="0"/>
        </w:tabs>
        <w:ind w:left="90" w:firstLine="720"/>
        <w:jc w:val="both"/>
        <w:rPr>
          <w:lang w:val="sr-Cyrl-RS"/>
        </w:rPr>
      </w:pPr>
      <w:r w:rsidRPr="00BB0613">
        <w:rPr>
          <w:lang w:val="sr-Latn-RS"/>
        </w:rPr>
        <w:t xml:space="preserve">Значај </w:t>
      </w:r>
      <w:r>
        <w:rPr>
          <w:lang w:val="sr-Cyrl-RS"/>
        </w:rPr>
        <w:t>П</w:t>
      </w:r>
      <w:r w:rsidRPr="00BB0613">
        <w:rPr>
          <w:lang w:val="sr-Latn-RS"/>
        </w:rPr>
        <w:t xml:space="preserve">ројекта препознат је у документу „Полазне основе Плана развоја енергетске инфраструктуре и мера енергетске ефикасности за период до 2028. </w:t>
      </w:r>
      <w:r>
        <w:rPr>
          <w:lang w:val="sr-Cyrl-RS"/>
        </w:rPr>
        <w:t xml:space="preserve">године </w:t>
      </w:r>
      <w:r w:rsidRPr="00BB0613">
        <w:rPr>
          <w:lang w:val="sr-Latn-RS"/>
        </w:rPr>
        <w:t>са пројекцијама до 2030.</w:t>
      </w:r>
      <w:r>
        <w:rPr>
          <w:lang w:val="sr-Cyrl-RS"/>
        </w:rPr>
        <w:t xml:space="preserve"> </w:t>
      </w:r>
      <w:r w:rsidRPr="00BB0613">
        <w:rPr>
          <w:lang w:val="sr-Latn-RS"/>
        </w:rPr>
        <w:t>године</w:t>
      </w:r>
      <w:r>
        <w:rPr>
          <w:lang w:val="sr-Cyrl-RS"/>
        </w:rPr>
        <w:t>”</w:t>
      </w:r>
      <w:r w:rsidRPr="00BB0613">
        <w:rPr>
          <w:lang w:val="sr-Latn-RS"/>
        </w:rPr>
        <w:t xml:space="preserve"> који је Влад</w:t>
      </w:r>
      <w:r>
        <w:rPr>
          <w:lang w:val="sr-Cyrl-RS"/>
        </w:rPr>
        <w:t>а</w:t>
      </w:r>
      <w:r w:rsidRPr="00BB0613">
        <w:rPr>
          <w:lang w:val="sr-Latn-RS"/>
        </w:rPr>
        <w:t xml:space="preserve"> усвојила у јуну 2024.</w:t>
      </w:r>
      <w:r>
        <w:rPr>
          <w:lang w:val="sr-Cyrl-RS"/>
        </w:rPr>
        <w:t xml:space="preserve"> године.</w:t>
      </w:r>
    </w:p>
    <w:p w:rsidR="002A1EBB" w:rsidRPr="00BB0613" w:rsidRDefault="002A1EBB" w:rsidP="002A1EBB">
      <w:pPr>
        <w:tabs>
          <w:tab w:val="left" w:pos="0"/>
        </w:tabs>
        <w:ind w:left="90" w:firstLine="720"/>
        <w:jc w:val="both"/>
        <w:rPr>
          <w:lang w:val="sr-Latn-RS"/>
        </w:rPr>
      </w:pPr>
      <w:r w:rsidRPr="00E41295">
        <w:rPr>
          <w:lang w:val="sr-Latn-RS"/>
        </w:rPr>
        <w:t xml:space="preserve">Пројекат </w:t>
      </w:r>
      <w:r>
        <w:rPr>
          <w:lang w:val="sr-Cyrl-RS"/>
        </w:rPr>
        <w:t>ће се</w:t>
      </w:r>
      <w:r>
        <w:rPr>
          <w:lang w:val="sr-Latn-RS"/>
        </w:rPr>
        <w:t xml:space="preserve"> реализовати</w:t>
      </w:r>
      <w:r w:rsidRPr="00E41295">
        <w:rPr>
          <w:lang w:val="sr-Latn-RS"/>
        </w:rPr>
        <w:t xml:space="preserve"> у складу са стратешким документима и циљевима Републике Србије и </w:t>
      </w:r>
      <w:r>
        <w:rPr>
          <w:lang w:val="sr-Cyrl-RS"/>
        </w:rPr>
        <w:t>ЕПС а.д.</w:t>
      </w:r>
      <w:r w:rsidRPr="00E41295">
        <w:rPr>
          <w:lang w:val="sr-Latn-RS"/>
        </w:rPr>
        <w:t xml:space="preserve"> у </w:t>
      </w:r>
      <w:r w:rsidRPr="00E41295">
        <w:rPr>
          <w:noProof/>
        </w:rPr>
        <w:drawing>
          <wp:inline distT="0" distB="0" distL="0" distR="0" wp14:anchorId="313643B6" wp14:editId="09D06C05">
            <wp:extent cx="4573" cy="4573"/>
            <wp:effectExtent l="0" t="0" r="0" b="0"/>
            <wp:docPr id="9721" name="Picture 9721"/>
            <wp:cNvGraphicFramePr/>
            <a:graphic xmlns:a="http://schemas.openxmlformats.org/drawingml/2006/main">
              <a:graphicData uri="http://schemas.openxmlformats.org/drawingml/2006/picture">
                <pic:pic xmlns:pic="http://schemas.openxmlformats.org/drawingml/2006/picture">
                  <pic:nvPicPr>
                    <pic:cNvPr id="9721" name="Picture 9721"/>
                    <pic:cNvPicPr/>
                  </pic:nvPicPr>
                  <pic:blipFill>
                    <a:blip r:embed="rId7"/>
                    <a:stretch>
                      <a:fillRect/>
                    </a:stretch>
                  </pic:blipFill>
                  <pic:spPr>
                    <a:xfrm>
                      <a:off x="0" y="0"/>
                      <a:ext cx="4573" cy="4573"/>
                    </a:xfrm>
                    <a:prstGeom prst="rect">
                      <a:avLst/>
                    </a:prstGeom>
                  </pic:spPr>
                </pic:pic>
              </a:graphicData>
            </a:graphic>
          </wp:inline>
        </w:drawing>
      </w:r>
      <w:r w:rsidRPr="00E41295">
        <w:rPr>
          <w:lang w:val="sr-Latn-RS"/>
        </w:rPr>
        <w:t xml:space="preserve">области хидроенергије. </w:t>
      </w:r>
      <w:r>
        <w:rPr>
          <w:lang w:val="sr-Cyrl-RS"/>
        </w:rPr>
        <w:t>Према</w:t>
      </w:r>
      <w:r w:rsidRPr="00E41295">
        <w:rPr>
          <w:lang w:val="sr-Latn-RS"/>
        </w:rPr>
        <w:t xml:space="preserve"> важећој Стратегији развоја енергетике Републике Србије </w:t>
      </w:r>
      <w:r w:rsidRPr="00E41295">
        <w:rPr>
          <w:noProof/>
        </w:rPr>
        <w:drawing>
          <wp:inline distT="0" distB="0" distL="0" distR="0" wp14:anchorId="1BCCB98F" wp14:editId="17F77034">
            <wp:extent cx="4573" cy="4572"/>
            <wp:effectExtent l="0" t="0" r="0" b="0"/>
            <wp:docPr id="9723" name="Picture 9723"/>
            <wp:cNvGraphicFramePr/>
            <a:graphic xmlns:a="http://schemas.openxmlformats.org/drawingml/2006/main">
              <a:graphicData uri="http://schemas.openxmlformats.org/drawingml/2006/picture">
                <pic:pic xmlns:pic="http://schemas.openxmlformats.org/drawingml/2006/picture">
                  <pic:nvPicPr>
                    <pic:cNvPr id="9723" name="Picture 9723"/>
                    <pic:cNvPicPr/>
                  </pic:nvPicPr>
                  <pic:blipFill>
                    <a:blip r:embed="rId8"/>
                    <a:stretch>
                      <a:fillRect/>
                    </a:stretch>
                  </pic:blipFill>
                  <pic:spPr>
                    <a:xfrm>
                      <a:off x="0" y="0"/>
                      <a:ext cx="4573" cy="4572"/>
                    </a:xfrm>
                    <a:prstGeom prst="rect">
                      <a:avLst/>
                    </a:prstGeom>
                  </pic:spPr>
                </pic:pic>
              </a:graphicData>
            </a:graphic>
          </wp:inline>
        </w:drawing>
      </w:r>
      <w:r w:rsidRPr="00E41295">
        <w:rPr>
          <w:lang w:val="sr-Latn-RS"/>
        </w:rPr>
        <w:t xml:space="preserve">до 2025. </w:t>
      </w:r>
      <w:r>
        <w:rPr>
          <w:lang w:val="sr-Cyrl-RS"/>
        </w:rPr>
        <w:t xml:space="preserve">године </w:t>
      </w:r>
      <w:r w:rsidRPr="00E41295">
        <w:rPr>
          <w:lang w:val="sr-Latn-RS"/>
        </w:rPr>
        <w:t>са пројекцијама до 2030.</w:t>
      </w:r>
      <w:r>
        <w:rPr>
          <w:lang w:val="sr-Cyrl-RS"/>
        </w:rPr>
        <w:t xml:space="preserve"> године („</w:t>
      </w:r>
      <w:r w:rsidRPr="00E41295">
        <w:rPr>
          <w:lang w:val="sr-Cyrl-RS"/>
        </w:rPr>
        <w:t>Службени гласник РС</w:t>
      </w:r>
      <w:r>
        <w:rPr>
          <w:lang w:val="sr-Cyrl-RS"/>
        </w:rPr>
        <w:t>”, број 101/</w:t>
      </w:r>
      <w:r w:rsidRPr="00E41295">
        <w:rPr>
          <w:lang w:val="sr-Cyrl-RS"/>
        </w:rPr>
        <w:t>15</w:t>
      </w:r>
      <w:r>
        <w:rPr>
          <w:lang w:val="sr-Cyrl-RS"/>
        </w:rPr>
        <w:t>)</w:t>
      </w:r>
      <w:r w:rsidRPr="00E41295">
        <w:rPr>
          <w:lang w:val="sr-Latn-RS"/>
        </w:rPr>
        <w:t>, један од стратешких праваца деловања представља ревитализација и модернизација постојећих електроенергетских производних ка</w:t>
      </w:r>
      <w:r>
        <w:rPr>
          <w:lang w:val="sr-Latn-RS"/>
        </w:rPr>
        <w:t>пацитета укљ</w:t>
      </w:r>
      <w:r w:rsidRPr="00E41295">
        <w:rPr>
          <w:lang w:val="sr-Latn-RS"/>
        </w:rPr>
        <w:t>учујући хидроелектране, чиме се остварује основни циљ производног сектора, везан за сигурно, поуздано и квалитетно снабдевање домаћег тржишта електричном енергијом.</w:t>
      </w:r>
      <w:r w:rsidRPr="00E41295">
        <w:rPr>
          <w:noProof/>
        </w:rPr>
        <w:drawing>
          <wp:inline distT="0" distB="0" distL="0" distR="0" wp14:anchorId="0A9838C9" wp14:editId="0CC72BD9">
            <wp:extent cx="4573" cy="22860"/>
            <wp:effectExtent l="0" t="0" r="0" b="0"/>
            <wp:docPr id="231151" name="Picture 231151"/>
            <wp:cNvGraphicFramePr/>
            <a:graphic xmlns:a="http://schemas.openxmlformats.org/drawingml/2006/main">
              <a:graphicData uri="http://schemas.openxmlformats.org/drawingml/2006/picture">
                <pic:pic xmlns:pic="http://schemas.openxmlformats.org/drawingml/2006/picture">
                  <pic:nvPicPr>
                    <pic:cNvPr id="231151" name="Picture 231151"/>
                    <pic:cNvPicPr/>
                  </pic:nvPicPr>
                  <pic:blipFill>
                    <a:blip r:embed="rId9"/>
                    <a:stretch>
                      <a:fillRect/>
                    </a:stretch>
                  </pic:blipFill>
                  <pic:spPr>
                    <a:xfrm>
                      <a:off x="0" y="0"/>
                      <a:ext cx="4573" cy="22860"/>
                    </a:xfrm>
                    <a:prstGeom prst="rect">
                      <a:avLst/>
                    </a:prstGeom>
                  </pic:spPr>
                </pic:pic>
              </a:graphicData>
            </a:graphic>
          </wp:inline>
        </w:drawing>
      </w:r>
    </w:p>
    <w:p w:rsidR="002A1EBB" w:rsidRPr="00E41295" w:rsidRDefault="002A1EBB" w:rsidP="002A1EBB">
      <w:pPr>
        <w:tabs>
          <w:tab w:val="left" w:pos="0"/>
        </w:tabs>
        <w:ind w:left="90" w:firstLine="720"/>
        <w:jc w:val="both"/>
        <w:rPr>
          <w:lang w:val="sr-Cyrl-RS"/>
        </w:rPr>
      </w:pPr>
      <w:r w:rsidRPr="00D23D42">
        <w:rPr>
          <w:lang w:val="sr-Cyrl-RS"/>
        </w:rPr>
        <w:t xml:space="preserve">Предмет </w:t>
      </w:r>
      <w:r>
        <w:rPr>
          <w:lang w:val="sr-Cyrl-RS"/>
        </w:rPr>
        <w:t>П</w:t>
      </w:r>
      <w:r w:rsidRPr="00D23D42">
        <w:rPr>
          <w:lang w:val="sr-Cyrl-RS"/>
        </w:rPr>
        <w:t>ројекта је реконструкција хидромеханичке, машинске и електро опреме</w:t>
      </w:r>
      <w:r>
        <w:rPr>
          <w:lang w:val="sr-Cyrl-RS"/>
        </w:rPr>
        <w:t xml:space="preserve"> </w:t>
      </w:r>
      <w:r w:rsidRPr="00E41295">
        <w:rPr>
          <w:lang w:val="sr-Cyrl-RS"/>
        </w:rPr>
        <w:t>са адаптацијом појединих помоћних</w:t>
      </w:r>
      <w:r>
        <w:t xml:space="preserve"> </w:t>
      </w:r>
      <w:r w:rsidRPr="00E41295">
        <w:rPr>
          <w:lang w:val="sr-Cyrl-RS"/>
        </w:rPr>
        <w:t>система</w:t>
      </w:r>
      <w:r w:rsidRPr="00D23D42">
        <w:rPr>
          <w:lang w:val="sr-Cyrl-RS"/>
        </w:rPr>
        <w:t>, као и грађевински радови који прате реконструкцију турбина и генератора унутар машинских хала Власинских ХЕ</w:t>
      </w:r>
      <w:r>
        <w:rPr>
          <w:lang w:val="sr-Cyrl-RS"/>
        </w:rPr>
        <w:t xml:space="preserve"> </w:t>
      </w:r>
      <w:r w:rsidRPr="00E41295">
        <w:rPr>
          <w:lang w:val="sr-Cyrl-RS"/>
        </w:rPr>
        <w:t>(објекти ХЕ Врла 1-4).</w:t>
      </w:r>
    </w:p>
    <w:p w:rsidR="002A1EBB" w:rsidRPr="00335BD0" w:rsidRDefault="002A1EBB" w:rsidP="002A1EBB">
      <w:pPr>
        <w:tabs>
          <w:tab w:val="left" w:pos="0"/>
        </w:tabs>
        <w:ind w:left="90" w:firstLine="720"/>
        <w:jc w:val="both"/>
        <w:rPr>
          <w:lang w:val="sr-Cyrl-RS"/>
        </w:rPr>
      </w:pPr>
      <w:r w:rsidRPr="008E2CAC">
        <w:rPr>
          <w:lang w:val="sr-Cyrl-RS"/>
        </w:rPr>
        <w:t>Главни циљеви Пројекта су ревитализација постојеће и уградњу нове опреме како би  се обезбедило повећање инсталисане снаге и годишње производње електричне енергије, поуздан и сигуран рад Власинских ХЕ у наредном експлоатационом периоду од 40 година. Додатно, осигураће се стабилност система и омогућити даља производња електричне енергије из обновљивих извора енергије (у даљем тексту: ОИЕ). Осим тога, повећањем удела производње електричне енергије из ОИЕ довешће до смањене потребе за производњом електричне енергије из термоелектрана на угаљ, што доприноси процесу декарбонизације, смањењу емисије штетних гасова са ефектом стаклене баште и повећању позитивних ефеката на животну средину. Поред наведеног, ревитализацијом Власинских ХЕ биће извршена модернизација производних постројења и омогућен сигуран и поуздан наставак водоснабдевања за општине Сурдулица и Владичин Хан. Штавише, реализација Пројекта ће повећати расположивости капацитета ХЕ (за око 8 MW) и смањити губитке на мрежи чиме ће се побољшати перформансе погона Власинских ХЕ</w:t>
      </w:r>
      <w:r>
        <w:rPr>
          <w:lang w:val="sr-Cyrl-RS"/>
        </w:rPr>
        <w:t xml:space="preserve">. </w:t>
      </w:r>
    </w:p>
    <w:p w:rsidR="002A1EBB" w:rsidRDefault="002A1EBB" w:rsidP="002A1EBB">
      <w:pPr>
        <w:tabs>
          <w:tab w:val="left" w:pos="0"/>
        </w:tabs>
        <w:ind w:left="90" w:firstLine="720"/>
        <w:jc w:val="both"/>
        <w:rPr>
          <w:lang w:val="sr-Cyrl-RS"/>
        </w:rPr>
      </w:pPr>
      <w:r>
        <w:rPr>
          <w:lang w:val="sr-Cyrl-RS"/>
        </w:rPr>
        <w:t>Узимајући у обзир претходно наведено и значајан позитивни утицај који ће ревитализација Власинских ХЕ имати на електроенергетски систем наше земље, Надзорни одбор</w:t>
      </w:r>
      <w:r>
        <w:rPr>
          <w:lang w:val="sr-Latn-RS"/>
        </w:rPr>
        <w:t xml:space="preserve"> </w:t>
      </w:r>
      <w:r>
        <w:rPr>
          <w:lang w:val="sr-Cyrl-RS"/>
        </w:rPr>
        <w:t>ЕПС а.д, дана 26. фе</w:t>
      </w:r>
      <w:r w:rsidRPr="006863AD">
        <w:rPr>
          <w:lang w:val="sr-Cyrl-RS"/>
        </w:rPr>
        <w:t>бруара 202</w:t>
      </w:r>
      <w:r>
        <w:rPr>
          <w:lang w:val="sr-Cyrl-RS"/>
        </w:rPr>
        <w:t>4</w:t>
      </w:r>
      <w:r w:rsidRPr="006863AD">
        <w:rPr>
          <w:lang w:val="sr-Cyrl-RS"/>
        </w:rPr>
        <w:t xml:space="preserve">. године, донео је Одлуку </w:t>
      </w:r>
      <w:r>
        <w:rPr>
          <w:lang w:val="sr-Cyrl-RS"/>
        </w:rPr>
        <w:t xml:space="preserve">Број: </w:t>
      </w:r>
      <w:r w:rsidRPr="006863AD">
        <w:rPr>
          <w:lang w:val="sr-Cyrl-RS"/>
        </w:rPr>
        <w:t>12.01.</w:t>
      </w:r>
      <w:r>
        <w:rPr>
          <w:lang w:val="sr-Cyrl-RS"/>
        </w:rPr>
        <w:t xml:space="preserve">147115/14-2024 </w:t>
      </w:r>
      <w:r w:rsidRPr="006863AD">
        <w:rPr>
          <w:lang w:val="sr-Cyrl-RS"/>
        </w:rPr>
        <w:t xml:space="preserve">којом </w:t>
      </w:r>
      <w:r>
        <w:rPr>
          <w:lang w:val="sr-Cyrl-RS"/>
        </w:rPr>
        <w:t>је дата сагласност на Одлуку Извршног одбора ЕПС а.д, Број: 12.01.137572/2-24 од 20. фебруара 2024. године о задуживању</w:t>
      </w:r>
      <w:r w:rsidRPr="006863AD">
        <w:rPr>
          <w:lang w:val="sr-Cyrl-RS"/>
        </w:rPr>
        <w:t xml:space="preserve"> код Европске банке за обнову и развој </w:t>
      </w:r>
      <w:r>
        <w:rPr>
          <w:lang w:val="sr-Cyrl-RS"/>
        </w:rPr>
        <w:t xml:space="preserve">за потребе финансирања Пројекта </w:t>
      </w:r>
      <w:r w:rsidRPr="006863AD">
        <w:rPr>
          <w:lang w:val="sr-Cyrl-RS"/>
        </w:rPr>
        <w:t xml:space="preserve">у износу од </w:t>
      </w:r>
      <w:r>
        <w:rPr>
          <w:lang w:val="sr-Cyrl-RS"/>
        </w:rPr>
        <w:t>67</w:t>
      </w:r>
      <w:r w:rsidRPr="006863AD">
        <w:rPr>
          <w:lang w:val="sr-Cyrl-RS"/>
        </w:rPr>
        <w:t>.000.000 евра</w:t>
      </w:r>
      <w:r>
        <w:rPr>
          <w:lang w:val="sr-Cyrl-RS"/>
        </w:rPr>
        <w:t xml:space="preserve"> са гаранцијом Републике Србије.</w:t>
      </w:r>
    </w:p>
    <w:p w:rsidR="002A1EBB" w:rsidRDefault="002A1EBB" w:rsidP="002A1EBB">
      <w:pPr>
        <w:tabs>
          <w:tab w:val="left" w:pos="0"/>
        </w:tabs>
        <w:ind w:left="90" w:firstLine="720"/>
        <w:jc w:val="both"/>
        <w:rPr>
          <w:lang w:val="sr-Cyrl-RS"/>
        </w:rPr>
      </w:pPr>
      <w:r>
        <w:rPr>
          <w:lang w:val="sr-Cyrl-RS"/>
        </w:rPr>
        <w:t xml:space="preserve">Укупна вредност Пројекта износи 82,43 милиона евра. Поред средстава зајма у износу од 67.000.000 евра, </w:t>
      </w:r>
      <w:r w:rsidRPr="00BE1D7B">
        <w:rPr>
          <w:lang w:val="sr-Latn-RS"/>
        </w:rPr>
        <w:t>за фин</w:t>
      </w:r>
      <w:r>
        <w:rPr>
          <w:lang w:val="sr-Latn-RS"/>
        </w:rPr>
        <w:t>ансирање Пројекта обезбеђена су</w:t>
      </w:r>
      <w:r w:rsidRPr="00BE1D7B">
        <w:rPr>
          <w:lang w:val="sr-Latn-RS"/>
        </w:rPr>
        <w:t xml:space="preserve"> </w:t>
      </w:r>
      <w:r>
        <w:rPr>
          <w:lang w:val="sr-Cyrl-RS"/>
        </w:rPr>
        <w:t>бесповратна средства у износу од 15.431.586 евра</w:t>
      </w:r>
      <w:r>
        <w:rPr>
          <w:lang w:val="sr-Latn-RS"/>
        </w:rPr>
        <w:t xml:space="preserve"> </w:t>
      </w:r>
      <w:r>
        <w:rPr>
          <w:lang w:val="sr-Cyrl-RS"/>
        </w:rPr>
        <w:t>преко Инвестиционог оквира за Западни Балкан (</w:t>
      </w:r>
      <w:r>
        <w:rPr>
          <w:lang w:val="sr-Latn-RS"/>
        </w:rPr>
        <w:t>WBIF)</w:t>
      </w:r>
      <w:r>
        <w:rPr>
          <w:lang w:val="sr-Cyrl-RS"/>
        </w:rPr>
        <w:t>.</w:t>
      </w:r>
    </w:p>
    <w:p w:rsidR="002A1EBB" w:rsidRPr="00F34BEE" w:rsidRDefault="002A1EBB" w:rsidP="002A1EBB">
      <w:pPr>
        <w:tabs>
          <w:tab w:val="left" w:pos="0"/>
        </w:tabs>
        <w:ind w:left="90" w:firstLine="720"/>
        <w:jc w:val="both"/>
        <w:rPr>
          <w:lang w:val="sr-Latn-RS"/>
        </w:rPr>
      </w:pPr>
      <w:r w:rsidRPr="00F34BEE">
        <w:rPr>
          <w:lang w:val="sr-Latn-RS"/>
        </w:rPr>
        <w:t>Пројекат се састоји из следећих делова, с тим да ти делови подлежу модификацијама о којима се Банка и зајмопримац повремено могу договорити:</w:t>
      </w:r>
    </w:p>
    <w:p w:rsidR="002A1EBB" w:rsidRPr="00F34BEE" w:rsidRDefault="002A1EBB" w:rsidP="002A1EBB">
      <w:pPr>
        <w:tabs>
          <w:tab w:val="left" w:pos="0"/>
          <w:tab w:val="left" w:pos="1276"/>
          <w:tab w:val="left" w:pos="1418"/>
          <w:tab w:val="left" w:pos="1560"/>
        </w:tabs>
        <w:ind w:left="90" w:firstLine="720"/>
        <w:jc w:val="both"/>
        <w:rPr>
          <w:lang w:val="sr-Latn-RS"/>
        </w:rPr>
      </w:pPr>
      <w:r w:rsidRPr="00F34BEE">
        <w:rPr>
          <w:lang w:val="sr-Latn-RS"/>
        </w:rPr>
        <w:t>Део А:</w:t>
      </w:r>
      <w:r w:rsidRPr="00F34BEE">
        <w:rPr>
          <w:lang w:val="sr-Latn-RS"/>
        </w:rPr>
        <w:tab/>
      </w:r>
      <w:r w:rsidRPr="00634A12">
        <w:rPr>
          <w:lang w:val="sr-Cyrl-CS"/>
        </w:rPr>
        <w:t>Набавка робе, радова и услуга за ревитализацију Власинских хидроелектрана</w:t>
      </w:r>
      <w:r w:rsidRPr="00F34BEE">
        <w:rPr>
          <w:lang w:val="sr-Latn-RS"/>
        </w:rPr>
        <w:t>;</w:t>
      </w:r>
    </w:p>
    <w:p w:rsidR="002A1EBB" w:rsidRPr="00D20823" w:rsidRDefault="002A1EBB" w:rsidP="002A1EBB">
      <w:pPr>
        <w:tabs>
          <w:tab w:val="left" w:pos="0"/>
        </w:tabs>
        <w:ind w:left="90" w:firstLine="720"/>
        <w:jc w:val="both"/>
        <w:rPr>
          <w:lang w:val="sr-Cyrl-RS"/>
        </w:rPr>
      </w:pPr>
      <w:r w:rsidRPr="00F34BEE">
        <w:rPr>
          <w:lang w:val="sr-Latn-RS"/>
        </w:rPr>
        <w:t xml:space="preserve">Део Б: </w:t>
      </w:r>
      <w:r w:rsidRPr="00634A12">
        <w:rPr>
          <w:lang w:val="sr-Cyrl-CS"/>
        </w:rPr>
        <w:t>Набавка консултантских услуга надзора у вези са делом А</w:t>
      </w:r>
      <w:r>
        <w:rPr>
          <w:lang w:val="sr-Cyrl-RS"/>
        </w:rPr>
        <w:t>; и</w:t>
      </w:r>
    </w:p>
    <w:p w:rsidR="002A1EBB" w:rsidRDefault="002A1EBB" w:rsidP="002A1EBB">
      <w:pPr>
        <w:tabs>
          <w:tab w:val="left" w:pos="0"/>
        </w:tabs>
        <w:ind w:left="90" w:firstLine="720"/>
        <w:jc w:val="both"/>
        <w:rPr>
          <w:lang w:val="sr-Cyrl-RS"/>
        </w:rPr>
      </w:pPr>
      <w:r w:rsidRPr="00F34BEE">
        <w:rPr>
          <w:lang w:val="sr-Latn-RS"/>
        </w:rPr>
        <w:t xml:space="preserve">Део Ц: </w:t>
      </w:r>
      <w:r>
        <w:rPr>
          <w:lang w:val="sr-Cyrl-RS"/>
        </w:rPr>
        <w:t>Н</w:t>
      </w:r>
      <w:r w:rsidRPr="00F34BEE">
        <w:rPr>
          <w:lang w:val="sr-Latn-RS"/>
        </w:rPr>
        <w:t>акнаде</w:t>
      </w:r>
      <w:r>
        <w:rPr>
          <w:lang w:val="sr-Cyrl-RS"/>
        </w:rPr>
        <w:t>.</w:t>
      </w:r>
    </w:p>
    <w:p w:rsidR="002A1EBB" w:rsidRPr="008E2CAC" w:rsidRDefault="002A1EBB" w:rsidP="002A1EBB">
      <w:pPr>
        <w:tabs>
          <w:tab w:val="left" w:pos="0"/>
        </w:tabs>
        <w:ind w:left="90" w:firstLine="720"/>
        <w:jc w:val="both"/>
        <w:rPr>
          <w:lang w:val="sr-Cyrl-RS"/>
        </w:rPr>
      </w:pPr>
      <w:r>
        <w:rPr>
          <w:lang w:val="sr-Cyrl-RS"/>
        </w:rPr>
        <w:t>Планирано је</w:t>
      </w:r>
      <w:r w:rsidRPr="00F34BEE">
        <w:rPr>
          <w:lang w:val="sr-Latn-RS"/>
        </w:rPr>
        <w:t xml:space="preserve"> да Пројекат буде завршен до 31. децембра 202</w:t>
      </w:r>
      <w:r>
        <w:rPr>
          <w:lang w:val="sr-Latn-RS"/>
        </w:rPr>
        <w:t>7</w:t>
      </w:r>
      <w:r w:rsidRPr="00F34BEE">
        <w:rPr>
          <w:lang w:val="sr-Latn-RS"/>
        </w:rPr>
        <w:t>.године</w:t>
      </w:r>
      <w:r>
        <w:rPr>
          <w:lang w:val="sr-Cyrl-RS"/>
        </w:rPr>
        <w:t>.</w:t>
      </w:r>
    </w:p>
    <w:p w:rsidR="002A1EBB" w:rsidRPr="00F74F76" w:rsidRDefault="002A1EBB" w:rsidP="002A1EBB">
      <w:pPr>
        <w:ind w:left="90" w:firstLine="720"/>
        <w:jc w:val="both"/>
        <w:rPr>
          <w:bCs/>
          <w:lang w:val="sr-Cyrl-RS"/>
        </w:rPr>
      </w:pPr>
      <w:r w:rsidRPr="00F74F76">
        <w:rPr>
          <w:lang w:val="sr-Cyrl-RS"/>
        </w:rPr>
        <w:t>Према одредбама Стандардних услова</w:t>
      </w:r>
      <w:r>
        <w:rPr>
          <w:lang w:val="sr-Cyrl-RS"/>
        </w:rPr>
        <w:t xml:space="preserve"> пословања</w:t>
      </w:r>
      <w:r w:rsidRPr="00F74F76">
        <w:rPr>
          <w:lang w:val="sr-Cyrl-RS"/>
        </w:rPr>
        <w:t xml:space="preserve"> Банке од 5. новембра 2021. године, које Банка примењује у својој пословној политици и пракси, односно приликом одобравања зајмова клијентима уз државну гаранцију, дефинисани су следећи финансијски услови за финансирање Пројекта:</w:t>
      </w:r>
      <w:r w:rsidRPr="00F74F76">
        <w:rPr>
          <w:bCs/>
          <w:lang w:val="sr-Cyrl-RS"/>
        </w:rPr>
        <w:t xml:space="preserve"> </w:t>
      </w:r>
    </w:p>
    <w:p w:rsidR="002A1EBB" w:rsidRPr="007372EB" w:rsidRDefault="002A1EBB" w:rsidP="002A1EBB">
      <w:pPr>
        <w:numPr>
          <w:ilvl w:val="0"/>
          <w:numId w:val="2"/>
        </w:numPr>
        <w:ind w:left="1260" w:hanging="450"/>
        <w:jc w:val="both"/>
        <w:rPr>
          <w:lang w:val="sr-Cyrl-RS"/>
        </w:rPr>
      </w:pPr>
      <w:r w:rsidRPr="007372EB">
        <w:rPr>
          <w:lang w:val="sr-Cyrl-RS"/>
        </w:rPr>
        <w:t>износ задужења је 67.000.000 евра;</w:t>
      </w:r>
    </w:p>
    <w:p w:rsidR="002A1EBB" w:rsidRPr="007372EB" w:rsidRDefault="002A1EBB" w:rsidP="002A1EBB">
      <w:pPr>
        <w:numPr>
          <w:ilvl w:val="0"/>
          <w:numId w:val="2"/>
        </w:numPr>
        <w:ind w:left="1260" w:hanging="450"/>
        <w:jc w:val="both"/>
        <w:rPr>
          <w:lang w:val="sr-Cyrl-RS"/>
        </w:rPr>
      </w:pPr>
      <w:r w:rsidRPr="007372EB">
        <w:rPr>
          <w:lang w:val="sr-Cyrl-RS"/>
        </w:rPr>
        <w:t xml:space="preserve">период расположивости зајма је пет година од датума ступања на снагу уговора о зајму или неки каснији датум који Банка може да одреди и о томе обавести зајмопримца и гаранта; </w:t>
      </w:r>
    </w:p>
    <w:p w:rsidR="002A1EBB" w:rsidRPr="007372EB" w:rsidRDefault="002A1EBB" w:rsidP="002A1EBB">
      <w:pPr>
        <w:numPr>
          <w:ilvl w:val="0"/>
          <w:numId w:val="2"/>
        </w:numPr>
        <w:ind w:left="1260" w:hanging="450"/>
        <w:jc w:val="both"/>
        <w:rPr>
          <w:lang w:val="sr-Cyrl-RS"/>
        </w:rPr>
      </w:pPr>
      <w:r w:rsidRPr="007372EB">
        <w:rPr>
          <w:lang w:val="sr-Cyrl-RS"/>
        </w:rPr>
        <w:t>минимални износ за повлачење средстава је 150.000 евра;</w:t>
      </w:r>
    </w:p>
    <w:p w:rsidR="002A1EBB" w:rsidRPr="007372EB" w:rsidRDefault="002A1EBB" w:rsidP="002A1EBB">
      <w:pPr>
        <w:numPr>
          <w:ilvl w:val="0"/>
          <w:numId w:val="2"/>
        </w:numPr>
        <w:ind w:left="1260" w:hanging="450"/>
        <w:jc w:val="both"/>
        <w:rPr>
          <w:lang w:val="sr-Cyrl-RS"/>
        </w:rPr>
      </w:pPr>
      <w:r w:rsidRPr="007372EB">
        <w:rPr>
          <w:lang w:val="sr-Cyrl-RS"/>
        </w:rPr>
        <w:t>зајмопримац зајам отплаћује у 22 једнаке полугодишње рате, при чему је први датум отплате зајма датум плаћања камате који пада на или непосредно након 4. годишњице датума од потписивања уговора о зајму, а последњи датум отплате зајма је датум плаћања камате који пада непосредно пре 15. годишњице датума потписивања уговора о зајму;</w:t>
      </w:r>
    </w:p>
    <w:p w:rsidR="002A1EBB" w:rsidRPr="007372EB" w:rsidRDefault="002A1EBB" w:rsidP="002A1EBB">
      <w:pPr>
        <w:numPr>
          <w:ilvl w:val="0"/>
          <w:numId w:val="2"/>
        </w:numPr>
        <w:ind w:left="1260" w:hanging="450"/>
        <w:jc w:val="both"/>
        <w:rPr>
          <w:lang w:val="sr-Cyrl-RS"/>
        </w:rPr>
      </w:pPr>
      <w:r w:rsidRPr="007372EB">
        <w:rPr>
          <w:lang w:val="sr-Cyrl-RS"/>
        </w:rPr>
        <w:t>датуми плаћања обавеза које доспевају по основу камате и главнице су 30. април и 30. октобар сваке године;</w:t>
      </w:r>
    </w:p>
    <w:p w:rsidR="002A1EBB" w:rsidRPr="007372EB" w:rsidRDefault="002A1EBB" w:rsidP="002A1EBB">
      <w:pPr>
        <w:numPr>
          <w:ilvl w:val="0"/>
          <w:numId w:val="2"/>
        </w:numPr>
        <w:ind w:left="1260" w:hanging="450"/>
        <w:jc w:val="both"/>
        <w:rPr>
          <w:lang w:val="sr-Cyrl-RS"/>
        </w:rPr>
      </w:pPr>
      <w:r w:rsidRPr="007372EB">
        <w:rPr>
          <w:bCs/>
          <w:lang w:val="sr-Cyrl-RS"/>
        </w:rPr>
        <w:t xml:space="preserve">примена варијабилне </w:t>
      </w:r>
      <w:r w:rsidRPr="007372EB">
        <w:rPr>
          <w:lang w:val="sr-Cyrl-RS"/>
        </w:rPr>
        <w:t>каматне стопе уз могућност да Зајмопримац одабере да плати камату по фиксној каматној стопи на цео или било који део зајма који у том тренутку буде неотплаћен;</w:t>
      </w:r>
    </w:p>
    <w:p w:rsidR="002A1EBB" w:rsidRPr="007372EB" w:rsidRDefault="002A1EBB" w:rsidP="002A1EBB">
      <w:pPr>
        <w:numPr>
          <w:ilvl w:val="0"/>
          <w:numId w:val="2"/>
        </w:numPr>
        <w:ind w:left="1260" w:hanging="450"/>
        <w:jc w:val="both"/>
        <w:rPr>
          <w:lang w:val="sr-Cyrl-RS"/>
        </w:rPr>
      </w:pPr>
      <w:r w:rsidRPr="007372EB">
        <w:rPr>
          <w:lang w:val="sr-Cyrl-RS"/>
        </w:rPr>
        <w:t>предвиђена је могућност превремене отплате у минималном износу од 2.000.000 евра и као могућност отказивања зајма у минималном износу од 1.000.000 евра;</w:t>
      </w:r>
    </w:p>
    <w:p w:rsidR="002A1EBB" w:rsidRPr="007372EB" w:rsidRDefault="002A1EBB" w:rsidP="002A1EBB">
      <w:pPr>
        <w:numPr>
          <w:ilvl w:val="0"/>
          <w:numId w:val="2"/>
        </w:numPr>
        <w:ind w:left="1260" w:hanging="450"/>
        <w:jc w:val="both"/>
        <w:rPr>
          <w:lang w:val="sr-Cyrl-RS"/>
        </w:rPr>
      </w:pPr>
      <w:r w:rsidRPr="007372EB">
        <w:rPr>
          <w:bCs/>
          <w:lang w:val="sr-Cyrl-RS"/>
        </w:rPr>
        <w:t>провизија која се плаћа Банци за неискоришћени део зајма је 0,5% годишње</w:t>
      </w:r>
      <w:r w:rsidRPr="007372EB">
        <w:rPr>
          <w:bCs/>
          <w:lang w:val="sr-Latn-RS"/>
        </w:rPr>
        <w:t>;</w:t>
      </w:r>
    </w:p>
    <w:p w:rsidR="002A1EBB" w:rsidRPr="007372EB" w:rsidRDefault="002A1EBB" w:rsidP="002A1EBB">
      <w:pPr>
        <w:numPr>
          <w:ilvl w:val="0"/>
          <w:numId w:val="2"/>
        </w:numPr>
        <w:spacing w:after="120"/>
        <w:ind w:left="1260" w:hanging="450"/>
        <w:jc w:val="both"/>
        <w:rPr>
          <w:lang w:val="sr-Cyrl-RS"/>
        </w:rPr>
      </w:pPr>
      <w:r w:rsidRPr="007372EB">
        <w:rPr>
          <w:bCs/>
          <w:lang w:val="sr-Cyrl-RS"/>
        </w:rPr>
        <w:t>приступна накнада се једнократно плаћа Банци из средстава зајма у износу од 1% (670.000 евра) од износа главнице зајма.</w:t>
      </w:r>
    </w:p>
    <w:p w:rsidR="002A1EBB" w:rsidRPr="003075CE" w:rsidRDefault="002A1EBB" w:rsidP="002A1EBB">
      <w:pPr>
        <w:pStyle w:val="Default"/>
        <w:spacing w:after="480"/>
        <w:ind w:left="90" w:firstLine="720"/>
        <w:jc w:val="both"/>
        <w:rPr>
          <w:rFonts w:ascii="Times New Roman" w:hAnsi="Times New Roman" w:cs="Times New Roman"/>
          <w:color w:val="auto"/>
          <w:lang w:val="sr-Cyrl-RS"/>
        </w:rPr>
      </w:pPr>
      <w:r w:rsidRPr="00F74F76">
        <w:rPr>
          <w:rFonts w:ascii="Times New Roman" w:hAnsi="Times New Roman" w:cs="Times New Roman"/>
          <w:color w:val="auto"/>
          <w:lang w:val="sr-Cyrl-RS"/>
        </w:rPr>
        <w:t xml:space="preserve">Уговором о гаранцији предвиђено је да Република Србија безусловно гарантује, као примарни дужник, а не само као </w:t>
      </w:r>
      <w:r w:rsidRPr="007372EB">
        <w:rPr>
          <w:rFonts w:ascii="Times New Roman" w:hAnsi="Times New Roman" w:cs="Times New Roman"/>
          <w:color w:val="auto"/>
          <w:lang w:val="sr-Cyrl-RS"/>
        </w:rPr>
        <w:t>јемац</w:t>
      </w:r>
      <w:r w:rsidRPr="00F74F76">
        <w:rPr>
          <w:rFonts w:ascii="Times New Roman" w:hAnsi="Times New Roman" w:cs="Times New Roman"/>
          <w:color w:val="auto"/>
          <w:lang w:val="sr-Cyrl-RS"/>
        </w:rPr>
        <w:t xml:space="preserve">, </w:t>
      </w:r>
      <w:r>
        <w:rPr>
          <w:rFonts w:ascii="Times New Roman" w:hAnsi="Times New Roman" w:cs="Times New Roman"/>
          <w:color w:val="auto"/>
          <w:lang w:val="sr-Cyrl-RS"/>
        </w:rPr>
        <w:t>прописно и право</w:t>
      </w:r>
      <w:r w:rsidRPr="00F74F76">
        <w:rPr>
          <w:rFonts w:ascii="Times New Roman" w:hAnsi="Times New Roman" w:cs="Times New Roman"/>
          <w:color w:val="auto"/>
          <w:lang w:val="sr-Cyrl-RS"/>
        </w:rPr>
        <w:t xml:space="preserve">времено плаћање свих доспелих </w:t>
      </w:r>
      <w:r w:rsidRPr="003075CE">
        <w:rPr>
          <w:rFonts w:ascii="Times New Roman" w:hAnsi="Times New Roman" w:cs="Times New Roman"/>
          <w:color w:val="auto"/>
          <w:lang w:val="sr-Cyrl-RS"/>
        </w:rPr>
        <w:t>износа и извршавање преузетих обавеза зајмопримца у складу са Уговором о зајму.</w:t>
      </w:r>
    </w:p>
    <w:p w:rsidR="002A1EBB" w:rsidRPr="003075CE" w:rsidRDefault="002A1EBB" w:rsidP="002A1EBB">
      <w:pPr>
        <w:pStyle w:val="Default"/>
        <w:spacing w:after="240"/>
        <w:ind w:left="90" w:firstLine="720"/>
        <w:jc w:val="both"/>
        <w:rPr>
          <w:rFonts w:ascii="Times New Roman" w:hAnsi="Times New Roman" w:cs="Times New Roman"/>
          <w:color w:val="auto"/>
          <w:lang w:val="sr-Cyrl-RS"/>
        </w:rPr>
      </w:pPr>
      <w:r w:rsidRPr="003075CE">
        <w:rPr>
          <w:rFonts w:ascii="Times New Roman" w:hAnsi="Times New Roman" w:cs="Times New Roman"/>
          <w:color w:val="auto"/>
          <w:lang w:val="sr-Cyrl-RS"/>
        </w:rPr>
        <w:t xml:space="preserve">III. ОБЈАШЊЕЊЕ ОСНОВНИХ ПРАВНИХ </w:t>
      </w:r>
      <w:r>
        <w:rPr>
          <w:rFonts w:ascii="Times New Roman" w:hAnsi="Times New Roman" w:cs="Times New Roman"/>
          <w:color w:val="auto"/>
          <w:lang w:val="sr-Cyrl-RS"/>
        </w:rPr>
        <w:t>ИНСТИТУТА И ПОЈЕДИНАЧНИХ РЕШЕЊА</w:t>
      </w:r>
    </w:p>
    <w:p w:rsidR="002A1EBB" w:rsidRPr="003075CE" w:rsidRDefault="002A1EBB" w:rsidP="002A1EBB">
      <w:pPr>
        <w:pStyle w:val="Default"/>
        <w:ind w:left="90" w:firstLine="720"/>
        <w:jc w:val="both"/>
        <w:rPr>
          <w:rFonts w:ascii="Times New Roman" w:hAnsi="Times New Roman" w:cs="Times New Roman"/>
          <w:lang w:val="sr-Cyrl-RS"/>
        </w:rPr>
      </w:pPr>
      <w:r w:rsidRPr="003075CE">
        <w:rPr>
          <w:rFonts w:ascii="Times New Roman" w:hAnsi="Times New Roman" w:cs="Times New Roman"/>
          <w:color w:val="auto"/>
          <w:lang w:val="sr-Cyrl-RS"/>
        </w:rPr>
        <w:t xml:space="preserve">Одредбом члана 1. </w:t>
      </w:r>
      <w:r>
        <w:rPr>
          <w:rFonts w:ascii="Times New Roman" w:hAnsi="Times New Roman" w:cs="Times New Roman"/>
          <w:color w:val="auto"/>
          <w:lang w:val="sr-Cyrl-RS"/>
        </w:rPr>
        <w:t>овог</w:t>
      </w:r>
      <w:r w:rsidRPr="003075CE">
        <w:rPr>
          <w:rFonts w:ascii="Times New Roman" w:hAnsi="Times New Roman" w:cs="Times New Roman"/>
          <w:color w:val="auto"/>
          <w:lang w:val="sr-Cyrl-RS"/>
        </w:rPr>
        <w:t xml:space="preserve"> закона предвиђа се потврђивање Уговора о гаранцији </w:t>
      </w:r>
      <w:r w:rsidRPr="007372EB">
        <w:rPr>
          <w:rFonts w:ascii="Times New Roman" w:hAnsi="Times New Roman" w:cs="Times New Roman"/>
          <w:color w:val="auto"/>
          <w:lang w:val="sr-Cyrl-RS"/>
        </w:rPr>
        <w:t>Е</w:t>
      </w:r>
      <w:r w:rsidR="00ED19C1">
        <w:rPr>
          <w:rFonts w:ascii="Times New Roman" w:hAnsi="Times New Roman" w:cs="Times New Roman"/>
          <w:color w:val="auto"/>
          <w:lang w:val="sr-Cyrl-RS"/>
        </w:rPr>
        <w:t>ПС Ревитализација Власинских ХЕ</w:t>
      </w:r>
      <w:r w:rsidRPr="007372EB">
        <w:rPr>
          <w:rFonts w:ascii="Times New Roman" w:hAnsi="Times New Roman" w:cs="Times New Roman"/>
          <w:color w:val="auto"/>
          <w:lang w:val="sr-Cyrl-RS"/>
        </w:rPr>
        <w:t xml:space="preserve"> између Републике Србије и Европске банке за обнову и развој, потписан</w:t>
      </w:r>
      <w:r>
        <w:rPr>
          <w:rFonts w:ascii="Times New Roman" w:hAnsi="Times New Roman" w:cs="Times New Roman"/>
          <w:color w:val="auto"/>
          <w:lang w:val="sr-Cyrl-RS"/>
        </w:rPr>
        <w:t>ог</w:t>
      </w:r>
      <w:r w:rsidRPr="007372EB">
        <w:rPr>
          <w:rFonts w:ascii="Times New Roman" w:hAnsi="Times New Roman" w:cs="Times New Roman"/>
          <w:color w:val="auto"/>
          <w:lang w:val="sr-Cyrl-RS"/>
        </w:rPr>
        <w:t xml:space="preserve"> 22. новембра 2024. године </w:t>
      </w:r>
      <w:r w:rsidRPr="003075CE">
        <w:rPr>
          <w:rFonts w:ascii="Times New Roman" w:hAnsi="Times New Roman" w:cs="Times New Roman"/>
          <w:lang w:val="sr-Cyrl-RS"/>
        </w:rPr>
        <w:t xml:space="preserve">у оригиналу на енглеском језику. </w:t>
      </w:r>
    </w:p>
    <w:p w:rsidR="002A1EBB" w:rsidRPr="003075CE" w:rsidRDefault="002A1EBB" w:rsidP="002A1EBB">
      <w:pPr>
        <w:pStyle w:val="Default"/>
        <w:ind w:left="90" w:firstLine="720"/>
        <w:jc w:val="both"/>
        <w:rPr>
          <w:rFonts w:ascii="Times New Roman" w:hAnsi="Times New Roman" w:cs="Times New Roman"/>
          <w:color w:val="auto"/>
          <w:lang w:val="sr-Cyrl-RS"/>
        </w:rPr>
      </w:pPr>
      <w:r w:rsidRPr="003075CE">
        <w:rPr>
          <w:rFonts w:ascii="Times New Roman" w:hAnsi="Times New Roman" w:cs="Times New Roman"/>
          <w:color w:val="auto"/>
          <w:lang w:val="sr-Cyrl-RS"/>
        </w:rPr>
        <w:t xml:space="preserve"> Одредба члана 2. </w:t>
      </w:r>
      <w:r>
        <w:rPr>
          <w:rFonts w:ascii="Times New Roman" w:hAnsi="Times New Roman" w:cs="Times New Roman"/>
          <w:color w:val="auto"/>
          <w:lang w:val="sr-Cyrl-RS"/>
        </w:rPr>
        <w:t>овог</w:t>
      </w:r>
      <w:r w:rsidRPr="003075CE">
        <w:rPr>
          <w:rFonts w:ascii="Times New Roman" w:hAnsi="Times New Roman" w:cs="Times New Roman"/>
          <w:color w:val="auto"/>
          <w:lang w:val="sr-Cyrl-RS"/>
        </w:rPr>
        <w:t xml:space="preserve"> закона садржи текст Уговора о гаранцији </w:t>
      </w:r>
      <w:r w:rsidRPr="007372EB">
        <w:rPr>
          <w:rFonts w:ascii="Times New Roman" w:hAnsi="Times New Roman" w:cs="Times New Roman"/>
          <w:color w:val="auto"/>
          <w:lang w:val="sr-Cyrl-RS"/>
        </w:rPr>
        <w:t>Е</w:t>
      </w:r>
      <w:r w:rsidR="00ED19C1">
        <w:rPr>
          <w:rFonts w:ascii="Times New Roman" w:hAnsi="Times New Roman" w:cs="Times New Roman"/>
          <w:color w:val="auto"/>
          <w:lang w:val="sr-Cyrl-RS"/>
        </w:rPr>
        <w:t>ПС Ревитализација Власинских ХЕ</w:t>
      </w:r>
      <w:r w:rsidRPr="007372EB">
        <w:rPr>
          <w:rFonts w:ascii="Times New Roman" w:hAnsi="Times New Roman" w:cs="Times New Roman"/>
          <w:color w:val="auto"/>
          <w:lang w:val="sr-Cyrl-RS"/>
        </w:rPr>
        <w:t xml:space="preserve"> између Републике Србије и Евр</w:t>
      </w:r>
      <w:r>
        <w:rPr>
          <w:rFonts w:ascii="Times New Roman" w:hAnsi="Times New Roman" w:cs="Times New Roman"/>
          <w:color w:val="auto"/>
          <w:lang w:val="sr-Cyrl-RS"/>
        </w:rPr>
        <w:t>опске банке за обнову и развој</w:t>
      </w:r>
      <w:r w:rsidRPr="003075CE">
        <w:rPr>
          <w:rFonts w:ascii="Times New Roman" w:hAnsi="Times New Roman" w:cs="Times New Roman"/>
          <w:color w:val="auto"/>
          <w:lang w:val="sr-Cyrl-RS"/>
        </w:rPr>
        <w:t xml:space="preserve">, у оригиналу на енглеском </w:t>
      </w:r>
      <w:r>
        <w:rPr>
          <w:rFonts w:ascii="Times New Roman" w:hAnsi="Times New Roman" w:cs="Times New Roman"/>
          <w:color w:val="auto"/>
          <w:lang w:val="sr-Cyrl-RS"/>
        </w:rPr>
        <w:t xml:space="preserve">језику </w:t>
      </w:r>
      <w:r w:rsidRPr="003075CE">
        <w:rPr>
          <w:rFonts w:ascii="Times New Roman" w:hAnsi="Times New Roman" w:cs="Times New Roman"/>
          <w:color w:val="auto"/>
          <w:lang w:val="sr-Cyrl-RS"/>
        </w:rPr>
        <w:t xml:space="preserve">и преводу на српски језик. </w:t>
      </w:r>
    </w:p>
    <w:p w:rsidR="002A1EBB" w:rsidRPr="003075CE" w:rsidRDefault="002A1EBB" w:rsidP="002A1EBB">
      <w:pPr>
        <w:pStyle w:val="Default"/>
        <w:spacing w:after="480"/>
        <w:ind w:left="90" w:firstLine="720"/>
        <w:jc w:val="both"/>
        <w:rPr>
          <w:rFonts w:ascii="Times New Roman" w:hAnsi="Times New Roman" w:cs="Times New Roman"/>
          <w:color w:val="auto"/>
          <w:lang w:val="sr-Cyrl-RS"/>
        </w:rPr>
      </w:pPr>
      <w:r w:rsidRPr="003075CE">
        <w:rPr>
          <w:rFonts w:ascii="Times New Roman" w:hAnsi="Times New Roman" w:cs="Times New Roman"/>
          <w:color w:val="auto"/>
          <w:lang w:val="sr-Cyrl-RS"/>
        </w:rPr>
        <w:t>У одредби члана 3. закона уређује с</w:t>
      </w:r>
      <w:r>
        <w:rPr>
          <w:rFonts w:ascii="Times New Roman" w:hAnsi="Times New Roman" w:cs="Times New Roman"/>
          <w:color w:val="auto"/>
          <w:lang w:val="sr-Cyrl-RS"/>
        </w:rPr>
        <w:t>е ступање на снагу овог закона.</w:t>
      </w:r>
    </w:p>
    <w:p w:rsidR="002A1EBB" w:rsidRPr="003075CE" w:rsidRDefault="002A1EBB" w:rsidP="002A1EBB">
      <w:pPr>
        <w:pStyle w:val="Default"/>
        <w:spacing w:after="240"/>
        <w:ind w:left="90" w:firstLine="720"/>
        <w:jc w:val="both"/>
        <w:rPr>
          <w:rFonts w:ascii="Times New Roman" w:hAnsi="Times New Roman" w:cs="Times New Roman"/>
          <w:color w:val="auto"/>
          <w:lang w:val="sr-Cyrl-RS"/>
        </w:rPr>
      </w:pPr>
      <w:r w:rsidRPr="003075CE">
        <w:rPr>
          <w:rFonts w:ascii="Times New Roman" w:hAnsi="Times New Roman" w:cs="Times New Roman"/>
          <w:color w:val="auto"/>
          <w:lang w:val="sr-Cyrl-RS"/>
        </w:rPr>
        <w:t>IV. ФИНАНСИЈСКЕ ОБАВЕЗЕ И ПРОЦЕНА ФИНАНСИЈСКИХ СРЕДСТАВА КОЈА НАСТАЈУ ИЗВРШАВАЊЕМ ЗАКОНА</w:t>
      </w:r>
    </w:p>
    <w:p w:rsidR="002A1EBB" w:rsidRPr="00A15D09" w:rsidRDefault="002A1EBB" w:rsidP="002A1EBB">
      <w:pPr>
        <w:pStyle w:val="Default"/>
        <w:ind w:left="90" w:firstLine="720"/>
        <w:jc w:val="both"/>
        <w:rPr>
          <w:rFonts w:ascii="Times New Roman" w:hAnsi="Times New Roman" w:cs="Times New Roman"/>
          <w:color w:val="auto"/>
          <w:lang w:val="sr-Cyrl-RS"/>
        </w:rPr>
      </w:pPr>
      <w:r w:rsidRPr="003075CE">
        <w:rPr>
          <w:rFonts w:ascii="Times New Roman" w:hAnsi="Times New Roman" w:cs="Times New Roman"/>
          <w:color w:val="auto"/>
          <w:lang w:val="sr-Cyrl-RS"/>
        </w:rPr>
        <w:t>За спровођење овог закона обезбеђиваће се средства у буџету Републике Србије.</w:t>
      </w:r>
      <w:r w:rsidRPr="00A15D09">
        <w:rPr>
          <w:rFonts w:ascii="Times New Roman" w:hAnsi="Times New Roman" w:cs="Times New Roman"/>
          <w:color w:val="auto"/>
          <w:lang w:val="sr-Cyrl-RS"/>
        </w:rPr>
        <w:t xml:space="preserve"> </w:t>
      </w:r>
    </w:p>
    <w:p w:rsidR="002A1EBB" w:rsidRPr="00A15D09" w:rsidRDefault="002A1EBB" w:rsidP="002A1EBB">
      <w:pPr>
        <w:pStyle w:val="Default"/>
        <w:ind w:left="90"/>
        <w:jc w:val="both"/>
        <w:rPr>
          <w:rFonts w:ascii="Times New Roman" w:hAnsi="Times New Roman" w:cs="Times New Roman"/>
          <w:color w:val="auto"/>
          <w:lang w:val="sr-Cyrl-RS"/>
        </w:rPr>
      </w:pPr>
    </w:p>
    <w:p w:rsidR="00C37096" w:rsidRPr="002A1EBB" w:rsidRDefault="00C37096" w:rsidP="002A1EBB"/>
    <w:sectPr w:rsidR="00C37096" w:rsidRPr="002A1EBB" w:rsidSect="006A2282">
      <w:footerReference w:type="default" r:id="rId10"/>
      <w:pgSz w:w="12240" w:h="15840"/>
      <w:pgMar w:top="1260" w:right="135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56B" w:rsidRDefault="0089756B" w:rsidP="00FB0673">
      <w:r>
        <w:separator/>
      </w:r>
    </w:p>
  </w:endnote>
  <w:endnote w:type="continuationSeparator" w:id="0">
    <w:p w:rsidR="0089756B" w:rsidRDefault="0089756B" w:rsidP="00FB0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2892493"/>
      <w:docPartObj>
        <w:docPartGallery w:val="Page Numbers (Bottom of Page)"/>
        <w:docPartUnique/>
      </w:docPartObj>
    </w:sdtPr>
    <w:sdtEndPr/>
    <w:sdtContent>
      <w:p w:rsidR="00DB72BA" w:rsidRDefault="006A4611">
        <w:pPr>
          <w:pStyle w:val="Footer"/>
          <w:jc w:val="center"/>
        </w:pPr>
        <w:r>
          <w:fldChar w:fldCharType="begin"/>
        </w:r>
        <w:r>
          <w:instrText xml:space="preserve"> PAGE   \* MERGEFORMAT </w:instrText>
        </w:r>
        <w:r>
          <w:fldChar w:fldCharType="separate"/>
        </w:r>
        <w:r w:rsidR="009E7AC6">
          <w:rPr>
            <w:noProof/>
          </w:rPr>
          <w:t>4</w:t>
        </w:r>
        <w:r>
          <w:rPr>
            <w:noProof/>
          </w:rPr>
          <w:fldChar w:fldCharType="end"/>
        </w:r>
      </w:p>
    </w:sdtContent>
  </w:sdt>
  <w:p w:rsidR="00DB72BA" w:rsidRDefault="00DB72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56B" w:rsidRDefault="0089756B" w:rsidP="00FB0673">
      <w:r>
        <w:separator/>
      </w:r>
    </w:p>
  </w:footnote>
  <w:footnote w:type="continuationSeparator" w:id="0">
    <w:p w:rsidR="0089756B" w:rsidRDefault="0089756B" w:rsidP="00FB06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37230"/>
    <w:multiLevelType w:val="hybridMultilevel"/>
    <w:tmpl w:val="71A2E2D6"/>
    <w:lvl w:ilvl="0" w:tplc="623CF6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096"/>
    <w:rsid w:val="00035F80"/>
    <w:rsid w:val="00065F25"/>
    <w:rsid w:val="000B1041"/>
    <w:rsid w:val="000E784A"/>
    <w:rsid w:val="000F35BD"/>
    <w:rsid w:val="001A272D"/>
    <w:rsid w:val="001A2833"/>
    <w:rsid w:val="001D2B24"/>
    <w:rsid w:val="001D3473"/>
    <w:rsid w:val="00264296"/>
    <w:rsid w:val="00275D1A"/>
    <w:rsid w:val="002A1EBB"/>
    <w:rsid w:val="002A3DED"/>
    <w:rsid w:val="003075CE"/>
    <w:rsid w:val="00333E37"/>
    <w:rsid w:val="0039315B"/>
    <w:rsid w:val="00402772"/>
    <w:rsid w:val="00411205"/>
    <w:rsid w:val="004148A1"/>
    <w:rsid w:val="004216A4"/>
    <w:rsid w:val="00452F35"/>
    <w:rsid w:val="00472751"/>
    <w:rsid w:val="00495531"/>
    <w:rsid w:val="00497BBC"/>
    <w:rsid w:val="004D4054"/>
    <w:rsid w:val="005426CB"/>
    <w:rsid w:val="00551517"/>
    <w:rsid w:val="00553897"/>
    <w:rsid w:val="00562D85"/>
    <w:rsid w:val="005B5B1D"/>
    <w:rsid w:val="005C1960"/>
    <w:rsid w:val="005C3100"/>
    <w:rsid w:val="005C324C"/>
    <w:rsid w:val="005C389A"/>
    <w:rsid w:val="0066629E"/>
    <w:rsid w:val="00686705"/>
    <w:rsid w:val="006A2282"/>
    <w:rsid w:val="006A4611"/>
    <w:rsid w:val="006C7DC7"/>
    <w:rsid w:val="006D530E"/>
    <w:rsid w:val="00704B57"/>
    <w:rsid w:val="007372EB"/>
    <w:rsid w:val="00743AC2"/>
    <w:rsid w:val="00747569"/>
    <w:rsid w:val="0075062E"/>
    <w:rsid w:val="00767A5B"/>
    <w:rsid w:val="00777E5B"/>
    <w:rsid w:val="007C53DB"/>
    <w:rsid w:val="007D29F6"/>
    <w:rsid w:val="007D4291"/>
    <w:rsid w:val="008161DF"/>
    <w:rsid w:val="00855192"/>
    <w:rsid w:val="00881FF6"/>
    <w:rsid w:val="0089756B"/>
    <w:rsid w:val="008B1475"/>
    <w:rsid w:val="008B35AE"/>
    <w:rsid w:val="008D4F07"/>
    <w:rsid w:val="008E2CAC"/>
    <w:rsid w:val="0092778D"/>
    <w:rsid w:val="009651E5"/>
    <w:rsid w:val="009A1A16"/>
    <w:rsid w:val="009A6F01"/>
    <w:rsid w:val="009C0E55"/>
    <w:rsid w:val="009D44F6"/>
    <w:rsid w:val="009E299A"/>
    <w:rsid w:val="009E6D5A"/>
    <w:rsid w:val="009E7AC6"/>
    <w:rsid w:val="00A15D09"/>
    <w:rsid w:val="00A2629B"/>
    <w:rsid w:val="00A63728"/>
    <w:rsid w:val="00A7063E"/>
    <w:rsid w:val="00A86F50"/>
    <w:rsid w:val="00AE43B6"/>
    <w:rsid w:val="00B40258"/>
    <w:rsid w:val="00B667AC"/>
    <w:rsid w:val="00B770E3"/>
    <w:rsid w:val="00B95611"/>
    <w:rsid w:val="00BB046E"/>
    <w:rsid w:val="00BC3EF4"/>
    <w:rsid w:val="00BE033C"/>
    <w:rsid w:val="00BF5795"/>
    <w:rsid w:val="00C2281F"/>
    <w:rsid w:val="00C37096"/>
    <w:rsid w:val="00C4068A"/>
    <w:rsid w:val="00C5594C"/>
    <w:rsid w:val="00C658C5"/>
    <w:rsid w:val="00D35F36"/>
    <w:rsid w:val="00D44C60"/>
    <w:rsid w:val="00D53D06"/>
    <w:rsid w:val="00D74979"/>
    <w:rsid w:val="00DB72BA"/>
    <w:rsid w:val="00E235EC"/>
    <w:rsid w:val="00E2465D"/>
    <w:rsid w:val="00E64DE2"/>
    <w:rsid w:val="00ED19C1"/>
    <w:rsid w:val="00EF0027"/>
    <w:rsid w:val="00EF5EAF"/>
    <w:rsid w:val="00F163C6"/>
    <w:rsid w:val="00F25359"/>
    <w:rsid w:val="00F35ABC"/>
    <w:rsid w:val="00F54C89"/>
    <w:rsid w:val="00F74F76"/>
    <w:rsid w:val="00FB0673"/>
    <w:rsid w:val="00FB5F0B"/>
    <w:rsid w:val="00FC1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D46E7"/>
  <w15:docId w15:val="{FB0235CA-016B-43CC-B5BF-E32E2937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8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09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7063E"/>
    <w:pPr>
      <w:spacing w:after="160" w:line="259"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FB0673"/>
    <w:pPr>
      <w:tabs>
        <w:tab w:val="center" w:pos="4680"/>
        <w:tab w:val="right" w:pos="9360"/>
      </w:tabs>
    </w:pPr>
  </w:style>
  <w:style w:type="character" w:customStyle="1" w:styleId="HeaderChar">
    <w:name w:val="Header Char"/>
    <w:basedOn w:val="DefaultParagraphFont"/>
    <w:link w:val="Header"/>
    <w:uiPriority w:val="99"/>
    <w:rsid w:val="00FB067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B0673"/>
    <w:pPr>
      <w:tabs>
        <w:tab w:val="center" w:pos="4680"/>
        <w:tab w:val="right" w:pos="9360"/>
      </w:tabs>
    </w:pPr>
  </w:style>
  <w:style w:type="character" w:customStyle="1" w:styleId="FooterChar">
    <w:name w:val="Footer Char"/>
    <w:basedOn w:val="DefaultParagraphFont"/>
    <w:link w:val="Footer"/>
    <w:uiPriority w:val="99"/>
    <w:rsid w:val="00FB0673"/>
    <w:rPr>
      <w:rFonts w:ascii="Times New Roman" w:eastAsia="Times New Roman" w:hAnsi="Times New Roman" w:cs="Times New Roman"/>
      <w:sz w:val="24"/>
      <w:szCs w:val="24"/>
    </w:rPr>
  </w:style>
  <w:style w:type="character" w:customStyle="1" w:styleId="BodyText3Char">
    <w:name w:val="Body Text 3 Char"/>
    <w:basedOn w:val="DefaultParagraphFont"/>
    <w:link w:val="BodyText3"/>
    <w:locked/>
    <w:rsid w:val="008B35AE"/>
    <w:rPr>
      <w:rFonts w:ascii="Arial" w:hAnsi="Arial" w:cs="Arial"/>
      <w:sz w:val="16"/>
      <w:szCs w:val="16"/>
      <w:lang w:val="sr-Cyrl-CS" w:eastAsia="sr-Latn-CS"/>
    </w:rPr>
  </w:style>
  <w:style w:type="paragraph" w:styleId="BodyText3">
    <w:name w:val="Body Text 3"/>
    <w:basedOn w:val="Normal"/>
    <w:link w:val="BodyText3Char"/>
    <w:rsid w:val="008B35AE"/>
    <w:pPr>
      <w:spacing w:after="120"/>
    </w:pPr>
    <w:rPr>
      <w:rFonts w:ascii="Arial" w:eastAsiaTheme="minorHAnsi" w:hAnsi="Arial" w:cs="Arial"/>
      <w:sz w:val="16"/>
      <w:szCs w:val="16"/>
      <w:lang w:val="sr-Cyrl-CS" w:eastAsia="sr-Latn-CS"/>
    </w:rPr>
  </w:style>
  <w:style w:type="character" w:customStyle="1" w:styleId="BodyText3Char1">
    <w:name w:val="Body Text 3 Char1"/>
    <w:basedOn w:val="DefaultParagraphFont"/>
    <w:uiPriority w:val="99"/>
    <w:semiHidden/>
    <w:rsid w:val="008B35AE"/>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1500</Words>
  <Characters>8553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Daktilobiro08</cp:lastModifiedBy>
  <cp:revision>10</cp:revision>
  <cp:lastPrinted>2019-11-01T06:45:00Z</cp:lastPrinted>
  <dcterms:created xsi:type="dcterms:W3CDTF">2023-03-16T07:54:00Z</dcterms:created>
  <dcterms:modified xsi:type="dcterms:W3CDTF">2025-01-10T11:45:00Z</dcterms:modified>
</cp:coreProperties>
</file>