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57" w:type="dxa"/>
          <w:bottom w:w="28" w:type="dxa"/>
          <w:right w:w="57" w:type="dxa"/>
        </w:tblCellMar>
        <w:tblLook w:val="0000" w:firstRow="0" w:lastRow="0" w:firstColumn="0" w:lastColumn="0" w:noHBand="0" w:noVBand="0"/>
      </w:tblPr>
      <w:tblGrid>
        <w:gridCol w:w="1355"/>
        <w:gridCol w:w="2799"/>
        <w:gridCol w:w="1517"/>
        <w:gridCol w:w="2783"/>
        <w:gridCol w:w="1971"/>
        <w:gridCol w:w="646"/>
        <w:gridCol w:w="607"/>
        <w:gridCol w:w="2316"/>
      </w:tblGrid>
      <w:tr w:rsidR="0038312D" w:rsidRPr="0038312D" w14:paraId="14F306EF" w14:textId="77777777" w:rsidTr="00E0331A">
        <w:trPr>
          <w:jc w:val="center"/>
        </w:trPr>
        <w:tc>
          <w:tcPr>
            <w:tcW w:w="0" w:type="auto"/>
            <w:gridSpan w:val="6"/>
            <w:tcBorders>
              <w:top w:val="single" w:sz="4" w:space="0" w:color="auto"/>
              <w:left w:val="single" w:sz="4" w:space="0" w:color="auto"/>
              <w:bottom w:val="single" w:sz="4" w:space="0" w:color="auto"/>
              <w:right w:val="single" w:sz="4" w:space="0" w:color="auto"/>
            </w:tcBorders>
            <w:shd w:val="clear" w:color="auto" w:fill="D9D9D9"/>
          </w:tcPr>
          <w:p w14:paraId="711AB0DB" w14:textId="2E1421F1" w:rsidR="00834A50" w:rsidRPr="0038312D" w:rsidRDefault="00834A50" w:rsidP="007E5C3F">
            <w:pPr>
              <w:pStyle w:val="ListParagraph"/>
              <w:numPr>
                <w:ilvl w:val="0"/>
                <w:numId w:val="3"/>
              </w:numPr>
              <w:spacing w:before="120" w:after="120" w:line="240" w:lineRule="auto"/>
              <w:ind w:left="224" w:hanging="224"/>
              <w:jc w:val="both"/>
              <w:rPr>
                <w:rFonts w:ascii="Times New Roman" w:eastAsia="Calibri" w:hAnsi="Times New Roman" w:cs="Times New Roman"/>
                <w:sz w:val="18"/>
                <w:szCs w:val="18"/>
                <w:lang w:val="sr-Cyrl-CS"/>
              </w:rPr>
            </w:pPr>
            <w:bookmarkStart w:id="0" w:name="_GoBack"/>
            <w:bookmarkEnd w:id="0"/>
            <w:r w:rsidRPr="0038312D">
              <w:rPr>
                <w:rFonts w:ascii="Times New Roman" w:eastAsia="Calibri" w:hAnsi="Times New Roman" w:cs="Times New Roman"/>
                <w:sz w:val="18"/>
                <w:szCs w:val="18"/>
                <w:lang w:val="sr-Cyrl-CS"/>
              </w:rPr>
              <w:t>Назив прописа Eвропске уније</w:t>
            </w:r>
            <w:r w:rsidRPr="0038312D" w:rsidDel="00C32699">
              <w:rPr>
                <w:rFonts w:ascii="Times New Roman" w:eastAsia="Calibri" w:hAnsi="Times New Roman" w:cs="Times New Roman"/>
                <w:sz w:val="18"/>
                <w:szCs w:val="18"/>
                <w:lang w:val="sr-Cyrl-CS"/>
              </w:rPr>
              <w:t xml:space="preserve"> </w:t>
            </w:r>
            <w:r w:rsidRPr="0038312D">
              <w:rPr>
                <w:rFonts w:ascii="Times New Roman" w:eastAsia="Calibri" w:hAnsi="Times New Roman" w:cs="Times New Roman"/>
                <w:sz w:val="18"/>
                <w:szCs w:val="18"/>
                <w:lang w:val="sr-Cyrl-CS"/>
              </w:rPr>
              <w:t xml:space="preserve">: </w:t>
            </w:r>
          </w:p>
          <w:p w14:paraId="5A74BA2A" w14:textId="28AFE501" w:rsidR="00CA749E" w:rsidRPr="0038312D" w:rsidRDefault="00CA749E" w:rsidP="00CA749E">
            <w:pPr>
              <w:spacing w:before="120" w:after="120" w:line="240" w:lineRule="auto"/>
              <w:jc w:val="both"/>
              <w:rPr>
                <w:rFonts w:ascii="Times New Roman" w:eastAsia="Calibri" w:hAnsi="Times New Roman" w:cs="Times New Roman"/>
                <w:sz w:val="18"/>
                <w:szCs w:val="18"/>
                <w:lang w:val="sr-Cyrl-CS"/>
              </w:rPr>
            </w:pPr>
            <w:r w:rsidRPr="0038312D">
              <w:rPr>
                <w:rFonts w:ascii="Times New Roman" w:eastAsia="Calibri" w:hAnsi="Times New Roman" w:cs="Times New Roman"/>
                <w:sz w:val="18"/>
                <w:szCs w:val="18"/>
                <w:lang w:val="sr-Cyrl-CS"/>
              </w:rPr>
              <w:t>УРЕДБА (ЕУ) 2022/869 Европског парламента и Већа од 30. маја 2022. године о смерницама за трансевропску енергетску инфраструктуру, измени уредаба (ЕЗ) бр. 715/2009, (ЕУ) 2019/942 и (ЕУ) 2019/943 и директива 2009/73/ЕЗ и (ЕУ) 2019/944 и стављању ван снаге Уредбе (ЕУ) бр. 347/2013 (</w:t>
            </w:r>
            <w:r w:rsidRPr="0038312D">
              <w:rPr>
                <w:rFonts w:ascii="Times New Roman" w:eastAsia="Calibri" w:hAnsi="Times New Roman" w:cs="Times New Roman"/>
                <w:i/>
                <w:iCs/>
                <w:sz w:val="18"/>
                <w:szCs w:val="18"/>
                <w:lang w:val="sr-Cyrl-CS"/>
              </w:rPr>
              <w:t>Сл. лист бр.</w:t>
            </w:r>
            <w:r w:rsidRPr="0038312D">
              <w:rPr>
                <w:rFonts w:ascii="Times New Roman" w:eastAsia="Calibri" w:hAnsi="Times New Roman" w:cs="Times New Roman"/>
                <w:i/>
                <w:iCs/>
                <w:sz w:val="18"/>
                <w:szCs w:val="18"/>
              </w:rPr>
              <w:t xml:space="preserve"> 152, 3.6.2022, </w:t>
            </w:r>
            <w:r w:rsidRPr="0038312D">
              <w:rPr>
                <w:rFonts w:ascii="Times New Roman" w:eastAsia="Calibri" w:hAnsi="Times New Roman" w:cs="Times New Roman"/>
                <w:i/>
                <w:iCs/>
                <w:sz w:val="18"/>
                <w:szCs w:val="18"/>
                <w:lang w:val="sr-Cyrl-CS"/>
              </w:rPr>
              <w:t>стр.</w:t>
            </w:r>
            <w:r w:rsidRPr="0038312D">
              <w:rPr>
                <w:rFonts w:ascii="Times New Roman" w:eastAsia="Calibri" w:hAnsi="Times New Roman" w:cs="Times New Roman"/>
                <w:i/>
                <w:iCs/>
                <w:sz w:val="18"/>
                <w:szCs w:val="18"/>
              </w:rPr>
              <w:t>. 45–102</w:t>
            </w:r>
            <w:r w:rsidRPr="0038312D">
              <w:rPr>
                <w:rFonts w:ascii="Times New Roman" w:eastAsia="Calibri" w:hAnsi="Times New Roman" w:cs="Times New Roman"/>
                <w:i/>
                <w:iCs/>
                <w:sz w:val="18"/>
                <w:szCs w:val="18"/>
                <w:lang w:val="sr-Cyrl-CS"/>
              </w:rPr>
              <w:t>)</w:t>
            </w:r>
          </w:p>
          <w:p w14:paraId="15D3B464" w14:textId="41B4CDC3" w:rsidR="00834A50" w:rsidRPr="0038312D" w:rsidRDefault="007E5C3F" w:rsidP="00CA749E">
            <w:pPr>
              <w:spacing w:before="120" w:after="120" w:line="240" w:lineRule="auto"/>
              <w:jc w:val="both"/>
              <w:rPr>
                <w:rFonts w:ascii="Times New Roman" w:eastAsia="Calibri" w:hAnsi="Times New Roman" w:cs="Times New Roman"/>
                <w:sz w:val="18"/>
                <w:szCs w:val="18"/>
                <w:lang w:val="sr-Cyrl-CS"/>
              </w:rPr>
            </w:pPr>
            <w:r w:rsidRPr="0038312D">
              <w:rPr>
                <w:rFonts w:ascii="Times New Roman" w:eastAsia="Calibri" w:hAnsi="Times New Roman" w:cs="Times New Roman"/>
                <w:sz w:val="18"/>
                <w:szCs w:val="18"/>
              </w:rPr>
              <w:t>REGULATION (EU) 2022/869 OF THE EUROPEAN PARLIAMENT AND OF THE COUNCIL of 30 May 2022 on guidelines for trans-European energy infrastructure, amending Regulations (EC) No 715/2009, (EU) 2019/942 and (EU) 2019/943 and Directives 2009/73/EC and (EU) 2019/944, and repealing Regulation (EU) No 347/2013 (</w:t>
            </w:r>
            <w:r w:rsidRPr="0038312D">
              <w:rPr>
                <w:rFonts w:ascii="Times New Roman" w:eastAsia="Calibri" w:hAnsi="Times New Roman" w:cs="Times New Roman"/>
                <w:i/>
                <w:iCs/>
                <w:sz w:val="18"/>
                <w:szCs w:val="18"/>
              </w:rPr>
              <w:t>OJ L 152, 3.6.2022, p. 45–102)</w:t>
            </w:r>
          </w:p>
        </w:tc>
        <w:tc>
          <w:tcPr>
            <w:tcW w:w="0" w:type="auto"/>
            <w:gridSpan w:val="2"/>
            <w:tcBorders>
              <w:top w:val="single" w:sz="4" w:space="0" w:color="auto"/>
              <w:left w:val="single" w:sz="4" w:space="0" w:color="auto"/>
              <w:bottom w:val="single" w:sz="4" w:space="0" w:color="auto"/>
              <w:right w:val="single" w:sz="4" w:space="0" w:color="auto"/>
            </w:tcBorders>
            <w:shd w:val="clear" w:color="auto" w:fill="D9D9D9"/>
          </w:tcPr>
          <w:p w14:paraId="75BC1DEB" w14:textId="77777777" w:rsidR="00834A50" w:rsidRPr="0038312D" w:rsidRDefault="00834A50" w:rsidP="00834A50">
            <w:pPr>
              <w:spacing w:before="120" w:after="120" w:line="240" w:lineRule="auto"/>
              <w:jc w:val="both"/>
              <w:rPr>
                <w:rFonts w:ascii="Times New Roman" w:eastAsia="Calibri" w:hAnsi="Times New Roman" w:cs="Times New Roman"/>
                <w:iCs/>
                <w:sz w:val="18"/>
                <w:szCs w:val="18"/>
                <w:lang w:val="ru-RU"/>
              </w:rPr>
            </w:pPr>
            <w:r w:rsidRPr="0038312D">
              <w:rPr>
                <w:rFonts w:ascii="Times New Roman" w:eastAsia="Calibri" w:hAnsi="Times New Roman" w:cs="Times New Roman"/>
                <w:iCs/>
                <w:sz w:val="18"/>
                <w:szCs w:val="18"/>
                <w:lang w:val="ru-RU"/>
              </w:rPr>
              <w:t>2. „CELEX” ознака ЕУ прописа</w:t>
            </w:r>
          </w:p>
          <w:p w14:paraId="4CD4A60C" w14:textId="59ED3285" w:rsidR="00834A50" w:rsidRPr="0038312D" w:rsidRDefault="00CA749E" w:rsidP="00834A50">
            <w:pPr>
              <w:spacing w:before="120" w:after="120" w:line="240" w:lineRule="auto"/>
              <w:jc w:val="both"/>
              <w:rPr>
                <w:rFonts w:ascii="Times New Roman" w:eastAsia="Calibri" w:hAnsi="Times New Roman" w:cs="Times New Roman"/>
                <w:iCs/>
                <w:sz w:val="18"/>
                <w:szCs w:val="18"/>
                <w:lang w:val="ru-RU"/>
              </w:rPr>
            </w:pPr>
            <w:r w:rsidRPr="0038312D">
              <w:rPr>
                <w:rFonts w:ascii="Times New Roman" w:eastAsia="Calibri" w:hAnsi="Times New Roman" w:cs="Times New Roman"/>
                <w:iCs/>
                <w:sz w:val="18"/>
                <w:szCs w:val="18"/>
              </w:rPr>
              <w:t>32022R0869</w:t>
            </w:r>
          </w:p>
        </w:tc>
      </w:tr>
      <w:tr w:rsidR="0038312D" w:rsidRPr="0038312D" w14:paraId="70432B49" w14:textId="77777777" w:rsidTr="00E0331A">
        <w:trPr>
          <w:jc w:val="center"/>
        </w:trPr>
        <w:tc>
          <w:tcPr>
            <w:tcW w:w="0" w:type="auto"/>
            <w:gridSpan w:val="6"/>
            <w:tcBorders>
              <w:top w:val="single" w:sz="4" w:space="0" w:color="auto"/>
              <w:left w:val="single" w:sz="4" w:space="0" w:color="auto"/>
              <w:bottom w:val="single" w:sz="4" w:space="0" w:color="auto"/>
              <w:right w:val="single" w:sz="4" w:space="0" w:color="auto"/>
            </w:tcBorders>
          </w:tcPr>
          <w:p w14:paraId="4A5DB9DE" w14:textId="6DD26223" w:rsidR="00834A50" w:rsidRPr="0038312D" w:rsidRDefault="00DC11E9" w:rsidP="00E32783">
            <w:pPr>
              <w:tabs>
                <w:tab w:val="left" w:pos="6105"/>
              </w:tabs>
              <w:spacing w:after="0" w:line="240" w:lineRule="auto"/>
              <w:rPr>
                <w:rFonts w:ascii="Times New Roman" w:eastAsia="Calibri" w:hAnsi="Times New Roman" w:cs="Times New Roman"/>
                <w:sz w:val="18"/>
                <w:szCs w:val="18"/>
                <w:lang w:val="sr-Cyrl-CS"/>
              </w:rPr>
            </w:pPr>
            <w:r>
              <w:rPr>
                <w:rFonts w:ascii="Times New Roman" w:eastAsia="Calibri" w:hAnsi="Times New Roman" w:cs="Times New Roman"/>
                <w:sz w:val="18"/>
                <w:szCs w:val="18"/>
                <w:lang w:val="sr-Cyrl-CS"/>
              </w:rPr>
              <w:t>3. О</w:t>
            </w:r>
            <w:r w:rsidR="00834A50" w:rsidRPr="0038312D">
              <w:rPr>
                <w:rFonts w:ascii="Times New Roman" w:eastAsia="Calibri" w:hAnsi="Times New Roman" w:cs="Times New Roman"/>
                <w:sz w:val="18"/>
                <w:szCs w:val="18"/>
                <w:lang w:val="sr-Cyrl-CS"/>
              </w:rPr>
              <w:t xml:space="preserve">влашћени предлагач прописа: </w:t>
            </w:r>
            <w:r w:rsidR="00E32783" w:rsidRPr="0038312D">
              <w:rPr>
                <w:rFonts w:ascii="Times New Roman" w:eastAsia="Calibri" w:hAnsi="Times New Roman" w:cs="Times New Roman"/>
                <w:sz w:val="18"/>
                <w:szCs w:val="18"/>
                <w:lang w:val="sr-Cyrl-CS"/>
              </w:rPr>
              <w:t xml:space="preserve"> Влада</w:t>
            </w:r>
          </w:p>
        </w:tc>
        <w:tc>
          <w:tcPr>
            <w:tcW w:w="0" w:type="auto"/>
            <w:gridSpan w:val="2"/>
            <w:tcBorders>
              <w:top w:val="single" w:sz="4" w:space="0" w:color="auto"/>
              <w:left w:val="single" w:sz="4" w:space="0" w:color="auto"/>
              <w:bottom w:val="single" w:sz="4" w:space="0" w:color="auto"/>
              <w:right w:val="single" w:sz="4" w:space="0" w:color="auto"/>
            </w:tcBorders>
          </w:tcPr>
          <w:p w14:paraId="08B05896" w14:textId="77777777" w:rsidR="00834A50" w:rsidRPr="0038312D" w:rsidRDefault="00834A50" w:rsidP="00834A50">
            <w:pPr>
              <w:spacing w:after="0" w:line="240" w:lineRule="auto"/>
              <w:jc w:val="both"/>
              <w:rPr>
                <w:rFonts w:ascii="Times New Roman" w:eastAsia="Calibri" w:hAnsi="Times New Roman" w:cs="Times New Roman"/>
                <w:iCs/>
                <w:sz w:val="18"/>
                <w:szCs w:val="18"/>
                <w:lang w:val="ru-RU"/>
              </w:rPr>
            </w:pPr>
            <w:r w:rsidRPr="0038312D">
              <w:rPr>
                <w:rFonts w:ascii="Times New Roman" w:eastAsia="Calibri" w:hAnsi="Times New Roman" w:cs="Times New Roman"/>
                <w:iCs/>
                <w:sz w:val="18"/>
                <w:szCs w:val="18"/>
                <w:lang w:val="ru-RU"/>
              </w:rPr>
              <w:t xml:space="preserve">4. Датум израде табеле: </w:t>
            </w:r>
          </w:p>
        </w:tc>
      </w:tr>
      <w:tr w:rsidR="0038312D" w:rsidRPr="0038312D" w14:paraId="52BBD7B6" w14:textId="77777777" w:rsidTr="00E0331A">
        <w:trPr>
          <w:jc w:val="center"/>
        </w:trPr>
        <w:tc>
          <w:tcPr>
            <w:tcW w:w="0" w:type="auto"/>
            <w:gridSpan w:val="6"/>
            <w:tcBorders>
              <w:top w:val="single" w:sz="4" w:space="0" w:color="auto"/>
              <w:left w:val="single" w:sz="4" w:space="0" w:color="auto"/>
              <w:bottom w:val="single" w:sz="4" w:space="0" w:color="auto"/>
              <w:right w:val="single" w:sz="4" w:space="0" w:color="auto"/>
            </w:tcBorders>
          </w:tcPr>
          <w:p w14:paraId="5BE08395" w14:textId="77777777" w:rsidR="00834A50" w:rsidRPr="0038312D" w:rsidRDefault="00E32783" w:rsidP="00834A50">
            <w:pPr>
              <w:spacing w:after="0" w:line="240" w:lineRule="auto"/>
              <w:jc w:val="both"/>
              <w:rPr>
                <w:rFonts w:ascii="Times New Roman" w:eastAsia="Calibri" w:hAnsi="Times New Roman" w:cs="Times New Roman"/>
                <w:sz w:val="18"/>
                <w:szCs w:val="18"/>
                <w:lang w:val="sr-Cyrl-CS"/>
              </w:rPr>
            </w:pPr>
            <w:r w:rsidRPr="0038312D">
              <w:rPr>
                <w:rFonts w:ascii="Times New Roman" w:eastAsia="Calibri" w:hAnsi="Times New Roman" w:cs="Times New Roman"/>
                <w:sz w:val="18"/>
                <w:szCs w:val="18"/>
                <w:lang w:val="sr-Cyrl-CS"/>
              </w:rPr>
              <w:t>Обрађивач: Министарство рударства и енергетике</w:t>
            </w:r>
          </w:p>
        </w:tc>
        <w:tc>
          <w:tcPr>
            <w:tcW w:w="0" w:type="auto"/>
            <w:gridSpan w:val="2"/>
            <w:tcBorders>
              <w:top w:val="single" w:sz="4" w:space="0" w:color="auto"/>
              <w:left w:val="single" w:sz="4" w:space="0" w:color="auto"/>
              <w:bottom w:val="single" w:sz="4" w:space="0" w:color="auto"/>
              <w:right w:val="single" w:sz="4" w:space="0" w:color="auto"/>
            </w:tcBorders>
          </w:tcPr>
          <w:p w14:paraId="4F24D2E7" w14:textId="060FE5E7" w:rsidR="00834A50" w:rsidRPr="0038312D" w:rsidRDefault="00CC6F5A" w:rsidP="00834A50">
            <w:pPr>
              <w:spacing w:after="0" w:line="240" w:lineRule="auto"/>
              <w:jc w:val="both"/>
              <w:rPr>
                <w:rFonts w:ascii="Times New Roman" w:eastAsia="Calibri" w:hAnsi="Times New Roman" w:cs="Times New Roman"/>
                <w:iCs/>
                <w:sz w:val="18"/>
                <w:szCs w:val="18"/>
                <w:lang w:val="sr-Cyrl-CS"/>
              </w:rPr>
            </w:pPr>
            <w:r w:rsidRPr="0038312D">
              <w:rPr>
                <w:rFonts w:ascii="Times New Roman" w:eastAsia="Calibri" w:hAnsi="Times New Roman" w:cs="Times New Roman"/>
                <w:iCs/>
                <w:sz w:val="18"/>
                <w:szCs w:val="18"/>
                <w:lang w:val="sr-Latn-CS"/>
              </w:rPr>
              <w:t xml:space="preserve">24. </w:t>
            </w:r>
            <w:r w:rsidRPr="0038312D">
              <w:rPr>
                <w:rFonts w:ascii="Times New Roman" w:eastAsia="Calibri" w:hAnsi="Times New Roman" w:cs="Times New Roman"/>
                <w:iCs/>
                <w:sz w:val="18"/>
                <w:szCs w:val="18"/>
                <w:lang w:val="sr-Cyrl-CS"/>
              </w:rPr>
              <w:t>октобар 2024. године</w:t>
            </w:r>
          </w:p>
        </w:tc>
      </w:tr>
      <w:tr w:rsidR="0038312D" w:rsidRPr="0038312D" w14:paraId="15E90B46" w14:textId="77777777" w:rsidTr="00E0331A">
        <w:trPr>
          <w:jc w:val="center"/>
        </w:trPr>
        <w:tc>
          <w:tcPr>
            <w:tcW w:w="0" w:type="auto"/>
            <w:gridSpan w:val="6"/>
            <w:tcBorders>
              <w:top w:val="single" w:sz="4" w:space="0" w:color="auto"/>
              <w:left w:val="single" w:sz="4" w:space="0" w:color="auto"/>
              <w:bottom w:val="single" w:sz="4" w:space="0" w:color="auto"/>
              <w:right w:val="single" w:sz="4" w:space="0" w:color="auto"/>
            </w:tcBorders>
          </w:tcPr>
          <w:p w14:paraId="0B4F3B42" w14:textId="0A52187C" w:rsidR="00E32783" w:rsidRPr="0038312D" w:rsidRDefault="00834A50" w:rsidP="00357E0E">
            <w:pPr>
              <w:spacing w:after="0" w:line="240" w:lineRule="auto"/>
              <w:jc w:val="both"/>
              <w:rPr>
                <w:rFonts w:ascii="Times New Roman" w:eastAsia="Calibri" w:hAnsi="Times New Roman" w:cs="Times New Roman"/>
                <w:sz w:val="18"/>
                <w:szCs w:val="18"/>
                <w:lang w:val="sr-Cyrl-CS"/>
              </w:rPr>
            </w:pPr>
            <w:r w:rsidRPr="0038312D">
              <w:rPr>
                <w:rFonts w:ascii="Times New Roman" w:eastAsia="Calibri" w:hAnsi="Times New Roman" w:cs="Times New Roman"/>
                <w:sz w:val="18"/>
                <w:szCs w:val="18"/>
                <w:lang w:val="sr-Cyrl-CS"/>
              </w:rPr>
              <w:t>5. Назив</w:t>
            </w:r>
          </w:p>
          <w:p w14:paraId="0274F24E" w14:textId="77777777" w:rsidR="00834A50" w:rsidRDefault="00E32783" w:rsidP="00357E0E">
            <w:pPr>
              <w:spacing w:after="0" w:line="240" w:lineRule="auto"/>
              <w:jc w:val="both"/>
              <w:rPr>
                <w:rFonts w:ascii="Times New Roman" w:eastAsia="Calibri" w:hAnsi="Times New Roman" w:cs="Times New Roman"/>
                <w:sz w:val="18"/>
                <w:szCs w:val="18"/>
                <w:lang w:val="sr-Cyrl-CS"/>
              </w:rPr>
            </w:pPr>
            <w:r w:rsidRPr="0038312D">
              <w:rPr>
                <w:rFonts w:ascii="Times New Roman" w:eastAsia="Calibri" w:hAnsi="Times New Roman" w:cs="Times New Roman"/>
                <w:sz w:val="18"/>
                <w:szCs w:val="18"/>
                <w:lang w:val="sr-Cyrl-CS"/>
              </w:rPr>
              <w:t xml:space="preserve">01. </w:t>
            </w:r>
            <w:r w:rsidR="00DC11E9">
              <w:rPr>
                <w:rFonts w:ascii="Times New Roman" w:eastAsia="Calibri" w:hAnsi="Times New Roman" w:cs="Times New Roman"/>
                <w:sz w:val="18"/>
                <w:szCs w:val="18"/>
                <w:lang w:val="sr-Cyrl-CS"/>
              </w:rPr>
              <w:t>Предлог</w:t>
            </w:r>
            <w:r w:rsidR="00C35F94" w:rsidRPr="0038312D">
              <w:rPr>
                <w:rFonts w:ascii="Times New Roman" w:eastAsia="Calibri" w:hAnsi="Times New Roman" w:cs="Times New Roman"/>
                <w:sz w:val="18"/>
                <w:szCs w:val="18"/>
                <w:lang w:val="sr-Cyrl-CS"/>
              </w:rPr>
              <w:t xml:space="preserve"> закона о иземанама  и допунама  Закона о енергетици</w:t>
            </w:r>
          </w:p>
          <w:p w14:paraId="79A11A28" w14:textId="60A560DE" w:rsidR="00357E0E" w:rsidRPr="0038312D" w:rsidRDefault="00357E0E" w:rsidP="00357E0E">
            <w:pPr>
              <w:spacing w:after="0" w:line="240" w:lineRule="auto"/>
              <w:jc w:val="both"/>
              <w:rPr>
                <w:rFonts w:ascii="Times New Roman" w:eastAsia="Calibri" w:hAnsi="Times New Roman" w:cs="Times New Roman"/>
                <w:sz w:val="18"/>
                <w:szCs w:val="18"/>
                <w:lang w:val="sr-Cyrl-CS"/>
              </w:rPr>
            </w:pPr>
            <w:r w:rsidRPr="00357E0E">
              <w:rPr>
                <w:rFonts w:ascii="Times New Roman" w:eastAsia="Calibri" w:hAnsi="Times New Roman" w:cs="Times New Roman"/>
                <w:sz w:val="18"/>
                <w:szCs w:val="18"/>
                <w:lang w:val="sr-Cyrl-CS"/>
              </w:rPr>
              <w:t>Draft  Law  on Amendmets of Law of Energy</w:t>
            </w:r>
          </w:p>
        </w:tc>
        <w:tc>
          <w:tcPr>
            <w:tcW w:w="0" w:type="auto"/>
            <w:gridSpan w:val="2"/>
            <w:tcBorders>
              <w:top w:val="single" w:sz="4" w:space="0" w:color="auto"/>
              <w:left w:val="single" w:sz="4" w:space="0" w:color="auto"/>
              <w:bottom w:val="single" w:sz="4" w:space="0" w:color="auto"/>
              <w:right w:val="single" w:sz="4" w:space="0" w:color="auto"/>
            </w:tcBorders>
          </w:tcPr>
          <w:p w14:paraId="34755FCD" w14:textId="291971AA" w:rsidR="00834A50" w:rsidRPr="0038312D" w:rsidRDefault="00834A50" w:rsidP="00834A50">
            <w:pPr>
              <w:spacing w:before="120" w:after="120" w:line="240" w:lineRule="auto"/>
              <w:jc w:val="both"/>
              <w:rPr>
                <w:rFonts w:ascii="Times New Roman" w:eastAsia="Calibri" w:hAnsi="Times New Roman" w:cs="Times New Roman"/>
                <w:iCs/>
                <w:sz w:val="18"/>
                <w:szCs w:val="18"/>
                <w:lang w:val="sr-Latn-CS"/>
              </w:rPr>
            </w:pPr>
            <w:r w:rsidRPr="0038312D">
              <w:rPr>
                <w:rFonts w:ascii="Times New Roman" w:eastAsia="Calibri" w:hAnsi="Times New Roman" w:cs="Times New Roman"/>
                <w:iCs/>
                <w:sz w:val="18"/>
                <w:szCs w:val="18"/>
                <w:lang w:val="ru-RU"/>
              </w:rPr>
              <w:t>6. Бројчане ознаке (шифре) планираних прописа из базе НПAA:</w:t>
            </w:r>
            <w:r w:rsidR="008A3EB1" w:rsidRPr="0038312D">
              <w:rPr>
                <w:rFonts w:ascii="Times New Roman" w:eastAsia="Calibri" w:hAnsi="Times New Roman" w:cs="Times New Roman"/>
                <w:iCs/>
                <w:sz w:val="18"/>
                <w:szCs w:val="18"/>
                <w:lang w:val="sr-Latn-CS"/>
              </w:rPr>
              <w:t xml:space="preserve">  </w:t>
            </w:r>
            <w:r w:rsidR="008A3EB1" w:rsidRPr="0038312D">
              <w:rPr>
                <w:rFonts w:ascii="Times New Roman" w:hAnsi="Times New Roman" w:cs="Times New Roman"/>
                <w:sz w:val="18"/>
                <w:szCs w:val="18"/>
              </w:rPr>
              <w:t>2024-268</w:t>
            </w:r>
          </w:p>
        </w:tc>
      </w:tr>
      <w:tr w:rsidR="0038312D" w:rsidRPr="0038312D" w14:paraId="735F2AFD" w14:textId="77777777" w:rsidTr="00E0331A">
        <w:trPr>
          <w:jc w:val="center"/>
        </w:trPr>
        <w:tc>
          <w:tcPr>
            <w:tcW w:w="0" w:type="auto"/>
            <w:gridSpan w:val="6"/>
            <w:tcBorders>
              <w:top w:val="single" w:sz="4" w:space="0" w:color="auto"/>
              <w:left w:val="single" w:sz="4" w:space="0" w:color="auto"/>
              <w:bottom w:val="single" w:sz="4" w:space="0" w:color="auto"/>
              <w:right w:val="single" w:sz="4" w:space="0" w:color="auto"/>
            </w:tcBorders>
          </w:tcPr>
          <w:p w14:paraId="28624111" w14:textId="77777777" w:rsidR="00834A50" w:rsidRPr="0038312D" w:rsidRDefault="00834A50" w:rsidP="00834A50">
            <w:pPr>
              <w:spacing w:after="0" w:line="240" w:lineRule="auto"/>
              <w:jc w:val="both"/>
              <w:rPr>
                <w:rFonts w:ascii="Times New Roman" w:eastAsia="Calibri" w:hAnsi="Times New Roman" w:cs="Times New Roman"/>
                <w:sz w:val="18"/>
                <w:szCs w:val="18"/>
                <w:lang w:val="sr-Cyrl-CS"/>
              </w:rPr>
            </w:pPr>
          </w:p>
        </w:tc>
        <w:tc>
          <w:tcPr>
            <w:tcW w:w="0" w:type="auto"/>
            <w:gridSpan w:val="2"/>
            <w:tcBorders>
              <w:top w:val="single" w:sz="4" w:space="0" w:color="auto"/>
              <w:left w:val="single" w:sz="4" w:space="0" w:color="auto"/>
              <w:bottom w:val="single" w:sz="4" w:space="0" w:color="auto"/>
              <w:right w:val="single" w:sz="4" w:space="0" w:color="auto"/>
            </w:tcBorders>
          </w:tcPr>
          <w:p w14:paraId="5C66EB56" w14:textId="502A5CA0" w:rsidR="00834A50" w:rsidRPr="0038312D" w:rsidRDefault="00834A50" w:rsidP="00834A50">
            <w:pPr>
              <w:spacing w:after="0" w:line="240" w:lineRule="auto"/>
              <w:jc w:val="both"/>
              <w:rPr>
                <w:rFonts w:ascii="Times New Roman" w:eastAsia="Calibri" w:hAnsi="Times New Roman" w:cs="Times New Roman"/>
                <w:iCs/>
                <w:sz w:val="18"/>
                <w:szCs w:val="18"/>
                <w:lang w:val="ru-RU"/>
              </w:rPr>
            </w:pPr>
          </w:p>
        </w:tc>
      </w:tr>
      <w:tr w:rsidR="0038312D" w:rsidRPr="0038312D" w14:paraId="38A46AAE" w14:textId="77777777" w:rsidTr="00E0331A">
        <w:trPr>
          <w:jc w:val="center"/>
        </w:trPr>
        <w:tc>
          <w:tcPr>
            <w:tcW w:w="0" w:type="auto"/>
            <w:gridSpan w:val="8"/>
          </w:tcPr>
          <w:p w14:paraId="25012991" w14:textId="4CE58DE0" w:rsidR="00834A50" w:rsidRPr="0038312D" w:rsidRDefault="00834A50" w:rsidP="00834A50">
            <w:pPr>
              <w:spacing w:before="120" w:after="120" w:line="240" w:lineRule="auto"/>
              <w:jc w:val="both"/>
              <w:rPr>
                <w:rFonts w:ascii="Times New Roman" w:eastAsia="Calibri" w:hAnsi="Times New Roman" w:cs="Times New Roman"/>
                <w:sz w:val="18"/>
                <w:szCs w:val="18"/>
                <w:lang w:val="sr-Cyrl-CS"/>
              </w:rPr>
            </w:pPr>
            <w:r w:rsidRPr="0038312D">
              <w:rPr>
                <w:rFonts w:ascii="Times New Roman" w:eastAsia="Calibri" w:hAnsi="Times New Roman" w:cs="Times New Roman"/>
                <w:sz w:val="18"/>
                <w:szCs w:val="18"/>
                <w:lang w:val="sr-Cyrl-CS"/>
              </w:rPr>
              <w:t>7. Усклађеност одредби прописа са одредбама прописа ЕУ</w:t>
            </w:r>
            <w:r w:rsidR="00846A26" w:rsidRPr="00523813">
              <w:rPr>
                <w:rFonts w:ascii="Times New Roman" w:hAnsi="Times New Roman" w:cs="Times New Roman"/>
                <w:sz w:val="18"/>
                <w:szCs w:val="18"/>
                <w:lang w:val="sr-Cyrl-RS"/>
              </w:rPr>
              <w:t xml:space="preserve"> Потпуно усклађено - ПУ, делимично усклађено - ДУ, неусклађено - НУ, непреносиво – НП</w:t>
            </w:r>
          </w:p>
        </w:tc>
      </w:tr>
      <w:tr w:rsidR="0038312D" w:rsidRPr="0038312D" w14:paraId="0245A3BE" w14:textId="77777777" w:rsidTr="00313511">
        <w:tblPrEx>
          <w:jc w:val="left"/>
        </w:tblPrEx>
        <w:trPr>
          <w:tblHeader/>
        </w:trPr>
        <w:tc>
          <w:tcPr>
            <w:tcW w:w="1398" w:type="dxa"/>
            <w:shd w:val="clear" w:color="auto" w:fill="D9D9D9"/>
            <w:vAlign w:val="center"/>
          </w:tcPr>
          <w:p w14:paraId="2FB4832A" w14:textId="77777777" w:rsidR="00834A50" w:rsidRPr="0038312D" w:rsidRDefault="00834A50" w:rsidP="00834A50">
            <w:pPr>
              <w:spacing w:before="120" w:after="120" w:line="240" w:lineRule="auto"/>
              <w:ind w:firstLine="5"/>
              <w:jc w:val="center"/>
              <w:rPr>
                <w:rFonts w:ascii="Times New Roman" w:eastAsia="Calibri" w:hAnsi="Times New Roman" w:cs="Times New Roman"/>
                <w:sz w:val="18"/>
                <w:szCs w:val="18"/>
                <w:lang w:val="en-US"/>
              </w:rPr>
            </w:pPr>
            <w:r w:rsidRPr="0038312D">
              <w:rPr>
                <w:rFonts w:ascii="Times New Roman" w:eastAsia="Calibri" w:hAnsi="Times New Roman" w:cs="Times New Roman"/>
                <w:sz w:val="18"/>
                <w:szCs w:val="18"/>
                <w:lang w:val="sr-Cyrl-CS"/>
              </w:rPr>
              <w:t>а</w:t>
            </w:r>
            <w:r w:rsidRPr="0038312D">
              <w:rPr>
                <w:rFonts w:ascii="Times New Roman" w:eastAsia="Calibri" w:hAnsi="Times New Roman" w:cs="Times New Roman"/>
                <w:sz w:val="18"/>
                <w:szCs w:val="18"/>
                <w:lang w:val="en-US"/>
              </w:rPr>
              <w:t>)</w:t>
            </w:r>
          </w:p>
        </w:tc>
        <w:tc>
          <w:tcPr>
            <w:tcW w:w="2989" w:type="dxa"/>
            <w:shd w:val="clear" w:color="auto" w:fill="D9D9D9"/>
            <w:vAlign w:val="center"/>
          </w:tcPr>
          <w:p w14:paraId="3B18B308" w14:textId="77777777" w:rsidR="00834A50" w:rsidRPr="0038312D" w:rsidRDefault="00834A50" w:rsidP="00834A50">
            <w:pPr>
              <w:spacing w:after="0" w:line="240" w:lineRule="auto"/>
              <w:jc w:val="center"/>
              <w:rPr>
                <w:rFonts w:ascii="Times New Roman" w:eastAsia="Calibri" w:hAnsi="Times New Roman" w:cs="Times New Roman"/>
                <w:sz w:val="18"/>
                <w:szCs w:val="18"/>
                <w:lang w:val="en-US"/>
              </w:rPr>
            </w:pPr>
            <w:r w:rsidRPr="0038312D">
              <w:rPr>
                <w:rFonts w:ascii="Times New Roman" w:eastAsia="Calibri" w:hAnsi="Times New Roman" w:cs="Times New Roman"/>
                <w:sz w:val="18"/>
                <w:szCs w:val="18"/>
                <w:lang w:val="sr-Cyrl-CS"/>
              </w:rPr>
              <w:t>а</w:t>
            </w:r>
            <w:r w:rsidRPr="0038312D">
              <w:rPr>
                <w:rFonts w:ascii="Times New Roman" w:eastAsia="Calibri" w:hAnsi="Times New Roman" w:cs="Times New Roman"/>
                <w:sz w:val="18"/>
                <w:szCs w:val="18"/>
                <w:lang w:val="en-US"/>
              </w:rPr>
              <w:t>1)</w:t>
            </w:r>
          </w:p>
        </w:tc>
        <w:tc>
          <w:tcPr>
            <w:tcW w:w="1386" w:type="dxa"/>
            <w:vAlign w:val="center"/>
          </w:tcPr>
          <w:p w14:paraId="3D990C67" w14:textId="77777777" w:rsidR="00834A50" w:rsidRPr="0038312D" w:rsidRDefault="00834A50" w:rsidP="00834A50">
            <w:pPr>
              <w:spacing w:after="0" w:line="240" w:lineRule="auto"/>
              <w:jc w:val="center"/>
              <w:rPr>
                <w:rFonts w:ascii="Times New Roman" w:eastAsia="Calibri" w:hAnsi="Times New Roman" w:cs="Times New Roman"/>
                <w:sz w:val="18"/>
                <w:szCs w:val="18"/>
                <w:lang w:val="en-US"/>
              </w:rPr>
            </w:pPr>
            <w:r w:rsidRPr="0038312D">
              <w:rPr>
                <w:rFonts w:ascii="Times New Roman" w:eastAsia="Calibri" w:hAnsi="Times New Roman" w:cs="Times New Roman"/>
                <w:sz w:val="18"/>
                <w:szCs w:val="18"/>
                <w:lang w:val="sr-Cyrl-CS"/>
              </w:rPr>
              <w:t>б</w:t>
            </w:r>
            <w:r w:rsidRPr="0038312D">
              <w:rPr>
                <w:rFonts w:ascii="Times New Roman" w:eastAsia="Calibri" w:hAnsi="Times New Roman" w:cs="Times New Roman"/>
                <w:sz w:val="18"/>
                <w:szCs w:val="18"/>
                <w:lang w:val="en-US"/>
              </w:rPr>
              <w:t>)</w:t>
            </w:r>
          </w:p>
        </w:tc>
        <w:tc>
          <w:tcPr>
            <w:tcW w:w="2714" w:type="dxa"/>
            <w:vAlign w:val="center"/>
          </w:tcPr>
          <w:p w14:paraId="337DA4BC" w14:textId="77777777" w:rsidR="00834A50" w:rsidRPr="0038312D" w:rsidRDefault="00834A50" w:rsidP="00834A50">
            <w:pPr>
              <w:spacing w:after="0" w:line="240" w:lineRule="auto"/>
              <w:jc w:val="center"/>
              <w:rPr>
                <w:rFonts w:ascii="Times New Roman" w:eastAsia="Calibri" w:hAnsi="Times New Roman" w:cs="Times New Roman"/>
                <w:sz w:val="18"/>
                <w:szCs w:val="18"/>
                <w:lang w:val="en-US"/>
              </w:rPr>
            </w:pPr>
            <w:r w:rsidRPr="0038312D">
              <w:rPr>
                <w:rFonts w:ascii="Times New Roman" w:eastAsia="Calibri" w:hAnsi="Times New Roman" w:cs="Times New Roman"/>
                <w:sz w:val="18"/>
                <w:szCs w:val="18"/>
                <w:lang w:val="sr-Cyrl-CS"/>
              </w:rPr>
              <w:t>б</w:t>
            </w:r>
            <w:r w:rsidRPr="0038312D">
              <w:rPr>
                <w:rFonts w:ascii="Times New Roman" w:eastAsia="Calibri" w:hAnsi="Times New Roman" w:cs="Times New Roman"/>
                <w:sz w:val="18"/>
                <w:szCs w:val="18"/>
                <w:lang w:val="en-US"/>
              </w:rPr>
              <w:t>1)</w:t>
            </w:r>
          </w:p>
        </w:tc>
        <w:tc>
          <w:tcPr>
            <w:tcW w:w="1982" w:type="dxa"/>
            <w:vAlign w:val="center"/>
          </w:tcPr>
          <w:p w14:paraId="7625878D" w14:textId="77777777" w:rsidR="00834A50" w:rsidRPr="0038312D" w:rsidRDefault="00834A50" w:rsidP="00834A50">
            <w:pPr>
              <w:spacing w:after="0" w:line="240" w:lineRule="auto"/>
              <w:jc w:val="center"/>
              <w:rPr>
                <w:rFonts w:ascii="Times New Roman" w:eastAsia="Calibri" w:hAnsi="Times New Roman" w:cs="Times New Roman"/>
                <w:sz w:val="18"/>
                <w:szCs w:val="18"/>
                <w:lang w:val="en-US"/>
              </w:rPr>
            </w:pPr>
            <w:r w:rsidRPr="0038312D">
              <w:rPr>
                <w:rFonts w:ascii="Times New Roman" w:eastAsia="Calibri" w:hAnsi="Times New Roman" w:cs="Times New Roman"/>
                <w:sz w:val="18"/>
                <w:szCs w:val="18"/>
                <w:lang w:val="sr-Cyrl-CS"/>
              </w:rPr>
              <w:t>в</w:t>
            </w:r>
            <w:r w:rsidRPr="0038312D">
              <w:rPr>
                <w:rFonts w:ascii="Times New Roman" w:eastAsia="Calibri" w:hAnsi="Times New Roman" w:cs="Times New Roman"/>
                <w:sz w:val="18"/>
                <w:szCs w:val="18"/>
                <w:lang w:val="en-US"/>
              </w:rPr>
              <w:t>)</w:t>
            </w:r>
          </w:p>
        </w:tc>
        <w:tc>
          <w:tcPr>
            <w:tcW w:w="1292" w:type="dxa"/>
            <w:gridSpan w:val="2"/>
            <w:vAlign w:val="center"/>
          </w:tcPr>
          <w:p w14:paraId="18CE2276" w14:textId="77777777" w:rsidR="00834A50" w:rsidRPr="0038312D" w:rsidRDefault="00834A50" w:rsidP="00834A50">
            <w:pPr>
              <w:spacing w:after="0" w:line="240" w:lineRule="auto"/>
              <w:jc w:val="center"/>
              <w:rPr>
                <w:rFonts w:ascii="Times New Roman" w:eastAsia="Calibri" w:hAnsi="Times New Roman" w:cs="Times New Roman"/>
                <w:sz w:val="18"/>
                <w:szCs w:val="18"/>
                <w:lang w:val="en-US"/>
              </w:rPr>
            </w:pPr>
            <w:r w:rsidRPr="0038312D">
              <w:rPr>
                <w:rFonts w:ascii="Times New Roman" w:eastAsia="Calibri" w:hAnsi="Times New Roman" w:cs="Times New Roman"/>
                <w:sz w:val="18"/>
                <w:szCs w:val="18"/>
                <w:lang w:val="sr-Cyrl-CS"/>
              </w:rPr>
              <w:t>г</w:t>
            </w:r>
            <w:r w:rsidRPr="0038312D">
              <w:rPr>
                <w:rFonts w:ascii="Times New Roman" w:eastAsia="Calibri" w:hAnsi="Times New Roman" w:cs="Times New Roman"/>
                <w:sz w:val="18"/>
                <w:szCs w:val="18"/>
                <w:lang w:val="en-US"/>
              </w:rPr>
              <w:t>)</w:t>
            </w:r>
          </w:p>
        </w:tc>
        <w:tc>
          <w:tcPr>
            <w:tcW w:w="2233" w:type="dxa"/>
            <w:vAlign w:val="center"/>
          </w:tcPr>
          <w:p w14:paraId="370CD49F" w14:textId="77777777" w:rsidR="00834A50" w:rsidRPr="0038312D" w:rsidRDefault="00834A50" w:rsidP="00834A50">
            <w:pPr>
              <w:spacing w:after="0" w:line="240" w:lineRule="auto"/>
              <w:jc w:val="center"/>
              <w:rPr>
                <w:rFonts w:ascii="Times New Roman" w:eastAsia="Calibri" w:hAnsi="Times New Roman" w:cs="Times New Roman"/>
                <w:sz w:val="18"/>
                <w:szCs w:val="18"/>
                <w:lang w:val="en-US"/>
              </w:rPr>
            </w:pPr>
            <w:r w:rsidRPr="0038312D">
              <w:rPr>
                <w:rFonts w:ascii="Times New Roman" w:eastAsia="Calibri" w:hAnsi="Times New Roman" w:cs="Times New Roman"/>
                <w:sz w:val="18"/>
                <w:szCs w:val="18"/>
                <w:lang w:val="sr-Cyrl-CS"/>
              </w:rPr>
              <w:t>д</w:t>
            </w:r>
            <w:r w:rsidRPr="0038312D">
              <w:rPr>
                <w:rFonts w:ascii="Times New Roman" w:eastAsia="Calibri" w:hAnsi="Times New Roman" w:cs="Times New Roman"/>
                <w:sz w:val="18"/>
                <w:szCs w:val="18"/>
                <w:lang w:val="en-US"/>
              </w:rPr>
              <w:t>)</w:t>
            </w:r>
          </w:p>
        </w:tc>
      </w:tr>
      <w:tr w:rsidR="0038312D" w:rsidRPr="0038312D" w14:paraId="45C391F4" w14:textId="77777777" w:rsidTr="00313511">
        <w:tblPrEx>
          <w:jc w:val="left"/>
        </w:tblPrEx>
        <w:trPr>
          <w:tblHeader/>
        </w:trPr>
        <w:tc>
          <w:tcPr>
            <w:tcW w:w="1398" w:type="dxa"/>
            <w:shd w:val="clear" w:color="auto" w:fill="D9D9D9"/>
            <w:vAlign w:val="center"/>
          </w:tcPr>
          <w:p w14:paraId="44A76A8B" w14:textId="77777777" w:rsidR="00834A50" w:rsidRPr="0038312D" w:rsidRDefault="00834A50" w:rsidP="00834A50">
            <w:pPr>
              <w:spacing w:before="120" w:after="120" w:line="240" w:lineRule="auto"/>
              <w:jc w:val="center"/>
              <w:rPr>
                <w:rFonts w:ascii="Times New Roman" w:eastAsia="Calibri" w:hAnsi="Times New Roman" w:cs="Times New Roman"/>
                <w:sz w:val="18"/>
                <w:szCs w:val="18"/>
                <w:lang w:val="fr-FR"/>
              </w:rPr>
            </w:pPr>
            <w:r w:rsidRPr="0038312D">
              <w:rPr>
                <w:rFonts w:ascii="Times New Roman" w:eastAsia="Calibri" w:hAnsi="Times New Roman" w:cs="Times New Roman"/>
                <w:sz w:val="18"/>
                <w:szCs w:val="18"/>
                <w:lang w:val="ru-RU"/>
              </w:rPr>
              <w:t>Одредба прописа ЕУ</w:t>
            </w:r>
          </w:p>
        </w:tc>
        <w:tc>
          <w:tcPr>
            <w:tcW w:w="2989" w:type="dxa"/>
            <w:shd w:val="clear" w:color="auto" w:fill="D9D9D9"/>
            <w:vAlign w:val="center"/>
          </w:tcPr>
          <w:p w14:paraId="65AF2B04" w14:textId="77777777" w:rsidR="00834A50" w:rsidRPr="0038312D" w:rsidRDefault="00834A50" w:rsidP="00834A50">
            <w:pPr>
              <w:spacing w:after="0" w:line="240" w:lineRule="auto"/>
              <w:jc w:val="center"/>
              <w:rPr>
                <w:rFonts w:ascii="Times New Roman" w:eastAsia="Calibri" w:hAnsi="Times New Roman" w:cs="Times New Roman"/>
                <w:sz w:val="18"/>
                <w:szCs w:val="18"/>
                <w:lang w:val="sr-Cyrl-CS"/>
              </w:rPr>
            </w:pPr>
            <w:r w:rsidRPr="0038312D">
              <w:rPr>
                <w:rFonts w:ascii="Times New Roman" w:eastAsia="Calibri" w:hAnsi="Times New Roman" w:cs="Times New Roman"/>
                <w:sz w:val="18"/>
                <w:szCs w:val="18"/>
                <w:lang w:val="sr-Cyrl-CS"/>
              </w:rPr>
              <w:t xml:space="preserve">Садржина </w:t>
            </w:r>
            <w:r w:rsidRPr="0038312D">
              <w:rPr>
                <w:rFonts w:ascii="Times New Roman" w:eastAsia="Calibri" w:hAnsi="Times New Roman" w:cs="Times New Roman"/>
                <w:sz w:val="18"/>
                <w:szCs w:val="18"/>
                <w:lang w:val="hr-HR"/>
              </w:rPr>
              <w:t>одредбе</w:t>
            </w:r>
          </w:p>
        </w:tc>
        <w:tc>
          <w:tcPr>
            <w:tcW w:w="1386" w:type="dxa"/>
            <w:vAlign w:val="center"/>
          </w:tcPr>
          <w:p w14:paraId="0C12251A" w14:textId="77777777" w:rsidR="00834A50" w:rsidRPr="0038312D" w:rsidRDefault="00834A50" w:rsidP="00834A50">
            <w:pPr>
              <w:spacing w:before="120" w:after="120" w:line="240" w:lineRule="auto"/>
              <w:ind w:firstLine="5"/>
              <w:jc w:val="center"/>
              <w:rPr>
                <w:rFonts w:ascii="Times New Roman" w:eastAsia="Calibri" w:hAnsi="Times New Roman" w:cs="Times New Roman"/>
                <w:sz w:val="18"/>
                <w:szCs w:val="18"/>
                <w:lang w:val="en-US"/>
              </w:rPr>
            </w:pPr>
            <w:r w:rsidRPr="0038312D">
              <w:rPr>
                <w:rFonts w:ascii="Times New Roman" w:eastAsia="Calibri" w:hAnsi="Times New Roman" w:cs="Times New Roman"/>
                <w:sz w:val="18"/>
                <w:szCs w:val="18"/>
                <w:lang w:val="ru-RU"/>
              </w:rPr>
              <w:t>Одредбе прописа Р. Србије</w:t>
            </w:r>
          </w:p>
        </w:tc>
        <w:tc>
          <w:tcPr>
            <w:tcW w:w="2714" w:type="dxa"/>
            <w:vAlign w:val="center"/>
          </w:tcPr>
          <w:p w14:paraId="2F261875" w14:textId="77777777" w:rsidR="00834A50" w:rsidRPr="0038312D" w:rsidRDefault="00834A50" w:rsidP="00834A50">
            <w:pPr>
              <w:spacing w:after="0" w:line="240" w:lineRule="auto"/>
              <w:jc w:val="center"/>
              <w:rPr>
                <w:rFonts w:ascii="Times New Roman" w:eastAsia="Calibri" w:hAnsi="Times New Roman" w:cs="Times New Roman"/>
                <w:sz w:val="18"/>
                <w:szCs w:val="18"/>
                <w:lang w:val="sr-Cyrl-CS"/>
              </w:rPr>
            </w:pPr>
            <w:r w:rsidRPr="0038312D">
              <w:rPr>
                <w:rFonts w:ascii="Times New Roman" w:eastAsia="Calibri" w:hAnsi="Times New Roman" w:cs="Times New Roman"/>
                <w:sz w:val="18"/>
                <w:szCs w:val="18"/>
                <w:lang w:val="sr-Cyrl-CS"/>
              </w:rPr>
              <w:t xml:space="preserve">Садржина </w:t>
            </w:r>
            <w:r w:rsidRPr="0038312D">
              <w:rPr>
                <w:rFonts w:ascii="Times New Roman" w:eastAsia="Calibri" w:hAnsi="Times New Roman" w:cs="Times New Roman"/>
                <w:sz w:val="18"/>
                <w:szCs w:val="18"/>
                <w:lang w:val="hr-HR"/>
              </w:rPr>
              <w:t>одредбе</w:t>
            </w:r>
          </w:p>
        </w:tc>
        <w:tc>
          <w:tcPr>
            <w:tcW w:w="1982" w:type="dxa"/>
            <w:vAlign w:val="center"/>
          </w:tcPr>
          <w:p w14:paraId="63851B51" w14:textId="77777777" w:rsidR="00834A50" w:rsidRPr="0038312D" w:rsidRDefault="00834A50" w:rsidP="00834A50">
            <w:pPr>
              <w:spacing w:before="120" w:after="120" w:line="240" w:lineRule="auto"/>
              <w:jc w:val="center"/>
              <w:rPr>
                <w:rFonts w:ascii="Times New Roman" w:eastAsia="Calibri" w:hAnsi="Times New Roman" w:cs="Times New Roman"/>
                <w:sz w:val="18"/>
                <w:szCs w:val="18"/>
                <w:lang w:val="ru-RU"/>
              </w:rPr>
            </w:pPr>
            <w:r w:rsidRPr="0038312D">
              <w:rPr>
                <w:rFonts w:ascii="Times New Roman" w:eastAsia="Calibri" w:hAnsi="Times New Roman" w:cs="Times New Roman"/>
                <w:sz w:val="18"/>
                <w:szCs w:val="18"/>
                <w:lang w:val="ru-RU"/>
              </w:rPr>
              <w:t>Усклађеност</w:t>
            </w:r>
            <w:r w:rsidRPr="0038312D">
              <w:rPr>
                <w:rFonts w:ascii="Times New Roman" w:eastAsia="Calibri" w:hAnsi="Times New Roman" w:cs="Times New Roman"/>
                <w:sz w:val="18"/>
                <w:szCs w:val="18"/>
                <w:vertAlign w:val="superscript"/>
                <w:lang w:val="ru-RU"/>
              </w:rPr>
              <w:footnoteReference w:id="1"/>
            </w:r>
            <w:r w:rsidRPr="0038312D">
              <w:rPr>
                <w:rFonts w:ascii="Times New Roman" w:eastAsia="Calibri" w:hAnsi="Times New Roman" w:cs="Times New Roman"/>
                <w:sz w:val="18"/>
                <w:szCs w:val="18"/>
                <w:lang w:val="ru-RU"/>
              </w:rPr>
              <w:t xml:space="preserve"> </w:t>
            </w:r>
          </w:p>
        </w:tc>
        <w:tc>
          <w:tcPr>
            <w:tcW w:w="1292" w:type="dxa"/>
            <w:gridSpan w:val="2"/>
            <w:vAlign w:val="center"/>
          </w:tcPr>
          <w:p w14:paraId="0475D1F7" w14:textId="77777777" w:rsidR="00834A50" w:rsidRPr="0038312D" w:rsidRDefault="00834A50" w:rsidP="00834A50">
            <w:pPr>
              <w:spacing w:before="120" w:after="120" w:line="240" w:lineRule="auto"/>
              <w:ind w:firstLine="21"/>
              <w:jc w:val="center"/>
              <w:rPr>
                <w:rFonts w:ascii="Times New Roman" w:eastAsia="Calibri" w:hAnsi="Times New Roman" w:cs="Times New Roman"/>
                <w:sz w:val="18"/>
                <w:szCs w:val="18"/>
                <w:lang w:val="sr-Cyrl-CS"/>
              </w:rPr>
            </w:pPr>
            <w:r w:rsidRPr="0038312D">
              <w:rPr>
                <w:rFonts w:ascii="Times New Roman" w:eastAsia="Calibri" w:hAnsi="Times New Roman" w:cs="Times New Roman"/>
                <w:sz w:val="18"/>
                <w:szCs w:val="18"/>
                <w:lang w:val="ru-RU"/>
              </w:rPr>
              <w:t>Разлози за д</w:t>
            </w:r>
            <w:r w:rsidRPr="0038312D">
              <w:rPr>
                <w:rFonts w:ascii="Times New Roman" w:eastAsia="Calibri" w:hAnsi="Times New Roman" w:cs="Times New Roman"/>
                <w:sz w:val="18"/>
                <w:szCs w:val="18"/>
                <w:lang w:val="sr-Cyrl-CS"/>
              </w:rPr>
              <w:t xml:space="preserve">елимичну </w:t>
            </w:r>
            <w:r w:rsidRPr="0038312D">
              <w:rPr>
                <w:rFonts w:ascii="Times New Roman" w:eastAsia="Calibri" w:hAnsi="Times New Roman" w:cs="Times New Roman"/>
                <w:sz w:val="18"/>
                <w:szCs w:val="18"/>
                <w:lang w:val="ru-RU"/>
              </w:rPr>
              <w:t>усклађеност, неусклађеност или непреносивост</w:t>
            </w:r>
          </w:p>
        </w:tc>
        <w:tc>
          <w:tcPr>
            <w:tcW w:w="2233" w:type="dxa"/>
            <w:vAlign w:val="center"/>
          </w:tcPr>
          <w:p w14:paraId="3704948C" w14:textId="77777777" w:rsidR="00834A50" w:rsidRPr="0038312D" w:rsidRDefault="00834A50" w:rsidP="00834A50">
            <w:pPr>
              <w:spacing w:before="120" w:after="120" w:line="240" w:lineRule="auto"/>
              <w:jc w:val="center"/>
              <w:rPr>
                <w:rFonts w:ascii="Times New Roman" w:eastAsia="Calibri" w:hAnsi="Times New Roman" w:cs="Times New Roman"/>
                <w:sz w:val="18"/>
                <w:szCs w:val="18"/>
                <w:lang w:val="en-US"/>
              </w:rPr>
            </w:pPr>
            <w:r w:rsidRPr="0038312D">
              <w:rPr>
                <w:rFonts w:ascii="Times New Roman" w:eastAsia="Calibri" w:hAnsi="Times New Roman" w:cs="Times New Roman"/>
                <w:sz w:val="18"/>
                <w:szCs w:val="18"/>
                <w:lang w:val="sr-Cyrl-CS"/>
              </w:rPr>
              <w:t>Напомена о усклађености</w:t>
            </w:r>
          </w:p>
        </w:tc>
      </w:tr>
      <w:tr w:rsidR="0038312D" w:rsidRPr="0038312D" w14:paraId="1328B98C" w14:textId="77777777" w:rsidTr="00313511">
        <w:tblPrEx>
          <w:jc w:val="left"/>
        </w:tblPrEx>
        <w:trPr>
          <w:tblHeader/>
        </w:trPr>
        <w:tc>
          <w:tcPr>
            <w:tcW w:w="1398" w:type="dxa"/>
            <w:shd w:val="clear" w:color="auto" w:fill="D9D9D9"/>
            <w:vAlign w:val="center"/>
          </w:tcPr>
          <w:p w14:paraId="7AC32856" w14:textId="7F5B04C6" w:rsidR="00313511" w:rsidRPr="0038312D" w:rsidRDefault="00313511" w:rsidP="00313511">
            <w:pPr>
              <w:spacing w:before="120" w:after="120" w:line="240" w:lineRule="auto"/>
              <w:jc w:val="both"/>
              <w:rPr>
                <w:rFonts w:ascii="Times New Roman" w:eastAsia="Calibri" w:hAnsi="Times New Roman" w:cs="Times New Roman"/>
                <w:sz w:val="18"/>
                <w:szCs w:val="18"/>
                <w:lang w:val="sr-Latn-CS"/>
              </w:rPr>
            </w:pPr>
            <w:r w:rsidRPr="0038312D">
              <w:rPr>
                <w:rFonts w:ascii="Times New Roman" w:eastAsia="Calibri" w:hAnsi="Times New Roman" w:cs="Times New Roman"/>
                <w:sz w:val="18"/>
                <w:szCs w:val="18"/>
                <w:lang w:val="sr-Latn-CS"/>
              </w:rPr>
              <w:t>1.1</w:t>
            </w:r>
          </w:p>
          <w:p w14:paraId="2BEF5E42" w14:textId="77777777" w:rsidR="00313511" w:rsidRPr="0038312D" w:rsidRDefault="00313511" w:rsidP="00313511">
            <w:pPr>
              <w:spacing w:before="120" w:after="120" w:line="240" w:lineRule="auto"/>
              <w:jc w:val="both"/>
              <w:rPr>
                <w:rFonts w:ascii="Times New Roman" w:eastAsia="Calibri" w:hAnsi="Times New Roman" w:cs="Times New Roman"/>
                <w:sz w:val="18"/>
                <w:szCs w:val="18"/>
                <w:lang w:val="sr-Latn-CS"/>
              </w:rPr>
            </w:pPr>
          </w:p>
          <w:p w14:paraId="18FFDCED" w14:textId="77777777" w:rsidR="00313511" w:rsidRPr="0038312D" w:rsidRDefault="00313511" w:rsidP="00313511">
            <w:pPr>
              <w:spacing w:before="120" w:after="120" w:line="240" w:lineRule="auto"/>
              <w:jc w:val="both"/>
              <w:rPr>
                <w:rFonts w:ascii="Times New Roman" w:eastAsia="Calibri" w:hAnsi="Times New Roman" w:cs="Times New Roman"/>
                <w:sz w:val="18"/>
                <w:szCs w:val="18"/>
                <w:lang w:val="sr-Latn-CS"/>
              </w:rPr>
            </w:pPr>
          </w:p>
          <w:p w14:paraId="2ACB267F" w14:textId="77777777" w:rsidR="00313511" w:rsidRPr="0038312D" w:rsidRDefault="00313511" w:rsidP="00313511">
            <w:pPr>
              <w:spacing w:before="120" w:after="120" w:line="240" w:lineRule="auto"/>
              <w:jc w:val="both"/>
              <w:rPr>
                <w:rFonts w:ascii="Times New Roman" w:eastAsia="Calibri" w:hAnsi="Times New Roman" w:cs="Times New Roman"/>
                <w:sz w:val="18"/>
                <w:szCs w:val="18"/>
                <w:lang w:val="sr-Latn-CS"/>
              </w:rPr>
            </w:pPr>
          </w:p>
          <w:p w14:paraId="4E90AB08" w14:textId="77777777" w:rsidR="00313511" w:rsidRPr="0038312D" w:rsidRDefault="00313511" w:rsidP="00313511">
            <w:pPr>
              <w:spacing w:before="120" w:after="120" w:line="240" w:lineRule="auto"/>
              <w:jc w:val="both"/>
              <w:rPr>
                <w:rFonts w:ascii="Times New Roman" w:eastAsia="Calibri" w:hAnsi="Times New Roman" w:cs="Times New Roman"/>
                <w:sz w:val="18"/>
                <w:szCs w:val="18"/>
                <w:lang w:val="sr-Latn-CS"/>
              </w:rPr>
            </w:pPr>
          </w:p>
          <w:p w14:paraId="1EFE2408" w14:textId="36A1FC5B" w:rsidR="00313511" w:rsidRPr="0038312D" w:rsidRDefault="00313511" w:rsidP="00313511">
            <w:pPr>
              <w:spacing w:before="120" w:after="120" w:line="240" w:lineRule="auto"/>
              <w:jc w:val="both"/>
              <w:rPr>
                <w:rFonts w:ascii="Times New Roman" w:eastAsia="Calibri" w:hAnsi="Times New Roman" w:cs="Times New Roman"/>
                <w:sz w:val="18"/>
                <w:szCs w:val="18"/>
                <w:lang w:val="sr-Latn-CS"/>
              </w:rPr>
            </w:pPr>
          </w:p>
        </w:tc>
        <w:tc>
          <w:tcPr>
            <w:tcW w:w="2989" w:type="dxa"/>
            <w:shd w:val="clear" w:color="auto" w:fill="D9D9D9"/>
            <w:vAlign w:val="center"/>
          </w:tcPr>
          <w:p w14:paraId="5A95498D" w14:textId="77777777" w:rsidR="00313511" w:rsidRPr="0038312D" w:rsidRDefault="00313511" w:rsidP="00313511">
            <w:pPr>
              <w:spacing w:after="0" w:line="240" w:lineRule="auto"/>
              <w:jc w:val="both"/>
              <w:rPr>
                <w:rFonts w:ascii="Times New Roman" w:eastAsia="Calibri" w:hAnsi="Times New Roman" w:cs="Times New Roman"/>
                <w:sz w:val="18"/>
                <w:szCs w:val="18"/>
              </w:rPr>
            </w:pPr>
            <w:r w:rsidRPr="0038312D">
              <w:rPr>
                <w:rFonts w:ascii="Times New Roman" w:eastAsia="Calibri" w:hAnsi="Times New Roman" w:cs="Times New Roman"/>
                <w:sz w:val="18"/>
                <w:szCs w:val="18"/>
              </w:rPr>
              <w:t xml:space="preserve">This Regulation lays down guidelines for the timely development and interoperability of the priority corridors and areas of trans-European energy infrastructure (energy infrastructure priority corridors and areas) set out in Annex I that contribute to ensuring climate change mitigation, in particular achieving the Union’s 2030 targets for energy and climate and its climate neutrality </w:t>
            </w:r>
            <w:r w:rsidRPr="0038312D">
              <w:rPr>
                <w:rFonts w:ascii="Times New Roman" w:eastAsia="Calibri" w:hAnsi="Times New Roman" w:cs="Times New Roman"/>
                <w:sz w:val="18"/>
                <w:szCs w:val="18"/>
              </w:rPr>
              <w:lastRenderedPageBreak/>
              <w:t>objective by 2050 at the latest, and to ensuring interconnections, energy security, market and system integration and competition that benefits all Member States, as well as affordability of energy prices.</w:t>
            </w:r>
          </w:p>
          <w:p w14:paraId="467FB707" w14:textId="77777777" w:rsidR="00313511" w:rsidRPr="0038312D" w:rsidRDefault="00313511" w:rsidP="00313511">
            <w:pPr>
              <w:spacing w:after="0" w:line="240" w:lineRule="auto"/>
              <w:jc w:val="both"/>
              <w:rPr>
                <w:rFonts w:ascii="Times New Roman" w:eastAsia="Calibri" w:hAnsi="Times New Roman" w:cs="Times New Roman"/>
                <w:sz w:val="18"/>
                <w:szCs w:val="18"/>
              </w:rPr>
            </w:pPr>
          </w:p>
          <w:p w14:paraId="352855DB" w14:textId="77777777" w:rsidR="00313511" w:rsidRPr="0038312D" w:rsidRDefault="00E0331A" w:rsidP="00313511">
            <w:pPr>
              <w:spacing w:after="0" w:line="240" w:lineRule="auto"/>
              <w:jc w:val="both"/>
              <w:rPr>
                <w:rFonts w:ascii="Times New Roman" w:eastAsia="Calibri" w:hAnsi="Times New Roman" w:cs="Times New Roman"/>
                <w:sz w:val="18"/>
                <w:szCs w:val="18"/>
                <w:lang w:val="en-US"/>
              </w:rPr>
            </w:pPr>
            <w:r w:rsidRPr="0038312D">
              <w:rPr>
                <w:rFonts w:ascii="Times New Roman" w:eastAsia="Calibri" w:hAnsi="Times New Roman" w:cs="Times New Roman"/>
                <w:sz w:val="18"/>
                <w:szCs w:val="18"/>
                <w:lang w:val="en-US"/>
              </w:rPr>
              <w:t>In particular, this Regulation:</w:t>
            </w:r>
          </w:p>
          <w:p w14:paraId="6772855A" w14:textId="77777777" w:rsidR="00E0331A" w:rsidRPr="0038312D" w:rsidRDefault="00E0331A" w:rsidP="00313511">
            <w:pPr>
              <w:spacing w:after="0" w:line="240" w:lineRule="auto"/>
              <w:jc w:val="both"/>
              <w:rPr>
                <w:rFonts w:ascii="Times New Roman" w:eastAsia="Calibri" w:hAnsi="Times New Roman" w:cs="Times New Roman"/>
                <w:sz w:val="18"/>
                <w:szCs w:val="18"/>
                <w:lang w:val="en-US"/>
              </w:rPr>
            </w:pPr>
          </w:p>
          <w:p w14:paraId="2F72C2E2" w14:textId="77777777" w:rsidR="00E0331A" w:rsidRPr="0038312D" w:rsidRDefault="00313511" w:rsidP="00313511">
            <w:pPr>
              <w:spacing w:after="0" w:line="240" w:lineRule="auto"/>
              <w:jc w:val="both"/>
              <w:rPr>
                <w:rFonts w:ascii="Times New Roman" w:eastAsia="Calibri" w:hAnsi="Times New Roman" w:cs="Times New Roman"/>
                <w:sz w:val="18"/>
                <w:szCs w:val="18"/>
              </w:rPr>
            </w:pPr>
            <w:r w:rsidRPr="0038312D">
              <w:rPr>
                <w:rFonts w:ascii="Times New Roman" w:eastAsia="Calibri" w:hAnsi="Times New Roman" w:cs="Times New Roman"/>
                <w:sz w:val="18"/>
                <w:szCs w:val="18"/>
                <w:lang w:val="sr-Latn-CS"/>
              </w:rPr>
              <w:t>(a)</w:t>
            </w:r>
            <w:r w:rsidR="00E0331A" w:rsidRPr="0038312D">
              <w:rPr>
                <w:rFonts w:ascii="Times New Roman" w:eastAsia="Calibri" w:hAnsi="Times New Roman" w:cs="Times New Roman"/>
                <w:sz w:val="18"/>
                <w:szCs w:val="18"/>
              </w:rPr>
              <w:t>provides for the identification of projects on the Union list of projects of common interest and of projects of mutual interest established pursuant to Article 3 (Union list);</w:t>
            </w:r>
          </w:p>
          <w:p w14:paraId="60AB353C" w14:textId="77777777" w:rsidR="00E0331A" w:rsidRPr="0038312D" w:rsidRDefault="00E0331A" w:rsidP="00313511">
            <w:pPr>
              <w:spacing w:after="0" w:line="240" w:lineRule="auto"/>
              <w:jc w:val="both"/>
              <w:rPr>
                <w:rFonts w:ascii="Times New Roman" w:eastAsia="Calibri" w:hAnsi="Times New Roman" w:cs="Times New Roman"/>
                <w:sz w:val="18"/>
                <w:szCs w:val="18"/>
              </w:rPr>
            </w:pPr>
            <w:r w:rsidRPr="0038312D">
              <w:rPr>
                <w:rFonts w:ascii="Times New Roman" w:eastAsia="Calibri" w:hAnsi="Times New Roman" w:cs="Times New Roman"/>
                <w:sz w:val="18"/>
                <w:szCs w:val="18"/>
              </w:rPr>
              <w:t>(b)facilitates the timely implementation of projects on the Union list by streamlining, coordinating more closely and accelerating permit granting processes, and by enhancing transparency and public participation;</w:t>
            </w:r>
          </w:p>
          <w:p w14:paraId="23263689" w14:textId="77777777" w:rsidR="00E0331A" w:rsidRPr="0038312D" w:rsidRDefault="00E0331A" w:rsidP="00313511">
            <w:pPr>
              <w:spacing w:after="0" w:line="240" w:lineRule="auto"/>
              <w:jc w:val="both"/>
              <w:rPr>
                <w:rFonts w:ascii="Times New Roman" w:eastAsia="Calibri" w:hAnsi="Times New Roman" w:cs="Times New Roman"/>
                <w:sz w:val="18"/>
                <w:szCs w:val="18"/>
              </w:rPr>
            </w:pPr>
            <w:r w:rsidRPr="0038312D">
              <w:rPr>
                <w:rFonts w:ascii="Times New Roman" w:eastAsia="Calibri" w:hAnsi="Times New Roman" w:cs="Times New Roman"/>
                <w:sz w:val="18"/>
                <w:szCs w:val="18"/>
              </w:rPr>
              <w:t>(c) provides rules for the cross-border allocation of costs and risk-related incentives for projects on the Union list;</w:t>
            </w:r>
          </w:p>
          <w:p w14:paraId="0C06E34A" w14:textId="77777777" w:rsidR="00E0331A" w:rsidRPr="0038312D" w:rsidRDefault="00E0331A" w:rsidP="00313511">
            <w:pPr>
              <w:spacing w:after="0" w:line="240" w:lineRule="auto"/>
              <w:jc w:val="both"/>
              <w:rPr>
                <w:rFonts w:ascii="Times New Roman" w:eastAsia="Calibri" w:hAnsi="Times New Roman" w:cs="Times New Roman"/>
                <w:sz w:val="18"/>
                <w:szCs w:val="18"/>
              </w:rPr>
            </w:pPr>
            <w:r w:rsidRPr="0038312D">
              <w:rPr>
                <w:rFonts w:ascii="Times New Roman" w:eastAsia="Calibri" w:hAnsi="Times New Roman" w:cs="Times New Roman"/>
                <w:sz w:val="18"/>
                <w:szCs w:val="18"/>
              </w:rPr>
              <w:t>(d) determines the conditions for eligibility of projects on the Union list for Union financial assistance.</w:t>
            </w:r>
          </w:p>
          <w:p w14:paraId="461937A0" w14:textId="496FA194" w:rsidR="00313511" w:rsidRPr="0038312D" w:rsidRDefault="00313511" w:rsidP="00313511">
            <w:pPr>
              <w:spacing w:after="0" w:line="240" w:lineRule="auto"/>
              <w:jc w:val="both"/>
              <w:rPr>
                <w:rFonts w:ascii="Times New Roman" w:eastAsia="Calibri" w:hAnsi="Times New Roman" w:cs="Times New Roman"/>
                <w:sz w:val="18"/>
                <w:szCs w:val="18"/>
              </w:rPr>
            </w:pPr>
          </w:p>
        </w:tc>
        <w:tc>
          <w:tcPr>
            <w:tcW w:w="1386" w:type="dxa"/>
            <w:vAlign w:val="center"/>
          </w:tcPr>
          <w:p w14:paraId="37F49545" w14:textId="77777777" w:rsidR="00313511" w:rsidRPr="0038312D" w:rsidRDefault="00CC6F5A" w:rsidP="00313511">
            <w:pPr>
              <w:spacing w:before="120" w:after="120" w:line="240" w:lineRule="auto"/>
              <w:ind w:firstLine="5"/>
              <w:rPr>
                <w:rFonts w:ascii="Times New Roman" w:eastAsia="Calibri" w:hAnsi="Times New Roman" w:cs="Times New Roman"/>
                <w:sz w:val="18"/>
                <w:szCs w:val="18"/>
                <w:lang w:val="en-US"/>
              </w:rPr>
            </w:pPr>
            <w:r w:rsidRPr="0038312D">
              <w:rPr>
                <w:rFonts w:ascii="Times New Roman" w:eastAsia="Calibri" w:hAnsi="Times New Roman" w:cs="Times New Roman"/>
                <w:sz w:val="18"/>
                <w:szCs w:val="18"/>
                <w:lang w:val="en-US"/>
              </w:rPr>
              <w:lastRenderedPageBreak/>
              <w:t>01.</w:t>
            </w:r>
          </w:p>
          <w:p w14:paraId="5077CD77" w14:textId="0F176DEB" w:rsidR="00CC6F5A" w:rsidRPr="0038312D" w:rsidRDefault="00CC6F5A" w:rsidP="00313511">
            <w:pPr>
              <w:spacing w:before="120" w:after="120" w:line="240" w:lineRule="auto"/>
              <w:ind w:firstLine="5"/>
              <w:rPr>
                <w:rFonts w:ascii="Times New Roman" w:eastAsia="Calibri" w:hAnsi="Times New Roman" w:cs="Times New Roman"/>
                <w:sz w:val="18"/>
                <w:szCs w:val="18"/>
                <w:lang w:val="en-US"/>
              </w:rPr>
            </w:pPr>
            <w:r w:rsidRPr="0038312D">
              <w:rPr>
                <w:rFonts w:ascii="Times New Roman" w:eastAsia="Calibri" w:hAnsi="Times New Roman" w:cs="Times New Roman"/>
                <w:sz w:val="18"/>
                <w:szCs w:val="18"/>
                <w:lang w:val="en-US"/>
              </w:rPr>
              <w:t>24.37a.2</w:t>
            </w:r>
          </w:p>
        </w:tc>
        <w:tc>
          <w:tcPr>
            <w:tcW w:w="2714" w:type="dxa"/>
            <w:vAlign w:val="center"/>
          </w:tcPr>
          <w:p w14:paraId="1AD8B57D" w14:textId="77777777" w:rsidR="00313511" w:rsidRPr="0038312D" w:rsidRDefault="00313511" w:rsidP="00313511">
            <w:pPr>
              <w:spacing w:before="120" w:after="120" w:line="240" w:lineRule="auto"/>
              <w:rPr>
                <w:rFonts w:ascii="Times New Roman" w:eastAsia="Calibri" w:hAnsi="Times New Roman" w:cs="Times New Roman"/>
                <w:sz w:val="18"/>
                <w:szCs w:val="18"/>
                <w:lang w:val="sr-Cyrl-RS"/>
              </w:rPr>
            </w:pPr>
            <w:r w:rsidRPr="0038312D">
              <w:rPr>
                <w:rFonts w:ascii="Times New Roman" w:eastAsia="Calibri" w:hAnsi="Times New Roman" w:cs="Times New Roman"/>
                <w:sz w:val="18"/>
                <w:szCs w:val="18"/>
                <w:lang w:val="sr-Cyrl-RS"/>
              </w:rPr>
              <w:t xml:space="preserve">Влада ближе прописује услове и начин промовисања неког пројекта у стратешки и обавезе и активности надлежних институција и Агенције у погледу праћења реализације стратешких енергетских пројеката, као и поступак за припрему и спровођење стратешких инвестиционих пројеката у </w:t>
            </w:r>
            <w:r w:rsidRPr="0038312D">
              <w:rPr>
                <w:rFonts w:ascii="Times New Roman" w:eastAsia="Calibri" w:hAnsi="Times New Roman" w:cs="Times New Roman"/>
                <w:sz w:val="18"/>
                <w:szCs w:val="18"/>
                <w:lang w:val="sr-Cyrl-RS"/>
              </w:rPr>
              <w:lastRenderedPageBreak/>
              <w:t>области енергетике који су одређени као пројекти од интереса за Енергетску заједницу (ПЕЦИ) одлуком Министарског савета Енергетске заједнице у складу са Уговором о оснивању Енергетске заједнице.”.</w:t>
            </w:r>
          </w:p>
          <w:p w14:paraId="1F122DFE" w14:textId="77777777" w:rsidR="00313511" w:rsidRPr="0038312D" w:rsidRDefault="00313511" w:rsidP="00313511">
            <w:pPr>
              <w:spacing w:after="0" w:line="240" w:lineRule="auto"/>
              <w:rPr>
                <w:rFonts w:ascii="Times New Roman" w:eastAsia="Calibri" w:hAnsi="Times New Roman" w:cs="Times New Roman"/>
                <w:sz w:val="18"/>
                <w:szCs w:val="18"/>
                <w:lang w:val="sr-Cyrl-CS"/>
              </w:rPr>
            </w:pPr>
          </w:p>
        </w:tc>
        <w:tc>
          <w:tcPr>
            <w:tcW w:w="1982" w:type="dxa"/>
            <w:vAlign w:val="center"/>
          </w:tcPr>
          <w:p w14:paraId="177B21FF" w14:textId="79DDD5F7" w:rsidR="00313511" w:rsidRPr="0038312D" w:rsidRDefault="00313511" w:rsidP="00313511">
            <w:pPr>
              <w:spacing w:before="120" w:after="120" w:line="240" w:lineRule="auto"/>
              <w:jc w:val="center"/>
              <w:rPr>
                <w:rFonts w:ascii="Times New Roman" w:eastAsia="Calibri" w:hAnsi="Times New Roman" w:cs="Times New Roman"/>
                <w:sz w:val="18"/>
                <w:szCs w:val="18"/>
                <w:lang w:val="sr-Cyrl-CS"/>
              </w:rPr>
            </w:pPr>
            <w:r w:rsidRPr="0038312D">
              <w:rPr>
                <w:rFonts w:ascii="Times New Roman" w:eastAsia="Calibri" w:hAnsi="Times New Roman" w:cs="Times New Roman"/>
                <w:sz w:val="18"/>
                <w:szCs w:val="18"/>
                <w:lang w:val="sr-Cyrl-CS"/>
              </w:rPr>
              <w:lastRenderedPageBreak/>
              <w:t>НУ</w:t>
            </w:r>
          </w:p>
        </w:tc>
        <w:tc>
          <w:tcPr>
            <w:tcW w:w="1292" w:type="dxa"/>
            <w:gridSpan w:val="2"/>
            <w:vAlign w:val="center"/>
          </w:tcPr>
          <w:p w14:paraId="69D3FA5E" w14:textId="77777777" w:rsidR="00313511" w:rsidRPr="0038312D" w:rsidRDefault="00313511" w:rsidP="00313511">
            <w:pPr>
              <w:spacing w:before="120" w:after="120" w:line="240" w:lineRule="auto"/>
              <w:ind w:firstLine="21"/>
              <w:rPr>
                <w:rFonts w:ascii="Times New Roman" w:eastAsia="Calibri" w:hAnsi="Times New Roman" w:cs="Times New Roman"/>
                <w:sz w:val="18"/>
                <w:szCs w:val="18"/>
                <w:lang w:val="ru-RU"/>
              </w:rPr>
            </w:pPr>
          </w:p>
        </w:tc>
        <w:tc>
          <w:tcPr>
            <w:tcW w:w="2233" w:type="dxa"/>
            <w:vAlign w:val="center"/>
          </w:tcPr>
          <w:p w14:paraId="3418CDAD" w14:textId="77777777" w:rsidR="00313511" w:rsidRPr="0038312D" w:rsidRDefault="00313511" w:rsidP="00313511">
            <w:pPr>
              <w:spacing w:before="120" w:after="120" w:line="240" w:lineRule="auto"/>
              <w:rPr>
                <w:rFonts w:ascii="Times New Roman" w:eastAsia="Calibri" w:hAnsi="Times New Roman" w:cs="Times New Roman"/>
                <w:sz w:val="18"/>
                <w:szCs w:val="18"/>
                <w:lang w:val="sr-Cyrl-CS"/>
              </w:rPr>
            </w:pPr>
            <w:r w:rsidRPr="0038312D">
              <w:rPr>
                <w:rFonts w:ascii="Times New Roman" w:eastAsia="Calibri" w:hAnsi="Times New Roman" w:cs="Times New Roman"/>
                <w:sz w:val="18"/>
                <w:szCs w:val="18"/>
                <w:lang w:val="sr-Cyrl-CS"/>
              </w:rPr>
              <w:t xml:space="preserve">Одредбе Уредбе (ЕУ) 2022/869 Европског парламента и Већа од 30. маја 2022. године о смерницама за трансевропску енергетску инфраструктуру, измени уредаба (ЕЗ) бр. 715/2009, (ЕУ) 2019/942 и (ЕУ) 2019/943 и директива </w:t>
            </w:r>
            <w:r w:rsidRPr="0038312D">
              <w:rPr>
                <w:rFonts w:ascii="Times New Roman" w:eastAsia="Calibri" w:hAnsi="Times New Roman" w:cs="Times New Roman"/>
                <w:sz w:val="18"/>
                <w:szCs w:val="18"/>
                <w:lang w:val="sr-Cyrl-CS"/>
              </w:rPr>
              <w:lastRenderedPageBreak/>
              <w:t xml:space="preserve">2009/73/ЕЗ и (ЕУ) 2019/944 и стављању ван снаге Уредбе (ЕУ) бр. 347/2013 прилагођене су Одлуком Министарског савета </w:t>
            </w:r>
            <w:r w:rsidRPr="0038312D">
              <w:rPr>
                <w:rFonts w:ascii="Times New Roman" w:eastAsia="Calibri" w:hAnsi="Times New Roman" w:cs="Times New Roman"/>
                <w:sz w:val="18"/>
                <w:szCs w:val="18"/>
              </w:rPr>
              <w:t>2023/02/MC-EnC</w:t>
            </w:r>
            <w:r w:rsidRPr="0038312D">
              <w:rPr>
                <w:rFonts w:ascii="Times New Roman" w:eastAsia="Calibri" w:hAnsi="Times New Roman" w:cs="Times New Roman"/>
                <w:sz w:val="18"/>
                <w:szCs w:val="18"/>
                <w:lang w:val="sr-Cyrl-CS"/>
              </w:rPr>
              <w:t xml:space="preserve"> од 14. децембра 2023 </w:t>
            </w:r>
            <w:r w:rsidRPr="0038312D">
              <w:rPr>
                <w:rFonts w:ascii="Times New Roman" w:eastAsia="Calibri" w:hAnsi="Times New Roman" w:cs="Times New Roman"/>
                <w:sz w:val="18"/>
                <w:szCs w:val="18"/>
                <w:lang w:val="sr-Cyrl-RS"/>
              </w:rPr>
              <w:t xml:space="preserve">о </w:t>
            </w:r>
            <w:r w:rsidRPr="0038312D">
              <w:rPr>
                <w:rFonts w:ascii="Times New Roman" w:eastAsia="Calibri" w:hAnsi="Times New Roman" w:cs="Times New Roman"/>
                <w:sz w:val="18"/>
                <w:szCs w:val="18"/>
              </w:rPr>
              <w:t>изменама и допунама</w:t>
            </w:r>
            <w:r w:rsidRPr="0038312D">
              <w:rPr>
                <w:rFonts w:ascii="Times New Roman" w:eastAsia="Calibri" w:hAnsi="Times New Roman" w:cs="Times New Roman"/>
                <w:sz w:val="18"/>
                <w:szCs w:val="18"/>
                <w:lang w:val="sr-Cyrl-CS"/>
              </w:rPr>
              <w:t xml:space="preserve"> </w:t>
            </w:r>
            <w:r w:rsidRPr="0038312D">
              <w:rPr>
                <w:rFonts w:ascii="Times New Roman" w:eastAsia="Calibri" w:hAnsi="Times New Roman" w:cs="Times New Roman"/>
                <w:sz w:val="18"/>
                <w:szCs w:val="18"/>
              </w:rPr>
              <w:t>Анекс</w:t>
            </w:r>
            <w:r w:rsidRPr="0038312D">
              <w:rPr>
                <w:rFonts w:ascii="Times New Roman" w:eastAsia="Calibri" w:hAnsi="Times New Roman" w:cs="Times New Roman"/>
                <w:sz w:val="18"/>
                <w:szCs w:val="18"/>
                <w:lang w:val="sr-Cyrl-CS"/>
              </w:rPr>
              <w:t>а</w:t>
            </w:r>
            <w:r w:rsidRPr="0038312D">
              <w:rPr>
                <w:rFonts w:ascii="Times New Roman" w:eastAsia="Calibri" w:hAnsi="Times New Roman" w:cs="Times New Roman"/>
                <w:sz w:val="18"/>
                <w:szCs w:val="18"/>
              </w:rPr>
              <w:t xml:space="preserve"> I Уговора о Енергетској заједници ради прилагођавања и усвајања Уредбе (ЕУ) 2022/869 о смерницама за трансевропску енергетску инфраструктуру којим се мења члан 2. Уговора о Енергетској заједници.</w:t>
            </w:r>
          </w:p>
          <w:p w14:paraId="39A91A02" w14:textId="77777777" w:rsidR="00313511" w:rsidRPr="0038312D" w:rsidRDefault="00313511" w:rsidP="00313511">
            <w:pPr>
              <w:spacing w:before="120" w:after="120" w:line="240" w:lineRule="auto"/>
              <w:rPr>
                <w:rFonts w:ascii="Times New Roman" w:eastAsia="Calibri" w:hAnsi="Times New Roman" w:cs="Times New Roman"/>
                <w:sz w:val="18"/>
                <w:szCs w:val="18"/>
                <w:lang w:val="sr-Cyrl-CS"/>
              </w:rPr>
            </w:pPr>
          </w:p>
          <w:p w14:paraId="0438D3F9" w14:textId="3954D763" w:rsidR="00313511" w:rsidRPr="0038312D" w:rsidRDefault="00313511" w:rsidP="00313511">
            <w:pPr>
              <w:spacing w:before="120" w:after="120" w:line="240" w:lineRule="auto"/>
              <w:rPr>
                <w:rFonts w:ascii="Times New Roman" w:eastAsia="Calibri" w:hAnsi="Times New Roman" w:cs="Times New Roman"/>
                <w:sz w:val="18"/>
                <w:szCs w:val="18"/>
                <w:lang w:val="sr-Cyrl-CS"/>
              </w:rPr>
            </w:pPr>
            <w:r w:rsidRPr="0038312D">
              <w:rPr>
                <w:rFonts w:ascii="Times New Roman" w:eastAsia="Calibri" w:hAnsi="Times New Roman" w:cs="Times New Roman"/>
                <w:sz w:val="18"/>
                <w:szCs w:val="18"/>
                <w:lang w:val="sr-Cyrl-CS"/>
              </w:rPr>
              <w:t xml:space="preserve">Доношењем акта Владе из члана 24. став 2. </w:t>
            </w:r>
            <w:r w:rsidR="00DC11E9">
              <w:rPr>
                <w:rStyle w:val="hps"/>
                <w:rFonts w:ascii="Times New Roman" w:hAnsi="Times New Roman" w:cs="Times New Roman"/>
                <w:sz w:val="18"/>
                <w:szCs w:val="18"/>
                <w:lang w:val="sr-Cyrl-RS"/>
              </w:rPr>
              <w:t>Предлога</w:t>
            </w:r>
            <w:r w:rsidR="00DC11E9">
              <w:rPr>
                <w:rStyle w:val="hps"/>
                <w:rFonts w:ascii="Times New Roman" w:hAnsi="Times New Roman" w:cs="Times New Roman"/>
                <w:sz w:val="18"/>
                <w:szCs w:val="18"/>
              </w:rPr>
              <w:t xml:space="preserve"> </w:t>
            </w:r>
            <w:r w:rsidRPr="0038312D">
              <w:rPr>
                <w:rFonts w:ascii="Times New Roman" w:eastAsia="Calibri" w:hAnsi="Times New Roman" w:cs="Times New Roman"/>
                <w:sz w:val="18"/>
                <w:szCs w:val="18"/>
                <w:lang w:val="sr-Cyrl-CS"/>
              </w:rPr>
              <w:t xml:space="preserve">закона о изменама и допунама Закона о енергетици оствариће се потпуна усклађеност са Одлуком Министарског савета </w:t>
            </w:r>
            <w:r w:rsidRPr="0038312D">
              <w:rPr>
                <w:rFonts w:ascii="Times New Roman" w:eastAsia="Calibri" w:hAnsi="Times New Roman" w:cs="Times New Roman"/>
                <w:sz w:val="18"/>
                <w:szCs w:val="18"/>
              </w:rPr>
              <w:t>2023/02/MC-EnC</w:t>
            </w:r>
            <w:r w:rsidRPr="0038312D">
              <w:rPr>
                <w:rFonts w:ascii="Times New Roman" w:eastAsia="Calibri" w:hAnsi="Times New Roman" w:cs="Times New Roman"/>
                <w:sz w:val="18"/>
                <w:szCs w:val="18"/>
                <w:lang w:val="sr-Cyrl-CS"/>
              </w:rPr>
              <w:t xml:space="preserve"> </w:t>
            </w:r>
            <w:r w:rsidRPr="0038312D">
              <w:rPr>
                <w:rFonts w:ascii="Times New Roman" w:eastAsia="Calibri" w:hAnsi="Times New Roman" w:cs="Times New Roman"/>
                <w:sz w:val="18"/>
                <w:szCs w:val="18"/>
                <w:lang w:val="sr-Cyrl-RS"/>
              </w:rPr>
              <w:t xml:space="preserve">о </w:t>
            </w:r>
            <w:r w:rsidRPr="0038312D">
              <w:rPr>
                <w:rFonts w:ascii="Times New Roman" w:eastAsia="Calibri" w:hAnsi="Times New Roman" w:cs="Times New Roman"/>
                <w:sz w:val="18"/>
                <w:szCs w:val="18"/>
              </w:rPr>
              <w:t>изменама и допунама</w:t>
            </w:r>
            <w:r w:rsidRPr="0038312D">
              <w:rPr>
                <w:rFonts w:ascii="Times New Roman" w:eastAsia="Calibri" w:hAnsi="Times New Roman" w:cs="Times New Roman"/>
                <w:sz w:val="18"/>
                <w:szCs w:val="18"/>
                <w:lang w:val="sr-Cyrl-CS"/>
              </w:rPr>
              <w:t xml:space="preserve"> </w:t>
            </w:r>
            <w:r w:rsidRPr="0038312D">
              <w:rPr>
                <w:rFonts w:ascii="Times New Roman" w:eastAsia="Calibri" w:hAnsi="Times New Roman" w:cs="Times New Roman"/>
                <w:sz w:val="18"/>
                <w:szCs w:val="18"/>
              </w:rPr>
              <w:t>Анекс</w:t>
            </w:r>
            <w:r w:rsidRPr="0038312D">
              <w:rPr>
                <w:rFonts w:ascii="Times New Roman" w:eastAsia="Calibri" w:hAnsi="Times New Roman" w:cs="Times New Roman"/>
                <w:sz w:val="18"/>
                <w:szCs w:val="18"/>
                <w:lang w:val="sr-Cyrl-CS"/>
              </w:rPr>
              <w:t>а</w:t>
            </w:r>
            <w:r w:rsidRPr="0038312D">
              <w:rPr>
                <w:rFonts w:ascii="Times New Roman" w:eastAsia="Calibri" w:hAnsi="Times New Roman" w:cs="Times New Roman"/>
                <w:sz w:val="18"/>
                <w:szCs w:val="18"/>
              </w:rPr>
              <w:t xml:space="preserve"> I Уговора о Енергетској заједници ради прилагођавања и усвајања Уредбе (ЕУ) 2022/869 о смерницама за трансевропску енергетску инфраструктуру</w:t>
            </w:r>
            <w:r w:rsidRPr="0038312D">
              <w:rPr>
                <w:rFonts w:ascii="Times New Roman" w:eastAsia="Calibri" w:hAnsi="Times New Roman" w:cs="Times New Roman"/>
                <w:sz w:val="18"/>
                <w:szCs w:val="18"/>
                <w:lang w:val="sr-Cyrl-CS"/>
              </w:rPr>
              <w:t>.</w:t>
            </w:r>
          </w:p>
        </w:tc>
      </w:tr>
      <w:tr w:rsidR="0038312D" w:rsidRPr="0038312D" w14:paraId="57E7F1D1" w14:textId="77777777" w:rsidTr="00313511">
        <w:tblPrEx>
          <w:jc w:val="left"/>
        </w:tblPrEx>
        <w:trPr>
          <w:tblHeader/>
        </w:trPr>
        <w:tc>
          <w:tcPr>
            <w:tcW w:w="1398" w:type="dxa"/>
            <w:shd w:val="clear" w:color="auto" w:fill="D9D9D9"/>
            <w:vAlign w:val="center"/>
          </w:tcPr>
          <w:p w14:paraId="255F7DFB" w14:textId="7834C25A" w:rsidR="00313511" w:rsidRPr="0038312D" w:rsidRDefault="00313511" w:rsidP="00313511">
            <w:pPr>
              <w:spacing w:before="120" w:after="120" w:line="240" w:lineRule="auto"/>
              <w:rPr>
                <w:rFonts w:ascii="Times New Roman" w:eastAsia="Calibri" w:hAnsi="Times New Roman" w:cs="Times New Roman"/>
                <w:sz w:val="18"/>
                <w:szCs w:val="18"/>
                <w:lang w:val="sr-Latn-CS"/>
              </w:rPr>
            </w:pPr>
            <w:r w:rsidRPr="0038312D">
              <w:rPr>
                <w:rFonts w:ascii="Times New Roman" w:eastAsia="Calibri" w:hAnsi="Times New Roman" w:cs="Times New Roman"/>
                <w:sz w:val="18"/>
                <w:szCs w:val="18"/>
                <w:lang w:val="sr-Latn-CS"/>
              </w:rPr>
              <w:lastRenderedPageBreak/>
              <w:t>2</w:t>
            </w:r>
          </w:p>
        </w:tc>
        <w:tc>
          <w:tcPr>
            <w:tcW w:w="2989" w:type="dxa"/>
            <w:shd w:val="clear" w:color="auto" w:fill="D9D9D9"/>
            <w:vAlign w:val="center"/>
          </w:tcPr>
          <w:p w14:paraId="5B70D4DB" w14:textId="17242064" w:rsidR="00313511" w:rsidRPr="0038312D" w:rsidRDefault="00313511" w:rsidP="00313511">
            <w:pPr>
              <w:spacing w:after="0" w:line="240" w:lineRule="auto"/>
              <w:ind w:left="77" w:hanging="13"/>
              <w:jc w:val="both"/>
              <w:rPr>
                <w:rFonts w:ascii="Times New Roman" w:eastAsia="Calibri" w:hAnsi="Times New Roman" w:cs="Times New Roman"/>
                <w:sz w:val="18"/>
                <w:szCs w:val="18"/>
                <w:lang w:val="sr-Cyrl-CS"/>
              </w:rPr>
            </w:pPr>
            <w:r w:rsidRPr="0038312D">
              <w:rPr>
                <w:rFonts w:ascii="Times New Roman" w:eastAsia="Calibri" w:hAnsi="Times New Roman" w:cs="Times New Roman"/>
                <w:sz w:val="18"/>
                <w:szCs w:val="18"/>
              </w:rPr>
              <w:t>Definitions</w:t>
            </w:r>
          </w:p>
        </w:tc>
        <w:tc>
          <w:tcPr>
            <w:tcW w:w="1386" w:type="dxa"/>
            <w:vAlign w:val="center"/>
          </w:tcPr>
          <w:p w14:paraId="12A2CB20" w14:textId="77777777" w:rsidR="00313511" w:rsidRPr="0038312D" w:rsidRDefault="00313511" w:rsidP="00313511">
            <w:pPr>
              <w:spacing w:before="120" w:after="120" w:line="240" w:lineRule="auto"/>
              <w:ind w:firstLine="5"/>
              <w:rPr>
                <w:rFonts w:ascii="Times New Roman" w:eastAsia="Calibri" w:hAnsi="Times New Roman" w:cs="Times New Roman"/>
                <w:sz w:val="18"/>
                <w:szCs w:val="18"/>
                <w:lang w:val="ru-RU"/>
              </w:rPr>
            </w:pPr>
          </w:p>
        </w:tc>
        <w:tc>
          <w:tcPr>
            <w:tcW w:w="2714" w:type="dxa"/>
            <w:vAlign w:val="center"/>
          </w:tcPr>
          <w:p w14:paraId="0A573DE1" w14:textId="77777777" w:rsidR="00313511" w:rsidRPr="0038312D" w:rsidRDefault="00313511" w:rsidP="00313511">
            <w:pPr>
              <w:spacing w:after="0" w:line="240" w:lineRule="auto"/>
              <w:rPr>
                <w:rFonts w:ascii="Times New Roman" w:eastAsia="Calibri" w:hAnsi="Times New Roman" w:cs="Times New Roman"/>
                <w:sz w:val="18"/>
                <w:szCs w:val="18"/>
                <w:lang w:val="sr-Cyrl-CS"/>
              </w:rPr>
            </w:pPr>
          </w:p>
        </w:tc>
        <w:tc>
          <w:tcPr>
            <w:tcW w:w="1982" w:type="dxa"/>
            <w:vAlign w:val="center"/>
          </w:tcPr>
          <w:p w14:paraId="4FED9D81" w14:textId="789AFC03" w:rsidR="00313511" w:rsidRPr="0038312D" w:rsidRDefault="00313511" w:rsidP="00313511">
            <w:pPr>
              <w:spacing w:before="120" w:after="120" w:line="240" w:lineRule="auto"/>
              <w:jc w:val="center"/>
              <w:rPr>
                <w:rFonts w:ascii="Times New Roman" w:eastAsia="Calibri" w:hAnsi="Times New Roman" w:cs="Times New Roman"/>
                <w:sz w:val="18"/>
                <w:szCs w:val="18"/>
                <w:lang w:val="ru-RU"/>
              </w:rPr>
            </w:pPr>
            <w:r w:rsidRPr="0038312D">
              <w:rPr>
                <w:rFonts w:ascii="Times New Roman" w:eastAsia="Calibri" w:hAnsi="Times New Roman" w:cs="Times New Roman"/>
                <w:sz w:val="18"/>
                <w:szCs w:val="18"/>
                <w:lang w:val="sr-Cyrl-CS"/>
              </w:rPr>
              <w:t>НУ</w:t>
            </w:r>
          </w:p>
        </w:tc>
        <w:tc>
          <w:tcPr>
            <w:tcW w:w="1292" w:type="dxa"/>
            <w:gridSpan w:val="2"/>
            <w:vAlign w:val="center"/>
          </w:tcPr>
          <w:p w14:paraId="69C0439D" w14:textId="77777777" w:rsidR="00313511" w:rsidRPr="0038312D" w:rsidRDefault="00313511" w:rsidP="00313511">
            <w:pPr>
              <w:spacing w:before="120" w:after="120" w:line="240" w:lineRule="auto"/>
              <w:ind w:firstLine="21"/>
              <w:rPr>
                <w:rFonts w:ascii="Times New Roman" w:eastAsia="Calibri" w:hAnsi="Times New Roman" w:cs="Times New Roman"/>
                <w:sz w:val="18"/>
                <w:szCs w:val="18"/>
                <w:lang w:val="ru-RU"/>
              </w:rPr>
            </w:pPr>
          </w:p>
        </w:tc>
        <w:tc>
          <w:tcPr>
            <w:tcW w:w="2233" w:type="dxa"/>
            <w:vAlign w:val="center"/>
          </w:tcPr>
          <w:p w14:paraId="0FEED181" w14:textId="77777777" w:rsidR="00313511" w:rsidRPr="0038312D" w:rsidRDefault="00313511" w:rsidP="00313511">
            <w:pPr>
              <w:spacing w:before="120" w:after="120" w:line="240" w:lineRule="auto"/>
              <w:rPr>
                <w:rFonts w:ascii="Times New Roman" w:eastAsia="Calibri" w:hAnsi="Times New Roman" w:cs="Times New Roman"/>
                <w:sz w:val="18"/>
                <w:szCs w:val="18"/>
                <w:lang w:val="sr-Cyrl-CS"/>
              </w:rPr>
            </w:pPr>
          </w:p>
        </w:tc>
      </w:tr>
      <w:tr w:rsidR="0038312D" w:rsidRPr="0038312D" w14:paraId="06FED22C" w14:textId="77777777" w:rsidTr="00313511">
        <w:tblPrEx>
          <w:jc w:val="left"/>
        </w:tblPrEx>
        <w:trPr>
          <w:tblHeader/>
        </w:trPr>
        <w:tc>
          <w:tcPr>
            <w:tcW w:w="1398" w:type="dxa"/>
            <w:shd w:val="clear" w:color="auto" w:fill="D9D9D9"/>
            <w:vAlign w:val="center"/>
          </w:tcPr>
          <w:p w14:paraId="25D0703B" w14:textId="78D199A7" w:rsidR="00313511" w:rsidRPr="0038312D" w:rsidRDefault="00313511" w:rsidP="00313511">
            <w:pPr>
              <w:spacing w:before="120" w:after="120" w:line="240" w:lineRule="auto"/>
              <w:rPr>
                <w:rFonts w:ascii="Times New Roman" w:eastAsia="Calibri" w:hAnsi="Times New Roman" w:cs="Times New Roman"/>
                <w:sz w:val="18"/>
                <w:szCs w:val="18"/>
                <w:lang w:val="sr-Cyrl-CS"/>
              </w:rPr>
            </w:pPr>
            <w:r w:rsidRPr="0038312D">
              <w:rPr>
                <w:rFonts w:ascii="Times New Roman" w:eastAsia="Calibri" w:hAnsi="Times New Roman" w:cs="Times New Roman"/>
                <w:sz w:val="18"/>
                <w:szCs w:val="18"/>
                <w:lang w:val="sr-Cyrl-CS"/>
              </w:rPr>
              <w:t>3</w:t>
            </w:r>
          </w:p>
        </w:tc>
        <w:tc>
          <w:tcPr>
            <w:tcW w:w="2989" w:type="dxa"/>
            <w:shd w:val="clear" w:color="auto" w:fill="D9D9D9"/>
            <w:vAlign w:val="center"/>
          </w:tcPr>
          <w:p w14:paraId="486E5A61" w14:textId="52058354" w:rsidR="00313511" w:rsidRPr="0038312D" w:rsidRDefault="00313511" w:rsidP="00313511">
            <w:pPr>
              <w:spacing w:after="0" w:line="240" w:lineRule="auto"/>
              <w:ind w:left="77" w:hanging="13"/>
              <w:jc w:val="both"/>
              <w:rPr>
                <w:rFonts w:ascii="Times New Roman" w:eastAsia="Calibri" w:hAnsi="Times New Roman" w:cs="Times New Roman"/>
                <w:sz w:val="18"/>
                <w:szCs w:val="18"/>
                <w:lang w:val="en-US"/>
              </w:rPr>
            </w:pPr>
            <w:r w:rsidRPr="0038312D">
              <w:rPr>
                <w:rFonts w:ascii="Times New Roman" w:eastAsia="Calibri" w:hAnsi="Times New Roman" w:cs="Times New Roman"/>
                <w:sz w:val="18"/>
                <w:szCs w:val="18"/>
                <w:lang w:val="en-US"/>
              </w:rPr>
              <w:t>Union list of projects of common interest and projects of mutual interest</w:t>
            </w:r>
          </w:p>
        </w:tc>
        <w:tc>
          <w:tcPr>
            <w:tcW w:w="1386" w:type="dxa"/>
            <w:vAlign w:val="center"/>
          </w:tcPr>
          <w:p w14:paraId="4C8E1800" w14:textId="77777777" w:rsidR="00313511" w:rsidRPr="0038312D" w:rsidRDefault="00313511" w:rsidP="00313511">
            <w:pPr>
              <w:spacing w:before="120" w:after="120" w:line="240" w:lineRule="auto"/>
              <w:ind w:firstLine="5"/>
              <w:rPr>
                <w:rFonts w:ascii="Times New Roman" w:eastAsia="Calibri" w:hAnsi="Times New Roman" w:cs="Times New Roman"/>
                <w:sz w:val="18"/>
                <w:szCs w:val="18"/>
                <w:lang w:val="ru-RU"/>
              </w:rPr>
            </w:pPr>
          </w:p>
        </w:tc>
        <w:tc>
          <w:tcPr>
            <w:tcW w:w="2714" w:type="dxa"/>
            <w:vAlign w:val="center"/>
          </w:tcPr>
          <w:p w14:paraId="023B8CE6" w14:textId="77777777" w:rsidR="00313511" w:rsidRPr="0038312D" w:rsidRDefault="00313511" w:rsidP="00313511">
            <w:pPr>
              <w:spacing w:after="0" w:line="240" w:lineRule="auto"/>
              <w:rPr>
                <w:rFonts w:ascii="Times New Roman" w:eastAsia="Calibri" w:hAnsi="Times New Roman" w:cs="Times New Roman"/>
                <w:sz w:val="18"/>
                <w:szCs w:val="18"/>
                <w:lang w:val="sr-Cyrl-CS"/>
              </w:rPr>
            </w:pPr>
          </w:p>
        </w:tc>
        <w:tc>
          <w:tcPr>
            <w:tcW w:w="1982" w:type="dxa"/>
            <w:vAlign w:val="center"/>
          </w:tcPr>
          <w:p w14:paraId="4198FF50" w14:textId="0DC2DCDF" w:rsidR="00313511" w:rsidRPr="0038312D" w:rsidRDefault="00313511" w:rsidP="00313511">
            <w:pPr>
              <w:spacing w:before="120" w:after="120" w:line="240" w:lineRule="auto"/>
              <w:jc w:val="center"/>
              <w:rPr>
                <w:rFonts w:ascii="Times New Roman" w:eastAsia="Calibri" w:hAnsi="Times New Roman" w:cs="Times New Roman"/>
                <w:sz w:val="18"/>
                <w:szCs w:val="18"/>
                <w:lang w:val="ru-RU"/>
              </w:rPr>
            </w:pPr>
            <w:r w:rsidRPr="0038312D">
              <w:rPr>
                <w:rFonts w:ascii="Times New Roman" w:eastAsia="Calibri" w:hAnsi="Times New Roman" w:cs="Times New Roman"/>
                <w:sz w:val="18"/>
                <w:szCs w:val="18"/>
                <w:lang w:val="sr-Cyrl-CS"/>
              </w:rPr>
              <w:t>НУ</w:t>
            </w:r>
          </w:p>
        </w:tc>
        <w:tc>
          <w:tcPr>
            <w:tcW w:w="1292" w:type="dxa"/>
            <w:gridSpan w:val="2"/>
            <w:vAlign w:val="center"/>
          </w:tcPr>
          <w:p w14:paraId="25877CE7" w14:textId="77777777" w:rsidR="00313511" w:rsidRPr="0038312D" w:rsidRDefault="00313511" w:rsidP="00313511">
            <w:pPr>
              <w:spacing w:before="120" w:after="120" w:line="240" w:lineRule="auto"/>
              <w:ind w:firstLine="21"/>
              <w:rPr>
                <w:rFonts w:ascii="Times New Roman" w:eastAsia="Calibri" w:hAnsi="Times New Roman" w:cs="Times New Roman"/>
                <w:sz w:val="18"/>
                <w:szCs w:val="18"/>
                <w:lang w:val="ru-RU"/>
              </w:rPr>
            </w:pPr>
          </w:p>
        </w:tc>
        <w:tc>
          <w:tcPr>
            <w:tcW w:w="2233" w:type="dxa"/>
            <w:vAlign w:val="center"/>
          </w:tcPr>
          <w:p w14:paraId="59CF766B" w14:textId="77777777" w:rsidR="00313511" w:rsidRPr="0038312D" w:rsidRDefault="00313511" w:rsidP="00313511">
            <w:pPr>
              <w:spacing w:before="120" w:after="120" w:line="240" w:lineRule="auto"/>
              <w:rPr>
                <w:rFonts w:ascii="Times New Roman" w:eastAsia="Calibri" w:hAnsi="Times New Roman" w:cs="Times New Roman"/>
                <w:sz w:val="18"/>
                <w:szCs w:val="18"/>
                <w:lang w:val="sr-Cyrl-CS"/>
              </w:rPr>
            </w:pPr>
          </w:p>
        </w:tc>
      </w:tr>
      <w:tr w:rsidR="0038312D" w:rsidRPr="0038312D" w14:paraId="38DA49C6" w14:textId="77777777" w:rsidTr="00313511">
        <w:tblPrEx>
          <w:jc w:val="left"/>
        </w:tblPrEx>
        <w:trPr>
          <w:tblHeader/>
        </w:trPr>
        <w:tc>
          <w:tcPr>
            <w:tcW w:w="1398" w:type="dxa"/>
            <w:shd w:val="clear" w:color="auto" w:fill="D9D9D9"/>
            <w:vAlign w:val="center"/>
          </w:tcPr>
          <w:p w14:paraId="2D364E55" w14:textId="294CFEDB" w:rsidR="00313511" w:rsidRPr="0038312D" w:rsidRDefault="00313511" w:rsidP="00313511">
            <w:pPr>
              <w:spacing w:before="120" w:after="120" w:line="240" w:lineRule="auto"/>
              <w:rPr>
                <w:rFonts w:ascii="Times New Roman" w:eastAsia="Calibri" w:hAnsi="Times New Roman" w:cs="Times New Roman"/>
                <w:sz w:val="18"/>
                <w:szCs w:val="18"/>
                <w:lang w:val="en-US"/>
              </w:rPr>
            </w:pPr>
            <w:r w:rsidRPr="0038312D">
              <w:rPr>
                <w:rFonts w:ascii="Times New Roman" w:eastAsia="Calibri" w:hAnsi="Times New Roman" w:cs="Times New Roman"/>
                <w:sz w:val="18"/>
                <w:szCs w:val="18"/>
                <w:lang w:val="en-US"/>
              </w:rPr>
              <w:t>4</w:t>
            </w:r>
          </w:p>
        </w:tc>
        <w:tc>
          <w:tcPr>
            <w:tcW w:w="2989" w:type="dxa"/>
            <w:shd w:val="clear" w:color="auto" w:fill="D9D9D9"/>
            <w:vAlign w:val="center"/>
          </w:tcPr>
          <w:p w14:paraId="1767E9A6" w14:textId="22D96971" w:rsidR="00313511" w:rsidRPr="0038312D" w:rsidRDefault="00313511" w:rsidP="00313511">
            <w:pPr>
              <w:spacing w:after="0" w:line="240" w:lineRule="auto"/>
              <w:ind w:left="77" w:hanging="13"/>
              <w:jc w:val="both"/>
              <w:rPr>
                <w:rFonts w:ascii="Times New Roman" w:eastAsia="Calibri" w:hAnsi="Times New Roman" w:cs="Times New Roman"/>
                <w:sz w:val="18"/>
                <w:szCs w:val="18"/>
                <w:lang w:val="en-US"/>
              </w:rPr>
            </w:pPr>
            <w:r w:rsidRPr="0038312D">
              <w:rPr>
                <w:rFonts w:ascii="Times New Roman" w:eastAsia="Calibri" w:hAnsi="Times New Roman" w:cs="Times New Roman"/>
                <w:sz w:val="18"/>
                <w:szCs w:val="18"/>
                <w:lang w:val="en-US"/>
              </w:rPr>
              <w:t>Criteria for the assessment of projects by the Groups</w:t>
            </w:r>
          </w:p>
        </w:tc>
        <w:tc>
          <w:tcPr>
            <w:tcW w:w="1386" w:type="dxa"/>
            <w:vAlign w:val="center"/>
          </w:tcPr>
          <w:p w14:paraId="087B45D2" w14:textId="77777777" w:rsidR="00313511" w:rsidRPr="0038312D" w:rsidRDefault="00313511" w:rsidP="00313511">
            <w:pPr>
              <w:spacing w:before="120" w:after="120" w:line="240" w:lineRule="auto"/>
              <w:ind w:firstLine="5"/>
              <w:rPr>
                <w:rFonts w:ascii="Times New Roman" w:eastAsia="Calibri" w:hAnsi="Times New Roman" w:cs="Times New Roman"/>
                <w:sz w:val="18"/>
                <w:szCs w:val="18"/>
                <w:lang w:val="ru-RU"/>
              </w:rPr>
            </w:pPr>
          </w:p>
        </w:tc>
        <w:tc>
          <w:tcPr>
            <w:tcW w:w="2714" w:type="dxa"/>
            <w:vAlign w:val="center"/>
          </w:tcPr>
          <w:p w14:paraId="7C324BD2" w14:textId="77777777" w:rsidR="00313511" w:rsidRPr="0038312D" w:rsidRDefault="00313511" w:rsidP="00313511">
            <w:pPr>
              <w:spacing w:after="0" w:line="240" w:lineRule="auto"/>
              <w:rPr>
                <w:rFonts w:ascii="Times New Roman" w:eastAsia="Calibri" w:hAnsi="Times New Roman" w:cs="Times New Roman"/>
                <w:sz w:val="18"/>
                <w:szCs w:val="18"/>
                <w:lang w:val="sr-Cyrl-CS"/>
              </w:rPr>
            </w:pPr>
          </w:p>
        </w:tc>
        <w:tc>
          <w:tcPr>
            <w:tcW w:w="1982" w:type="dxa"/>
            <w:vAlign w:val="center"/>
          </w:tcPr>
          <w:p w14:paraId="3093C2E2" w14:textId="034306A4" w:rsidR="00313511" w:rsidRPr="0038312D" w:rsidRDefault="00313511" w:rsidP="00313511">
            <w:pPr>
              <w:spacing w:before="120" w:after="120" w:line="240" w:lineRule="auto"/>
              <w:jc w:val="center"/>
              <w:rPr>
                <w:rFonts w:ascii="Times New Roman" w:eastAsia="Calibri" w:hAnsi="Times New Roman" w:cs="Times New Roman"/>
                <w:sz w:val="18"/>
                <w:szCs w:val="18"/>
                <w:lang w:val="ru-RU"/>
              </w:rPr>
            </w:pPr>
            <w:r w:rsidRPr="0038312D">
              <w:rPr>
                <w:rFonts w:ascii="Times New Roman" w:eastAsia="Calibri" w:hAnsi="Times New Roman" w:cs="Times New Roman"/>
                <w:sz w:val="18"/>
                <w:szCs w:val="18"/>
                <w:lang w:val="sr-Cyrl-CS"/>
              </w:rPr>
              <w:t>НУ</w:t>
            </w:r>
          </w:p>
        </w:tc>
        <w:tc>
          <w:tcPr>
            <w:tcW w:w="1292" w:type="dxa"/>
            <w:gridSpan w:val="2"/>
            <w:vAlign w:val="center"/>
          </w:tcPr>
          <w:p w14:paraId="2FA81ADD" w14:textId="77777777" w:rsidR="00313511" w:rsidRPr="0038312D" w:rsidRDefault="00313511" w:rsidP="00313511">
            <w:pPr>
              <w:spacing w:before="120" w:after="120" w:line="240" w:lineRule="auto"/>
              <w:ind w:firstLine="21"/>
              <w:rPr>
                <w:rFonts w:ascii="Times New Roman" w:eastAsia="Calibri" w:hAnsi="Times New Roman" w:cs="Times New Roman"/>
                <w:sz w:val="18"/>
                <w:szCs w:val="18"/>
                <w:lang w:val="ru-RU"/>
              </w:rPr>
            </w:pPr>
          </w:p>
        </w:tc>
        <w:tc>
          <w:tcPr>
            <w:tcW w:w="2233" w:type="dxa"/>
            <w:vAlign w:val="center"/>
          </w:tcPr>
          <w:p w14:paraId="5F1B640E" w14:textId="77777777" w:rsidR="00313511" w:rsidRPr="0038312D" w:rsidRDefault="00313511" w:rsidP="00313511">
            <w:pPr>
              <w:spacing w:before="120" w:after="120" w:line="240" w:lineRule="auto"/>
              <w:rPr>
                <w:rFonts w:ascii="Times New Roman" w:eastAsia="Calibri" w:hAnsi="Times New Roman" w:cs="Times New Roman"/>
                <w:sz w:val="18"/>
                <w:szCs w:val="18"/>
                <w:lang w:val="sr-Cyrl-CS"/>
              </w:rPr>
            </w:pPr>
          </w:p>
        </w:tc>
      </w:tr>
      <w:tr w:rsidR="0038312D" w:rsidRPr="0038312D" w14:paraId="4522FCD0" w14:textId="77777777" w:rsidTr="00313511">
        <w:tblPrEx>
          <w:jc w:val="left"/>
        </w:tblPrEx>
        <w:trPr>
          <w:tblHeader/>
        </w:trPr>
        <w:tc>
          <w:tcPr>
            <w:tcW w:w="1398" w:type="dxa"/>
            <w:shd w:val="clear" w:color="auto" w:fill="D9D9D9"/>
            <w:vAlign w:val="center"/>
          </w:tcPr>
          <w:p w14:paraId="7654E656" w14:textId="6A498569" w:rsidR="00313511" w:rsidRPr="0038312D" w:rsidRDefault="00313511" w:rsidP="00313511">
            <w:pPr>
              <w:spacing w:before="120" w:after="120" w:line="240" w:lineRule="auto"/>
              <w:rPr>
                <w:rFonts w:ascii="Times New Roman" w:eastAsia="Calibri" w:hAnsi="Times New Roman" w:cs="Times New Roman"/>
                <w:sz w:val="18"/>
                <w:szCs w:val="18"/>
                <w:lang w:val="en-US"/>
              </w:rPr>
            </w:pPr>
            <w:r w:rsidRPr="0038312D">
              <w:rPr>
                <w:rFonts w:ascii="Times New Roman" w:eastAsia="Calibri" w:hAnsi="Times New Roman" w:cs="Times New Roman"/>
                <w:sz w:val="18"/>
                <w:szCs w:val="18"/>
                <w:lang w:val="en-US"/>
              </w:rPr>
              <w:lastRenderedPageBreak/>
              <w:t>5</w:t>
            </w:r>
          </w:p>
        </w:tc>
        <w:tc>
          <w:tcPr>
            <w:tcW w:w="2989" w:type="dxa"/>
            <w:shd w:val="clear" w:color="auto" w:fill="D9D9D9"/>
            <w:vAlign w:val="center"/>
          </w:tcPr>
          <w:p w14:paraId="321561EF" w14:textId="663ADA16" w:rsidR="00313511" w:rsidRPr="0038312D" w:rsidRDefault="00313511" w:rsidP="00313511">
            <w:pPr>
              <w:spacing w:after="0" w:line="240" w:lineRule="auto"/>
              <w:ind w:left="77" w:hanging="13"/>
              <w:jc w:val="both"/>
              <w:rPr>
                <w:rFonts w:ascii="Times New Roman" w:eastAsia="Calibri" w:hAnsi="Times New Roman" w:cs="Times New Roman"/>
                <w:sz w:val="18"/>
                <w:szCs w:val="18"/>
                <w:lang w:val="en-US"/>
              </w:rPr>
            </w:pPr>
            <w:r w:rsidRPr="0038312D">
              <w:rPr>
                <w:rFonts w:ascii="Times New Roman" w:eastAsia="Calibri" w:hAnsi="Times New Roman" w:cs="Times New Roman"/>
                <w:sz w:val="18"/>
                <w:szCs w:val="18"/>
                <w:lang w:val="en-US"/>
              </w:rPr>
              <w:t>Implementation and monitoring of the projects of the Union list</w:t>
            </w:r>
          </w:p>
        </w:tc>
        <w:tc>
          <w:tcPr>
            <w:tcW w:w="1386" w:type="dxa"/>
            <w:vAlign w:val="center"/>
          </w:tcPr>
          <w:p w14:paraId="795AEEDA" w14:textId="77777777" w:rsidR="00313511" w:rsidRPr="0038312D" w:rsidRDefault="00313511" w:rsidP="00313511">
            <w:pPr>
              <w:spacing w:before="120" w:after="120" w:line="240" w:lineRule="auto"/>
              <w:ind w:firstLine="5"/>
              <w:rPr>
                <w:rFonts w:ascii="Times New Roman" w:eastAsia="Calibri" w:hAnsi="Times New Roman" w:cs="Times New Roman"/>
                <w:sz w:val="18"/>
                <w:szCs w:val="18"/>
                <w:lang w:val="ru-RU"/>
              </w:rPr>
            </w:pPr>
          </w:p>
        </w:tc>
        <w:tc>
          <w:tcPr>
            <w:tcW w:w="2714" w:type="dxa"/>
            <w:vAlign w:val="center"/>
          </w:tcPr>
          <w:p w14:paraId="308A2A04" w14:textId="77777777" w:rsidR="00313511" w:rsidRPr="0038312D" w:rsidRDefault="00313511" w:rsidP="00313511">
            <w:pPr>
              <w:spacing w:after="0" w:line="240" w:lineRule="auto"/>
              <w:rPr>
                <w:rFonts w:ascii="Times New Roman" w:eastAsia="Calibri" w:hAnsi="Times New Roman" w:cs="Times New Roman"/>
                <w:sz w:val="18"/>
                <w:szCs w:val="18"/>
                <w:lang w:val="sr-Cyrl-CS"/>
              </w:rPr>
            </w:pPr>
          </w:p>
        </w:tc>
        <w:tc>
          <w:tcPr>
            <w:tcW w:w="1982" w:type="dxa"/>
            <w:vAlign w:val="center"/>
          </w:tcPr>
          <w:p w14:paraId="3F7AA901" w14:textId="2F473FD5" w:rsidR="00313511" w:rsidRPr="0038312D" w:rsidRDefault="00313511" w:rsidP="00313511">
            <w:pPr>
              <w:spacing w:before="120" w:after="120" w:line="240" w:lineRule="auto"/>
              <w:jc w:val="center"/>
              <w:rPr>
                <w:rFonts w:ascii="Times New Roman" w:eastAsia="Calibri" w:hAnsi="Times New Roman" w:cs="Times New Roman"/>
                <w:sz w:val="18"/>
                <w:szCs w:val="18"/>
                <w:lang w:val="ru-RU"/>
              </w:rPr>
            </w:pPr>
            <w:r w:rsidRPr="0038312D">
              <w:rPr>
                <w:rFonts w:ascii="Times New Roman" w:eastAsia="Calibri" w:hAnsi="Times New Roman" w:cs="Times New Roman"/>
                <w:sz w:val="18"/>
                <w:szCs w:val="18"/>
                <w:lang w:val="sr-Cyrl-CS"/>
              </w:rPr>
              <w:t>НУ</w:t>
            </w:r>
          </w:p>
        </w:tc>
        <w:tc>
          <w:tcPr>
            <w:tcW w:w="1292" w:type="dxa"/>
            <w:gridSpan w:val="2"/>
            <w:vAlign w:val="center"/>
          </w:tcPr>
          <w:p w14:paraId="5FB26520" w14:textId="77777777" w:rsidR="00313511" w:rsidRPr="0038312D" w:rsidRDefault="00313511" w:rsidP="00313511">
            <w:pPr>
              <w:spacing w:before="120" w:after="120" w:line="240" w:lineRule="auto"/>
              <w:ind w:firstLine="21"/>
              <w:rPr>
                <w:rFonts w:ascii="Times New Roman" w:eastAsia="Calibri" w:hAnsi="Times New Roman" w:cs="Times New Roman"/>
                <w:sz w:val="18"/>
                <w:szCs w:val="18"/>
                <w:lang w:val="ru-RU"/>
              </w:rPr>
            </w:pPr>
          </w:p>
        </w:tc>
        <w:tc>
          <w:tcPr>
            <w:tcW w:w="2233" w:type="dxa"/>
            <w:vAlign w:val="center"/>
          </w:tcPr>
          <w:p w14:paraId="59DE6DB1" w14:textId="77777777" w:rsidR="00313511" w:rsidRPr="0038312D" w:rsidRDefault="00313511" w:rsidP="00313511">
            <w:pPr>
              <w:spacing w:before="120" w:after="120" w:line="240" w:lineRule="auto"/>
              <w:rPr>
                <w:rFonts w:ascii="Times New Roman" w:eastAsia="Calibri" w:hAnsi="Times New Roman" w:cs="Times New Roman"/>
                <w:sz w:val="18"/>
                <w:szCs w:val="18"/>
                <w:lang w:val="sr-Cyrl-CS"/>
              </w:rPr>
            </w:pPr>
          </w:p>
        </w:tc>
      </w:tr>
      <w:tr w:rsidR="0038312D" w:rsidRPr="0038312D" w14:paraId="2828C350" w14:textId="77777777" w:rsidTr="00313511">
        <w:tblPrEx>
          <w:jc w:val="left"/>
        </w:tblPrEx>
        <w:trPr>
          <w:tblHeader/>
        </w:trPr>
        <w:tc>
          <w:tcPr>
            <w:tcW w:w="1398" w:type="dxa"/>
            <w:shd w:val="clear" w:color="auto" w:fill="D9D9D9"/>
            <w:vAlign w:val="center"/>
          </w:tcPr>
          <w:p w14:paraId="6EBD3426" w14:textId="3ED98FEE" w:rsidR="00313511" w:rsidRPr="0038312D" w:rsidRDefault="00313511" w:rsidP="00313511">
            <w:pPr>
              <w:spacing w:before="120" w:after="120" w:line="240" w:lineRule="auto"/>
              <w:rPr>
                <w:rFonts w:ascii="Times New Roman" w:eastAsia="Calibri" w:hAnsi="Times New Roman" w:cs="Times New Roman"/>
                <w:sz w:val="18"/>
                <w:szCs w:val="18"/>
                <w:lang w:val="en-US"/>
              </w:rPr>
            </w:pPr>
            <w:r w:rsidRPr="0038312D">
              <w:rPr>
                <w:rFonts w:ascii="Times New Roman" w:eastAsia="Calibri" w:hAnsi="Times New Roman" w:cs="Times New Roman"/>
                <w:sz w:val="18"/>
                <w:szCs w:val="18"/>
                <w:lang w:val="en-US"/>
              </w:rPr>
              <w:t>6</w:t>
            </w:r>
          </w:p>
        </w:tc>
        <w:tc>
          <w:tcPr>
            <w:tcW w:w="2989" w:type="dxa"/>
            <w:shd w:val="clear" w:color="auto" w:fill="D9D9D9"/>
            <w:vAlign w:val="center"/>
          </w:tcPr>
          <w:p w14:paraId="6B868273" w14:textId="5DC86EDD" w:rsidR="00313511" w:rsidRPr="0038312D" w:rsidRDefault="00313511" w:rsidP="00313511">
            <w:pPr>
              <w:spacing w:after="0" w:line="240" w:lineRule="auto"/>
              <w:ind w:left="77" w:hanging="13"/>
              <w:jc w:val="both"/>
              <w:rPr>
                <w:rFonts w:ascii="Times New Roman" w:eastAsia="Calibri" w:hAnsi="Times New Roman" w:cs="Times New Roman"/>
                <w:sz w:val="18"/>
                <w:szCs w:val="18"/>
                <w:lang w:val="en-US"/>
              </w:rPr>
            </w:pPr>
            <w:r w:rsidRPr="0038312D">
              <w:rPr>
                <w:rFonts w:ascii="Times New Roman" w:eastAsia="Calibri" w:hAnsi="Times New Roman" w:cs="Times New Roman"/>
                <w:sz w:val="18"/>
                <w:szCs w:val="18"/>
                <w:lang w:val="en-US"/>
              </w:rPr>
              <w:t>European coordinators</w:t>
            </w:r>
          </w:p>
        </w:tc>
        <w:tc>
          <w:tcPr>
            <w:tcW w:w="1386" w:type="dxa"/>
            <w:vAlign w:val="center"/>
          </w:tcPr>
          <w:p w14:paraId="22475E4E" w14:textId="77777777" w:rsidR="00313511" w:rsidRPr="0038312D" w:rsidRDefault="00313511" w:rsidP="00313511">
            <w:pPr>
              <w:spacing w:before="120" w:after="120" w:line="240" w:lineRule="auto"/>
              <w:ind w:firstLine="5"/>
              <w:rPr>
                <w:rFonts w:ascii="Times New Roman" w:eastAsia="Calibri" w:hAnsi="Times New Roman" w:cs="Times New Roman"/>
                <w:sz w:val="18"/>
                <w:szCs w:val="18"/>
                <w:lang w:val="ru-RU"/>
              </w:rPr>
            </w:pPr>
          </w:p>
        </w:tc>
        <w:tc>
          <w:tcPr>
            <w:tcW w:w="2714" w:type="dxa"/>
            <w:vAlign w:val="center"/>
          </w:tcPr>
          <w:p w14:paraId="26F998CD" w14:textId="77777777" w:rsidR="00313511" w:rsidRPr="0038312D" w:rsidRDefault="00313511" w:rsidP="00313511">
            <w:pPr>
              <w:spacing w:after="0" w:line="240" w:lineRule="auto"/>
              <w:rPr>
                <w:rFonts w:ascii="Times New Roman" w:eastAsia="Calibri" w:hAnsi="Times New Roman" w:cs="Times New Roman"/>
                <w:sz w:val="18"/>
                <w:szCs w:val="18"/>
                <w:lang w:val="sr-Cyrl-CS"/>
              </w:rPr>
            </w:pPr>
          </w:p>
        </w:tc>
        <w:tc>
          <w:tcPr>
            <w:tcW w:w="1982" w:type="dxa"/>
          </w:tcPr>
          <w:p w14:paraId="5067A85E" w14:textId="508C4D3C" w:rsidR="00313511" w:rsidRPr="0038312D" w:rsidRDefault="00313511" w:rsidP="00313511">
            <w:pPr>
              <w:spacing w:before="120" w:after="120" w:line="240" w:lineRule="auto"/>
              <w:jc w:val="center"/>
              <w:rPr>
                <w:rFonts w:ascii="Times New Roman" w:eastAsia="Calibri" w:hAnsi="Times New Roman" w:cs="Times New Roman"/>
                <w:sz w:val="18"/>
                <w:szCs w:val="18"/>
                <w:lang w:val="ru-RU"/>
              </w:rPr>
            </w:pPr>
            <w:r w:rsidRPr="0038312D">
              <w:rPr>
                <w:rFonts w:ascii="Times New Roman" w:eastAsia="Calibri" w:hAnsi="Times New Roman" w:cs="Times New Roman"/>
                <w:sz w:val="18"/>
                <w:szCs w:val="18"/>
                <w:lang w:val="sr-Cyrl-CS"/>
              </w:rPr>
              <w:t>НУ</w:t>
            </w:r>
          </w:p>
        </w:tc>
        <w:tc>
          <w:tcPr>
            <w:tcW w:w="1292" w:type="dxa"/>
            <w:gridSpan w:val="2"/>
            <w:vAlign w:val="center"/>
          </w:tcPr>
          <w:p w14:paraId="33B30B52" w14:textId="77777777" w:rsidR="00313511" w:rsidRPr="0038312D" w:rsidRDefault="00313511" w:rsidP="00313511">
            <w:pPr>
              <w:spacing w:before="120" w:after="120" w:line="240" w:lineRule="auto"/>
              <w:ind w:firstLine="21"/>
              <w:rPr>
                <w:rFonts w:ascii="Times New Roman" w:eastAsia="Calibri" w:hAnsi="Times New Roman" w:cs="Times New Roman"/>
                <w:sz w:val="18"/>
                <w:szCs w:val="18"/>
                <w:lang w:val="ru-RU"/>
              </w:rPr>
            </w:pPr>
          </w:p>
        </w:tc>
        <w:tc>
          <w:tcPr>
            <w:tcW w:w="2233" w:type="dxa"/>
            <w:vAlign w:val="center"/>
          </w:tcPr>
          <w:p w14:paraId="76C61537" w14:textId="77777777" w:rsidR="00313511" w:rsidRPr="0038312D" w:rsidRDefault="00313511" w:rsidP="00313511">
            <w:pPr>
              <w:spacing w:before="120" w:after="120" w:line="240" w:lineRule="auto"/>
              <w:rPr>
                <w:rFonts w:ascii="Times New Roman" w:eastAsia="Calibri" w:hAnsi="Times New Roman" w:cs="Times New Roman"/>
                <w:sz w:val="18"/>
                <w:szCs w:val="18"/>
                <w:lang w:val="sr-Cyrl-CS"/>
              </w:rPr>
            </w:pPr>
          </w:p>
        </w:tc>
      </w:tr>
      <w:tr w:rsidR="0038312D" w:rsidRPr="0038312D" w14:paraId="43A0E1D6" w14:textId="77777777" w:rsidTr="00313511">
        <w:tblPrEx>
          <w:jc w:val="left"/>
        </w:tblPrEx>
        <w:trPr>
          <w:tblHeader/>
        </w:trPr>
        <w:tc>
          <w:tcPr>
            <w:tcW w:w="1398" w:type="dxa"/>
            <w:shd w:val="clear" w:color="auto" w:fill="D9D9D9"/>
            <w:vAlign w:val="center"/>
          </w:tcPr>
          <w:p w14:paraId="20126AC8" w14:textId="0E0497BA" w:rsidR="00313511" w:rsidRPr="0038312D" w:rsidRDefault="00313511" w:rsidP="00313511">
            <w:pPr>
              <w:spacing w:before="120" w:after="120" w:line="240" w:lineRule="auto"/>
              <w:rPr>
                <w:rFonts w:ascii="Times New Roman" w:eastAsia="Calibri" w:hAnsi="Times New Roman" w:cs="Times New Roman"/>
                <w:sz w:val="18"/>
                <w:szCs w:val="18"/>
                <w:lang w:val="en-US"/>
              </w:rPr>
            </w:pPr>
            <w:r w:rsidRPr="0038312D">
              <w:rPr>
                <w:rFonts w:ascii="Times New Roman" w:eastAsia="Calibri" w:hAnsi="Times New Roman" w:cs="Times New Roman"/>
                <w:sz w:val="18"/>
                <w:szCs w:val="18"/>
                <w:lang w:val="en-US"/>
              </w:rPr>
              <w:t>7</w:t>
            </w:r>
          </w:p>
        </w:tc>
        <w:tc>
          <w:tcPr>
            <w:tcW w:w="2989" w:type="dxa"/>
            <w:shd w:val="clear" w:color="auto" w:fill="D9D9D9"/>
            <w:vAlign w:val="center"/>
          </w:tcPr>
          <w:p w14:paraId="7D973E17" w14:textId="22695EC0" w:rsidR="00313511" w:rsidRPr="0038312D" w:rsidRDefault="00313511" w:rsidP="00313511">
            <w:pPr>
              <w:spacing w:after="0" w:line="240" w:lineRule="auto"/>
              <w:ind w:left="77" w:hanging="13"/>
              <w:jc w:val="both"/>
              <w:rPr>
                <w:rFonts w:ascii="Times New Roman" w:eastAsia="Calibri" w:hAnsi="Times New Roman" w:cs="Times New Roman"/>
                <w:sz w:val="18"/>
                <w:szCs w:val="18"/>
                <w:lang w:val="en-US"/>
              </w:rPr>
            </w:pPr>
            <w:r w:rsidRPr="0038312D">
              <w:rPr>
                <w:rFonts w:ascii="Times New Roman" w:eastAsia="Calibri" w:hAnsi="Times New Roman" w:cs="Times New Roman"/>
                <w:sz w:val="18"/>
                <w:szCs w:val="18"/>
                <w:lang w:val="en-US"/>
              </w:rPr>
              <w:t>Priority status of projects of the Union list</w:t>
            </w:r>
          </w:p>
        </w:tc>
        <w:tc>
          <w:tcPr>
            <w:tcW w:w="1386" w:type="dxa"/>
            <w:vAlign w:val="center"/>
          </w:tcPr>
          <w:p w14:paraId="2E35E47A" w14:textId="77777777" w:rsidR="00313511" w:rsidRPr="0038312D" w:rsidRDefault="00313511" w:rsidP="00313511">
            <w:pPr>
              <w:spacing w:before="120" w:after="120" w:line="240" w:lineRule="auto"/>
              <w:ind w:firstLine="5"/>
              <w:rPr>
                <w:rFonts w:ascii="Times New Roman" w:eastAsia="Calibri" w:hAnsi="Times New Roman" w:cs="Times New Roman"/>
                <w:sz w:val="18"/>
                <w:szCs w:val="18"/>
                <w:lang w:val="ru-RU"/>
              </w:rPr>
            </w:pPr>
          </w:p>
        </w:tc>
        <w:tc>
          <w:tcPr>
            <w:tcW w:w="2714" w:type="dxa"/>
            <w:vAlign w:val="center"/>
          </w:tcPr>
          <w:p w14:paraId="648AFA5A" w14:textId="77777777" w:rsidR="00313511" w:rsidRPr="0038312D" w:rsidRDefault="00313511" w:rsidP="00313511">
            <w:pPr>
              <w:spacing w:after="0" w:line="240" w:lineRule="auto"/>
              <w:rPr>
                <w:rFonts w:ascii="Times New Roman" w:eastAsia="Calibri" w:hAnsi="Times New Roman" w:cs="Times New Roman"/>
                <w:sz w:val="18"/>
                <w:szCs w:val="18"/>
                <w:lang w:val="sr-Cyrl-CS"/>
              </w:rPr>
            </w:pPr>
          </w:p>
        </w:tc>
        <w:tc>
          <w:tcPr>
            <w:tcW w:w="1982" w:type="dxa"/>
          </w:tcPr>
          <w:p w14:paraId="42B34D53" w14:textId="317BC5EC" w:rsidR="00313511" w:rsidRPr="0038312D" w:rsidRDefault="00313511" w:rsidP="00313511">
            <w:pPr>
              <w:spacing w:before="120" w:after="120" w:line="240" w:lineRule="auto"/>
              <w:jc w:val="center"/>
              <w:rPr>
                <w:rFonts w:ascii="Times New Roman" w:eastAsia="Calibri" w:hAnsi="Times New Roman" w:cs="Times New Roman"/>
                <w:sz w:val="18"/>
                <w:szCs w:val="18"/>
                <w:lang w:val="ru-RU"/>
              </w:rPr>
            </w:pPr>
            <w:r w:rsidRPr="0038312D">
              <w:rPr>
                <w:rFonts w:ascii="Times New Roman" w:eastAsia="Calibri" w:hAnsi="Times New Roman" w:cs="Times New Roman"/>
                <w:sz w:val="18"/>
                <w:szCs w:val="18"/>
                <w:lang w:val="sr-Cyrl-CS"/>
              </w:rPr>
              <w:t>НУ</w:t>
            </w:r>
          </w:p>
        </w:tc>
        <w:tc>
          <w:tcPr>
            <w:tcW w:w="1292" w:type="dxa"/>
            <w:gridSpan w:val="2"/>
            <w:vAlign w:val="center"/>
          </w:tcPr>
          <w:p w14:paraId="73AA41F1" w14:textId="77777777" w:rsidR="00313511" w:rsidRPr="0038312D" w:rsidRDefault="00313511" w:rsidP="00313511">
            <w:pPr>
              <w:spacing w:before="120" w:after="120" w:line="240" w:lineRule="auto"/>
              <w:ind w:firstLine="21"/>
              <w:rPr>
                <w:rFonts w:ascii="Times New Roman" w:eastAsia="Calibri" w:hAnsi="Times New Roman" w:cs="Times New Roman"/>
                <w:sz w:val="18"/>
                <w:szCs w:val="18"/>
                <w:lang w:val="ru-RU"/>
              </w:rPr>
            </w:pPr>
          </w:p>
        </w:tc>
        <w:tc>
          <w:tcPr>
            <w:tcW w:w="2233" w:type="dxa"/>
            <w:vAlign w:val="center"/>
          </w:tcPr>
          <w:p w14:paraId="65B09DC1" w14:textId="77777777" w:rsidR="00313511" w:rsidRPr="0038312D" w:rsidRDefault="00313511" w:rsidP="00313511">
            <w:pPr>
              <w:spacing w:before="120" w:after="120" w:line="240" w:lineRule="auto"/>
              <w:rPr>
                <w:rFonts w:ascii="Times New Roman" w:eastAsia="Calibri" w:hAnsi="Times New Roman" w:cs="Times New Roman"/>
                <w:sz w:val="18"/>
                <w:szCs w:val="18"/>
                <w:lang w:val="sr-Cyrl-CS"/>
              </w:rPr>
            </w:pPr>
          </w:p>
        </w:tc>
      </w:tr>
      <w:tr w:rsidR="0038312D" w:rsidRPr="0038312D" w14:paraId="24683B04" w14:textId="77777777" w:rsidTr="00313511">
        <w:tblPrEx>
          <w:jc w:val="left"/>
        </w:tblPrEx>
        <w:trPr>
          <w:tblHeader/>
        </w:trPr>
        <w:tc>
          <w:tcPr>
            <w:tcW w:w="1398" w:type="dxa"/>
            <w:shd w:val="clear" w:color="auto" w:fill="D9D9D9"/>
            <w:vAlign w:val="center"/>
          </w:tcPr>
          <w:p w14:paraId="6E4051C1" w14:textId="4DACBD6D" w:rsidR="00313511" w:rsidRPr="0038312D" w:rsidRDefault="00313511" w:rsidP="00313511">
            <w:pPr>
              <w:spacing w:before="120" w:after="120" w:line="240" w:lineRule="auto"/>
              <w:rPr>
                <w:rFonts w:ascii="Times New Roman" w:eastAsia="Calibri" w:hAnsi="Times New Roman" w:cs="Times New Roman"/>
                <w:sz w:val="18"/>
                <w:szCs w:val="18"/>
                <w:lang w:val="en-US"/>
              </w:rPr>
            </w:pPr>
            <w:r w:rsidRPr="0038312D">
              <w:rPr>
                <w:rFonts w:ascii="Times New Roman" w:eastAsia="Calibri" w:hAnsi="Times New Roman" w:cs="Times New Roman"/>
                <w:sz w:val="18"/>
                <w:szCs w:val="18"/>
                <w:lang w:val="en-US"/>
              </w:rPr>
              <w:t>8</w:t>
            </w:r>
          </w:p>
        </w:tc>
        <w:tc>
          <w:tcPr>
            <w:tcW w:w="2989" w:type="dxa"/>
            <w:shd w:val="clear" w:color="auto" w:fill="D9D9D9"/>
            <w:vAlign w:val="center"/>
          </w:tcPr>
          <w:p w14:paraId="348D4BC1" w14:textId="31678C1D" w:rsidR="00313511" w:rsidRPr="0038312D" w:rsidRDefault="00313511" w:rsidP="00313511">
            <w:pPr>
              <w:spacing w:after="0" w:line="240" w:lineRule="auto"/>
              <w:ind w:left="77" w:hanging="13"/>
              <w:jc w:val="both"/>
              <w:rPr>
                <w:rFonts w:ascii="Times New Roman" w:eastAsia="Calibri" w:hAnsi="Times New Roman" w:cs="Times New Roman"/>
                <w:sz w:val="18"/>
                <w:szCs w:val="18"/>
                <w:lang w:val="en-US"/>
              </w:rPr>
            </w:pPr>
            <w:r w:rsidRPr="0038312D">
              <w:rPr>
                <w:rFonts w:ascii="Times New Roman" w:eastAsia="Calibri" w:hAnsi="Times New Roman" w:cs="Times New Roman"/>
                <w:sz w:val="18"/>
                <w:szCs w:val="18"/>
                <w:lang w:val="en-US"/>
              </w:rPr>
              <w:t>Organization of the permit granting process</w:t>
            </w:r>
          </w:p>
        </w:tc>
        <w:tc>
          <w:tcPr>
            <w:tcW w:w="1386" w:type="dxa"/>
            <w:vAlign w:val="center"/>
          </w:tcPr>
          <w:p w14:paraId="2BA001A8" w14:textId="77777777" w:rsidR="00313511" w:rsidRPr="0038312D" w:rsidRDefault="00313511" w:rsidP="00313511">
            <w:pPr>
              <w:spacing w:before="120" w:after="120" w:line="240" w:lineRule="auto"/>
              <w:ind w:firstLine="5"/>
              <w:rPr>
                <w:rFonts w:ascii="Times New Roman" w:eastAsia="Calibri" w:hAnsi="Times New Roman" w:cs="Times New Roman"/>
                <w:sz w:val="18"/>
                <w:szCs w:val="18"/>
                <w:lang w:val="ru-RU"/>
              </w:rPr>
            </w:pPr>
          </w:p>
        </w:tc>
        <w:tc>
          <w:tcPr>
            <w:tcW w:w="2714" w:type="dxa"/>
            <w:vAlign w:val="center"/>
          </w:tcPr>
          <w:p w14:paraId="346C5C01" w14:textId="77777777" w:rsidR="00313511" w:rsidRPr="0038312D" w:rsidRDefault="00313511" w:rsidP="00313511">
            <w:pPr>
              <w:spacing w:after="0" w:line="240" w:lineRule="auto"/>
              <w:rPr>
                <w:rFonts w:ascii="Times New Roman" w:eastAsia="Calibri" w:hAnsi="Times New Roman" w:cs="Times New Roman"/>
                <w:sz w:val="18"/>
                <w:szCs w:val="18"/>
                <w:lang w:val="sr-Cyrl-CS"/>
              </w:rPr>
            </w:pPr>
          </w:p>
        </w:tc>
        <w:tc>
          <w:tcPr>
            <w:tcW w:w="1982" w:type="dxa"/>
          </w:tcPr>
          <w:p w14:paraId="3C126143" w14:textId="7464C161" w:rsidR="00313511" w:rsidRPr="0038312D" w:rsidRDefault="00313511" w:rsidP="00313511">
            <w:pPr>
              <w:spacing w:before="120" w:after="120" w:line="240" w:lineRule="auto"/>
              <w:jc w:val="center"/>
              <w:rPr>
                <w:rFonts w:ascii="Times New Roman" w:eastAsia="Calibri" w:hAnsi="Times New Roman" w:cs="Times New Roman"/>
                <w:sz w:val="18"/>
                <w:szCs w:val="18"/>
                <w:lang w:val="ru-RU"/>
              </w:rPr>
            </w:pPr>
            <w:r w:rsidRPr="0038312D">
              <w:rPr>
                <w:rFonts w:ascii="Times New Roman" w:eastAsia="Calibri" w:hAnsi="Times New Roman" w:cs="Times New Roman"/>
                <w:sz w:val="18"/>
                <w:szCs w:val="18"/>
                <w:lang w:val="sr-Cyrl-CS"/>
              </w:rPr>
              <w:t>НУ</w:t>
            </w:r>
          </w:p>
        </w:tc>
        <w:tc>
          <w:tcPr>
            <w:tcW w:w="1292" w:type="dxa"/>
            <w:gridSpan w:val="2"/>
            <w:vAlign w:val="center"/>
          </w:tcPr>
          <w:p w14:paraId="282A2B72" w14:textId="77777777" w:rsidR="00313511" w:rsidRPr="0038312D" w:rsidRDefault="00313511" w:rsidP="00313511">
            <w:pPr>
              <w:spacing w:before="120" w:after="120" w:line="240" w:lineRule="auto"/>
              <w:ind w:firstLine="21"/>
              <w:rPr>
                <w:rFonts w:ascii="Times New Roman" w:eastAsia="Calibri" w:hAnsi="Times New Roman" w:cs="Times New Roman"/>
                <w:sz w:val="18"/>
                <w:szCs w:val="18"/>
                <w:lang w:val="ru-RU"/>
              </w:rPr>
            </w:pPr>
          </w:p>
        </w:tc>
        <w:tc>
          <w:tcPr>
            <w:tcW w:w="2233" w:type="dxa"/>
            <w:vAlign w:val="center"/>
          </w:tcPr>
          <w:p w14:paraId="74D181AA" w14:textId="77777777" w:rsidR="00313511" w:rsidRPr="0038312D" w:rsidRDefault="00313511" w:rsidP="00313511">
            <w:pPr>
              <w:spacing w:before="120" w:after="120" w:line="240" w:lineRule="auto"/>
              <w:rPr>
                <w:rFonts w:ascii="Times New Roman" w:eastAsia="Calibri" w:hAnsi="Times New Roman" w:cs="Times New Roman"/>
                <w:sz w:val="18"/>
                <w:szCs w:val="18"/>
                <w:lang w:val="sr-Cyrl-CS"/>
              </w:rPr>
            </w:pPr>
          </w:p>
        </w:tc>
      </w:tr>
      <w:tr w:rsidR="0038312D" w:rsidRPr="0038312D" w14:paraId="3AB91DDD" w14:textId="77777777" w:rsidTr="00313511">
        <w:tblPrEx>
          <w:jc w:val="left"/>
        </w:tblPrEx>
        <w:trPr>
          <w:tblHeader/>
        </w:trPr>
        <w:tc>
          <w:tcPr>
            <w:tcW w:w="1398" w:type="dxa"/>
            <w:shd w:val="clear" w:color="auto" w:fill="D9D9D9"/>
            <w:vAlign w:val="center"/>
          </w:tcPr>
          <w:p w14:paraId="55492AF0" w14:textId="6ABB7894" w:rsidR="00313511" w:rsidRPr="0038312D" w:rsidRDefault="00313511" w:rsidP="00313511">
            <w:pPr>
              <w:spacing w:before="120" w:after="120" w:line="240" w:lineRule="auto"/>
              <w:rPr>
                <w:rFonts w:ascii="Times New Roman" w:eastAsia="Calibri" w:hAnsi="Times New Roman" w:cs="Times New Roman"/>
                <w:sz w:val="18"/>
                <w:szCs w:val="18"/>
                <w:lang w:val="en-US"/>
              </w:rPr>
            </w:pPr>
            <w:r w:rsidRPr="0038312D">
              <w:rPr>
                <w:rFonts w:ascii="Times New Roman" w:eastAsia="Calibri" w:hAnsi="Times New Roman" w:cs="Times New Roman"/>
                <w:sz w:val="18"/>
                <w:szCs w:val="18"/>
                <w:lang w:val="en-US"/>
              </w:rPr>
              <w:t>9</w:t>
            </w:r>
          </w:p>
        </w:tc>
        <w:tc>
          <w:tcPr>
            <w:tcW w:w="2989" w:type="dxa"/>
            <w:shd w:val="clear" w:color="auto" w:fill="D9D9D9"/>
            <w:vAlign w:val="center"/>
          </w:tcPr>
          <w:p w14:paraId="7301169F" w14:textId="2E15503C" w:rsidR="00313511" w:rsidRPr="0038312D" w:rsidRDefault="00313511" w:rsidP="00313511">
            <w:pPr>
              <w:spacing w:after="0" w:line="240" w:lineRule="auto"/>
              <w:ind w:left="77" w:hanging="13"/>
              <w:jc w:val="both"/>
              <w:rPr>
                <w:rFonts w:ascii="Times New Roman" w:eastAsia="Calibri" w:hAnsi="Times New Roman" w:cs="Times New Roman"/>
                <w:sz w:val="18"/>
                <w:szCs w:val="18"/>
                <w:lang w:val="en-US"/>
              </w:rPr>
            </w:pPr>
            <w:r w:rsidRPr="0038312D">
              <w:rPr>
                <w:rFonts w:ascii="Times New Roman" w:eastAsia="Calibri" w:hAnsi="Times New Roman" w:cs="Times New Roman"/>
                <w:sz w:val="18"/>
                <w:szCs w:val="18"/>
                <w:lang w:val="en-US"/>
              </w:rPr>
              <w:t>Transparency and public participation</w:t>
            </w:r>
          </w:p>
        </w:tc>
        <w:tc>
          <w:tcPr>
            <w:tcW w:w="1386" w:type="dxa"/>
            <w:vAlign w:val="center"/>
          </w:tcPr>
          <w:p w14:paraId="0BCDBF03" w14:textId="77777777" w:rsidR="00313511" w:rsidRPr="0038312D" w:rsidRDefault="00313511" w:rsidP="00313511">
            <w:pPr>
              <w:spacing w:before="120" w:after="120" w:line="240" w:lineRule="auto"/>
              <w:ind w:firstLine="5"/>
              <w:rPr>
                <w:rFonts w:ascii="Times New Roman" w:eastAsia="Calibri" w:hAnsi="Times New Roman" w:cs="Times New Roman"/>
                <w:sz w:val="18"/>
                <w:szCs w:val="18"/>
                <w:lang w:val="ru-RU"/>
              </w:rPr>
            </w:pPr>
          </w:p>
        </w:tc>
        <w:tc>
          <w:tcPr>
            <w:tcW w:w="2714" w:type="dxa"/>
            <w:vAlign w:val="center"/>
          </w:tcPr>
          <w:p w14:paraId="6F258345" w14:textId="77777777" w:rsidR="00313511" w:rsidRPr="0038312D" w:rsidRDefault="00313511" w:rsidP="00313511">
            <w:pPr>
              <w:spacing w:after="0" w:line="240" w:lineRule="auto"/>
              <w:rPr>
                <w:rFonts w:ascii="Times New Roman" w:eastAsia="Calibri" w:hAnsi="Times New Roman" w:cs="Times New Roman"/>
                <w:sz w:val="18"/>
                <w:szCs w:val="18"/>
                <w:lang w:val="sr-Cyrl-CS"/>
              </w:rPr>
            </w:pPr>
          </w:p>
        </w:tc>
        <w:tc>
          <w:tcPr>
            <w:tcW w:w="1982" w:type="dxa"/>
          </w:tcPr>
          <w:p w14:paraId="0D29DC37" w14:textId="585B8D7D" w:rsidR="00313511" w:rsidRPr="0038312D" w:rsidRDefault="00313511" w:rsidP="00313511">
            <w:pPr>
              <w:spacing w:before="120" w:after="120" w:line="240" w:lineRule="auto"/>
              <w:jc w:val="center"/>
              <w:rPr>
                <w:rFonts w:ascii="Times New Roman" w:eastAsia="Calibri" w:hAnsi="Times New Roman" w:cs="Times New Roman"/>
                <w:sz w:val="18"/>
                <w:szCs w:val="18"/>
                <w:lang w:val="ru-RU"/>
              </w:rPr>
            </w:pPr>
            <w:r w:rsidRPr="0038312D">
              <w:rPr>
                <w:rFonts w:ascii="Times New Roman" w:eastAsia="Calibri" w:hAnsi="Times New Roman" w:cs="Times New Roman"/>
                <w:sz w:val="18"/>
                <w:szCs w:val="18"/>
                <w:lang w:val="sr-Cyrl-CS"/>
              </w:rPr>
              <w:t>НУ</w:t>
            </w:r>
          </w:p>
        </w:tc>
        <w:tc>
          <w:tcPr>
            <w:tcW w:w="1292" w:type="dxa"/>
            <w:gridSpan w:val="2"/>
            <w:vAlign w:val="center"/>
          </w:tcPr>
          <w:p w14:paraId="19F1DE0F" w14:textId="77777777" w:rsidR="00313511" w:rsidRPr="0038312D" w:rsidRDefault="00313511" w:rsidP="00313511">
            <w:pPr>
              <w:spacing w:before="120" w:after="120" w:line="240" w:lineRule="auto"/>
              <w:ind w:firstLine="21"/>
              <w:rPr>
                <w:rFonts w:ascii="Times New Roman" w:eastAsia="Calibri" w:hAnsi="Times New Roman" w:cs="Times New Roman"/>
                <w:sz w:val="18"/>
                <w:szCs w:val="18"/>
                <w:lang w:val="ru-RU"/>
              </w:rPr>
            </w:pPr>
          </w:p>
        </w:tc>
        <w:tc>
          <w:tcPr>
            <w:tcW w:w="2233" w:type="dxa"/>
            <w:vAlign w:val="center"/>
          </w:tcPr>
          <w:p w14:paraId="6EE0A223" w14:textId="77777777" w:rsidR="00313511" w:rsidRPr="0038312D" w:rsidRDefault="00313511" w:rsidP="00313511">
            <w:pPr>
              <w:spacing w:before="120" w:after="120" w:line="240" w:lineRule="auto"/>
              <w:rPr>
                <w:rFonts w:ascii="Times New Roman" w:eastAsia="Calibri" w:hAnsi="Times New Roman" w:cs="Times New Roman"/>
                <w:sz w:val="18"/>
                <w:szCs w:val="18"/>
                <w:lang w:val="sr-Cyrl-CS"/>
              </w:rPr>
            </w:pPr>
          </w:p>
        </w:tc>
      </w:tr>
      <w:tr w:rsidR="0038312D" w:rsidRPr="0038312D" w14:paraId="5819CC36" w14:textId="77777777" w:rsidTr="00313511">
        <w:tblPrEx>
          <w:jc w:val="left"/>
        </w:tblPrEx>
        <w:trPr>
          <w:tblHeader/>
        </w:trPr>
        <w:tc>
          <w:tcPr>
            <w:tcW w:w="1398" w:type="dxa"/>
            <w:shd w:val="clear" w:color="auto" w:fill="D9D9D9"/>
            <w:vAlign w:val="center"/>
          </w:tcPr>
          <w:p w14:paraId="6301E2E4" w14:textId="79D00E00" w:rsidR="00313511" w:rsidRPr="0038312D" w:rsidRDefault="00313511" w:rsidP="00313511">
            <w:pPr>
              <w:spacing w:before="120" w:after="120" w:line="240" w:lineRule="auto"/>
              <w:rPr>
                <w:rFonts w:ascii="Times New Roman" w:eastAsia="Calibri" w:hAnsi="Times New Roman" w:cs="Times New Roman"/>
                <w:sz w:val="18"/>
                <w:szCs w:val="18"/>
                <w:lang w:val="en-US"/>
              </w:rPr>
            </w:pPr>
            <w:r w:rsidRPr="0038312D">
              <w:rPr>
                <w:rFonts w:ascii="Times New Roman" w:eastAsia="Calibri" w:hAnsi="Times New Roman" w:cs="Times New Roman"/>
                <w:sz w:val="18"/>
                <w:szCs w:val="18"/>
                <w:lang w:val="en-US"/>
              </w:rPr>
              <w:t>10</w:t>
            </w:r>
          </w:p>
        </w:tc>
        <w:tc>
          <w:tcPr>
            <w:tcW w:w="2989" w:type="dxa"/>
            <w:shd w:val="clear" w:color="auto" w:fill="D9D9D9"/>
            <w:vAlign w:val="center"/>
          </w:tcPr>
          <w:p w14:paraId="5A6A4149" w14:textId="606ADB00" w:rsidR="00313511" w:rsidRPr="0038312D" w:rsidRDefault="00313511" w:rsidP="00313511">
            <w:pPr>
              <w:spacing w:after="0" w:line="240" w:lineRule="auto"/>
              <w:ind w:left="77" w:hanging="13"/>
              <w:jc w:val="both"/>
              <w:rPr>
                <w:rFonts w:ascii="Times New Roman" w:eastAsia="Calibri" w:hAnsi="Times New Roman" w:cs="Times New Roman"/>
                <w:sz w:val="18"/>
                <w:szCs w:val="18"/>
                <w:lang w:val="en-US"/>
              </w:rPr>
            </w:pPr>
            <w:r w:rsidRPr="0038312D">
              <w:rPr>
                <w:rFonts w:ascii="Times New Roman" w:eastAsia="Calibri" w:hAnsi="Times New Roman" w:cs="Times New Roman"/>
                <w:sz w:val="18"/>
                <w:szCs w:val="18"/>
                <w:lang w:val="en-US"/>
              </w:rPr>
              <w:t>Duration and implementation of the permit granting process</w:t>
            </w:r>
          </w:p>
        </w:tc>
        <w:tc>
          <w:tcPr>
            <w:tcW w:w="1386" w:type="dxa"/>
            <w:vAlign w:val="center"/>
          </w:tcPr>
          <w:p w14:paraId="39576A6E" w14:textId="77777777" w:rsidR="00313511" w:rsidRPr="0038312D" w:rsidRDefault="00313511" w:rsidP="00313511">
            <w:pPr>
              <w:spacing w:before="120" w:after="120" w:line="240" w:lineRule="auto"/>
              <w:ind w:firstLine="5"/>
              <w:rPr>
                <w:rFonts w:ascii="Times New Roman" w:eastAsia="Calibri" w:hAnsi="Times New Roman" w:cs="Times New Roman"/>
                <w:sz w:val="18"/>
                <w:szCs w:val="18"/>
                <w:lang w:val="ru-RU"/>
              </w:rPr>
            </w:pPr>
          </w:p>
        </w:tc>
        <w:tc>
          <w:tcPr>
            <w:tcW w:w="2714" w:type="dxa"/>
            <w:vAlign w:val="center"/>
          </w:tcPr>
          <w:p w14:paraId="699AE0CA" w14:textId="77777777" w:rsidR="00313511" w:rsidRPr="0038312D" w:rsidRDefault="00313511" w:rsidP="00313511">
            <w:pPr>
              <w:spacing w:after="0" w:line="240" w:lineRule="auto"/>
              <w:rPr>
                <w:rFonts w:ascii="Times New Roman" w:eastAsia="Calibri" w:hAnsi="Times New Roman" w:cs="Times New Roman"/>
                <w:sz w:val="18"/>
                <w:szCs w:val="18"/>
                <w:lang w:val="sr-Cyrl-CS"/>
              </w:rPr>
            </w:pPr>
          </w:p>
        </w:tc>
        <w:tc>
          <w:tcPr>
            <w:tcW w:w="1982" w:type="dxa"/>
          </w:tcPr>
          <w:p w14:paraId="75AE959F" w14:textId="4B4FD9F0" w:rsidR="00313511" w:rsidRPr="0038312D" w:rsidRDefault="00313511" w:rsidP="00313511">
            <w:pPr>
              <w:spacing w:before="120" w:after="120" w:line="240" w:lineRule="auto"/>
              <w:jc w:val="center"/>
              <w:rPr>
                <w:rFonts w:ascii="Times New Roman" w:eastAsia="Calibri" w:hAnsi="Times New Roman" w:cs="Times New Roman"/>
                <w:sz w:val="18"/>
                <w:szCs w:val="18"/>
                <w:lang w:val="ru-RU"/>
              </w:rPr>
            </w:pPr>
            <w:r w:rsidRPr="0038312D">
              <w:rPr>
                <w:rFonts w:ascii="Times New Roman" w:eastAsia="Calibri" w:hAnsi="Times New Roman" w:cs="Times New Roman"/>
                <w:sz w:val="18"/>
                <w:szCs w:val="18"/>
                <w:lang w:val="sr-Cyrl-CS"/>
              </w:rPr>
              <w:t>НУ</w:t>
            </w:r>
          </w:p>
        </w:tc>
        <w:tc>
          <w:tcPr>
            <w:tcW w:w="1292" w:type="dxa"/>
            <w:gridSpan w:val="2"/>
            <w:vAlign w:val="center"/>
          </w:tcPr>
          <w:p w14:paraId="45AEF8B6" w14:textId="77777777" w:rsidR="00313511" w:rsidRPr="0038312D" w:rsidRDefault="00313511" w:rsidP="00313511">
            <w:pPr>
              <w:spacing w:before="120" w:after="120" w:line="240" w:lineRule="auto"/>
              <w:ind w:firstLine="21"/>
              <w:rPr>
                <w:rFonts w:ascii="Times New Roman" w:eastAsia="Calibri" w:hAnsi="Times New Roman" w:cs="Times New Roman"/>
                <w:sz w:val="18"/>
                <w:szCs w:val="18"/>
                <w:lang w:val="ru-RU"/>
              </w:rPr>
            </w:pPr>
          </w:p>
        </w:tc>
        <w:tc>
          <w:tcPr>
            <w:tcW w:w="2233" w:type="dxa"/>
            <w:vAlign w:val="center"/>
          </w:tcPr>
          <w:p w14:paraId="64883302" w14:textId="77777777" w:rsidR="00313511" w:rsidRPr="0038312D" w:rsidRDefault="00313511" w:rsidP="00313511">
            <w:pPr>
              <w:spacing w:before="120" w:after="120" w:line="240" w:lineRule="auto"/>
              <w:rPr>
                <w:rFonts w:ascii="Times New Roman" w:eastAsia="Calibri" w:hAnsi="Times New Roman" w:cs="Times New Roman"/>
                <w:sz w:val="18"/>
                <w:szCs w:val="18"/>
                <w:lang w:val="sr-Cyrl-CS"/>
              </w:rPr>
            </w:pPr>
          </w:p>
        </w:tc>
      </w:tr>
      <w:tr w:rsidR="0038312D" w:rsidRPr="0038312D" w14:paraId="4EE0BACF" w14:textId="77777777" w:rsidTr="00313511">
        <w:tblPrEx>
          <w:jc w:val="left"/>
        </w:tblPrEx>
        <w:trPr>
          <w:tblHeader/>
        </w:trPr>
        <w:tc>
          <w:tcPr>
            <w:tcW w:w="1398" w:type="dxa"/>
            <w:shd w:val="clear" w:color="auto" w:fill="D9D9D9"/>
            <w:vAlign w:val="center"/>
          </w:tcPr>
          <w:p w14:paraId="61586256" w14:textId="1B57F8BF" w:rsidR="00313511" w:rsidRPr="0038312D" w:rsidRDefault="00313511" w:rsidP="00313511">
            <w:pPr>
              <w:spacing w:before="120" w:after="120" w:line="240" w:lineRule="auto"/>
              <w:rPr>
                <w:rFonts w:ascii="Times New Roman" w:eastAsia="Calibri" w:hAnsi="Times New Roman" w:cs="Times New Roman"/>
                <w:sz w:val="18"/>
                <w:szCs w:val="18"/>
                <w:lang w:val="en-US"/>
              </w:rPr>
            </w:pPr>
            <w:r w:rsidRPr="0038312D">
              <w:rPr>
                <w:rFonts w:ascii="Times New Roman" w:eastAsia="Calibri" w:hAnsi="Times New Roman" w:cs="Times New Roman"/>
                <w:sz w:val="18"/>
                <w:szCs w:val="18"/>
                <w:lang w:val="en-US"/>
              </w:rPr>
              <w:t>11</w:t>
            </w:r>
          </w:p>
        </w:tc>
        <w:tc>
          <w:tcPr>
            <w:tcW w:w="2989" w:type="dxa"/>
            <w:shd w:val="clear" w:color="auto" w:fill="D9D9D9"/>
            <w:vAlign w:val="center"/>
          </w:tcPr>
          <w:p w14:paraId="16C16745" w14:textId="4F8BE37C" w:rsidR="00313511" w:rsidRPr="0038312D" w:rsidRDefault="00313511" w:rsidP="00313511">
            <w:pPr>
              <w:spacing w:after="0" w:line="240" w:lineRule="auto"/>
              <w:ind w:left="77" w:hanging="13"/>
              <w:jc w:val="both"/>
              <w:rPr>
                <w:rFonts w:ascii="Times New Roman" w:eastAsia="Calibri" w:hAnsi="Times New Roman" w:cs="Times New Roman"/>
                <w:sz w:val="18"/>
                <w:szCs w:val="18"/>
                <w:lang w:val="en-US"/>
              </w:rPr>
            </w:pPr>
            <w:r w:rsidRPr="0038312D">
              <w:rPr>
                <w:rFonts w:ascii="Times New Roman" w:eastAsia="Calibri" w:hAnsi="Times New Roman" w:cs="Times New Roman"/>
                <w:sz w:val="18"/>
                <w:szCs w:val="18"/>
                <w:lang w:val="en-US"/>
              </w:rPr>
              <w:t>Energy system wide cost-benefit analysis</w:t>
            </w:r>
          </w:p>
        </w:tc>
        <w:tc>
          <w:tcPr>
            <w:tcW w:w="1386" w:type="dxa"/>
            <w:vAlign w:val="center"/>
          </w:tcPr>
          <w:p w14:paraId="14A3765F" w14:textId="77777777" w:rsidR="00313511" w:rsidRPr="0038312D" w:rsidRDefault="00313511" w:rsidP="00313511">
            <w:pPr>
              <w:spacing w:before="120" w:after="120" w:line="240" w:lineRule="auto"/>
              <w:ind w:firstLine="5"/>
              <w:rPr>
                <w:rFonts w:ascii="Times New Roman" w:eastAsia="Calibri" w:hAnsi="Times New Roman" w:cs="Times New Roman"/>
                <w:sz w:val="18"/>
                <w:szCs w:val="18"/>
                <w:lang w:val="ru-RU"/>
              </w:rPr>
            </w:pPr>
          </w:p>
        </w:tc>
        <w:tc>
          <w:tcPr>
            <w:tcW w:w="2714" w:type="dxa"/>
            <w:vAlign w:val="center"/>
          </w:tcPr>
          <w:p w14:paraId="5E00C5BE" w14:textId="77777777" w:rsidR="00313511" w:rsidRPr="0038312D" w:rsidRDefault="00313511" w:rsidP="00313511">
            <w:pPr>
              <w:spacing w:after="0" w:line="240" w:lineRule="auto"/>
              <w:rPr>
                <w:rFonts w:ascii="Times New Roman" w:eastAsia="Calibri" w:hAnsi="Times New Roman" w:cs="Times New Roman"/>
                <w:sz w:val="18"/>
                <w:szCs w:val="18"/>
                <w:lang w:val="sr-Cyrl-CS"/>
              </w:rPr>
            </w:pPr>
          </w:p>
        </w:tc>
        <w:tc>
          <w:tcPr>
            <w:tcW w:w="1982" w:type="dxa"/>
          </w:tcPr>
          <w:p w14:paraId="5EAF02CE" w14:textId="320F76FF" w:rsidR="00313511" w:rsidRPr="0038312D" w:rsidRDefault="00313511" w:rsidP="00313511">
            <w:pPr>
              <w:spacing w:before="120" w:after="120" w:line="240" w:lineRule="auto"/>
              <w:jc w:val="center"/>
              <w:rPr>
                <w:rFonts w:ascii="Times New Roman" w:eastAsia="Calibri" w:hAnsi="Times New Roman" w:cs="Times New Roman"/>
                <w:sz w:val="18"/>
                <w:szCs w:val="18"/>
                <w:lang w:val="ru-RU"/>
              </w:rPr>
            </w:pPr>
            <w:r w:rsidRPr="0038312D">
              <w:rPr>
                <w:rFonts w:ascii="Times New Roman" w:eastAsia="Calibri" w:hAnsi="Times New Roman" w:cs="Times New Roman"/>
                <w:sz w:val="18"/>
                <w:szCs w:val="18"/>
                <w:lang w:val="sr-Cyrl-CS"/>
              </w:rPr>
              <w:t>НУ</w:t>
            </w:r>
          </w:p>
        </w:tc>
        <w:tc>
          <w:tcPr>
            <w:tcW w:w="1292" w:type="dxa"/>
            <w:gridSpan w:val="2"/>
            <w:vAlign w:val="center"/>
          </w:tcPr>
          <w:p w14:paraId="7B0B918B" w14:textId="77777777" w:rsidR="00313511" w:rsidRPr="0038312D" w:rsidRDefault="00313511" w:rsidP="00313511">
            <w:pPr>
              <w:spacing w:before="120" w:after="120" w:line="240" w:lineRule="auto"/>
              <w:ind w:firstLine="21"/>
              <w:rPr>
                <w:rFonts w:ascii="Times New Roman" w:eastAsia="Calibri" w:hAnsi="Times New Roman" w:cs="Times New Roman"/>
                <w:sz w:val="18"/>
                <w:szCs w:val="18"/>
                <w:lang w:val="ru-RU"/>
              </w:rPr>
            </w:pPr>
          </w:p>
        </w:tc>
        <w:tc>
          <w:tcPr>
            <w:tcW w:w="2233" w:type="dxa"/>
            <w:vAlign w:val="center"/>
          </w:tcPr>
          <w:p w14:paraId="05DB733E" w14:textId="77777777" w:rsidR="00313511" w:rsidRPr="0038312D" w:rsidRDefault="00313511" w:rsidP="00313511">
            <w:pPr>
              <w:spacing w:before="120" w:after="120" w:line="240" w:lineRule="auto"/>
              <w:rPr>
                <w:rFonts w:ascii="Times New Roman" w:eastAsia="Calibri" w:hAnsi="Times New Roman" w:cs="Times New Roman"/>
                <w:sz w:val="18"/>
                <w:szCs w:val="18"/>
                <w:lang w:val="sr-Cyrl-CS"/>
              </w:rPr>
            </w:pPr>
          </w:p>
        </w:tc>
      </w:tr>
      <w:tr w:rsidR="0038312D" w:rsidRPr="0038312D" w14:paraId="18DD19D2" w14:textId="77777777" w:rsidTr="00313511">
        <w:tblPrEx>
          <w:jc w:val="left"/>
        </w:tblPrEx>
        <w:trPr>
          <w:tblHeader/>
        </w:trPr>
        <w:tc>
          <w:tcPr>
            <w:tcW w:w="1398" w:type="dxa"/>
            <w:shd w:val="clear" w:color="auto" w:fill="D9D9D9"/>
            <w:vAlign w:val="center"/>
          </w:tcPr>
          <w:p w14:paraId="64A6DBC3" w14:textId="6FF618C3" w:rsidR="00313511" w:rsidRPr="0038312D" w:rsidRDefault="00313511" w:rsidP="00313511">
            <w:pPr>
              <w:spacing w:before="120" w:after="120" w:line="240" w:lineRule="auto"/>
              <w:rPr>
                <w:rFonts w:ascii="Times New Roman" w:eastAsia="Calibri" w:hAnsi="Times New Roman" w:cs="Times New Roman"/>
                <w:sz w:val="18"/>
                <w:szCs w:val="18"/>
                <w:lang w:val="en-US"/>
              </w:rPr>
            </w:pPr>
            <w:r w:rsidRPr="0038312D">
              <w:rPr>
                <w:rFonts w:ascii="Times New Roman" w:eastAsia="Calibri" w:hAnsi="Times New Roman" w:cs="Times New Roman"/>
                <w:sz w:val="18"/>
                <w:szCs w:val="18"/>
                <w:lang w:val="en-US"/>
              </w:rPr>
              <w:t>12</w:t>
            </w:r>
          </w:p>
        </w:tc>
        <w:tc>
          <w:tcPr>
            <w:tcW w:w="2989" w:type="dxa"/>
            <w:shd w:val="clear" w:color="auto" w:fill="D9D9D9"/>
            <w:vAlign w:val="center"/>
          </w:tcPr>
          <w:p w14:paraId="7049BD40" w14:textId="08531F20" w:rsidR="00313511" w:rsidRPr="0038312D" w:rsidRDefault="00313511" w:rsidP="00313511">
            <w:pPr>
              <w:spacing w:after="0" w:line="240" w:lineRule="auto"/>
              <w:ind w:left="77" w:hanging="13"/>
              <w:jc w:val="both"/>
              <w:rPr>
                <w:rFonts w:ascii="Times New Roman" w:eastAsia="Calibri" w:hAnsi="Times New Roman" w:cs="Times New Roman"/>
                <w:sz w:val="18"/>
                <w:szCs w:val="18"/>
                <w:lang w:val="en-US"/>
              </w:rPr>
            </w:pPr>
            <w:r w:rsidRPr="0038312D">
              <w:rPr>
                <w:rFonts w:ascii="Times New Roman" w:eastAsia="Calibri" w:hAnsi="Times New Roman" w:cs="Times New Roman"/>
                <w:sz w:val="18"/>
                <w:szCs w:val="18"/>
                <w:lang w:val="en-US"/>
              </w:rPr>
              <w:t>Scenarios for the ten-year network development plans</w:t>
            </w:r>
          </w:p>
        </w:tc>
        <w:tc>
          <w:tcPr>
            <w:tcW w:w="1386" w:type="dxa"/>
            <w:vAlign w:val="center"/>
          </w:tcPr>
          <w:p w14:paraId="57EE324A" w14:textId="77777777" w:rsidR="00313511" w:rsidRPr="0038312D" w:rsidRDefault="00313511" w:rsidP="00313511">
            <w:pPr>
              <w:spacing w:before="120" w:after="120" w:line="240" w:lineRule="auto"/>
              <w:ind w:firstLine="5"/>
              <w:rPr>
                <w:rFonts w:ascii="Times New Roman" w:eastAsia="Calibri" w:hAnsi="Times New Roman" w:cs="Times New Roman"/>
                <w:sz w:val="18"/>
                <w:szCs w:val="18"/>
                <w:lang w:val="ru-RU"/>
              </w:rPr>
            </w:pPr>
          </w:p>
        </w:tc>
        <w:tc>
          <w:tcPr>
            <w:tcW w:w="2714" w:type="dxa"/>
            <w:vAlign w:val="center"/>
          </w:tcPr>
          <w:p w14:paraId="680C2C67" w14:textId="77777777" w:rsidR="00313511" w:rsidRPr="0038312D" w:rsidRDefault="00313511" w:rsidP="00313511">
            <w:pPr>
              <w:spacing w:after="0" w:line="240" w:lineRule="auto"/>
              <w:rPr>
                <w:rFonts w:ascii="Times New Roman" w:eastAsia="Calibri" w:hAnsi="Times New Roman" w:cs="Times New Roman"/>
                <w:sz w:val="18"/>
                <w:szCs w:val="18"/>
                <w:lang w:val="sr-Cyrl-CS"/>
              </w:rPr>
            </w:pPr>
          </w:p>
        </w:tc>
        <w:tc>
          <w:tcPr>
            <w:tcW w:w="1982" w:type="dxa"/>
          </w:tcPr>
          <w:p w14:paraId="36105E5C" w14:textId="1654EE7B" w:rsidR="00313511" w:rsidRPr="0038312D" w:rsidRDefault="00313511" w:rsidP="00313511">
            <w:pPr>
              <w:spacing w:before="120" w:after="120" w:line="240" w:lineRule="auto"/>
              <w:jc w:val="center"/>
              <w:rPr>
                <w:rFonts w:ascii="Times New Roman" w:eastAsia="Calibri" w:hAnsi="Times New Roman" w:cs="Times New Roman"/>
                <w:sz w:val="18"/>
                <w:szCs w:val="18"/>
                <w:lang w:val="ru-RU"/>
              </w:rPr>
            </w:pPr>
            <w:r w:rsidRPr="0038312D">
              <w:rPr>
                <w:rFonts w:ascii="Times New Roman" w:eastAsia="Calibri" w:hAnsi="Times New Roman" w:cs="Times New Roman"/>
                <w:sz w:val="18"/>
                <w:szCs w:val="18"/>
                <w:lang w:val="sr-Cyrl-CS"/>
              </w:rPr>
              <w:t>НУ</w:t>
            </w:r>
          </w:p>
        </w:tc>
        <w:tc>
          <w:tcPr>
            <w:tcW w:w="1292" w:type="dxa"/>
            <w:gridSpan w:val="2"/>
            <w:vAlign w:val="center"/>
          </w:tcPr>
          <w:p w14:paraId="2D00BB53" w14:textId="77777777" w:rsidR="00313511" w:rsidRPr="0038312D" w:rsidRDefault="00313511" w:rsidP="00313511">
            <w:pPr>
              <w:spacing w:before="120" w:after="120" w:line="240" w:lineRule="auto"/>
              <w:ind w:firstLine="21"/>
              <w:rPr>
                <w:rFonts w:ascii="Times New Roman" w:eastAsia="Calibri" w:hAnsi="Times New Roman" w:cs="Times New Roman"/>
                <w:sz w:val="18"/>
                <w:szCs w:val="18"/>
                <w:lang w:val="ru-RU"/>
              </w:rPr>
            </w:pPr>
          </w:p>
        </w:tc>
        <w:tc>
          <w:tcPr>
            <w:tcW w:w="2233" w:type="dxa"/>
            <w:vAlign w:val="center"/>
          </w:tcPr>
          <w:p w14:paraId="101F3912" w14:textId="77777777" w:rsidR="00313511" w:rsidRPr="0038312D" w:rsidRDefault="00313511" w:rsidP="00313511">
            <w:pPr>
              <w:spacing w:before="120" w:after="120" w:line="240" w:lineRule="auto"/>
              <w:rPr>
                <w:rFonts w:ascii="Times New Roman" w:eastAsia="Calibri" w:hAnsi="Times New Roman" w:cs="Times New Roman"/>
                <w:sz w:val="18"/>
                <w:szCs w:val="18"/>
                <w:lang w:val="sr-Cyrl-CS"/>
              </w:rPr>
            </w:pPr>
          </w:p>
        </w:tc>
      </w:tr>
      <w:tr w:rsidR="0038312D" w:rsidRPr="0038312D" w14:paraId="500FD108" w14:textId="77777777" w:rsidTr="00313511">
        <w:tblPrEx>
          <w:jc w:val="left"/>
        </w:tblPrEx>
        <w:trPr>
          <w:tblHeader/>
        </w:trPr>
        <w:tc>
          <w:tcPr>
            <w:tcW w:w="1398" w:type="dxa"/>
            <w:shd w:val="clear" w:color="auto" w:fill="D9D9D9"/>
            <w:vAlign w:val="center"/>
          </w:tcPr>
          <w:p w14:paraId="09A1CCEA" w14:textId="719F8304" w:rsidR="00313511" w:rsidRPr="0038312D" w:rsidRDefault="00313511" w:rsidP="00313511">
            <w:pPr>
              <w:spacing w:before="120" w:after="120" w:line="240" w:lineRule="auto"/>
              <w:rPr>
                <w:rFonts w:ascii="Times New Roman" w:eastAsia="Calibri" w:hAnsi="Times New Roman" w:cs="Times New Roman"/>
                <w:sz w:val="18"/>
                <w:szCs w:val="18"/>
                <w:lang w:val="en-US"/>
              </w:rPr>
            </w:pPr>
            <w:r w:rsidRPr="0038312D">
              <w:rPr>
                <w:rFonts w:ascii="Times New Roman" w:eastAsia="Calibri" w:hAnsi="Times New Roman" w:cs="Times New Roman"/>
                <w:sz w:val="18"/>
                <w:szCs w:val="18"/>
                <w:lang w:val="en-US"/>
              </w:rPr>
              <w:t>13</w:t>
            </w:r>
          </w:p>
        </w:tc>
        <w:tc>
          <w:tcPr>
            <w:tcW w:w="2989" w:type="dxa"/>
            <w:shd w:val="clear" w:color="auto" w:fill="D9D9D9"/>
            <w:vAlign w:val="center"/>
          </w:tcPr>
          <w:p w14:paraId="1F3ED3C0" w14:textId="0B7B2DDB" w:rsidR="00313511" w:rsidRPr="0038312D" w:rsidRDefault="00313511" w:rsidP="00313511">
            <w:pPr>
              <w:spacing w:after="0" w:line="240" w:lineRule="auto"/>
              <w:ind w:left="77" w:hanging="13"/>
              <w:jc w:val="both"/>
              <w:rPr>
                <w:rFonts w:ascii="Times New Roman" w:eastAsia="Calibri" w:hAnsi="Times New Roman" w:cs="Times New Roman"/>
                <w:sz w:val="18"/>
                <w:szCs w:val="18"/>
                <w:lang w:val="en-US"/>
              </w:rPr>
            </w:pPr>
            <w:r w:rsidRPr="0038312D">
              <w:rPr>
                <w:rFonts w:ascii="Times New Roman" w:eastAsia="Calibri" w:hAnsi="Times New Roman" w:cs="Times New Roman"/>
                <w:sz w:val="18"/>
                <w:szCs w:val="18"/>
                <w:lang w:val="en-US"/>
              </w:rPr>
              <w:t>Infrastructure Gaps Identification</w:t>
            </w:r>
          </w:p>
        </w:tc>
        <w:tc>
          <w:tcPr>
            <w:tcW w:w="1386" w:type="dxa"/>
            <w:vAlign w:val="center"/>
          </w:tcPr>
          <w:p w14:paraId="484E33B3" w14:textId="77777777" w:rsidR="00313511" w:rsidRPr="0038312D" w:rsidRDefault="00313511" w:rsidP="00313511">
            <w:pPr>
              <w:spacing w:before="120" w:after="120" w:line="240" w:lineRule="auto"/>
              <w:ind w:firstLine="5"/>
              <w:rPr>
                <w:rFonts w:ascii="Times New Roman" w:eastAsia="Calibri" w:hAnsi="Times New Roman" w:cs="Times New Roman"/>
                <w:sz w:val="18"/>
                <w:szCs w:val="18"/>
                <w:lang w:val="ru-RU"/>
              </w:rPr>
            </w:pPr>
          </w:p>
        </w:tc>
        <w:tc>
          <w:tcPr>
            <w:tcW w:w="2714" w:type="dxa"/>
            <w:vAlign w:val="center"/>
          </w:tcPr>
          <w:p w14:paraId="7B222524" w14:textId="77777777" w:rsidR="00313511" w:rsidRPr="0038312D" w:rsidRDefault="00313511" w:rsidP="00313511">
            <w:pPr>
              <w:spacing w:after="0" w:line="240" w:lineRule="auto"/>
              <w:rPr>
                <w:rFonts w:ascii="Times New Roman" w:eastAsia="Calibri" w:hAnsi="Times New Roman" w:cs="Times New Roman"/>
                <w:sz w:val="18"/>
                <w:szCs w:val="18"/>
                <w:lang w:val="sr-Cyrl-CS"/>
              </w:rPr>
            </w:pPr>
          </w:p>
        </w:tc>
        <w:tc>
          <w:tcPr>
            <w:tcW w:w="1982" w:type="dxa"/>
          </w:tcPr>
          <w:p w14:paraId="67F7C6C5" w14:textId="534D8FFE" w:rsidR="00313511" w:rsidRPr="0038312D" w:rsidRDefault="00313511" w:rsidP="00313511">
            <w:pPr>
              <w:spacing w:before="120" w:after="120" w:line="240" w:lineRule="auto"/>
              <w:jc w:val="center"/>
              <w:rPr>
                <w:rFonts w:ascii="Times New Roman" w:eastAsia="Calibri" w:hAnsi="Times New Roman" w:cs="Times New Roman"/>
                <w:sz w:val="18"/>
                <w:szCs w:val="18"/>
                <w:lang w:val="ru-RU"/>
              </w:rPr>
            </w:pPr>
            <w:r w:rsidRPr="0038312D">
              <w:rPr>
                <w:rFonts w:ascii="Times New Roman" w:eastAsia="Calibri" w:hAnsi="Times New Roman" w:cs="Times New Roman"/>
                <w:sz w:val="18"/>
                <w:szCs w:val="18"/>
                <w:lang w:val="sr-Cyrl-CS"/>
              </w:rPr>
              <w:t>НУ</w:t>
            </w:r>
          </w:p>
        </w:tc>
        <w:tc>
          <w:tcPr>
            <w:tcW w:w="1292" w:type="dxa"/>
            <w:gridSpan w:val="2"/>
            <w:vAlign w:val="center"/>
          </w:tcPr>
          <w:p w14:paraId="2791549A" w14:textId="77777777" w:rsidR="00313511" w:rsidRPr="0038312D" w:rsidRDefault="00313511" w:rsidP="00313511">
            <w:pPr>
              <w:spacing w:before="120" w:after="120" w:line="240" w:lineRule="auto"/>
              <w:ind w:firstLine="21"/>
              <w:rPr>
                <w:rFonts w:ascii="Times New Roman" w:eastAsia="Calibri" w:hAnsi="Times New Roman" w:cs="Times New Roman"/>
                <w:sz w:val="18"/>
                <w:szCs w:val="18"/>
                <w:lang w:val="ru-RU"/>
              </w:rPr>
            </w:pPr>
          </w:p>
        </w:tc>
        <w:tc>
          <w:tcPr>
            <w:tcW w:w="2233" w:type="dxa"/>
            <w:vAlign w:val="center"/>
          </w:tcPr>
          <w:p w14:paraId="0D67540B" w14:textId="77777777" w:rsidR="00313511" w:rsidRPr="0038312D" w:rsidRDefault="00313511" w:rsidP="00313511">
            <w:pPr>
              <w:spacing w:before="120" w:after="120" w:line="240" w:lineRule="auto"/>
              <w:rPr>
                <w:rFonts w:ascii="Times New Roman" w:eastAsia="Calibri" w:hAnsi="Times New Roman" w:cs="Times New Roman"/>
                <w:sz w:val="18"/>
                <w:szCs w:val="18"/>
                <w:lang w:val="sr-Cyrl-CS"/>
              </w:rPr>
            </w:pPr>
          </w:p>
        </w:tc>
      </w:tr>
      <w:tr w:rsidR="0038312D" w:rsidRPr="0038312D" w14:paraId="38F19959" w14:textId="77777777" w:rsidTr="00313511">
        <w:tblPrEx>
          <w:jc w:val="left"/>
        </w:tblPrEx>
        <w:trPr>
          <w:tblHeader/>
        </w:trPr>
        <w:tc>
          <w:tcPr>
            <w:tcW w:w="1398" w:type="dxa"/>
            <w:shd w:val="clear" w:color="auto" w:fill="D9D9D9"/>
            <w:vAlign w:val="center"/>
          </w:tcPr>
          <w:p w14:paraId="58364A9F" w14:textId="11687A24" w:rsidR="00313511" w:rsidRPr="0038312D" w:rsidRDefault="00313511" w:rsidP="00313511">
            <w:pPr>
              <w:spacing w:before="120" w:after="120" w:line="240" w:lineRule="auto"/>
              <w:rPr>
                <w:rFonts w:ascii="Times New Roman" w:eastAsia="Calibri" w:hAnsi="Times New Roman" w:cs="Times New Roman"/>
                <w:sz w:val="18"/>
                <w:szCs w:val="18"/>
                <w:lang w:val="en-US"/>
              </w:rPr>
            </w:pPr>
            <w:r w:rsidRPr="0038312D">
              <w:rPr>
                <w:rFonts w:ascii="Times New Roman" w:eastAsia="Calibri" w:hAnsi="Times New Roman" w:cs="Times New Roman"/>
                <w:sz w:val="18"/>
                <w:szCs w:val="18"/>
                <w:lang w:val="en-US"/>
              </w:rPr>
              <w:t>14</w:t>
            </w:r>
          </w:p>
        </w:tc>
        <w:tc>
          <w:tcPr>
            <w:tcW w:w="2989" w:type="dxa"/>
            <w:shd w:val="clear" w:color="auto" w:fill="D9D9D9"/>
            <w:vAlign w:val="center"/>
          </w:tcPr>
          <w:p w14:paraId="35D994C6" w14:textId="7A21C44C" w:rsidR="00313511" w:rsidRPr="0038312D" w:rsidRDefault="00313511" w:rsidP="00313511">
            <w:pPr>
              <w:spacing w:after="0" w:line="240" w:lineRule="auto"/>
              <w:ind w:left="77" w:hanging="13"/>
              <w:jc w:val="both"/>
              <w:rPr>
                <w:rFonts w:ascii="Times New Roman" w:eastAsia="Calibri" w:hAnsi="Times New Roman" w:cs="Times New Roman"/>
                <w:sz w:val="18"/>
                <w:szCs w:val="18"/>
                <w:lang w:val="en-US"/>
              </w:rPr>
            </w:pPr>
            <w:r w:rsidRPr="0038312D">
              <w:rPr>
                <w:rFonts w:ascii="Times New Roman" w:eastAsia="Calibri" w:hAnsi="Times New Roman" w:cs="Times New Roman"/>
                <w:sz w:val="18"/>
                <w:szCs w:val="18"/>
                <w:lang w:val="en-US"/>
              </w:rPr>
              <w:t>Offshore grid planning</w:t>
            </w:r>
          </w:p>
        </w:tc>
        <w:tc>
          <w:tcPr>
            <w:tcW w:w="1386" w:type="dxa"/>
            <w:vAlign w:val="center"/>
          </w:tcPr>
          <w:p w14:paraId="772D2FB1" w14:textId="77777777" w:rsidR="00313511" w:rsidRPr="0038312D" w:rsidRDefault="00313511" w:rsidP="00313511">
            <w:pPr>
              <w:spacing w:before="120" w:after="120" w:line="240" w:lineRule="auto"/>
              <w:ind w:firstLine="5"/>
              <w:rPr>
                <w:rFonts w:ascii="Times New Roman" w:eastAsia="Calibri" w:hAnsi="Times New Roman" w:cs="Times New Roman"/>
                <w:sz w:val="18"/>
                <w:szCs w:val="18"/>
                <w:lang w:val="ru-RU"/>
              </w:rPr>
            </w:pPr>
          </w:p>
        </w:tc>
        <w:tc>
          <w:tcPr>
            <w:tcW w:w="2714" w:type="dxa"/>
            <w:vAlign w:val="center"/>
          </w:tcPr>
          <w:p w14:paraId="1B8B893F" w14:textId="77777777" w:rsidR="00313511" w:rsidRPr="0038312D" w:rsidRDefault="00313511" w:rsidP="00313511">
            <w:pPr>
              <w:spacing w:after="0" w:line="240" w:lineRule="auto"/>
              <w:rPr>
                <w:rFonts w:ascii="Times New Roman" w:eastAsia="Calibri" w:hAnsi="Times New Roman" w:cs="Times New Roman"/>
                <w:sz w:val="18"/>
                <w:szCs w:val="18"/>
                <w:lang w:val="sr-Cyrl-CS"/>
              </w:rPr>
            </w:pPr>
          </w:p>
        </w:tc>
        <w:tc>
          <w:tcPr>
            <w:tcW w:w="1982" w:type="dxa"/>
          </w:tcPr>
          <w:p w14:paraId="531CF7BF" w14:textId="6199DCA9" w:rsidR="00313511" w:rsidRPr="0038312D" w:rsidRDefault="00313511" w:rsidP="00313511">
            <w:pPr>
              <w:spacing w:before="120" w:after="120" w:line="240" w:lineRule="auto"/>
              <w:jc w:val="center"/>
              <w:rPr>
                <w:rFonts w:ascii="Times New Roman" w:eastAsia="Calibri" w:hAnsi="Times New Roman" w:cs="Times New Roman"/>
                <w:sz w:val="18"/>
                <w:szCs w:val="18"/>
                <w:lang w:val="ru-RU"/>
              </w:rPr>
            </w:pPr>
            <w:r w:rsidRPr="0038312D">
              <w:rPr>
                <w:rFonts w:ascii="Times New Roman" w:eastAsia="Calibri" w:hAnsi="Times New Roman" w:cs="Times New Roman"/>
                <w:sz w:val="18"/>
                <w:szCs w:val="18"/>
                <w:lang w:val="sr-Cyrl-CS"/>
              </w:rPr>
              <w:t>НУ</w:t>
            </w:r>
          </w:p>
        </w:tc>
        <w:tc>
          <w:tcPr>
            <w:tcW w:w="1292" w:type="dxa"/>
            <w:gridSpan w:val="2"/>
            <w:vAlign w:val="center"/>
          </w:tcPr>
          <w:p w14:paraId="19594DA1" w14:textId="77777777" w:rsidR="00313511" w:rsidRPr="0038312D" w:rsidRDefault="00313511" w:rsidP="00313511">
            <w:pPr>
              <w:spacing w:before="120" w:after="120" w:line="240" w:lineRule="auto"/>
              <w:ind w:firstLine="21"/>
              <w:rPr>
                <w:rFonts w:ascii="Times New Roman" w:eastAsia="Calibri" w:hAnsi="Times New Roman" w:cs="Times New Roman"/>
                <w:sz w:val="18"/>
                <w:szCs w:val="18"/>
                <w:lang w:val="ru-RU"/>
              </w:rPr>
            </w:pPr>
          </w:p>
        </w:tc>
        <w:tc>
          <w:tcPr>
            <w:tcW w:w="2233" w:type="dxa"/>
            <w:vAlign w:val="center"/>
          </w:tcPr>
          <w:p w14:paraId="1203DAE7" w14:textId="77777777" w:rsidR="00313511" w:rsidRPr="0038312D" w:rsidRDefault="00313511" w:rsidP="00313511">
            <w:pPr>
              <w:spacing w:before="120" w:after="120" w:line="240" w:lineRule="auto"/>
              <w:rPr>
                <w:rFonts w:ascii="Times New Roman" w:eastAsia="Calibri" w:hAnsi="Times New Roman" w:cs="Times New Roman"/>
                <w:sz w:val="18"/>
                <w:szCs w:val="18"/>
                <w:lang w:val="sr-Cyrl-CS"/>
              </w:rPr>
            </w:pPr>
          </w:p>
        </w:tc>
      </w:tr>
      <w:tr w:rsidR="0038312D" w:rsidRPr="0038312D" w14:paraId="5F25A48C" w14:textId="77777777" w:rsidTr="00313511">
        <w:tblPrEx>
          <w:jc w:val="left"/>
        </w:tblPrEx>
        <w:trPr>
          <w:tblHeader/>
        </w:trPr>
        <w:tc>
          <w:tcPr>
            <w:tcW w:w="1398" w:type="dxa"/>
            <w:shd w:val="clear" w:color="auto" w:fill="D9D9D9"/>
            <w:vAlign w:val="center"/>
          </w:tcPr>
          <w:p w14:paraId="5EBC7B7D" w14:textId="58D2F272" w:rsidR="00313511" w:rsidRPr="0038312D" w:rsidRDefault="00313511" w:rsidP="00313511">
            <w:pPr>
              <w:spacing w:before="120" w:after="120" w:line="240" w:lineRule="auto"/>
              <w:rPr>
                <w:rFonts w:ascii="Times New Roman" w:eastAsia="Calibri" w:hAnsi="Times New Roman" w:cs="Times New Roman"/>
                <w:sz w:val="18"/>
                <w:szCs w:val="18"/>
                <w:lang w:val="en-US"/>
              </w:rPr>
            </w:pPr>
            <w:r w:rsidRPr="0038312D">
              <w:rPr>
                <w:rFonts w:ascii="Times New Roman" w:eastAsia="Calibri" w:hAnsi="Times New Roman" w:cs="Times New Roman"/>
                <w:sz w:val="18"/>
                <w:szCs w:val="18"/>
                <w:lang w:val="en-US"/>
              </w:rPr>
              <w:t>15</w:t>
            </w:r>
          </w:p>
        </w:tc>
        <w:tc>
          <w:tcPr>
            <w:tcW w:w="2989" w:type="dxa"/>
            <w:shd w:val="clear" w:color="auto" w:fill="D9D9D9"/>
            <w:vAlign w:val="center"/>
          </w:tcPr>
          <w:p w14:paraId="7FDA540E" w14:textId="46F6BE0E" w:rsidR="00313511" w:rsidRPr="0038312D" w:rsidRDefault="00313511" w:rsidP="00313511">
            <w:pPr>
              <w:spacing w:after="0" w:line="240" w:lineRule="auto"/>
              <w:ind w:left="77" w:hanging="13"/>
              <w:jc w:val="both"/>
              <w:rPr>
                <w:rFonts w:ascii="Times New Roman" w:eastAsia="Calibri" w:hAnsi="Times New Roman" w:cs="Times New Roman"/>
                <w:sz w:val="18"/>
                <w:szCs w:val="18"/>
                <w:lang w:val="en-US"/>
              </w:rPr>
            </w:pPr>
            <w:r w:rsidRPr="0038312D">
              <w:rPr>
                <w:rFonts w:ascii="Times New Roman" w:eastAsia="Calibri" w:hAnsi="Times New Roman" w:cs="Times New Roman"/>
                <w:sz w:val="18"/>
                <w:szCs w:val="18"/>
                <w:lang w:val="en-US"/>
              </w:rPr>
              <w:t>Offshore grids for renewable energy cross-border cost sharing</w:t>
            </w:r>
          </w:p>
        </w:tc>
        <w:tc>
          <w:tcPr>
            <w:tcW w:w="1386" w:type="dxa"/>
            <w:vAlign w:val="center"/>
          </w:tcPr>
          <w:p w14:paraId="75D7A1A2" w14:textId="77777777" w:rsidR="00313511" w:rsidRPr="0038312D" w:rsidRDefault="00313511" w:rsidP="00313511">
            <w:pPr>
              <w:spacing w:before="120" w:after="120" w:line="240" w:lineRule="auto"/>
              <w:ind w:firstLine="5"/>
              <w:rPr>
                <w:rFonts w:ascii="Times New Roman" w:eastAsia="Calibri" w:hAnsi="Times New Roman" w:cs="Times New Roman"/>
                <w:sz w:val="18"/>
                <w:szCs w:val="18"/>
                <w:lang w:val="ru-RU"/>
              </w:rPr>
            </w:pPr>
          </w:p>
        </w:tc>
        <w:tc>
          <w:tcPr>
            <w:tcW w:w="2714" w:type="dxa"/>
            <w:vAlign w:val="center"/>
          </w:tcPr>
          <w:p w14:paraId="6C60AA20" w14:textId="77777777" w:rsidR="00313511" w:rsidRPr="0038312D" w:rsidRDefault="00313511" w:rsidP="00313511">
            <w:pPr>
              <w:spacing w:after="0" w:line="240" w:lineRule="auto"/>
              <w:rPr>
                <w:rFonts w:ascii="Times New Roman" w:eastAsia="Calibri" w:hAnsi="Times New Roman" w:cs="Times New Roman"/>
                <w:sz w:val="18"/>
                <w:szCs w:val="18"/>
                <w:lang w:val="sr-Cyrl-CS"/>
              </w:rPr>
            </w:pPr>
          </w:p>
        </w:tc>
        <w:tc>
          <w:tcPr>
            <w:tcW w:w="1982" w:type="dxa"/>
          </w:tcPr>
          <w:p w14:paraId="536B8B94" w14:textId="66B333FB" w:rsidR="00313511" w:rsidRPr="0038312D" w:rsidRDefault="00313511" w:rsidP="00313511">
            <w:pPr>
              <w:spacing w:before="120" w:after="120" w:line="240" w:lineRule="auto"/>
              <w:jc w:val="center"/>
              <w:rPr>
                <w:rFonts w:ascii="Times New Roman" w:eastAsia="Calibri" w:hAnsi="Times New Roman" w:cs="Times New Roman"/>
                <w:sz w:val="18"/>
                <w:szCs w:val="18"/>
                <w:lang w:val="ru-RU"/>
              </w:rPr>
            </w:pPr>
            <w:r w:rsidRPr="0038312D">
              <w:rPr>
                <w:rFonts w:ascii="Times New Roman" w:eastAsia="Calibri" w:hAnsi="Times New Roman" w:cs="Times New Roman"/>
                <w:sz w:val="18"/>
                <w:szCs w:val="18"/>
                <w:lang w:val="sr-Cyrl-CS"/>
              </w:rPr>
              <w:t>НУ</w:t>
            </w:r>
          </w:p>
        </w:tc>
        <w:tc>
          <w:tcPr>
            <w:tcW w:w="1292" w:type="dxa"/>
            <w:gridSpan w:val="2"/>
            <w:vAlign w:val="center"/>
          </w:tcPr>
          <w:p w14:paraId="5FD693A4" w14:textId="77777777" w:rsidR="00313511" w:rsidRPr="0038312D" w:rsidRDefault="00313511" w:rsidP="00313511">
            <w:pPr>
              <w:spacing w:before="120" w:after="120" w:line="240" w:lineRule="auto"/>
              <w:ind w:firstLine="21"/>
              <w:rPr>
                <w:rFonts w:ascii="Times New Roman" w:eastAsia="Calibri" w:hAnsi="Times New Roman" w:cs="Times New Roman"/>
                <w:sz w:val="18"/>
                <w:szCs w:val="18"/>
                <w:lang w:val="ru-RU"/>
              </w:rPr>
            </w:pPr>
          </w:p>
        </w:tc>
        <w:tc>
          <w:tcPr>
            <w:tcW w:w="2233" w:type="dxa"/>
            <w:vAlign w:val="center"/>
          </w:tcPr>
          <w:p w14:paraId="45EAE37A" w14:textId="77777777" w:rsidR="00313511" w:rsidRPr="0038312D" w:rsidRDefault="00313511" w:rsidP="00313511">
            <w:pPr>
              <w:spacing w:before="120" w:after="120" w:line="240" w:lineRule="auto"/>
              <w:rPr>
                <w:rFonts w:ascii="Times New Roman" w:eastAsia="Calibri" w:hAnsi="Times New Roman" w:cs="Times New Roman"/>
                <w:sz w:val="18"/>
                <w:szCs w:val="18"/>
                <w:lang w:val="sr-Cyrl-CS"/>
              </w:rPr>
            </w:pPr>
          </w:p>
        </w:tc>
      </w:tr>
      <w:tr w:rsidR="0038312D" w:rsidRPr="0038312D" w14:paraId="74D7E656" w14:textId="77777777" w:rsidTr="00313511">
        <w:tblPrEx>
          <w:jc w:val="left"/>
        </w:tblPrEx>
        <w:trPr>
          <w:tblHeader/>
        </w:trPr>
        <w:tc>
          <w:tcPr>
            <w:tcW w:w="1398" w:type="dxa"/>
            <w:shd w:val="clear" w:color="auto" w:fill="D9D9D9"/>
            <w:vAlign w:val="center"/>
          </w:tcPr>
          <w:p w14:paraId="547EA726" w14:textId="04F6B1DB" w:rsidR="00313511" w:rsidRPr="0038312D" w:rsidRDefault="00313511" w:rsidP="00313511">
            <w:pPr>
              <w:spacing w:before="120" w:after="120" w:line="240" w:lineRule="auto"/>
              <w:rPr>
                <w:rFonts w:ascii="Times New Roman" w:eastAsia="Calibri" w:hAnsi="Times New Roman" w:cs="Times New Roman"/>
                <w:sz w:val="18"/>
                <w:szCs w:val="18"/>
                <w:lang w:val="en-US"/>
              </w:rPr>
            </w:pPr>
            <w:r w:rsidRPr="0038312D">
              <w:rPr>
                <w:rFonts w:ascii="Times New Roman" w:eastAsia="Calibri" w:hAnsi="Times New Roman" w:cs="Times New Roman"/>
                <w:sz w:val="18"/>
                <w:szCs w:val="18"/>
                <w:lang w:val="en-US"/>
              </w:rPr>
              <w:t>16</w:t>
            </w:r>
          </w:p>
        </w:tc>
        <w:tc>
          <w:tcPr>
            <w:tcW w:w="2989" w:type="dxa"/>
            <w:shd w:val="clear" w:color="auto" w:fill="D9D9D9"/>
            <w:vAlign w:val="center"/>
          </w:tcPr>
          <w:p w14:paraId="19DF2CD5" w14:textId="42D0A38E" w:rsidR="00313511" w:rsidRPr="0038312D" w:rsidRDefault="00313511" w:rsidP="00313511">
            <w:pPr>
              <w:spacing w:after="0" w:line="240" w:lineRule="auto"/>
              <w:ind w:left="77" w:hanging="13"/>
              <w:jc w:val="both"/>
              <w:rPr>
                <w:rFonts w:ascii="Times New Roman" w:eastAsia="Calibri" w:hAnsi="Times New Roman" w:cs="Times New Roman"/>
                <w:sz w:val="18"/>
                <w:szCs w:val="18"/>
                <w:lang w:val="en-US"/>
              </w:rPr>
            </w:pPr>
            <w:r w:rsidRPr="0038312D">
              <w:rPr>
                <w:rFonts w:ascii="Times New Roman" w:eastAsia="Calibri" w:hAnsi="Times New Roman" w:cs="Times New Roman"/>
                <w:sz w:val="18"/>
                <w:szCs w:val="18"/>
                <w:lang w:val="en-US"/>
              </w:rPr>
              <w:t>Enabling investments with a cross-border impact</w:t>
            </w:r>
          </w:p>
        </w:tc>
        <w:tc>
          <w:tcPr>
            <w:tcW w:w="1386" w:type="dxa"/>
            <w:vAlign w:val="center"/>
          </w:tcPr>
          <w:p w14:paraId="21C79A8F" w14:textId="77777777" w:rsidR="00313511" w:rsidRPr="0038312D" w:rsidRDefault="00313511" w:rsidP="00313511">
            <w:pPr>
              <w:spacing w:before="120" w:after="120" w:line="240" w:lineRule="auto"/>
              <w:ind w:firstLine="5"/>
              <w:rPr>
                <w:rFonts w:ascii="Times New Roman" w:eastAsia="Calibri" w:hAnsi="Times New Roman" w:cs="Times New Roman"/>
                <w:sz w:val="18"/>
                <w:szCs w:val="18"/>
                <w:lang w:val="ru-RU"/>
              </w:rPr>
            </w:pPr>
          </w:p>
        </w:tc>
        <w:tc>
          <w:tcPr>
            <w:tcW w:w="2714" w:type="dxa"/>
            <w:vAlign w:val="center"/>
          </w:tcPr>
          <w:p w14:paraId="018115C0" w14:textId="77777777" w:rsidR="00313511" w:rsidRPr="0038312D" w:rsidRDefault="00313511" w:rsidP="00313511">
            <w:pPr>
              <w:spacing w:after="0" w:line="240" w:lineRule="auto"/>
              <w:rPr>
                <w:rFonts w:ascii="Times New Roman" w:eastAsia="Calibri" w:hAnsi="Times New Roman" w:cs="Times New Roman"/>
                <w:sz w:val="18"/>
                <w:szCs w:val="18"/>
                <w:lang w:val="sr-Cyrl-CS"/>
              </w:rPr>
            </w:pPr>
          </w:p>
        </w:tc>
        <w:tc>
          <w:tcPr>
            <w:tcW w:w="1982" w:type="dxa"/>
          </w:tcPr>
          <w:p w14:paraId="502C2A42" w14:textId="03DE164E" w:rsidR="00313511" w:rsidRPr="0038312D" w:rsidRDefault="00313511" w:rsidP="00313511">
            <w:pPr>
              <w:spacing w:before="120" w:after="120" w:line="240" w:lineRule="auto"/>
              <w:jc w:val="center"/>
              <w:rPr>
                <w:rFonts w:ascii="Times New Roman" w:eastAsia="Calibri" w:hAnsi="Times New Roman" w:cs="Times New Roman"/>
                <w:sz w:val="18"/>
                <w:szCs w:val="18"/>
                <w:lang w:val="ru-RU"/>
              </w:rPr>
            </w:pPr>
            <w:r w:rsidRPr="0038312D">
              <w:rPr>
                <w:rFonts w:ascii="Times New Roman" w:eastAsia="Calibri" w:hAnsi="Times New Roman" w:cs="Times New Roman"/>
                <w:sz w:val="18"/>
                <w:szCs w:val="18"/>
                <w:lang w:val="sr-Cyrl-CS"/>
              </w:rPr>
              <w:t>НУ</w:t>
            </w:r>
          </w:p>
        </w:tc>
        <w:tc>
          <w:tcPr>
            <w:tcW w:w="1292" w:type="dxa"/>
            <w:gridSpan w:val="2"/>
            <w:vAlign w:val="center"/>
          </w:tcPr>
          <w:p w14:paraId="495E1911" w14:textId="77777777" w:rsidR="00313511" w:rsidRPr="0038312D" w:rsidRDefault="00313511" w:rsidP="00313511">
            <w:pPr>
              <w:spacing w:before="120" w:after="120" w:line="240" w:lineRule="auto"/>
              <w:ind w:firstLine="21"/>
              <w:rPr>
                <w:rFonts w:ascii="Times New Roman" w:eastAsia="Calibri" w:hAnsi="Times New Roman" w:cs="Times New Roman"/>
                <w:sz w:val="18"/>
                <w:szCs w:val="18"/>
                <w:lang w:val="ru-RU"/>
              </w:rPr>
            </w:pPr>
          </w:p>
        </w:tc>
        <w:tc>
          <w:tcPr>
            <w:tcW w:w="2233" w:type="dxa"/>
            <w:vAlign w:val="center"/>
          </w:tcPr>
          <w:p w14:paraId="39F4867B" w14:textId="77777777" w:rsidR="00313511" w:rsidRPr="0038312D" w:rsidRDefault="00313511" w:rsidP="00313511">
            <w:pPr>
              <w:spacing w:before="120" w:after="120" w:line="240" w:lineRule="auto"/>
              <w:rPr>
                <w:rFonts w:ascii="Times New Roman" w:eastAsia="Calibri" w:hAnsi="Times New Roman" w:cs="Times New Roman"/>
                <w:sz w:val="18"/>
                <w:szCs w:val="18"/>
                <w:lang w:val="sr-Cyrl-CS"/>
              </w:rPr>
            </w:pPr>
          </w:p>
        </w:tc>
      </w:tr>
      <w:tr w:rsidR="0038312D" w:rsidRPr="0038312D" w14:paraId="5B1A4AEF" w14:textId="77777777" w:rsidTr="00313511">
        <w:tblPrEx>
          <w:jc w:val="left"/>
        </w:tblPrEx>
        <w:trPr>
          <w:tblHeader/>
        </w:trPr>
        <w:tc>
          <w:tcPr>
            <w:tcW w:w="1398" w:type="dxa"/>
            <w:shd w:val="clear" w:color="auto" w:fill="D9D9D9"/>
            <w:vAlign w:val="center"/>
          </w:tcPr>
          <w:p w14:paraId="4D36E77F" w14:textId="5AC38E06" w:rsidR="00313511" w:rsidRPr="0038312D" w:rsidRDefault="00313511" w:rsidP="00313511">
            <w:pPr>
              <w:spacing w:before="120" w:after="120" w:line="240" w:lineRule="auto"/>
              <w:rPr>
                <w:rFonts w:ascii="Times New Roman" w:eastAsia="Calibri" w:hAnsi="Times New Roman" w:cs="Times New Roman"/>
                <w:sz w:val="18"/>
                <w:szCs w:val="18"/>
                <w:lang w:val="en-US"/>
              </w:rPr>
            </w:pPr>
            <w:r w:rsidRPr="0038312D">
              <w:rPr>
                <w:rFonts w:ascii="Times New Roman" w:eastAsia="Calibri" w:hAnsi="Times New Roman" w:cs="Times New Roman"/>
                <w:sz w:val="18"/>
                <w:szCs w:val="18"/>
                <w:lang w:val="en-US"/>
              </w:rPr>
              <w:t>17</w:t>
            </w:r>
          </w:p>
        </w:tc>
        <w:tc>
          <w:tcPr>
            <w:tcW w:w="2989" w:type="dxa"/>
            <w:shd w:val="clear" w:color="auto" w:fill="D9D9D9"/>
            <w:vAlign w:val="center"/>
          </w:tcPr>
          <w:p w14:paraId="4E5BDBA9" w14:textId="59B5509A" w:rsidR="00313511" w:rsidRPr="0038312D" w:rsidRDefault="00313511" w:rsidP="00313511">
            <w:pPr>
              <w:spacing w:after="0" w:line="240" w:lineRule="auto"/>
              <w:ind w:left="77" w:hanging="13"/>
              <w:jc w:val="both"/>
              <w:rPr>
                <w:rFonts w:ascii="Times New Roman" w:eastAsia="Calibri" w:hAnsi="Times New Roman" w:cs="Times New Roman"/>
                <w:sz w:val="18"/>
                <w:szCs w:val="18"/>
                <w:lang w:val="en-US"/>
              </w:rPr>
            </w:pPr>
            <w:r w:rsidRPr="0038312D">
              <w:rPr>
                <w:rFonts w:ascii="Times New Roman" w:eastAsia="Calibri" w:hAnsi="Times New Roman" w:cs="Times New Roman"/>
                <w:sz w:val="18"/>
                <w:szCs w:val="18"/>
                <w:lang w:val="en-US"/>
              </w:rPr>
              <w:t>Regulatory incentives</w:t>
            </w:r>
          </w:p>
        </w:tc>
        <w:tc>
          <w:tcPr>
            <w:tcW w:w="1386" w:type="dxa"/>
            <w:vAlign w:val="center"/>
          </w:tcPr>
          <w:p w14:paraId="3506CB25" w14:textId="77777777" w:rsidR="00313511" w:rsidRPr="0038312D" w:rsidRDefault="00313511" w:rsidP="00313511">
            <w:pPr>
              <w:spacing w:before="120" w:after="120" w:line="240" w:lineRule="auto"/>
              <w:ind w:firstLine="5"/>
              <w:rPr>
                <w:rFonts w:ascii="Times New Roman" w:eastAsia="Calibri" w:hAnsi="Times New Roman" w:cs="Times New Roman"/>
                <w:sz w:val="18"/>
                <w:szCs w:val="18"/>
                <w:lang w:val="ru-RU"/>
              </w:rPr>
            </w:pPr>
          </w:p>
        </w:tc>
        <w:tc>
          <w:tcPr>
            <w:tcW w:w="2714" w:type="dxa"/>
            <w:vAlign w:val="center"/>
          </w:tcPr>
          <w:p w14:paraId="60AC21BB" w14:textId="77777777" w:rsidR="00313511" w:rsidRPr="0038312D" w:rsidRDefault="00313511" w:rsidP="00313511">
            <w:pPr>
              <w:spacing w:after="0" w:line="240" w:lineRule="auto"/>
              <w:rPr>
                <w:rFonts w:ascii="Times New Roman" w:eastAsia="Calibri" w:hAnsi="Times New Roman" w:cs="Times New Roman"/>
                <w:sz w:val="18"/>
                <w:szCs w:val="18"/>
                <w:lang w:val="sr-Cyrl-CS"/>
              </w:rPr>
            </w:pPr>
          </w:p>
        </w:tc>
        <w:tc>
          <w:tcPr>
            <w:tcW w:w="1982" w:type="dxa"/>
          </w:tcPr>
          <w:p w14:paraId="4696F43A" w14:textId="7A0A53F2" w:rsidR="00313511" w:rsidRPr="0038312D" w:rsidRDefault="00313511" w:rsidP="00313511">
            <w:pPr>
              <w:spacing w:before="120" w:after="120" w:line="240" w:lineRule="auto"/>
              <w:jc w:val="center"/>
              <w:rPr>
                <w:rFonts w:ascii="Times New Roman" w:eastAsia="Calibri" w:hAnsi="Times New Roman" w:cs="Times New Roman"/>
                <w:sz w:val="18"/>
                <w:szCs w:val="18"/>
                <w:lang w:val="ru-RU"/>
              </w:rPr>
            </w:pPr>
            <w:r w:rsidRPr="0038312D">
              <w:rPr>
                <w:rFonts w:ascii="Times New Roman" w:eastAsia="Calibri" w:hAnsi="Times New Roman" w:cs="Times New Roman"/>
                <w:sz w:val="18"/>
                <w:szCs w:val="18"/>
                <w:lang w:val="sr-Cyrl-CS"/>
              </w:rPr>
              <w:t>НУ</w:t>
            </w:r>
          </w:p>
        </w:tc>
        <w:tc>
          <w:tcPr>
            <w:tcW w:w="1292" w:type="dxa"/>
            <w:gridSpan w:val="2"/>
            <w:vAlign w:val="center"/>
          </w:tcPr>
          <w:p w14:paraId="28242120" w14:textId="77777777" w:rsidR="00313511" w:rsidRPr="0038312D" w:rsidRDefault="00313511" w:rsidP="00313511">
            <w:pPr>
              <w:spacing w:before="120" w:after="120" w:line="240" w:lineRule="auto"/>
              <w:ind w:firstLine="21"/>
              <w:rPr>
                <w:rFonts w:ascii="Times New Roman" w:eastAsia="Calibri" w:hAnsi="Times New Roman" w:cs="Times New Roman"/>
                <w:sz w:val="18"/>
                <w:szCs w:val="18"/>
                <w:lang w:val="ru-RU"/>
              </w:rPr>
            </w:pPr>
          </w:p>
        </w:tc>
        <w:tc>
          <w:tcPr>
            <w:tcW w:w="2233" w:type="dxa"/>
            <w:vAlign w:val="center"/>
          </w:tcPr>
          <w:p w14:paraId="0D178A1E" w14:textId="77777777" w:rsidR="00313511" w:rsidRPr="0038312D" w:rsidRDefault="00313511" w:rsidP="00313511">
            <w:pPr>
              <w:spacing w:before="120" w:after="120" w:line="240" w:lineRule="auto"/>
              <w:rPr>
                <w:rFonts w:ascii="Times New Roman" w:eastAsia="Calibri" w:hAnsi="Times New Roman" w:cs="Times New Roman"/>
                <w:sz w:val="18"/>
                <w:szCs w:val="18"/>
                <w:lang w:val="sr-Cyrl-CS"/>
              </w:rPr>
            </w:pPr>
          </w:p>
        </w:tc>
      </w:tr>
      <w:tr w:rsidR="0038312D" w:rsidRPr="0038312D" w14:paraId="7ECDC44F" w14:textId="77777777" w:rsidTr="00313511">
        <w:tblPrEx>
          <w:jc w:val="left"/>
        </w:tblPrEx>
        <w:trPr>
          <w:tblHeader/>
        </w:trPr>
        <w:tc>
          <w:tcPr>
            <w:tcW w:w="1398" w:type="dxa"/>
            <w:shd w:val="clear" w:color="auto" w:fill="D9D9D9"/>
            <w:vAlign w:val="center"/>
          </w:tcPr>
          <w:p w14:paraId="3A0D1C0F" w14:textId="560E6AC1" w:rsidR="00313511" w:rsidRPr="0038312D" w:rsidRDefault="00313511" w:rsidP="00313511">
            <w:pPr>
              <w:spacing w:before="120" w:after="120" w:line="240" w:lineRule="auto"/>
              <w:rPr>
                <w:rFonts w:ascii="Times New Roman" w:eastAsia="Calibri" w:hAnsi="Times New Roman" w:cs="Times New Roman"/>
                <w:sz w:val="18"/>
                <w:szCs w:val="18"/>
                <w:lang w:val="en-US"/>
              </w:rPr>
            </w:pPr>
            <w:r w:rsidRPr="0038312D">
              <w:rPr>
                <w:rFonts w:ascii="Times New Roman" w:eastAsia="Calibri" w:hAnsi="Times New Roman" w:cs="Times New Roman"/>
                <w:sz w:val="18"/>
                <w:szCs w:val="18"/>
                <w:lang w:val="en-US"/>
              </w:rPr>
              <w:t>18</w:t>
            </w:r>
          </w:p>
        </w:tc>
        <w:tc>
          <w:tcPr>
            <w:tcW w:w="2989" w:type="dxa"/>
            <w:shd w:val="clear" w:color="auto" w:fill="D9D9D9"/>
            <w:vAlign w:val="center"/>
          </w:tcPr>
          <w:p w14:paraId="23FA4165" w14:textId="75CF33D6" w:rsidR="00313511" w:rsidRPr="0038312D" w:rsidRDefault="00313511" w:rsidP="00313511">
            <w:pPr>
              <w:spacing w:after="0" w:line="240" w:lineRule="auto"/>
              <w:ind w:left="77" w:hanging="13"/>
              <w:jc w:val="both"/>
              <w:rPr>
                <w:rFonts w:ascii="Times New Roman" w:eastAsia="Calibri" w:hAnsi="Times New Roman" w:cs="Times New Roman"/>
                <w:sz w:val="18"/>
                <w:szCs w:val="18"/>
                <w:lang w:val="sr-Latn-CS"/>
              </w:rPr>
            </w:pPr>
            <w:r w:rsidRPr="0038312D">
              <w:rPr>
                <w:rFonts w:ascii="Times New Roman" w:eastAsia="Calibri" w:hAnsi="Times New Roman" w:cs="Times New Roman"/>
                <w:sz w:val="18"/>
                <w:szCs w:val="18"/>
                <w:lang w:val="en-US"/>
              </w:rPr>
              <w:t xml:space="preserve">Eligibility of projects for Union financial assistance under Regulation </w:t>
            </w:r>
            <w:r w:rsidRPr="0038312D">
              <w:rPr>
                <w:rFonts w:ascii="Times New Roman" w:eastAsia="Calibri" w:hAnsi="Times New Roman" w:cs="Times New Roman"/>
                <w:sz w:val="18"/>
                <w:szCs w:val="18"/>
                <w:lang w:val="sr-Latn-CS"/>
              </w:rPr>
              <w:t>(EU) 2021/1153</w:t>
            </w:r>
          </w:p>
        </w:tc>
        <w:tc>
          <w:tcPr>
            <w:tcW w:w="1386" w:type="dxa"/>
            <w:vAlign w:val="center"/>
          </w:tcPr>
          <w:p w14:paraId="52AB8047" w14:textId="77777777" w:rsidR="00313511" w:rsidRPr="0038312D" w:rsidRDefault="00313511" w:rsidP="00313511">
            <w:pPr>
              <w:spacing w:before="120" w:after="120" w:line="240" w:lineRule="auto"/>
              <w:ind w:firstLine="5"/>
              <w:rPr>
                <w:rFonts w:ascii="Times New Roman" w:eastAsia="Calibri" w:hAnsi="Times New Roman" w:cs="Times New Roman"/>
                <w:sz w:val="18"/>
                <w:szCs w:val="18"/>
                <w:lang w:val="ru-RU"/>
              </w:rPr>
            </w:pPr>
          </w:p>
        </w:tc>
        <w:tc>
          <w:tcPr>
            <w:tcW w:w="2714" w:type="dxa"/>
            <w:vAlign w:val="center"/>
          </w:tcPr>
          <w:p w14:paraId="186513AA" w14:textId="77777777" w:rsidR="00313511" w:rsidRPr="0038312D" w:rsidRDefault="00313511" w:rsidP="00313511">
            <w:pPr>
              <w:spacing w:after="0" w:line="240" w:lineRule="auto"/>
              <w:rPr>
                <w:rFonts w:ascii="Times New Roman" w:eastAsia="Calibri" w:hAnsi="Times New Roman" w:cs="Times New Roman"/>
                <w:sz w:val="18"/>
                <w:szCs w:val="18"/>
                <w:lang w:val="sr-Cyrl-CS"/>
              </w:rPr>
            </w:pPr>
          </w:p>
        </w:tc>
        <w:tc>
          <w:tcPr>
            <w:tcW w:w="1982" w:type="dxa"/>
          </w:tcPr>
          <w:p w14:paraId="78B01B80" w14:textId="79437228" w:rsidR="00313511" w:rsidRPr="0038312D" w:rsidRDefault="00313511" w:rsidP="00313511">
            <w:pPr>
              <w:spacing w:before="120" w:after="120" w:line="240" w:lineRule="auto"/>
              <w:jc w:val="center"/>
              <w:rPr>
                <w:rFonts w:ascii="Times New Roman" w:eastAsia="Calibri" w:hAnsi="Times New Roman" w:cs="Times New Roman"/>
                <w:sz w:val="18"/>
                <w:szCs w:val="18"/>
                <w:lang w:val="ru-RU"/>
              </w:rPr>
            </w:pPr>
            <w:r w:rsidRPr="0038312D">
              <w:rPr>
                <w:rFonts w:ascii="Times New Roman" w:eastAsia="Calibri" w:hAnsi="Times New Roman" w:cs="Times New Roman"/>
                <w:sz w:val="18"/>
                <w:szCs w:val="18"/>
                <w:lang w:val="sr-Cyrl-CS"/>
              </w:rPr>
              <w:t>НУ</w:t>
            </w:r>
          </w:p>
        </w:tc>
        <w:tc>
          <w:tcPr>
            <w:tcW w:w="1292" w:type="dxa"/>
            <w:gridSpan w:val="2"/>
            <w:vAlign w:val="center"/>
          </w:tcPr>
          <w:p w14:paraId="171BE6ED" w14:textId="77777777" w:rsidR="00313511" w:rsidRPr="0038312D" w:rsidRDefault="00313511" w:rsidP="00313511">
            <w:pPr>
              <w:spacing w:before="120" w:after="120" w:line="240" w:lineRule="auto"/>
              <w:ind w:firstLine="21"/>
              <w:rPr>
                <w:rFonts w:ascii="Times New Roman" w:eastAsia="Calibri" w:hAnsi="Times New Roman" w:cs="Times New Roman"/>
                <w:sz w:val="18"/>
                <w:szCs w:val="18"/>
                <w:lang w:val="ru-RU"/>
              </w:rPr>
            </w:pPr>
          </w:p>
        </w:tc>
        <w:tc>
          <w:tcPr>
            <w:tcW w:w="2233" w:type="dxa"/>
            <w:vAlign w:val="center"/>
          </w:tcPr>
          <w:p w14:paraId="2476DB74" w14:textId="77777777" w:rsidR="00313511" w:rsidRPr="0038312D" w:rsidRDefault="00313511" w:rsidP="00313511">
            <w:pPr>
              <w:spacing w:before="120" w:after="120" w:line="240" w:lineRule="auto"/>
              <w:rPr>
                <w:rFonts w:ascii="Times New Roman" w:eastAsia="Calibri" w:hAnsi="Times New Roman" w:cs="Times New Roman"/>
                <w:sz w:val="18"/>
                <w:szCs w:val="18"/>
                <w:lang w:val="sr-Cyrl-CS"/>
              </w:rPr>
            </w:pPr>
          </w:p>
        </w:tc>
      </w:tr>
      <w:tr w:rsidR="0038312D" w:rsidRPr="0038312D" w14:paraId="2645F912" w14:textId="77777777" w:rsidTr="00313511">
        <w:tblPrEx>
          <w:jc w:val="left"/>
        </w:tblPrEx>
        <w:trPr>
          <w:tblHeader/>
        </w:trPr>
        <w:tc>
          <w:tcPr>
            <w:tcW w:w="1398" w:type="dxa"/>
            <w:shd w:val="clear" w:color="auto" w:fill="D9D9D9"/>
            <w:vAlign w:val="center"/>
          </w:tcPr>
          <w:p w14:paraId="2072E6F2" w14:textId="36C56C29" w:rsidR="00313511" w:rsidRPr="0038312D" w:rsidRDefault="00313511" w:rsidP="00313511">
            <w:pPr>
              <w:spacing w:before="120" w:after="120" w:line="240" w:lineRule="auto"/>
              <w:rPr>
                <w:rFonts w:ascii="Times New Roman" w:eastAsia="Calibri" w:hAnsi="Times New Roman" w:cs="Times New Roman"/>
                <w:sz w:val="18"/>
                <w:szCs w:val="18"/>
                <w:lang w:val="en-US"/>
              </w:rPr>
            </w:pPr>
            <w:r w:rsidRPr="0038312D">
              <w:rPr>
                <w:rFonts w:ascii="Times New Roman" w:eastAsia="Calibri" w:hAnsi="Times New Roman" w:cs="Times New Roman"/>
                <w:sz w:val="18"/>
                <w:szCs w:val="18"/>
                <w:lang w:val="en-US"/>
              </w:rPr>
              <w:t>19</w:t>
            </w:r>
          </w:p>
        </w:tc>
        <w:tc>
          <w:tcPr>
            <w:tcW w:w="2989" w:type="dxa"/>
            <w:shd w:val="clear" w:color="auto" w:fill="D9D9D9"/>
            <w:vAlign w:val="center"/>
          </w:tcPr>
          <w:p w14:paraId="73129E0A" w14:textId="3DE571F4" w:rsidR="00313511" w:rsidRPr="0038312D" w:rsidRDefault="00313511" w:rsidP="00313511">
            <w:pPr>
              <w:spacing w:after="0" w:line="240" w:lineRule="auto"/>
              <w:ind w:left="77" w:hanging="13"/>
              <w:jc w:val="both"/>
              <w:rPr>
                <w:rFonts w:ascii="Times New Roman" w:eastAsia="Calibri" w:hAnsi="Times New Roman" w:cs="Times New Roman"/>
                <w:sz w:val="18"/>
                <w:szCs w:val="18"/>
                <w:lang w:val="en-US"/>
              </w:rPr>
            </w:pPr>
            <w:r w:rsidRPr="0038312D">
              <w:rPr>
                <w:rFonts w:ascii="Times New Roman" w:eastAsia="Calibri" w:hAnsi="Times New Roman" w:cs="Times New Roman"/>
                <w:sz w:val="18"/>
                <w:szCs w:val="18"/>
                <w:lang w:val="en-US"/>
              </w:rPr>
              <w:t>Guidance for the award criteria of Union financial assistance</w:t>
            </w:r>
          </w:p>
        </w:tc>
        <w:tc>
          <w:tcPr>
            <w:tcW w:w="1386" w:type="dxa"/>
            <w:vAlign w:val="center"/>
          </w:tcPr>
          <w:p w14:paraId="2C45D474" w14:textId="77777777" w:rsidR="00313511" w:rsidRPr="0038312D" w:rsidRDefault="00313511" w:rsidP="00313511">
            <w:pPr>
              <w:spacing w:before="120" w:after="120" w:line="240" w:lineRule="auto"/>
              <w:ind w:firstLine="5"/>
              <w:rPr>
                <w:rFonts w:ascii="Times New Roman" w:eastAsia="Calibri" w:hAnsi="Times New Roman" w:cs="Times New Roman"/>
                <w:sz w:val="18"/>
                <w:szCs w:val="18"/>
                <w:lang w:val="ru-RU"/>
              </w:rPr>
            </w:pPr>
          </w:p>
        </w:tc>
        <w:tc>
          <w:tcPr>
            <w:tcW w:w="2714" w:type="dxa"/>
            <w:vAlign w:val="center"/>
          </w:tcPr>
          <w:p w14:paraId="0DF4327F" w14:textId="77777777" w:rsidR="00313511" w:rsidRPr="0038312D" w:rsidRDefault="00313511" w:rsidP="00313511">
            <w:pPr>
              <w:spacing w:after="0" w:line="240" w:lineRule="auto"/>
              <w:rPr>
                <w:rFonts w:ascii="Times New Roman" w:eastAsia="Calibri" w:hAnsi="Times New Roman" w:cs="Times New Roman"/>
                <w:sz w:val="18"/>
                <w:szCs w:val="18"/>
                <w:lang w:val="sr-Cyrl-CS"/>
              </w:rPr>
            </w:pPr>
          </w:p>
        </w:tc>
        <w:tc>
          <w:tcPr>
            <w:tcW w:w="1982" w:type="dxa"/>
          </w:tcPr>
          <w:p w14:paraId="6C41E922" w14:textId="2B7F637D" w:rsidR="00313511" w:rsidRPr="0038312D" w:rsidRDefault="00313511" w:rsidP="00313511">
            <w:pPr>
              <w:spacing w:before="120" w:after="120" w:line="240" w:lineRule="auto"/>
              <w:jc w:val="center"/>
              <w:rPr>
                <w:rFonts w:ascii="Times New Roman" w:eastAsia="Calibri" w:hAnsi="Times New Roman" w:cs="Times New Roman"/>
                <w:sz w:val="18"/>
                <w:szCs w:val="18"/>
                <w:lang w:val="ru-RU"/>
              </w:rPr>
            </w:pPr>
            <w:r w:rsidRPr="0038312D">
              <w:rPr>
                <w:rFonts w:ascii="Times New Roman" w:eastAsia="Calibri" w:hAnsi="Times New Roman" w:cs="Times New Roman"/>
                <w:sz w:val="18"/>
                <w:szCs w:val="18"/>
                <w:lang w:val="sr-Cyrl-CS"/>
              </w:rPr>
              <w:t>НУ</w:t>
            </w:r>
          </w:p>
        </w:tc>
        <w:tc>
          <w:tcPr>
            <w:tcW w:w="1292" w:type="dxa"/>
            <w:gridSpan w:val="2"/>
            <w:vAlign w:val="center"/>
          </w:tcPr>
          <w:p w14:paraId="3799A3A1" w14:textId="77777777" w:rsidR="00313511" w:rsidRPr="0038312D" w:rsidRDefault="00313511" w:rsidP="00313511">
            <w:pPr>
              <w:spacing w:before="120" w:after="120" w:line="240" w:lineRule="auto"/>
              <w:ind w:firstLine="21"/>
              <w:rPr>
                <w:rFonts w:ascii="Times New Roman" w:eastAsia="Calibri" w:hAnsi="Times New Roman" w:cs="Times New Roman"/>
                <w:sz w:val="18"/>
                <w:szCs w:val="18"/>
                <w:lang w:val="ru-RU"/>
              </w:rPr>
            </w:pPr>
          </w:p>
        </w:tc>
        <w:tc>
          <w:tcPr>
            <w:tcW w:w="2233" w:type="dxa"/>
            <w:vAlign w:val="center"/>
          </w:tcPr>
          <w:p w14:paraId="1C272F15" w14:textId="77777777" w:rsidR="00313511" w:rsidRPr="0038312D" w:rsidRDefault="00313511" w:rsidP="00313511">
            <w:pPr>
              <w:spacing w:before="120" w:after="120" w:line="240" w:lineRule="auto"/>
              <w:rPr>
                <w:rFonts w:ascii="Times New Roman" w:eastAsia="Calibri" w:hAnsi="Times New Roman" w:cs="Times New Roman"/>
                <w:sz w:val="18"/>
                <w:szCs w:val="18"/>
                <w:lang w:val="sr-Cyrl-CS"/>
              </w:rPr>
            </w:pPr>
          </w:p>
        </w:tc>
      </w:tr>
      <w:tr w:rsidR="0038312D" w:rsidRPr="0038312D" w14:paraId="30E70011" w14:textId="77777777" w:rsidTr="00313511">
        <w:tblPrEx>
          <w:jc w:val="left"/>
        </w:tblPrEx>
        <w:trPr>
          <w:tblHeader/>
        </w:trPr>
        <w:tc>
          <w:tcPr>
            <w:tcW w:w="1398" w:type="dxa"/>
            <w:shd w:val="clear" w:color="auto" w:fill="D9D9D9"/>
            <w:vAlign w:val="center"/>
          </w:tcPr>
          <w:p w14:paraId="1AD465A8" w14:textId="26BB9510" w:rsidR="00313511" w:rsidRPr="0038312D" w:rsidRDefault="00313511" w:rsidP="00313511">
            <w:pPr>
              <w:spacing w:before="120" w:after="120" w:line="240" w:lineRule="auto"/>
              <w:rPr>
                <w:rFonts w:ascii="Times New Roman" w:eastAsia="Calibri" w:hAnsi="Times New Roman" w:cs="Times New Roman"/>
                <w:sz w:val="18"/>
                <w:szCs w:val="18"/>
                <w:lang w:val="en-US"/>
              </w:rPr>
            </w:pPr>
            <w:r w:rsidRPr="0038312D">
              <w:rPr>
                <w:rFonts w:ascii="Times New Roman" w:eastAsia="Calibri" w:hAnsi="Times New Roman" w:cs="Times New Roman"/>
                <w:sz w:val="18"/>
                <w:szCs w:val="18"/>
                <w:lang w:val="en-US"/>
              </w:rPr>
              <w:t>20</w:t>
            </w:r>
          </w:p>
        </w:tc>
        <w:tc>
          <w:tcPr>
            <w:tcW w:w="2989" w:type="dxa"/>
            <w:shd w:val="clear" w:color="auto" w:fill="D9D9D9"/>
            <w:vAlign w:val="center"/>
          </w:tcPr>
          <w:p w14:paraId="614C96E6" w14:textId="245CA659" w:rsidR="00313511" w:rsidRPr="0038312D" w:rsidRDefault="00313511" w:rsidP="00313511">
            <w:pPr>
              <w:spacing w:after="0" w:line="240" w:lineRule="auto"/>
              <w:ind w:left="77" w:hanging="13"/>
              <w:jc w:val="both"/>
              <w:rPr>
                <w:rFonts w:ascii="Times New Roman" w:eastAsia="Calibri" w:hAnsi="Times New Roman" w:cs="Times New Roman"/>
                <w:sz w:val="18"/>
                <w:szCs w:val="18"/>
                <w:lang w:val="en-US"/>
              </w:rPr>
            </w:pPr>
            <w:r w:rsidRPr="0038312D">
              <w:rPr>
                <w:rFonts w:ascii="Times New Roman" w:eastAsia="Calibri" w:hAnsi="Times New Roman" w:cs="Times New Roman"/>
                <w:sz w:val="18"/>
                <w:szCs w:val="18"/>
                <w:lang w:val="en-US"/>
              </w:rPr>
              <w:t>Exercise of the delegation</w:t>
            </w:r>
          </w:p>
        </w:tc>
        <w:tc>
          <w:tcPr>
            <w:tcW w:w="1386" w:type="dxa"/>
            <w:vAlign w:val="center"/>
          </w:tcPr>
          <w:p w14:paraId="5245F096" w14:textId="77777777" w:rsidR="00313511" w:rsidRPr="0038312D" w:rsidRDefault="00313511" w:rsidP="00313511">
            <w:pPr>
              <w:spacing w:before="120" w:after="120" w:line="240" w:lineRule="auto"/>
              <w:ind w:firstLine="5"/>
              <w:rPr>
                <w:rFonts w:ascii="Times New Roman" w:eastAsia="Calibri" w:hAnsi="Times New Roman" w:cs="Times New Roman"/>
                <w:sz w:val="18"/>
                <w:szCs w:val="18"/>
                <w:lang w:val="ru-RU"/>
              </w:rPr>
            </w:pPr>
          </w:p>
        </w:tc>
        <w:tc>
          <w:tcPr>
            <w:tcW w:w="2714" w:type="dxa"/>
            <w:vAlign w:val="center"/>
          </w:tcPr>
          <w:p w14:paraId="602B8E12" w14:textId="77777777" w:rsidR="00313511" w:rsidRPr="0038312D" w:rsidRDefault="00313511" w:rsidP="00313511">
            <w:pPr>
              <w:spacing w:after="0" w:line="240" w:lineRule="auto"/>
              <w:rPr>
                <w:rFonts w:ascii="Times New Roman" w:eastAsia="Calibri" w:hAnsi="Times New Roman" w:cs="Times New Roman"/>
                <w:sz w:val="18"/>
                <w:szCs w:val="18"/>
                <w:lang w:val="sr-Cyrl-CS"/>
              </w:rPr>
            </w:pPr>
          </w:p>
        </w:tc>
        <w:tc>
          <w:tcPr>
            <w:tcW w:w="1982" w:type="dxa"/>
          </w:tcPr>
          <w:p w14:paraId="01F631BE" w14:textId="51188F19" w:rsidR="00313511" w:rsidRPr="0038312D" w:rsidRDefault="00313511" w:rsidP="00313511">
            <w:pPr>
              <w:spacing w:before="120" w:after="120" w:line="240" w:lineRule="auto"/>
              <w:jc w:val="center"/>
              <w:rPr>
                <w:rFonts w:ascii="Times New Roman" w:eastAsia="Calibri" w:hAnsi="Times New Roman" w:cs="Times New Roman"/>
                <w:sz w:val="18"/>
                <w:szCs w:val="18"/>
                <w:lang w:val="ru-RU"/>
              </w:rPr>
            </w:pPr>
            <w:r w:rsidRPr="0038312D">
              <w:rPr>
                <w:rFonts w:ascii="Times New Roman" w:eastAsia="Calibri" w:hAnsi="Times New Roman" w:cs="Times New Roman"/>
                <w:sz w:val="18"/>
                <w:szCs w:val="18"/>
                <w:lang w:val="sr-Cyrl-CS"/>
              </w:rPr>
              <w:t>НУ</w:t>
            </w:r>
          </w:p>
        </w:tc>
        <w:tc>
          <w:tcPr>
            <w:tcW w:w="1292" w:type="dxa"/>
            <w:gridSpan w:val="2"/>
            <w:vAlign w:val="center"/>
          </w:tcPr>
          <w:p w14:paraId="5CDEFA66" w14:textId="77777777" w:rsidR="00313511" w:rsidRPr="0038312D" w:rsidRDefault="00313511" w:rsidP="00313511">
            <w:pPr>
              <w:spacing w:before="120" w:after="120" w:line="240" w:lineRule="auto"/>
              <w:ind w:firstLine="21"/>
              <w:rPr>
                <w:rFonts w:ascii="Times New Roman" w:eastAsia="Calibri" w:hAnsi="Times New Roman" w:cs="Times New Roman"/>
                <w:sz w:val="18"/>
                <w:szCs w:val="18"/>
                <w:lang w:val="ru-RU"/>
              </w:rPr>
            </w:pPr>
          </w:p>
        </w:tc>
        <w:tc>
          <w:tcPr>
            <w:tcW w:w="2233" w:type="dxa"/>
            <w:vAlign w:val="center"/>
          </w:tcPr>
          <w:p w14:paraId="7138F39F" w14:textId="77777777" w:rsidR="00313511" w:rsidRPr="0038312D" w:rsidRDefault="00313511" w:rsidP="00313511">
            <w:pPr>
              <w:spacing w:before="120" w:after="120" w:line="240" w:lineRule="auto"/>
              <w:rPr>
                <w:rFonts w:ascii="Times New Roman" w:eastAsia="Calibri" w:hAnsi="Times New Roman" w:cs="Times New Roman"/>
                <w:sz w:val="18"/>
                <w:szCs w:val="18"/>
                <w:lang w:val="sr-Cyrl-CS"/>
              </w:rPr>
            </w:pPr>
          </w:p>
        </w:tc>
      </w:tr>
      <w:tr w:rsidR="0038312D" w:rsidRPr="0038312D" w14:paraId="483563D4" w14:textId="77777777" w:rsidTr="00313511">
        <w:tblPrEx>
          <w:jc w:val="left"/>
        </w:tblPrEx>
        <w:trPr>
          <w:tblHeader/>
        </w:trPr>
        <w:tc>
          <w:tcPr>
            <w:tcW w:w="1398" w:type="dxa"/>
            <w:shd w:val="clear" w:color="auto" w:fill="D9D9D9"/>
            <w:vAlign w:val="center"/>
          </w:tcPr>
          <w:p w14:paraId="1B6994E7" w14:textId="1414F602" w:rsidR="00313511" w:rsidRPr="0038312D" w:rsidRDefault="00313511" w:rsidP="00313511">
            <w:pPr>
              <w:spacing w:before="120" w:after="120" w:line="240" w:lineRule="auto"/>
              <w:rPr>
                <w:rFonts w:ascii="Times New Roman" w:eastAsia="Calibri" w:hAnsi="Times New Roman" w:cs="Times New Roman"/>
                <w:sz w:val="18"/>
                <w:szCs w:val="18"/>
                <w:lang w:val="en-US"/>
              </w:rPr>
            </w:pPr>
            <w:r w:rsidRPr="0038312D">
              <w:rPr>
                <w:rFonts w:ascii="Times New Roman" w:eastAsia="Calibri" w:hAnsi="Times New Roman" w:cs="Times New Roman"/>
                <w:sz w:val="18"/>
                <w:szCs w:val="18"/>
                <w:lang w:val="en-US"/>
              </w:rPr>
              <w:t>21</w:t>
            </w:r>
          </w:p>
        </w:tc>
        <w:tc>
          <w:tcPr>
            <w:tcW w:w="2989" w:type="dxa"/>
            <w:shd w:val="clear" w:color="auto" w:fill="D9D9D9"/>
            <w:vAlign w:val="center"/>
          </w:tcPr>
          <w:p w14:paraId="3C822F18" w14:textId="3938D58B" w:rsidR="00313511" w:rsidRPr="0038312D" w:rsidRDefault="00313511" w:rsidP="00313511">
            <w:pPr>
              <w:spacing w:after="0" w:line="240" w:lineRule="auto"/>
              <w:ind w:left="77" w:hanging="13"/>
              <w:jc w:val="both"/>
              <w:rPr>
                <w:rFonts w:ascii="Times New Roman" w:eastAsia="Calibri" w:hAnsi="Times New Roman" w:cs="Times New Roman"/>
                <w:sz w:val="18"/>
                <w:szCs w:val="18"/>
                <w:lang w:val="en-US"/>
              </w:rPr>
            </w:pPr>
            <w:r w:rsidRPr="0038312D">
              <w:rPr>
                <w:rFonts w:ascii="Times New Roman" w:eastAsia="Calibri" w:hAnsi="Times New Roman" w:cs="Times New Roman"/>
                <w:sz w:val="18"/>
                <w:szCs w:val="18"/>
                <w:lang w:val="en-US"/>
              </w:rPr>
              <w:t>Reporting and evaluation</w:t>
            </w:r>
          </w:p>
        </w:tc>
        <w:tc>
          <w:tcPr>
            <w:tcW w:w="1386" w:type="dxa"/>
            <w:vAlign w:val="center"/>
          </w:tcPr>
          <w:p w14:paraId="69558901" w14:textId="77777777" w:rsidR="00313511" w:rsidRPr="0038312D" w:rsidRDefault="00313511" w:rsidP="00313511">
            <w:pPr>
              <w:spacing w:before="120" w:after="120" w:line="240" w:lineRule="auto"/>
              <w:ind w:firstLine="5"/>
              <w:rPr>
                <w:rFonts w:ascii="Times New Roman" w:eastAsia="Calibri" w:hAnsi="Times New Roman" w:cs="Times New Roman"/>
                <w:sz w:val="18"/>
                <w:szCs w:val="18"/>
                <w:lang w:val="ru-RU"/>
              </w:rPr>
            </w:pPr>
          </w:p>
        </w:tc>
        <w:tc>
          <w:tcPr>
            <w:tcW w:w="2714" w:type="dxa"/>
            <w:vAlign w:val="center"/>
          </w:tcPr>
          <w:p w14:paraId="1175CAAD" w14:textId="77777777" w:rsidR="00313511" w:rsidRPr="0038312D" w:rsidRDefault="00313511" w:rsidP="00313511">
            <w:pPr>
              <w:spacing w:after="0" w:line="240" w:lineRule="auto"/>
              <w:rPr>
                <w:rFonts w:ascii="Times New Roman" w:eastAsia="Calibri" w:hAnsi="Times New Roman" w:cs="Times New Roman"/>
                <w:sz w:val="18"/>
                <w:szCs w:val="18"/>
                <w:lang w:val="sr-Cyrl-CS"/>
              </w:rPr>
            </w:pPr>
          </w:p>
        </w:tc>
        <w:tc>
          <w:tcPr>
            <w:tcW w:w="1982" w:type="dxa"/>
          </w:tcPr>
          <w:p w14:paraId="6EED041E" w14:textId="36368002" w:rsidR="00313511" w:rsidRPr="0038312D" w:rsidRDefault="00313511" w:rsidP="00313511">
            <w:pPr>
              <w:spacing w:before="120" w:after="120" w:line="240" w:lineRule="auto"/>
              <w:jc w:val="center"/>
              <w:rPr>
                <w:rFonts w:ascii="Times New Roman" w:eastAsia="Calibri" w:hAnsi="Times New Roman" w:cs="Times New Roman"/>
                <w:sz w:val="18"/>
                <w:szCs w:val="18"/>
                <w:lang w:val="ru-RU"/>
              </w:rPr>
            </w:pPr>
            <w:r w:rsidRPr="0038312D">
              <w:rPr>
                <w:rFonts w:ascii="Times New Roman" w:eastAsia="Calibri" w:hAnsi="Times New Roman" w:cs="Times New Roman"/>
                <w:sz w:val="18"/>
                <w:szCs w:val="18"/>
                <w:lang w:val="sr-Cyrl-CS"/>
              </w:rPr>
              <w:t>НУ</w:t>
            </w:r>
          </w:p>
        </w:tc>
        <w:tc>
          <w:tcPr>
            <w:tcW w:w="1292" w:type="dxa"/>
            <w:gridSpan w:val="2"/>
            <w:vAlign w:val="center"/>
          </w:tcPr>
          <w:p w14:paraId="15C3F8B9" w14:textId="77777777" w:rsidR="00313511" w:rsidRPr="0038312D" w:rsidRDefault="00313511" w:rsidP="00313511">
            <w:pPr>
              <w:spacing w:before="120" w:after="120" w:line="240" w:lineRule="auto"/>
              <w:ind w:firstLine="21"/>
              <w:rPr>
                <w:rFonts w:ascii="Times New Roman" w:eastAsia="Calibri" w:hAnsi="Times New Roman" w:cs="Times New Roman"/>
                <w:sz w:val="18"/>
                <w:szCs w:val="18"/>
                <w:lang w:val="ru-RU"/>
              </w:rPr>
            </w:pPr>
          </w:p>
        </w:tc>
        <w:tc>
          <w:tcPr>
            <w:tcW w:w="2233" w:type="dxa"/>
            <w:vAlign w:val="center"/>
          </w:tcPr>
          <w:p w14:paraId="1A299492" w14:textId="77777777" w:rsidR="00313511" w:rsidRPr="0038312D" w:rsidRDefault="00313511" w:rsidP="00313511">
            <w:pPr>
              <w:spacing w:before="120" w:after="120" w:line="240" w:lineRule="auto"/>
              <w:rPr>
                <w:rFonts w:ascii="Times New Roman" w:eastAsia="Calibri" w:hAnsi="Times New Roman" w:cs="Times New Roman"/>
                <w:sz w:val="18"/>
                <w:szCs w:val="18"/>
                <w:lang w:val="sr-Cyrl-CS"/>
              </w:rPr>
            </w:pPr>
          </w:p>
        </w:tc>
      </w:tr>
      <w:tr w:rsidR="0038312D" w:rsidRPr="0038312D" w14:paraId="08DC7CE0" w14:textId="77777777" w:rsidTr="00313511">
        <w:tblPrEx>
          <w:jc w:val="left"/>
        </w:tblPrEx>
        <w:trPr>
          <w:tblHeader/>
        </w:trPr>
        <w:tc>
          <w:tcPr>
            <w:tcW w:w="1398" w:type="dxa"/>
            <w:shd w:val="clear" w:color="auto" w:fill="D9D9D9"/>
            <w:vAlign w:val="center"/>
          </w:tcPr>
          <w:p w14:paraId="2BD9C082" w14:textId="1A336791" w:rsidR="00313511" w:rsidRPr="0038312D" w:rsidRDefault="00313511" w:rsidP="00313511">
            <w:pPr>
              <w:spacing w:before="120" w:after="120" w:line="240" w:lineRule="auto"/>
              <w:rPr>
                <w:rFonts w:ascii="Times New Roman" w:eastAsia="Calibri" w:hAnsi="Times New Roman" w:cs="Times New Roman"/>
                <w:sz w:val="18"/>
                <w:szCs w:val="18"/>
                <w:lang w:val="en-US"/>
              </w:rPr>
            </w:pPr>
            <w:r w:rsidRPr="0038312D">
              <w:rPr>
                <w:rFonts w:ascii="Times New Roman" w:eastAsia="Calibri" w:hAnsi="Times New Roman" w:cs="Times New Roman"/>
                <w:sz w:val="18"/>
                <w:szCs w:val="18"/>
                <w:lang w:val="en-US"/>
              </w:rPr>
              <w:lastRenderedPageBreak/>
              <w:t>22</w:t>
            </w:r>
          </w:p>
        </w:tc>
        <w:tc>
          <w:tcPr>
            <w:tcW w:w="2989" w:type="dxa"/>
            <w:shd w:val="clear" w:color="auto" w:fill="D9D9D9"/>
            <w:vAlign w:val="center"/>
          </w:tcPr>
          <w:p w14:paraId="5BBB0B66" w14:textId="3F1555AC" w:rsidR="00313511" w:rsidRPr="0038312D" w:rsidRDefault="00313511" w:rsidP="00313511">
            <w:pPr>
              <w:spacing w:after="0" w:line="240" w:lineRule="auto"/>
              <w:ind w:left="77" w:hanging="13"/>
              <w:jc w:val="both"/>
              <w:rPr>
                <w:rFonts w:ascii="Times New Roman" w:eastAsia="Calibri" w:hAnsi="Times New Roman" w:cs="Times New Roman"/>
                <w:sz w:val="18"/>
                <w:szCs w:val="18"/>
                <w:lang w:val="en-US"/>
              </w:rPr>
            </w:pPr>
            <w:r w:rsidRPr="0038312D">
              <w:rPr>
                <w:rFonts w:ascii="Times New Roman" w:eastAsia="Calibri" w:hAnsi="Times New Roman" w:cs="Times New Roman"/>
                <w:sz w:val="18"/>
                <w:szCs w:val="18"/>
                <w:lang w:val="en-US"/>
              </w:rPr>
              <w:t xml:space="preserve">Review </w:t>
            </w:r>
          </w:p>
        </w:tc>
        <w:tc>
          <w:tcPr>
            <w:tcW w:w="1386" w:type="dxa"/>
            <w:vAlign w:val="center"/>
          </w:tcPr>
          <w:p w14:paraId="31B12F88" w14:textId="77777777" w:rsidR="00313511" w:rsidRPr="0038312D" w:rsidRDefault="00313511" w:rsidP="00313511">
            <w:pPr>
              <w:spacing w:before="120" w:after="120" w:line="240" w:lineRule="auto"/>
              <w:ind w:firstLine="5"/>
              <w:rPr>
                <w:rFonts w:ascii="Times New Roman" w:eastAsia="Calibri" w:hAnsi="Times New Roman" w:cs="Times New Roman"/>
                <w:sz w:val="18"/>
                <w:szCs w:val="18"/>
                <w:lang w:val="ru-RU"/>
              </w:rPr>
            </w:pPr>
          </w:p>
        </w:tc>
        <w:tc>
          <w:tcPr>
            <w:tcW w:w="2714" w:type="dxa"/>
            <w:vAlign w:val="center"/>
          </w:tcPr>
          <w:p w14:paraId="75794853" w14:textId="77777777" w:rsidR="00313511" w:rsidRPr="0038312D" w:rsidRDefault="00313511" w:rsidP="00313511">
            <w:pPr>
              <w:spacing w:after="0" w:line="240" w:lineRule="auto"/>
              <w:rPr>
                <w:rFonts w:ascii="Times New Roman" w:eastAsia="Calibri" w:hAnsi="Times New Roman" w:cs="Times New Roman"/>
                <w:sz w:val="18"/>
                <w:szCs w:val="18"/>
                <w:lang w:val="sr-Cyrl-CS"/>
              </w:rPr>
            </w:pPr>
          </w:p>
        </w:tc>
        <w:tc>
          <w:tcPr>
            <w:tcW w:w="1982" w:type="dxa"/>
          </w:tcPr>
          <w:p w14:paraId="48D882C6" w14:textId="63D9A2F8" w:rsidR="00313511" w:rsidRPr="0038312D" w:rsidRDefault="00313511" w:rsidP="00313511">
            <w:pPr>
              <w:spacing w:before="120" w:after="120" w:line="240" w:lineRule="auto"/>
              <w:jc w:val="center"/>
              <w:rPr>
                <w:rFonts w:ascii="Times New Roman" w:eastAsia="Calibri" w:hAnsi="Times New Roman" w:cs="Times New Roman"/>
                <w:sz w:val="18"/>
                <w:szCs w:val="18"/>
                <w:lang w:val="ru-RU"/>
              </w:rPr>
            </w:pPr>
            <w:r w:rsidRPr="0038312D">
              <w:rPr>
                <w:rFonts w:ascii="Times New Roman" w:eastAsia="Calibri" w:hAnsi="Times New Roman" w:cs="Times New Roman"/>
                <w:sz w:val="18"/>
                <w:szCs w:val="18"/>
                <w:lang w:val="sr-Cyrl-CS"/>
              </w:rPr>
              <w:t>НУ</w:t>
            </w:r>
          </w:p>
        </w:tc>
        <w:tc>
          <w:tcPr>
            <w:tcW w:w="1292" w:type="dxa"/>
            <w:gridSpan w:val="2"/>
            <w:vAlign w:val="center"/>
          </w:tcPr>
          <w:p w14:paraId="351DD20D" w14:textId="77777777" w:rsidR="00313511" w:rsidRPr="0038312D" w:rsidRDefault="00313511" w:rsidP="00313511">
            <w:pPr>
              <w:spacing w:before="120" w:after="120" w:line="240" w:lineRule="auto"/>
              <w:ind w:firstLine="21"/>
              <w:rPr>
                <w:rFonts w:ascii="Times New Roman" w:eastAsia="Calibri" w:hAnsi="Times New Roman" w:cs="Times New Roman"/>
                <w:sz w:val="18"/>
                <w:szCs w:val="18"/>
                <w:lang w:val="ru-RU"/>
              </w:rPr>
            </w:pPr>
          </w:p>
        </w:tc>
        <w:tc>
          <w:tcPr>
            <w:tcW w:w="2233" w:type="dxa"/>
            <w:vAlign w:val="center"/>
          </w:tcPr>
          <w:p w14:paraId="54101AAF" w14:textId="77777777" w:rsidR="00313511" w:rsidRPr="0038312D" w:rsidRDefault="00313511" w:rsidP="00313511">
            <w:pPr>
              <w:spacing w:before="120" w:after="120" w:line="240" w:lineRule="auto"/>
              <w:rPr>
                <w:rFonts w:ascii="Times New Roman" w:eastAsia="Calibri" w:hAnsi="Times New Roman" w:cs="Times New Roman"/>
                <w:sz w:val="18"/>
                <w:szCs w:val="18"/>
                <w:lang w:val="sr-Cyrl-CS"/>
              </w:rPr>
            </w:pPr>
          </w:p>
        </w:tc>
      </w:tr>
      <w:tr w:rsidR="0038312D" w:rsidRPr="0038312D" w14:paraId="1ED0B0F8" w14:textId="77777777" w:rsidTr="00313511">
        <w:tblPrEx>
          <w:jc w:val="left"/>
        </w:tblPrEx>
        <w:trPr>
          <w:tblHeader/>
        </w:trPr>
        <w:tc>
          <w:tcPr>
            <w:tcW w:w="1398" w:type="dxa"/>
            <w:shd w:val="clear" w:color="auto" w:fill="D9D9D9"/>
            <w:vAlign w:val="center"/>
          </w:tcPr>
          <w:p w14:paraId="10CEC3C1" w14:textId="76FAAA28" w:rsidR="00313511" w:rsidRPr="0038312D" w:rsidRDefault="00313511" w:rsidP="00313511">
            <w:pPr>
              <w:spacing w:before="120" w:after="120" w:line="240" w:lineRule="auto"/>
              <w:rPr>
                <w:rFonts w:ascii="Times New Roman" w:eastAsia="Calibri" w:hAnsi="Times New Roman" w:cs="Times New Roman"/>
                <w:sz w:val="18"/>
                <w:szCs w:val="18"/>
                <w:lang w:val="en-US"/>
              </w:rPr>
            </w:pPr>
            <w:r w:rsidRPr="0038312D">
              <w:rPr>
                <w:rFonts w:ascii="Times New Roman" w:eastAsia="Calibri" w:hAnsi="Times New Roman" w:cs="Times New Roman"/>
                <w:sz w:val="18"/>
                <w:szCs w:val="18"/>
                <w:lang w:val="en-US"/>
              </w:rPr>
              <w:t>23</w:t>
            </w:r>
          </w:p>
        </w:tc>
        <w:tc>
          <w:tcPr>
            <w:tcW w:w="2989" w:type="dxa"/>
            <w:shd w:val="clear" w:color="auto" w:fill="D9D9D9"/>
            <w:vAlign w:val="center"/>
          </w:tcPr>
          <w:p w14:paraId="6738802E" w14:textId="60E80370" w:rsidR="00313511" w:rsidRPr="0038312D" w:rsidRDefault="00313511" w:rsidP="00313511">
            <w:pPr>
              <w:spacing w:after="0" w:line="240" w:lineRule="auto"/>
              <w:ind w:left="77" w:hanging="13"/>
              <w:jc w:val="both"/>
              <w:rPr>
                <w:rFonts w:ascii="Times New Roman" w:eastAsia="Calibri" w:hAnsi="Times New Roman" w:cs="Times New Roman"/>
                <w:sz w:val="18"/>
                <w:szCs w:val="18"/>
                <w:lang w:val="en-US"/>
              </w:rPr>
            </w:pPr>
            <w:r w:rsidRPr="0038312D">
              <w:rPr>
                <w:rFonts w:ascii="Times New Roman" w:eastAsia="Calibri" w:hAnsi="Times New Roman" w:cs="Times New Roman"/>
                <w:sz w:val="18"/>
                <w:szCs w:val="18"/>
                <w:lang w:val="en-US"/>
              </w:rPr>
              <w:t>Information and publicity</w:t>
            </w:r>
          </w:p>
        </w:tc>
        <w:tc>
          <w:tcPr>
            <w:tcW w:w="1386" w:type="dxa"/>
            <w:vAlign w:val="center"/>
          </w:tcPr>
          <w:p w14:paraId="7D9A3FF8" w14:textId="77777777" w:rsidR="00313511" w:rsidRPr="0038312D" w:rsidRDefault="00313511" w:rsidP="00313511">
            <w:pPr>
              <w:spacing w:before="120" w:after="120" w:line="240" w:lineRule="auto"/>
              <w:ind w:firstLine="5"/>
              <w:rPr>
                <w:rFonts w:ascii="Times New Roman" w:eastAsia="Calibri" w:hAnsi="Times New Roman" w:cs="Times New Roman"/>
                <w:sz w:val="18"/>
                <w:szCs w:val="18"/>
                <w:lang w:val="ru-RU"/>
              </w:rPr>
            </w:pPr>
          </w:p>
        </w:tc>
        <w:tc>
          <w:tcPr>
            <w:tcW w:w="2714" w:type="dxa"/>
            <w:vAlign w:val="center"/>
          </w:tcPr>
          <w:p w14:paraId="21951671" w14:textId="77777777" w:rsidR="00313511" w:rsidRPr="0038312D" w:rsidRDefault="00313511" w:rsidP="00313511">
            <w:pPr>
              <w:spacing w:after="0" w:line="240" w:lineRule="auto"/>
              <w:rPr>
                <w:rFonts w:ascii="Times New Roman" w:eastAsia="Calibri" w:hAnsi="Times New Roman" w:cs="Times New Roman"/>
                <w:sz w:val="18"/>
                <w:szCs w:val="18"/>
                <w:lang w:val="sr-Cyrl-CS"/>
              </w:rPr>
            </w:pPr>
          </w:p>
        </w:tc>
        <w:tc>
          <w:tcPr>
            <w:tcW w:w="1982" w:type="dxa"/>
          </w:tcPr>
          <w:p w14:paraId="6F8A9E93" w14:textId="2F4DE08E" w:rsidR="00313511" w:rsidRPr="0038312D" w:rsidRDefault="00313511" w:rsidP="00313511">
            <w:pPr>
              <w:spacing w:before="120" w:after="120" w:line="240" w:lineRule="auto"/>
              <w:jc w:val="center"/>
              <w:rPr>
                <w:rFonts w:ascii="Times New Roman" w:eastAsia="Calibri" w:hAnsi="Times New Roman" w:cs="Times New Roman"/>
                <w:sz w:val="18"/>
                <w:szCs w:val="18"/>
                <w:lang w:val="ru-RU"/>
              </w:rPr>
            </w:pPr>
            <w:r w:rsidRPr="0038312D">
              <w:rPr>
                <w:rFonts w:ascii="Times New Roman" w:eastAsia="Calibri" w:hAnsi="Times New Roman" w:cs="Times New Roman"/>
                <w:sz w:val="18"/>
                <w:szCs w:val="18"/>
                <w:lang w:val="sr-Cyrl-CS"/>
              </w:rPr>
              <w:t>НУ</w:t>
            </w:r>
          </w:p>
        </w:tc>
        <w:tc>
          <w:tcPr>
            <w:tcW w:w="1292" w:type="dxa"/>
            <w:gridSpan w:val="2"/>
            <w:vAlign w:val="center"/>
          </w:tcPr>
          <w:p w14:paraId="33F27014" w14:textId="77777777" w:rsidR="00313511" w:rsidRPr="0038312D" w:rsidRDefault="00313511" w:rsidP="00313511">
            <w:pPr>
              <w:spacing w:before="120" w:after="120" w:line="240" w:lineRule="auto"/>
              <w:ind w:firstLine="21"/>
              <w:rPr>
                <w:rFonts w:ascii="Times New Roman" w:eastAsia="Calibri" w:hAnsi="Times New Roman" w:cs="Times New Roman"/>
                <w:sz w:val="18"/>
                <w:szCs w:val="18"/>
                <w:lang w:val="ru-RU"/>
              </w:rPr>
            </w:pPr>
          </w:p>
        </w:tc>
        <w:tc>
          <w:tcPr>
            <w:tcW w:w="2233" w:type="dxa"/>
            <w:vAlign w:val="center"/>
          </w:tcPr>
          <w:p w14:paraId="76C280B6" w14:textId="77777777" w:rsidR="00313511" w:rsidRPr="0038312D" w:rsidRDefault="00313511" w:rsidP="00313511">
            <w:pPr>
              <w:spacing w:before="120" w:after="120" w:line="240" w:lineRule="auto"/>
              <w:rPr>
                <w:rFonts w:ascii="Times New Roman" w:eastAsia="Calibri" w:hAnsi="Times New Roman" w:cs="Times New Roman"/>
                <w:sz w:val="18"/>
                <w:szCs w:val="18"/>
                <w:lang w:val="sr-Cyrl-CS"/>
              </w:rPr>
            </w:pPr>
          </w:p>
        </w:tc>
      </w:tr>
      <w:tr w:rsidR="0038312D" w:rsidRPr="0038312D" w14:paraId="3A45C42B" w14:textId="77777777" w:rsidTr="00313511">
        <w:tblPrEx>
          <w:jc w:val="left"/>
        </w:tblPrEx>
        <w:trPr>
          <w:tblHeader/>
        </w:trPr>
        <w:tc>
          <w:tcPr>
            <w:tcW w:w="1398" w:type="dxa"/>
            <w:shd w:val="clear" w:color="auto" w:fill="D9D9D9"/>
            <w:vAlign w:val="center"/>
          </w:tcPr>
          <w:p w14:paraId="42E55E79" w14:textId="4D503CF1" w:rsidR="00313511" w:rsidRPr="0038312D" w:rsidRDefault="00313511" w:rsidP="00313511">
            <w:pPr>
              <w:spacing w:before="120" w:after="120" w:line="240" w:lineRule="auto"/>
              <w:rPr>
                <w:rFonts w:ascii="Times New Roman" w:eastAsia="Calibri" w:hAnsi="Times New Roman" w:cs="Times New Roman"/>
                <w:sz w:val="18"/>
                <w:szCs w:val="18"/>
                <w:lang w:val="en-US"/>
              </w:rPr>
            </w:pPr>
            <w:r w:rsidRPr="0038312D">
              <w:rPr>
                <w:rFonts w:ascii="Times New Roman" w:eastAsia="Calibri" w:hAnsi="Times New Roman" w:cs="Times New Roman"/>
                <w:sz w:val="18"/>
                <w:szCs w:val="18"/>
                <w:lang w:val="en-US"/>
              </w:rPr>
              <w:t>24</w:t>
            </w:r>
          </w:p>
        </w:tc>
        <w:tc>
          <w:tcPr>
            <w:tcW w:w="2989" w:type="dxa"/>
            <w:shd w:val="clear" w:color="auto" w:fill="D9D9D9"/>
            <w:vAlign w:val="center"/>
          </w:tcPr>
          <w:p w14:paraId="74662D42" w14:textId="6269E258" w:rsidR="00313511" w:rsidRPr="0038312D" w:rsidRDefault="00313511" w:rsidP="00313511">
            <w:pPr>
              <w:spacing w:after="0" w:line="240" w:lineRule="auto"/>
              <w:ind w:left="77" w:hanging="13"/>
              <w:jc w:val="both"/>
              <w:rPr>
                <w:rFonts w:ascii="Times New Roman" w:eastAsia="Calibri" w:hAnsi="Times New Roman" w:cs="Times New Roman"/>
                <w:sz w:val="18"/>
                <w:szCs w:val="18"/>
                <w:lang w:val="en-US"/>
              </w:rPr>
            </w:pPr>
            <w:r w:rsidRPr="0038312D">
              <w:rPr>
                <w:rFonts w:ascii="Times New Roman" w:eastAsia="Calibri" w:hAnsi="Times New Roman" w:cs="Times New Roman"/>
                <w:sz w:val="18"/>
                <w:szCs w:val="18"/>
                <w:lang w:val="en-US"/>
              </w:rPr>
              <w:t>Derogation for interconnections for Cyprus and Malta</w:t>
            </w:r>
          </w:p>
        </w:tc>
        <w:tc>
          <w:tcPr>
            <w:tcW w:w="1386" w:type="dxa"/>
            <w:vAlign w:val="center"/>
          </w:tcPr>
          <w:p w14:paraId="0EE32CFF" w14:textId="77777777" w:rsidR="00313511" w:rsidRPr="0038312D" w:rsidRDefault="00313511" w:rsidP="00313511">
            <w:pPr>
              <w:spacing w:before="120" w:after="120" w:line="240" w:lineRule="auto"/>
              <w:ind w:firstLine="5"/>
              <w:rPr>
                <w:rFonts w:ascii="Times New Roman" w:eastAsia="Calibri" w:hAnsi="Times New Roman" w:cs="Times New Roman"/>
                <w:sz w:val="18"/>
                <w:szCs w:val="18"/>
                <w:lang w:val="ru-RU"/>
              </w:rPr>
            </w:pPr>
          </w:p>
        </w:tc>
        <w:tc>
          <w:tcPr>
            <w:tcW w:w="2714" w:type="dxa"/>
            <w:vAlign w:val="center"/>
          </w:tcPr>
          <w:p w14:paraId="3C41FB65" w14:textId="77777777" w:rsidR="00313511" w:rsidRPr="0038312D" w:rsidRDefault="00313511" w:rsidP="00313511">
            <w:pPr>
              <w:spacing w:after="0" w:line="240" w:lineRule="auto"/>
              <w:rPr>
                <w:rFonts w:ascii="Times New Roman" w:eastAsia="Calibri" w:hAnsi="Times New Roman" w:cs="Times New Roman"/>
                <w:sz w:val="18"/>
                <w:szCs w:val="18"/>
                <w:lang w:val="sr-Cyrl-CS"/>
              </w:rPr>
            </w:pPr>
          </w:p>
        </w:tc>
        <w:tc>
          <w:tcPr>
            <w:tcW w:w="1982" w:type="dxa"/>
          </w:tcPr>
          <w:p w14:paraId="4A56137A" w14:textId="59AC86F8" w:rsidR="00313511" w:rsidRPr="0038312D" w:rsidRDefault="00313511" w:rsidP="00313511">
            <w:pPr>
              <w:spacing w:before="120" w:after="120" w:line="240" w:lineRule="auto"/>
              <w:jc w:val="center"/>
              <w:rPr>
                <w:rFonts w:ascii="Times New Roman" w:eastAsia="Calibri" w:hAnsi="Times New Roman" w:cs="Times New Roman"/>
                <w:sz w:val="18"/>
                <w:szCs w:val="18"/>
                <w:lang w:val="ru-RU"/>
              </w:rPr>
            </w:pPr>
            <w:r w:rsidRPr="0038312D">
              <w:rPr>
                <w:rFonts w:ascii="Times New Roman" w:eastAsia="Calibri" w:hAnsi="Times New Roman" w:cs="Times New Roman"/>
                <w:sz w:val="18"/>
                <w:szCs w:val="18"/>
                <w:lang w:val="sr-Cyrl-CS"/>
              </w:rPr>
              <w:t>НУ</w:t>
            </w:r>
          </w:p>
        </w:tc>
        <w:tc>
          <w:tcPr>
            <w:tcW w:w="1292" w:type="dxa"/>
            <w:gridSpan w:val="2"/>
            <w:vAlign w:val="center"/>
          </w:tcPr>
          <w:p w14:paraId="63361B97" w14:textId="77777777" w:rsidR="00313511" w:rsidRPr="0038312D" w:rsidRDefault="00313511" w:rsidP="00313511">
            <w:pPr>
              <w:spacing w:before="120" w:after="120" w:line="240" w:lineRule="auto"/>
              <w:ind w:firstLine="21"/>
              <w:rPr>
                <w:rFonts w:ascii="Times New Roman" w:eastAsia="Calibri" w:hAnsi="Times New Roman" w:cs="Times New Roman"/>
                <w:sz w:val="18"/>
                <w:szCs w:val="18"/>
                <w:lang w:val="ru-RU"/>
              </w:rPr>
            </w:pPr>
          </w:p>
        </w:tc>
        <w:tc>
          <w:tcPr>
            <w:tcW w:w="2233" w:type="dxa"/>
            <w:vAlign w:val="center"/>
          </w:tcPr>
          <w:p w14:paraId="2DCD5BC1" w14:textId="77777777" w:rsidR="00313511" w:rsidRPr="0038312D" w:rsidRDefault="00313511" w:rsidP="00313511">
            <w:pPr>
              <w:spacing w:before="120" w:after="120" w:line="240" w:lineRule="auto"/>
              <w:rPr>
                <w:rFonts w:ascii="Times New Roman" w:eastAsia="Calibri" w:hAnsi="Times New Roman" w:cs="Times New Roman"/>
                <w:sz w:val="18"/>
                <w:szCs w:val="18"/>
                <w:lang w:val="sr-Cyrl-CS"/>
              </w:rPr>
            </w:pPr>
          </w:p>
        </w:tc>
      </w:tr>
      <w:tr w:rsidR="0038312D" w:rsidRPr="0038312D" w14:paraId="79A103CC" w14:textId="77777777" w:rsidTr="00313511">
        <w:tblPrEx>
          <w:jc w:val="left"/>
        </w:tblPrEx>
        <w:trPr>
          <w:tblHeader/>
        </w:trPr>
        <w:tc>
          <w:tcPr>
            <w:tcW w:w="1398" w:type="dxa"/>
            <w:shd w:val="clear" w:color="auto" w:fill="D9D9D9"/>
            <w:vAlign w:val="center"/>
          </w:tcPr>
          <w:p w14:paraId="42DEF8CC" w14:textId="0A21D782" w:rsidR="00313511" w:rsidRPr="0038312D" w:rsidRDefault="00313511" w:rsidP="00313511">
            <w:pPr>
              <w:spacing w:before="120" w:after="120" w:line="240" w:lineRule="auto"/>
              <w:rPr>
                <w:rFonts w:ascii="Times New Roman" w:eastAsia="Calibri" w:hAnsi="Times New Roman" w:cs="Times New Roman"/>
                <w:sz w:val="18"/>
                <w:szCs w:val="18"/>
                <w:lang w:val="en-US"/>
              </w:rPr>
            </w:pPr>
            <w:r w:rsidRPr="0038312D">
              <w:rPr>
                <w:rFonts w:ascii="Times New Roman" w:eastAsia="Calibri" w:hAnsi="Times New Roman" w:cs="Times New Roman"/>
                <w:sz w:val="18"/>
                <w:szCs w:val="18"/>
                <w:lang w:val="en-US"/>
              </w:rPr>
              <w:t>25</w:t>
            </w:r>
          </w:p>
        </w:tc>
        <w:tc>
          <w:tcPr>
            <w:tcW w:w="2989" w:type="dxa"/>
            <w:shd w:val="clear" w:color="auto" w:fill="D9D9D9"/>
            <w:vAlign w:val="center"/>
          </w:tcPr>
          <w:p w14:paraId="7EFB8C69" w14:textId="6D9E87D4" w:rsidR="00313511" w:rsidRPr="0038312D" w:rsidRDefault="00313511" w:rsidP="00313511">
            <w:pPr>
              <w:spacing w:after="0" w:line="240" w:lineRule="auto"/>
              <w:ind w:left="77" w:hanging="13"/>
              <w:jc w:val="both"/>
              <w:rPr>
                <w:rFonts w:ascii="Times New Roman" w:eastAsia="Calibri" w:hAnsi="Times New Roman" w:cs="Times New Roman"/>
                <w:sz w:val="18"/>
                <w:szCs w:val="18"/>
                <w:lang w:val="en-US"/>
              </w:rPr>
            </w:pPr>
            <w:r w:rsidRPr="0038312D">
              <w:rPr>
                <w:rFonts w:ascii="Times New Roman" w:eastAsia="Calibri" w:hAnsi="Times New Roman" w:cs="Times New Roman"/>
                <w:sz w:val="18"/>
                <w:szCs w:val="18"/>
                <w:lang w:val="en-US"/>
              </w:rPr>
              <w:t>Amendment to Regulation (EC) No 715/2009</w:t>
            </w:r>
          </w:p>
        </w:tc>
        <w:tc>
          <w:tcPr>
            <w:tcW w:w="1386" w:type="dxa"/>
            <w:vAlign w:val="center"/>
          </w:tcPr>
          <w:p w14:paraId="1346A457" w14:textId="77777777" w:rsidR="00313511" w:rsidRPr="0038312D" w:rsidRDefault="00313511" w:rsidP="00313511">
            <w:pPr>
              <w:spacing w:before="120" w:after="120" w:line="240" w:lineRule="auto"/>
              <w:ind w:firstLine="5"/>
              <w:rPr>
                <w:rFonts w:ascii="Times New Roman" w:eastAsia="Calibri" w:hAnsi="Times New Roman" w:cs="Times New Roman"/>
                <w:sz w:val="18"/>
                <w:szCs w:val="18"/>
                <w:lang w:val="ru-RU"/>
              </w:rPr>
            </w:pPr>
          </w:p>
        </w:tc>
        <w:tc>
          <w:tcPr>
            <w:tcW w:w="2714" w:type="dxa"/>
            <w:vAlign w:val="center"/>
          </w:tcPr>
          <w:p w14:paraId="181B4B64" w14:textId="77777777" w:rsidR="00313511" w:rsidRPr="0038312D" w:rsidRDefault="00313511" w:rsidP="00313511">
            <w:pPr>
              <w:spacing w:after="0" w:line="240" w:lineRule="auto"/>
              <w:rPr>
                <w:rFonts w:ascii="Times New Roman" w:eastAsia="Calibri" w:hAnsi="Times New Roman" w:cs="Times New Roman"/>
                <w:sz w:val="18"/>
                <w:szCs w:val="18"/>
                <w:lang w:val="sr-Cyrl-CS"/>
              </w:rPr>
            </w:pPr>
          </w:p>
        </w:tc>
        <w:tc>
          <w:tcPr>
            <w:tcW w:w="1982" w:type="dxa"/>
          </w:tcPr>
          <w:p w14:paraId="6A27EE21" w14:textId="4AC2BAB3" w:rsidR="00313511" w:rsidRPr="0038312D" w:rsidRDefault="00313511" w:rsidP="00313511">
            <w:pPr>
              <w:spacing w:before="120" w:after="120" w:line="240" w:lineRule="auto"/>
              <w:jc w:val="center"/>
              <w:rPr>
                <w:rFonts w:ascii="Times New Roman" w:eastAsia="Calibri" w:hAnsi="Times New Roman" w:cs="Times New Roman"/>
                <w:sz w:val="18"/>
                <w:szCs w:val="18"/>
                <w:lang w:val="ru-RU"/>
              </w:rPr>
            </w:pPr>
            <w:r w:rsidRPr="0038312D">
              <w:rPr>
                <w:rFonts w:ascii="Times New Roman" w:eastAsia="Calibri" w:hAnsi="Times New Roman" w:cs="Times New Roman"/>
                <w:sz w:val="18"/>
                <w:szCs w:val="18"/>
                <w:lang w:val="sr-Cyrl-CS"/>
              </w:rPr>
              <w:t>НУ</w:t>
            </w:r>
          </w:p>
        </w:tc>
        <w:tc>
          <w:tcPr>
            <w:tcW w:w="1292" w:type="dxa"/>
            <w:gridSpan w:val="2"/>
            <w:vAlign w:val="center"/>
          </w:tcPr>
          <w:p w14:paraId="18E747AD" w14:textId="77777777" w:rsidR="00313511" w:rsidRPr="0038312D" w:rsidRDefault="00313511" w:rsidP="00313511">
            <w:pPr>
              <w:spacing w:before="120" w:after="120" w:line="240" w:lineRule="auto"/>
              <w:ind w:firstLine="21"/>
              <w:rPr>
                <w:rFonts w:ascii="Times New Roman" w:eastAsia="Calibri" w:hAnsi="Times New Roman" w:cs="Times New Roman"/>
                <w:sz w:val="18"/>
                <w:szCs w:val="18"/>
                <w:lang w:val="ru-RU"/>
              </w:rPr>
            </w:pPr>
          </w:p>
        </w:tc>
        <w:tc>
          <w:tcPr>
            <w:tcW w:w="2233" w:type="dxa"/>
            <w:vAlign w:val="center"/>
          </w:tcPr>
          <w:p w14:paraId="7BB56999" w14:textId="77777777" w:rsidR="00313511" w:rsidRPr="0038312D" w:rsidRDefault="00313511" w:rsidP="00313511">
            <w:pPr>
              <w:spacing w:before="120" w:after="120" w:line="240" w:lineRule="auto"/>
              <w:rPr>
                <w:rFonts w:ascii="Times New Roman" w:eastAsia="Calibri" w:hAnsi="Times New Roman" w:cs="Times New Roman"/>
                <w:sz w:val="18"/>
                <w:szCs w:val="18"/>
                <w:lang w:val="sr-Cyrl-CS"/>
              </w:rPr>
            </w:pPr>
          </w:p>
        </w:tc>
      </w:tr>
      <w:tr w:rsidR="0038312D" w:rsidRPr="0038312D" w14:paraId="3FC12C57" w14:textId="77777777" w:rsidTr="00313511">
        <w:tblPrEx>
          <w:jc w:val="left"/>
        </w:tblPrEx>
        <w:trPr>
          <w:tblHeader/>
        </w:trPr>
        <w:tc>
          <w:tcPr>
            <w:tcW w:w="1398" w:type="dxa"/>
            <w:shd w:val="clear" w:color="auto" w:fill="D9D9D9"/>
            <w:vAlign w:val="center"/>
          </w:tcPr>
          <w:p w14:paraId="4E789895" w14:textId="4AAF91F9" w:rsidR="00313511" w:rsidRPr="0038312D" w:rsidRDefault="00313511" w:rsidP="00313511">
            <w:pPr>
              <w:spacing w:before="120" w:after="120" w:line="240" w:lineRule="auto"/>
              <w:rPr>
                <w:rFonts w:ascii="Times New Roman" w:eastAsia="Calibri" w:hAnsi="Times New Roman" w:cs="Times New Roman"/>
                <w:sz w:val="18"/>
                <w:szCs w:val="18"/>
                <w:lang w:val="en-US"/>
              </w:rPr>
            </w:pPr>
            <w:r w:rsidRPr="0038312D">
              <w:rPr>
                <w:rFonts w:ascii="Times New Roman" w:eastAsia="Calibri" w:hAnsi="Times New Roman" w:cs="Times New Roman"/>
                <w:sz w:val="18"/>
                <w:szCs w:val="18"/>
                <w:lang w:val="en-US"/>
              </w:rPr>
              <w:t>26</w:t>
            </w:r>
          </w:p>
        </w:tc>
        <w:tc>
          <w:tcPr>
            <w:tcW w:w="2989" w:type="dxa"/>
            <w:shd w:val="clear" w:color="auto" w:fill="D9D9D9"/>
            <w:vAlign w:val="center"/>
          </w:tcPr>
          <w:p w14:paraId="03826167" w14:textId="25B946BA" w:rsidR="00313511" w:rsidRPr="0038312D" w:rsidRDefault="00313511" w:rsidP="00313511">
            <w:pPr>
              <w:spacing w:after="0" w:line="240" w:lineRule="auto"/>
              <w:ind w:left="77" w:hanging="13"/>
              <w:jc w:val="both"/>
              <w:rPr>
                <w:rFonts w:ascii="Times New Roman" w:eastAsia="Calibri" w:hAnsi="Times New Roman" w:cs="Times New Roman"/>
                <w:sz w:val="18"/>
                <w:szCs w:val="18"/>
                <w:lang w:val="en-US"/>
              </w:rPr>
            </w:pPr>
            <w:r w:rsidRPr="0038312D">
              <w:rPr>
                <w:rFonts w:ascii="Times New Roman" w:eastAsia="Calibri" w:hAnsi="Times New Roman" w:cs="Times New Roman"/>
                <w:sz w:val="18"/>
                <w:szCs w:val="18"/>
                <w:lang w:val="en-US"/>
              </w:rPr>
              <w:t>Amendment to Regulation (EU) 2019/942</w:t>
            </w:r>
          </w:p>
        </w:tc>
        <w:tc>
          <w:tcPr>
            <w:tcW w:w="1386" w:type="dxa"/>
            <w:vAlign w:val="center"/>
          </w:tcPr>
          <w:p w14:paraId="3BDF54A8" w14:textId="77777777" w:rsidR="00313511" w:rsidRPr="0038312D" w:rsidRDefault="00313511" w:rsidP="00313511">
            <w:pPr>
              <w:spacing w:before="120" w:after="120" w:line="240" w:lineRule="auto"/>
              <w:ind w:firstLine="5"/>
              <w:rPr>
                <w:rFonts w:ascii="Times New Roman" w:eastAsia="Calibri" w:hAnsi="Times New Roman" w:cs="Times New Roman"/>
                <w:sz w:val="18"/>
                <w:szCs w:val="18"/>
                <w:lang w:val="ru-RU"/>
              </w:rPr>
            </w:pPr>
          </w:p>
        </w:tc>
        <w:tc>
          <w:tcPr>
            <w:tcW w:w="2714" w:type="dxa"/>
            <w:vAlign w:val="center"/>
          </w:tcPr>
          <w:p w14:paraId="01BF7944" w14:textId="77777777" w:rsidR="00313511" w:rsidRPr="0038312D" w:rsidRDefault="00313511" w:rsidP="00313511">
            <w:pPr>
              <w:spacing w:after="0" w:line="240" w:lineRule="auto"/>
              <w:rPr>
                <w:rFonts w:ascii="Times New Roman" w:eastAsia="Calibri" w:hAnsi="Times New Roman" w:cs="Times New Roman"/>
                <w:sz w:val="18"/>
                <w:szCs w:val="18"/>
                <w:lang w:val="sr-Cyrl-CS"/>
              </w:rPr>
            </w:pPr>
          </w:p>
        </w:tc>
        <w:tc>
          <w:tcPr>
            <w:tcW w:w="1982" w:type="dxa"/>
          </w:tcPr>
          <w:p w14:paraId="299BDD14" w14:textId="2B81405E" w:rsidR="00313511" w:rsidRPr="0038312D" w:rsidRDefault="00313511" w:rsidP="00313511">
            <w:pPr>
              <w:spacing w:before="120" w:after="120" w:line="240" w:lineRule="auto"/>
              <w:jc w:val="center"/>
              <w:rPr>
                <w:rFonts w:ascii="Times New Roman" w:eastAsia="Calibri" w:hAnsi="Times New Roman" w:cs="Times New Roman"/>
                <w:sz w:val="18"/>
                <w:szCs w:val="18"/>
                <w:lang w:val="ru-RU"/>
              </w:rPr>
            </w:pPr>
            <w:r w:rsidRPr="0038312D">
              <w:rPr>
                <w:rFonts w:ascii="Times New Roman" w:eastAsia="Calibri" w:hAnsi="Times New Roman" w:cs="Times New Roman"/>
                <w:sz w:val="18"/>
                <w:szCs w:val="18"/>
                <w:lang w:val="sr-Cyrl-CS"/>
              </w:rPr>
              <w:t>НУ</w:t>
            </w:r>
          </w:p>
        </w:tc>
        <w:tc>
          <w:tcPr>
            <w:tcW w:w="1292" w:type="dxa"/>
            <w:gridSpan w:val="2"/>
            <w:vAlign w:val="center"/>
          </w:tcPr>
          <w:p w14:paraId="5B7D04A9" w14:textId="77777777" w:rsidR="00313511" w:rsidRPr="0038312D" w:rsidRDefault="00313511" w:rsidP="00313511">
            <w:pPr>
              <w:spacing w:before="120" w:after="120" w:line="240" w:lineRule="auto"/>
              <w:ind w:firstLine="21"/>
              <w:rPr>
                <w:rFonts w:ascii="Times New Roman" w:eastAsia="Calibri" w:hAnsi="Times New Roman" w:cs="Times New Roman"/>
                <w:sz w:val="18"/>
                <w:szCs w:val="18"/>
                <w:lang w:val="ru-RU"/>
              </w:rPr>
            </w:pPr>
          </w:p>
        </w:tc>
        <w:tc>
          <w:tcPr>
            <w:tcW w:w="2233" w:type="dxa"/>
            <w:vAlign w:val="center"/>
          </w:tcPr>
          <w:p w14:paraId="6628A14E" w14:textId="77777777" w:rsidR="00313511" w:rsidRPr="0038312D" w:rsidRDefault="00313511" w:rsidP="00313511">
            <w:pPr>
              <w:spacing w:before="120" w:after="120" w:line="240" w:lineRule="auto"/>
              <w:rPr>
                <w:rFonts w:ascii="Times New Roman" w:eastAsia="Calibri" w:hAnsi="Times New Roman" w:cs="Times New Roman"/>
                <w:sz w:val="18"/>
                <w:szCs w:val="18"/>
                <w:lang w:val="sr-Cyrl-CS"/>
              </w:rPr>
            </w:pPr>
          </w:p>
        </w:tc>
      </w:tr>
      <w:tr w:rsidR="0038312D" w:rsidRPr="0038312D" w14:paraId="65F96213" w14:textId="77777777" w:rsidTr="00313511">
        <w:tblPrEx>
          <w:jc w:val="left"/>
        </w:tblPrEx>
        <w:trPr>
          <w:tblHeader/>
        </w:trPr>
        <w:tc>
          <w:tcPr>
            <w:tcW w:w="1398" w:type="dxa"/>
            <w:shd w:val="clear" w:color="auto" w:fill="D9D9D9"/>
            <w:vAlign w:val="center"/>
          </w:tcPr>
          <w:p w14:paraId="18C258A1" w14:textId="1364E4B0" w:rsidR="00313511" w:rsidRPr="0038312D" w:rsidRDefault="00313511" w:rsidP="00313511">
            <w:pPr>
              <w:spacing w:before="120" w:after="120" w:line="240" w:lineRule="auto"/>
              <w:rPr>
                <w:rFonts w:ascii="Times New Roman" w:eastAsia="Calibri" w:hAnsi="Times New Roman" w:cs="Times New Roman"/>
                <w:sz w:val="18"/>
                <w:szCs w:val="18"/>
                <w:lang w:val="en-US"/>
              </w:rPr>
            </w:pPr>
            <w:r w:rsidRPr="0038312D">
              <w:rPr>
                <w:rFonts w:ascii="Times New Roman" w:eastAsia="Calibri" w:hAnsi="Times New Roman" w:cs="Times New Roman"/>
                <w:sz w:val="18"/>
                <w:szCs w:val="18"/>
                <w:lang w:val="en-US"/>
              </w:rPr>
              <w:t>27</w:t>
            </w:r>
          </w:p>
        </w:tc>
        <w:tc>
          <w:tcPr>
            <w:tcW w:w="2989" w:type="dxa"/>
            <w:shd w:val="clear" w:color="auto" w:fill="D9D9D9"/>
            <w:vAlign w:val="center"/>
          </w:tcPr>
          <w:p w14:paraId="72CEEA62" w14:textId="38122319" w:rsidR="00313511" w:rsidRPr="0038312D" w:rsidRDefault="00313511" w:rsidP="00313511">
            <w:pPr>
              <w:spacing w:after="0" w:line="240" w:lineRule="auto"/>
              <w:ind w:left="77" w:hanging="13"/>
              <w:jc w:val="both"/>
              <w:rPr>
                <w:rFonts w:ascii="Times New Roman" w:eastAsia="Calibri" w:hAnsi="Times New Roman" w:cs="Times New Roman"/>
                <w:sz w:val="18"/>
                <w:szCs w:val="18"/>
                <w:lang w:val="en-US"/>
              </w:rPr>
            </w:pPr>
            <w:r w:rsidRPr="0038312D">
              <w:rPr>
                <w:rFonts w:ascii="Times New Roman" w:eastAsia="Calibri" w:hAnsi="Times New Roman" w:cs="Times New Roman"/>
                <w:sz w:val="18"/>
                <w:szCs w:val="18"/>
                <w:lang w:val="en-US"/>
              </w:rPr>
              <w:t>Amendment to Regulation (EU) 2019/943</w:t>
            </w:r>
          </w:p>
        </w:tc>
        <w:tc>
          <w:tcPr>
            <w:tcW w:w="1386" w:type="dxa"/>
            <w:vAlign w:val="center"/>
          </w:tcPr>
          <w:p w14:paraId="07029FE6" w14:textId="77777777" w:rsidR="00313511" w:rsidRPr="0038312D" w:rsidRDefault="00313511" w:rsidP="00313511">
            <w:pPr>
              <w:spacing w:before="120" w:after="120" w:line="240" w:lineRule="auto"/>
              <w:ind w:firstLine="5"/>
              <w:rPr>
                <w:rFonts w:ascii="Times New Roman" w:eastAsia="Calibri" w:hAnsi="Times New Roman" w:cs="Times New Roman"/>
                <w:sz w:val="18"/>
                <w:szCs w:val="18"/>
                <w:lang w:val="ru-RU"/>
              </w:rPr>
            </w:pPr>
          </w:p>
        </w:tc>
        <w:tc>
          <w:tcPr>
            <w:tcW w:w="2714" w:type="dxa"/>
            <w:vAlign w:val="center"/>
          </w:tcPr>
          <w:p w14:paraId="0ABCFC6C" w14:textId="77777777" w:rsidR="00313511" w:rsidRPr="0038312D" w:rsidRDefault="00313511" w:rsidP="00313511">
            <w:pPr>
              <w:spacing w:after="0" w:line="240" w:lineRule="auto"/>
              <w:rPr>
                <w:rFonts w:ascii="Times New Roman" w:eastAsia="Calibri" w:hAnsi="Times New Roman" w:cs="Times New Roman"/>
                <w:sz w:val="18"/>
                <w:szCs w:val="18"/>
                <w:lang w:val="sr-Cyrl-CS"/>
              </w:rPr>
            </w:pPr>
          </w:p>
        </w:tc>
        <w:tc>
          <w:tcPr>
            <w:tcW w:w="1982" w:type="dxa"/>
          </w:tcPr>
          <w:p w14:paraId="0F2C61C0" w14:textId="60A47D3F" w:rsidR="00313511" w:rsidRPr="0038312D" w:rsidRDefault="00313511" w:rsidP="00313511">
            <w:pPr>
              <w:spacing w:before="120" w:after="120" w:line="240" w:lineRule="auto"/>
              <w:jc w:val="center"/>
              <w:rPr>
                <w:rFonts w:ascii="Times New Roman" w:eastAsia="Calibri" w:hAnsi="Times New Roman" w:cs="Times New Roman"/>
                <w:sz w:val="18"/>
                <w:szCs w:val="18"/>
                <w:lang w:val="ru-RU"/>
              </w:rPr>
            </w:pPr>
            <w:r w:rsidRPr="0038312D">
              <w:rPr>
                <w:rFonts w:ascii="Times New Roman" w:eastAsia="Calibri" w:hAnsi="Times New Roman" w:cs="Times New Roman"/>
                <w:sz w:val="18"/>
                <w:szCs w:val="18"/>
                <w:lang w:val="sr-Cyrl-CS"/>
              </w:rPr>
              <w:t>НУ</w:t>
            </w:r>
          </w:p>
        </w:tc>
        <w:tc>
          <w:tcPr>
            <w:tcW w:w="1292" w:type="dxa"/>
            <w:gridSpan w:val="2"/>
            <w:vAlign w:val="center"/>
          </w:tcPr>
          <w:p w14:paraId="34AEC42A" w14:textId="77777777" w:rsidR="00313511" w:rsidRPr="0038312D" w:rsidRDefault="00313511" w:rsidP="00313511">
            <w:pPr>
              <w:spacing w:before="120" w:after="120" w:line="240" w:lineRule="auto"/>
              <w:ind w:firstLine="21"/>
              <w:rPr>
                <w:rFonts w:ascii="Times New Roman" w:eastAsia="Calibri" w:hAnsi="Times New Roman" w:cs="Times New Roman"/>
                <w:sz w:val="18"/>
                <w:szCs w:val="18"/>
                <w:lang w:val="ru-RU"/>
              </w:rPr>
            </w:pPr>
          </w:p>
        </w:tc>
        <w:tc>
          <w:tcPr>
            <w:tcW w:w="2233" w:type="dxa"/>
            <w:vAlign w:val="center"/>
          </w:tcPr>
          <w:p w14:paraId="2FA848B0" w14:textId="77777777" w:rsidR="00313511" w:rsidRPr="0038312D" w:rsidRDefault="00313511" w:rsidP="00313511">
            <w:pPr>
              <w:spacing w:before="120" w:after="120" w:line="240" w:lineRule="auto"/>
              <w:rPr>
                <w:rFonts w:ascii="Times New Roman" w:eastAsia="Calibri" w:hAnsi="Times New Roman" w:cs="Times New Roman"/>
                <w:sz w:val="18"/>
                <w:szCs w:val="18"/>
                <w:lang w:val="sr-Cyrl-CS"/>
              </w:rPr>
            </w:pPr>
          </w:p>
        </w:tc>
      </w:tr>
      <w:tr w:rsidR="0038312D" w:rsidRPr="0038312D" w14:paraId="36194D06" w14:textId="77777777" w:rsidTr="00313511">
        <w:tblPrEx>
          <w:jc w:val="left"/>
        </w:tblPrEx>
        <w:trPr>
          <w:tblHeader/>
        </w:trPr>
        <w:tc>
          <w:tcPr>
            <w:tcW w:w="1398" w:type="dxa"/>
            <w:shd w:val="clear" w:color="auto" w:fill="D9D9D9"/>
            <w:vAlign w:val="center"/>
          </w:tcPr>
          <w:p w14:paraId="07BEEB6F" w14:textId="10D32E11" w:rsidR="00313511" w:rsidRPr="0038312D" w:rsidRDefault="00313511" w:rsidP="00313511">
            <w:pPr>
              <w:spacing w:before="120" w:after="120" w:line="240" w:lineRule="auto"/>
              <w:rPr>
                <w:rFonts w:ascii="Times New Roman" w:eastAsia="Calibri" w:hAnsi="Times New Roman" w:cs="Times New Roman"/>
                <w:sz w:val="18"/>
                <w:szCs w:val="18"/>
                <w:lang w:val="en-US"/>
              </w:rPr>
            </w:pPr>
            <w:r w:rsidRPr="0038312D">
              <w:rPr>
                <w:rFonts w:ascii="Times New Roman" w:eastAsia="Calibri" w:hAnsi="Times New Roman" w:cs="Times New Roman"/>
                <w:sz w:val="18"/>
                <w:szCs w:val="18"/>
                <w:lang w:val="en-US"/>
              </w:rPr>
              <w:t>28</w:t>
            </w:r>
          </w:p>
        </w:tc>
        <w:tc>
          <w:tcPr>
            <w:tcW w:w="2989" w:type="dxa"/>
            <w:shd w:val="clear" w:color="auto" w:fill="D9D9D9"/>
            <w:vAlign w:val="center"/>
          </w:tcPr>
          <w:p w14:paraId="425AAA75" w14:textId="064099CE" w:rsidR="00313511" w:rsidRPr="0038312D" w:rsidRDefault="00313511" w:rsidP="00313511">
            <w:pPr>
              <w:spacing w:after="0" w:line="240" w:lineRule="auto"/>
              <w:ind w:left="77" w:hanging="13"/>
              <w:jc w:val="both"/>
              <w:rPr>
                <w:rFonts w:ascii="Times New Roman" w:eastAsia="Calibri" w:hAnsi="Times New Roman" w:cs="Times New Roman"/>
                <w:sz w:val="18"/>
                <w:szCs w:val="18"/>
                <w:lang w:val="en-US"/>
              </w:rPr>
            </w:pPr>
            <w:r w:rsidRPr="0038312D">
              <w:rPr>
                <w:rFonts w:ascii="Times New Roman" w:eastAsia="Calibri" w:hAnsi="Times New Roman" w:cs="Times New Roman"/>
                <w:sz w:val="18"/>
                <w:szCs w:val="18"/>
                <w:lang w:val="en-US"/>
              </w:rPr>
              <w:t>Amendment to Directive 2009/73/EC</w:t>
            </w:r>
          </w:p>
        </w:tc>
        <w:tc>
          <w:tcPr>
            <w:tcW w:w="1386" w:type="dxa"/>
            <w:vAlign w:val="center"/>
          </w:tcPr>
          <w:p w14:paraId="2B4A1201" w14:textId="77777777" w:rsidR="00313511" w:rsidRPr="0038312D" w:rsidRDefault="00313511" w:rsidP="00313511">
            <w:pPr>
              <w:spacing w:before="120" w:after="120" w:line="240" w:lineRule="auto"/>
              <w:ind w:firstLine="5"/>
              <w:rPr>
                <w:rFonts w:ascii="Times New Roman" w:eastAsia="Calibri" w:hAnsi="Times New Roman" w:cs="Times New Roman"/>
                <w:sz w:val="18"/>
                <w:szCs w:val="18"/>
                <w:lang w:val="ru-RU"/>
              </w:rPr>
            </w:pPr>
          </w:p>
        </w:tc>
        <w:tc>
          <w:tcPr>
            <w:tcW w:w="2714" w:type="dxa"/>
            <w:vAlign w:val="center"/>
          </w:tcPr>
          <w:p w14:paraId="53A18D46" w14:textId="77777777" w:rsidR="00313511" w:rsidRPr="0038312D" w:rsidRDefault="00313511" w:rsidP="00313511">
            <w:pPr>
              <w:spacing w:after="0" w:line="240" w:lineRule="auto"/>
              <w:rPr>
                <w:rFonts w:ascii="Times New Roman" w:eastAsia="Calibri" w:hAnsi="Times New Roman" w:cs="Times New Roman"/>
                <w:sz w:val="18"/>
                <w:szCs w:val="18"/>
                <w:lang w:val="sr-Cyrl-CS"/>
              </w:rPr>
            </w:pPr>
          </w:p>
        </w:tc>
        <w:tc>
          <w:tcPr>
            <w:tcW w:w="1982" w:type="dxa"/>
          </w:tcPr>
          <w:p w14:paraId="77B59942" w14:textId="2165C26A" w:rsidR="00313511" w:rsidRPr="0038312D" w:rsidRDefault="00313511" w:rsidP="00313511">
            <w:pPr>
              <w:spacing w:before="120" w:after="120" w:line="240" w:lineRule="auto"/>
              <w:jc w:val="center"/>
              <w:rPr>
                <w:rFonts w:ascii="Times New Roman" w:eastAsia="Calibri" w:hAnsi="Times New Roman" w:cs="Times New Roman"/>
                <w:sz w:val="18"/>
                <w:szCs w:val="18"/>
                <w:lang w:val="ru-RU"/>
              </w:rPr>
            </w:pPr>
            <w:r w:rsidRPr="0038312D">
              <w:rPr>
                <w:rFonts w:ascii="Times New Roman" w:eastAsia="Calibri" w:hAnsi="Times New Roman" w:cs="Times New Roman"/>
                <w:sz w:val="18"/>
                <w:szCs w:val="18"/>
                <w:lang w:val="sr-Cyrl-CS"/>
              </w:rPr>
              <w:t>НУ</w:t>
            </w:r>
          </w:p>
        </w:tc>
        <w:tc>
          <w:tcPr>
            <w:tcW w:w="1292" w:type="dxa"/>
            <w:gridSpan w:val="2"/>
            <w:vAlign w:val="center"/>
          </w:tcPr>
          <w:p w14:paraId="0CC56939" w14:textId="77777777" w:rsidR="00313511" w:rsidRPr="0038312D" w:rsidRDefault="00313511" w:rsidP="00313511">
            <w:pPr>
              <w:spacing w:before="120" w:after="120" w:line="240" w:lineRule="auto"/>
              <w:ind w:firstLine="21"/>
              <w:rPr>
                <w:rFonts w:ascii="Times New Roman" w:eastAsia="Calibri" w:hAnsi="Times New Roman" w:cs="Times New Roman"/>
                <w:sz w:val="18"/>
                <w:szCs w:val="18"/>
                <w:lang w:val="ru-RU"/>
              </w:rPr>
            </w:pPr>
          </w:p>
        </w:tc>
        <w:tc>
          <w:tcPr>
            <w:tcW w:w="2233" w:type="dxa"/>
            <w:vAlign w:val="center"/>
          </w:tcPr>
          <w:p w14:paraId="0C626715" w14:textId="77777777" w:rsidR="00313511" w:rsidRPr="0038312D" w:rsidRDefault="00313511" w:rsidP="00313511">
            <w:pPr>
              <w:spacing w:before="120" w:after="120" w:line="240" w:lineRule="auto"/>
              <w:rPr>
                <w:rFonts w:ascii="Times New Roman" w:eastAsia="Calibri" w:hAnsi="Times New Roman" w:cs="Times New Roman"/>
                <w:sz w:val="18"/>
                <w:szCs w:val="18"/>
                <w:lang w:val="sr-Cyrl-CS"/>
              </w:rPr>
            </w:pPr>
          </w:p>
        </w:tc>
      </w:tr>
      <w:tr w:rsidR="0038312D" w:rsidRPr="0038312D" w14:paraId="1E158B18" w14:textId="77777777" w:rsidTr="00313511">
        <w:tblPrEx>
          <w:jc w:val="left"/>
        </w:tblPrEx>
        <w:trPr>
          <w:tblHeader/>
        </w:trPr>
        <w:tc>
          <w:tcPr>
            <w:tcW w:w="1398" w:type="dxa"/>
            <w:shd w:val="clear" w:color="auto" w:fill="D9D9D9"/>
            <w:vAlign w:val="center"/>
          </w:tcPr>
          <w:p w14:paraId="7B147327" w14:textId="1A466702" w:rsidR="00313511" w:rsidRPr="0038312D" w:rsidRDefault="00313511" w:rsidP="00313511">
            <w:pPr>
              <w:spacing w:before="120" w:after="120" w:line="240" w:lineRule="auto"/>
              <w:rPr>
                <w:rFonts w:ascii="Times New Roman" w:eastAsia="Calibri" w:hAnsi="Times New Roman" w:cs="Times New Roman"/>
                <w:sz w:val="18"/>
                <w:szCs w:val="18"/>
                <w:lang w:val="en-US"/>
              </w:rPr>
            </w:pPr>
            <w:r w:rsidRPr="0038312D">
              <w:rPr>
                <w:rFonts w:ascii="Times New Roman" w:eastAsia="Calibri" w:hAnsi="Times New Roman" w:cs="Times New Roman"/>
                <w:sz w:val="18"/>
                <w:szCs w:val="18"/>
                <w:lang w:val="en-US"/>
              </w:rPr>
              <w:t>29</w:t>
            </w:r>
          </w:p>
        </w:tc>
        <w:tc>
          <w:tcPr>
            <w:tcW w:w="2989" w:type="dxa"/>
            <w:shd w:val="clear" w:color="auto" w:fill="D9D9D9"/>
            <w:vAlign w:val="center"/>
          </w:tcPr>
          <w:p w14:paraId="5A929DCC" w14:textId="7C16F44F" w:rsidR="00313511" w:rsidRPr="0038312D" w:rsidRDefault="00313511" w:rsidP="00313511">
            <w:pPr>
              <w:spacing w:after="0" w:line="240" w:lineRule="auto"/>
              <w:ind w:left="77" w:hanging="13"/>
              <w:jc w:val="both"/>
              <w:rPr>
                <w:rFonts w:ascii="Times New Roman" w:eastAsia="Calibri" w:hAnsi="Times New Roman" w:cs="Times New Roman"/>
                <w:sz w:val="18"/>
                <w:szCs w:val="18"/>
                <w:lang w:val="en-US"/>
              </w:rPr>
            </w:pPr>
            <w:r w:rsidRPr="0038312D">
              <w:rPr>
                <w:rFonts w:ascii="Times New Roman" w:eastAsia="Calibri" w:hAnsi="Times New Roman" w:cs="Times New Roman"/>
                <w:sz w:val="18"/>
                <w:szCs w:val="18"/>
                <w:lang w:val="en-US"/>
              </w:rPr>
              <w:t>Amendment to Directive (EU) 2019/944</w:t>
            </w:r>
          </w:p>
        </w:tc>
        <w:tc>
          <w:tcPr>
            <w:tcW w:w="1386" w:type="dxa"/>
            <w:vAlign w:val="center"/>
          </w:tcPr>
          <w:p w14:paraId="45BC740D" w14:textId="77777777" w:rsidR="00313511" w:rsidRPr="0038312D" w:rsidRDefault="00313511" w:rsidP="00313511">
            <w:pPr>
              <w:spacing w:before="120" w:after="120" w:line="240" w:lineRule="auto"/>
              <w:ind w:firstLine="5"/>
              <w:rPr>
                <w:rFonts w:ascii="Times New Roman" w:eastAsia="Calibri" w:hAnsi="Times New Roman" w:cs="Times New Roman"/>
                <w:sz w:val="18"/>
                <w:szCs w:val="18"/>
                <w:lang w:val="ru-RU"/>
              </w:rPr>
            </w:pPr>
          </w:p>
        </w:tc>
        <w:tc>
          <w:tcPr>
            <w:tcW w:w="2714" w:type="dxa"/>
            <w:vAlign w:val="center"/>
          </w:tcPr>
          <w:p w14:paraId="69BCE180" w14:textId="77777777" w:rsidR="00313511" w:rsidRPr="0038312D" w:rsidRDefault="00313511" w:rsidP="00313511">
            <w:pPr>
              <w:spacing w:after="0" w:line="240" w:lineRule="auto"/>
              <w:rPr>
                <w:rFonts w:ascii="Times New Roman" w:eastAsia="Calibri" w:hAnsi="Times New Roman" w:cs="Times New Roman"/>
                <w:sz w:val="18"/>
                <w:szCs w:val="18"/>
                <w:lang w:val="sr-Cyrl-CS"/>
              </w:rPr>
            </w:pPr>
          </w:p>
        </w:tc>
        <w:tc>
          <w:tcPr>
            <w:tcW w:w="1982" w:type="dxa"/>
          </w:tcPr>
          <w:p w14:paraId="0E23CFFB" w14:textId="57E01EE5" w:rsidR="00313511" w:rsidRPr="0038312D" w:rsidRDefault="00313511" w:rsidP="00313511">
            <w:pPr>
              <w:spacing w:before="120" w:after="120" w:line="240" w:lineRule="auto"/>
              <w:jc w:val="center"/>
              <w:rPr>
                <w:rFonts w:ascii="Times New Roman" w:eastAsia="Calibri" w:hAnsi="Times New Roman" w:cs="Times New Roman"/>
                <w:sz w:val="18"/>
                <w:szCs w:val="18"/>
                <w:lang w:val="ru-RU"/>
              </w:rPr>
            </w:pPr>
            <w:r w:rsidRPr="0038312D">
              <w:rPr>
                <w:rFonts w:ascii="Times New Roman" w:eastAsia="Calibri" w:hAnsi="Times New Roman" w:cs="Times New Roman"/>
                <w:sz w:val="18"/>
                <w:szCs w:val="18"/>
                <w:lang w:val="sr-Cyrl-CS"/>
              </w:rPr>
              <w:t>НУ</w:t>
            </w:r>
          </w:p>
        </w:tc>
        <w:tc>
          <w:tcPr>
            <w:tcW w:w="1292" w:type="dxa"/>
            <w:gridSpan w:val="2"/>
            <w:vAlign w:val="center"/>
          </w:tcPr>
          <w:p w14:paraId="0EEE99EB" w14:textId="77777777" w:rsidR="00313511" w:rsidRPr="0038312D" w:rsidRDefault="00313511" w:rsidP="00313511">
            <w:pPr>
              <w:spacing w:before="120" w:after="120" w:line="240" w:lineRule="auto"/>
              <w:ind w:firstLine="21"/>
              <w:rPr>
                <w:rFonts w:ascii="Times New Roman" w:eastAsia="Calibri" w:hAnsi="Times New Roman" w:cs="Times New Roman"/>
                <w:sz w:val="18"/>
                <w:szCs w:val="18"/>
                <w:lang w:val="ru-RU"/>
              </w:rPr>
            </w:pPr>
          </w:p>
        </w:tc>
        <w:tc>
          <w:tcPr>
            <w:tcW w:w="2233" w:type="dxa"/>
            <w:vAlign w:val="center"/>
          </w:tcPr>
          <w:p w14:paraId="729375A7" w14:textId="77777777" w:rsidR="00313511" w:rsidRPr="0038312D" w:rsidRDefault="00313511" w:rsidP="00313511">
            <w:pPr>
              <w:spacing w:before="120" w:after="120" w:line="240" w:lineRule="auto"/>
              <w:rPr>
                <w:rFonts w:ascii="Times New Roman" w:eastAsia="Calibri" w:hAnsi="Times New Roman" w:cs="Times New Roman"/>
                <w:sz w:val="18"/>
                <w:szCs w:val="18"/>
                <w:lang w:val="sr-Cyrl-CS"/>
              </w:rPr>
            </w:pPr>
          </w:p>
        </w:tc>
      </w:tr>
      <w:tr w:rsidR="0038312D" w:rsidRPr="0038312D" w14:paraId="3F573314" w14:textId="77777777" w:rsidTr="00313511">
        <w:tblPrEx>
          <w:jc w:val="left"/>
        </w:tblPrEx>
        <w:trPr>
          <w:tblHeader/>
        </w:trPr>
        <w:tc>
          <w:tcPr>
            <w:tcW w:w="1398" w:type="dxa"/>
            <w:shd w:val="clear" w:color="auto" w:fill="D9D9D9"/>
            <w:vAlign w:val="center"/>
          </w:tcPr>
          <w:p w14:paraId="6FDAEB0A" w14:textId="701EB766" w:rsidR="00313511" w:rsidRPr="0038312D" w:rsidRDefault="00313511" w:rsidP="00313511">
            <w:pPr>
              <w:spacing w:before="120" w:after="120" w:line="240" w:lineRule="auto"/>
              <w:rPr>
                <w:rFonts w:ascii="Times New Roman" w:eastAsia="Calibri" w:hAnsi="Times New Roman" w:cs="Times New Roman"/>
                <w:sz w:val="18"/>
                <w:szCs w:val="18"/>
                <w:lang w:val="en-US"/>
              </w:rPr>
            </w:pPr>
            <w:r w:rsidRPr="0038312D">
              <w:rPr>
                <w:rFonts w:ascii="Times New Roman" w:eastAsia="Calibri" w:hAnsi="Times New Roman" w:cs="Times New Roman"/>
                <w:sz w:val="18"/>
                <w:szCs w:val="18"/>
                <w:lang w:val="en-US"/>
              </w:rPr>
              <w:t>30</w:t>
            </w:r>
          </w:p>
        </w:tc>
        <w:tc>
          <w:tcPr>
            <w:tcW w:w="2989" w:type="dxa"/>
            <w:shd w:val="clear" w:color="auto" w:fill="D9D9D9"/>
            <w:vAlign w:val="center"/>
          </w:tcPr>
          <w:p w14:paraId="3C77C3A3" w14:textId="682AFC10" w:rsidR="00313511" w:rsidRPr="0038312D" w:rsidRDefault="00313511" w:rsidP="00313511">
            <w:pPr>
              <w:spacing w:after="0" w:line="240" w:lineRule="auto"/>
              <w:ind w:left="77" w:hanging="13"/>
              <w:jc w:val="both"/>
              <w:rPr>
                <w:rFonts w:ascii="Times New Roman" w:eastAsia="Calibri" w:hAnsi="Times New Roman" w:cs="Times New Roman"/>
                <w:sz w:val="18"/>
                <w:szCs w:val="18"/>
                <w:lang w:val="en-US"/>
              </w:rPr>
            </w:pPr>
            <w:r w:rsidRPr="0038312D">
              <w:rPr>
                <w:rFonts w:ascii="Times New Roman" w:eastAsia="Calibri" w:hAnsi="Times New Roman" w:cs="Times New Roman"/>
                <w:sz w:val="18"/>
                <w:szCs w:val="18"/>
                <w:lang w:val="en-US"/>
              </w:rPr>
              <w:t xml:space="preserve">Transitional provisions </w:t>
            </w:r>
          </w:p>
        </w:tc>
        <w:tc>
          <w:tcPr>
            <w:tcW w:w="1386" w:type="dxa"/>
            <w:vAlign w:val="center"/>
          </w:tcPr>
          <w:p w14:paraId="5999185C" w14:textId="77777777" w:rsidR="00313511" w:rsidRPr="0038312D" w:rsidRDefault="00313511" w:rsidP="00313511">
            <w:pPr>
              <w:spacing w:before="120" w:after="120" w:line="240" w:lineRule="auto"/>
              <w:ind w:firstLine="5"/>
              <w:rPr>
                <w:rFonts w:ascii="Times New Roman" w:eastAsia="Calibri" w:hAnsi="Times New Roman" w:cs="Times New Roman"/>
                <w:sz w:val="18"/>
                <w:szCs w:val="18"/>
                <w:lang w:val="ru-RU"/>
              </w:rPr>
            </w:pPr>
          </w:p>
        </w:tc>
        <w:tc>
          <w:tcPr>
            <w:tcW w:w="2714" w:type="dxa"/>
            <w:vAlign w:val="center"/>
          </w:tcPr>
          <w:p w14:paraId="61485A96" w14:textId="77777777" w:rsidR="00313511" w:rsidRPr="0038312D" w:rsidRDefault="00313511" w:rsidP="00313511">
            <w:pPr>
              <w:spacing w:after="0" w:line="240" w:lineRule="auto"/>
              <w:rPr>
                <w:rFonts w:ascii="Times New Roman" w:eastAsia="Calibri" w:hAnsi="Times New Roman" w:cs="Times New Roman"/>
                <w:sz w:val="18"/>
                <w:szCs w:val="18"/>
                <w:lang w:val="sr-Cyrl-CS"/>
              </w:rPr>
            </w:pPr>
          </w:p>
        </w:tc>
        <w:tc>
          <w:tcPr>
            <w:tcW w:w="1982" w:type="dxa"/>
          </w:tcPr>
          <w:p w14:paraId="2FC80C2D" w14:textId="4C0E0E7C" w:rsidR="00313511" w:rsidRPr="0038312D" w:rsidRDefault="00313511" w:rsidP="00313511">
            <w:pPr>
              <w:spacing w:before="120" w:after="120" w:line="240" w:lineRule="auto"/>
              <w:jc w:val="center"/>
              <w:rPr>
                <w:rFonts w:ascii="Times New Roman" w:eastAsia="Calibri" w:hAnsi="Times New Roman" w:cs="Times New Roman"/>
                <w:sz w:val="18"/>
                <w:szCs w:val="18"/>
                <w:lang w:val="ru-RU"/>
              </w:rPr>
            </w:pPr>
            <w:r w:rsidRPr="0038312D">
              <w:rPr>
                <w:rFonts w:ascii="Times New Roman" w:eastAsia="Calibri" w:hAnsi="Times New Roman" w:cs="Times New Roman"/>
                <w:sz w:val="18"/>
                <w:szCs w:val="18"/>
                <w:lang w:val="sr-Cyrl-CS"/>
              </w:rPr>
              <w:t>НУ</w:t>
            </w:r>
          </w:p>
        </w:tc>
        <w:tc>
          <w:tcPr>
            <w:tcW w:w="1292" w:type="dxa"/>
            <w:gridSpan w:val="2"/>
            <w:vAlign w:val="center"/>
          </w:tcPr>
          <w:p w14:paraId="2887F277" w14:textId="77777777" w:rsidR="00313511" w:rsidRPr="0038312D" w:rsidRDefault="00313511" w:rsidP="00313511">
            <w:pPr>
              <w:spacing w:before="120" w:after="120" w:line="240" w:lineRule="auto"/>
              <w:ind w:firstLine="21"/>
              <w:rPr>
                <w:rFonts w:ascii="Times New Roman" w:eastAsia="Calibri" w:hAnsi="Times New Roman" w:cs="Times New Roman"/>
                <w:sz w:val="18"/>
                <w:szCs w:val="18"/>
                <w:lang w:val="ru-RU"/>
              </w:rPr>
            </w:pPr>
          </w:p>
        </w:tc>
        <w:tc>
          <w:tcPr>
            <w:tcW w:w="2233" w:type="dxa"/>
            <w:vAlign w:val="center"/>
          </w:tcPr>
          <w:p w14:paraId="026D8A17" w14:textId="77777777" w:rsidR="00313511" w:rsidRPr="0038312D" w:rsidRDefault="00313511" w:rsidP="00313511">
            <w:pPr>
              <w:spacing w:before="120" w:after="120" w:line="240" w:lineRule="auto"/>
              <w:rPr>
                <w:rFonts w:ascii="Times New Roman" w:eastAsia="Calibri" w:hAnsi="Times New Roman" w:cs="Times New Roman"/>
                <w:sz w:val="18"/>
                <w:szCs w:val="18"/>
                <w:lang w:val="sr-Cyrl-CS"/>
              </w:rPr>
            </w:pPr>
          </w:p>
        </w:tc>
      </w:tr>
      <w:tr w:rsidR="0038312D" w:rsidRPr="0038312D" w14:paraId="428D589D" w14:textId="77777777" w:rsidTr="00313511">
        <w:tblPrEx>
          <w:jc w:val="left"/>
        </w:tblPrEx>
        <w:trPr>
          <w:tblHeader/>
        </w:trPr>
        <w:tc>
          <w:tcPr>
            <w:tcW w:w="1398" w:type="dxa"/>
            <w:shd w:val="clear" w:color="auto" w:fill="D9D9D9"/>
            <w:vAlign w:val="center"/>
          </w:tcPr>
          <w:p w14:paraId="53A88439" w14:textId="21F60B45" w:rsidR="00313511" w:rsidRPr="0038312D" w:rsidRDefault="00313511" w:rsidP="00313511">
            <w:pPr>
              <w:spacing w:before="120" w:after="120" w:line="240" w:lineRule="auto"/>
              <w:rPr>
                <w:rFonts w:ascii="Times New Roman" w:eastAsia="Calibri" w:hAnsi="Times New Roman" w:cs="Times New Roman"/>
                <w:sz w:val="18"/>
                <w:szCs w:val="18"/>
                <w:lang w:val="en-US"/>
              </w:rPr>
            </w:pPr>
            <w:r w:rsidRPr="0038312D">
              <w:rPr>
                <w:rFonts w:ascii="Times New Roman" w:eastAsia="Calibri" w:hAnsi="Times New Roman" w:cs="Times New Roman"/>
                <w:sz w:val="18"/>
                <w:szCs w:val="18"/>
                <w:lang w:val="en-US"/>
              </w:rPr>
              <w:t>31</w:t>
            </w:r>
          </w:p>
        </w:tc>
        <w:tc>
          <w:tcPr>
            <w:tcW w:w="2989" w:type="dxa"/>
            <w:shd w:val="clear" w:color="auto" w:fill="D9D9D9"/>
            <w:vAlign w:val="center"/>
          </w:tcPr>
          <w:p w14:paraId="02E556D4" w14:textId="3A13E05B" w:rsidR="00313511" w:rsidRPr="0038312D" w:rsidRDefault="00313511" w:rsidP="00313511">
            <w:pPr>
              <w:spacing w:after="0" w:line="240" w:lineRule="auto"/>
              <w:ind w:left="77" w:hanging="13"/>
              <w:jc w:val="both"/>
              <w:rPr>
                <w:rFonts w:ascii="Times New Roman" w:eastAsia="Calibri" w:hAnsi="Times New Roman" w:cs="Times New Roman"/>
                <w:sz w:val="18"/>
                <w:szCs w:val="18"/>
                <w:lang w:val="en-US"/>
              </w:rPr>
            </w:pPr>
            <w:r w:rsidRPr="0038312D">
              <w:rPr>
                <w:rFonts w:ascii="Times New Roman" w:eastAsia="Calibri" w:hAnsi="Times New Roman" w:cs="Times New Roman"/>
                <w:sz w:val="18"/>
                <w:szCs w:val="18"/>
                <w:lang w:val="en-US"/>
              </w:rPr>
              <w:t>Transitional period</w:t>
            </w:r>
          </w:p>
        </w:tc>
        <w:tc>
          <w:tcPr>
            <w:tcW w:w="1386" w:type="dxa"/>
            <w:vAlign w:val="center"/>
          </w:tcPr>
          <w:p w14:paraId="3340A782" w14:textId="77777777" w:rsidR="00313511" w:rsidRPr="0038312D" w:rsidRDefault="00313511" w:rsidP="00313511">
            <w:pPr>
              <w:spacing w:before="120" w:after="120" w:line="240" w:lineRule="auto"/>
              <w:ind w:firstLine="5"/>
              <w:rPr>
                <w:rFonts w:ascii="Times New Roman" w:eastAsia="Calibri" w:hAnsi="Times New Roman" w:cs="Times New Roman"/>
                <w:sz w:val="18"/>
                <w:szCs w:val="18"/>
                <w:lang w:val="ru-RU"/>
              </w:rPr>
            </w:pPr>
          </w:p>
        </w:tc>
        <w:tc>
          <w:tcPr>
            <w:tcW w:w="2714" w:type="dxa"/>
            <w:vAlign w:val="center"/>
          </w:tcPr>
          <w:p w14:paraId="5266EB50" w14:textId="77777777" w:rsidR="00313511" w:rsidRPr="0038312D" w:rsidRDefault="00313511" w:rsidP="00313511">
            <w:pPr>
              <w:spacing w:after="0" w:line="240" w:lineRule="auto"/>
              <w:rPr>
                <w:rFonts w:ascii="Times New Roman" w:eastAsia="Calibri" w:hAnsi="Times New Roman" w:cs="Times New Roman"/>
                <w:sz w:val="18"/>
                <w:szCs w:val="18"/>
                <w:lang w:val="sr-Cyrl-CS"/>
              </w:rPr>
            </w:pPr>
          </w:p>
        </w:tc>
        <w:tc>
          <w:tcPr>
            <w:tcW w:w="1982" w:type="dxa"/>
          </w:tcPr>
          <w:p w14:paraId="515E38AC" w14:textId="524E75F9" w:rsidR="00313511" w:rsidRPr="0038312D" w:rsidRDefault="00313511" w:rsidP="00313511">
            <w:pPr>
              <w:spacing w:before="120" w:after="120" w:line="240" w:lineRule="auto"/>
              <w:jc w:val="center"/>
              <w:rPr>
                <w:rFonts w:ascii="Times New Roman" w:eastAsia="Calibri" w:hAnsi="Times New Roman" w:cs="Times New Roman"/>
                <w:sz w:val="18"/>
                <w:szCs w:val="18"/>
                <w:lang w:val="ru-RU"/>
              </w:rPr>
            </w:pPr>
            <w:r w:rsidRPr="0038312D">
              <w:rPr>
                <w:rFonts w:ascii="Times New Roman" w:eastAsia="Calibri" w:hAnsi="Times New Roman" w:cs="Times New Roman"/>
                <w:sz w:val="18"/>
                <w:szCs w:val="18"/>
                <w:lang w:val="sr-Cyrl-CS"/>
              </w:rPr>
              <w:t>НУ</w:t>
            </w:r>
          </w:p>
        </w:tc>
        <w:tc>
          <w:tcPr>
            <w:tcW w:w="1292" w:type="dxa"/>
            <w:gridSpan w:val="2"/>
            <w:vAlign w:val="center"/>
          </w:tcPr>
          <w:p w14:paraId="26B10BCE" w14:textId="77777777" w:rsidR="00313511" w:rsidRPr="0038312D" w:rsidRDefault="00313511" w:rsidP="00313511">
            <w:pPr>
              <w:spacing w:before="120" w:after="120" w:line="240" w:lineRule="auto"/>
              <w:ind w:firstLine="21"/>
              <w:rPr>
                <w:rFonts w:ascii="Times New Roman" w:eastAsia="Calibri" w:hAnsi="Times New Roman" w:cs="Times New Roman"/>
                <w:sz w:val="18"/>
                <w:szCs w:val="18"/>
                <w:lang w:val="ru-RU"/>
              </w:rPr>
            </w:pPr>
          </w:p>
        </w:tc>
        <w:tc>
          <w:tcPr>
            <w:tcW w:w="2233" w:type="dxa"/>
            <w:vAlign w:val="center"/>
          </w:tcPr>
          <w:p w14:paraId="711EB832" w14:textId="77777777" w:rsidR="00313511" w:rsidRPr="0038312D" w:rsidRDefault="00313511" w:rsidP="00313511">
            <w:pPr>
              <w:spacing w:before="120" w:after="120" w:line="240" w:lineRule="auto"/>
              <w:rPr>
                <w:rFonts w:ascii="Times New Roman" w:eastAsia="Calibri" w:hAnsi="Times New Roman" w:cs="Times New Roman"/>
                <w:sz w:val="18"/>
                <w:szCs w:val="18"/>
                <w:lang w:val="sr-Cyrl-CS"/>
              </w:rPr>
            </w:pPr>
          </w:p>
        </w:tc>
      </w:tr>
      <w:tr w:rsidR="0038312D" w:rsidRPr="0038312D" w14:paraId="75773775" w14:textId="77777777" w:rsidTr="00313511">
        <w:tblPrEx>
          <w:jc w:val="left"/>
        </w:tblPrEx>
        <w:trPr>
          <w:tblHeader/>
        </w:trPr>
        <w:tc>
          <w:tcPr>
            <w:tcW w:w="1398" w:type="dxa"/>
            <w:shd w:val="clear" w:color="auto" w:fill="D9D9D9"/>
            <w:vAlign w:val="center"/>
          </w:tcPr>
          <w:p w14:paraId="79B44158" w14:textId="409C96DB" w:rsidR="00313511" w:rsidRPr="0038312D" w:rsidRDefault="00313511" w:rsidP="00313511">
            <w:pPr>
              <w:spacing w:before="120" w:after="120" w:line="240" w:lineRule="auto"/>
              <w:rPr>
                <w:rFonts w:ascii="Times New Roman" w:eastAsia="Calibri" w:hAnsi="Times New Roman" w:cs="Times New Roman"/>
                <w:sz w:val="18"/>
                <w:szCs w:val="18"/>
                <w:lang w:val="en-US"/>
              </w:rPr>
            </w:pPr>
            <w:r w:rsidRPr="0038312D">
              <w:rPr>
                <w:rFonts w:ascii="Times New Roman" w:eastAsia="Calibri" w:hAnsi="Times New Roman" w:cs="Times New Roman"/>
                <w:sz w:val="18"/>
                <w:szCs w:val="18"/>
                <w:lang w:val="en-US"/>
              </w:rPr>
              <w:t>32</w:t>
            </w:r>
          </w:p>
        </w:tc>
        <w:tc>
          <w:tcPr>
            <w:tcW w:w="2989" w:type="dxa"/>
            <w:shd w:val="clear" w:color="auto" w:fill="D9D9D9"/>
            <w:vAlign w:val="center"/>
          </w:tcPr>
          <w:p w14:paraId="133BD92A" w14:textId="603403A8" w:rsidR="00313511" w:rsidRPr="0038312D" w:rsidRDefault="00313511" w:rsidP="00313511">
            <w:pPr>
              <w:spacing w:after="0" w:line="240" w:lineRule="auto"/>
              <w:ind w:left="77" w:hanging="13"/>
              <w:jc w:val="both"/>
              <w:rPr>
                <w:rFonts w:ascii="Times New Roman" w:eastAsia="Calibri" w:hAnsi="Times New Roman" w:cs="Times New Roman"/>
                <w:sz w:val="18"/>
                <w:szCs w:val="18"/>
                <w:lang w:val="en-US"/>
              </w:rPr>
            </w:pPr>
            <w:r w:rsidRPr="0038312D">
              <w:rPr>
                <w:rFonts w:ascii="Times New Roman" w:eastAsia="Calibri" w:hAnsi="Times New Roman" w:cs="Times New Roman"/>
                <w:sz w:val="18"/>
                <w:szCs w:val="18"/>
                <w:lang w:val="en-US"/>
              </w:rPr>
              <w:t>Repeal</w:t>
            </w:r>
          </w:p>
        </w:tc>
        <w:tc>
          <w:tcPr>
            <w:tcW w:w="1386" w:type="dxa"/>
            <w:vAlign w:val="center"/>
          </w:tcPr>
          <w:p w14:paraId="7A06CE09" w14:textId="77777777" w:rsidR="00313511" w:rsidRPr="0038312D" w:rsidRDefault="00313511" w:rsidP="00313511">
            <w:pPr>
              <w:spacing w:before="120" w:after="120" w:line="240" w:lineRule="auto"/>
              <w:ind w:firstLine="5"/>
              <w:rPr>
                <w:rFonts w:ascii="Times New Roman" w:eastAsia="Calibri" w:hAnsi="Times New Roman" w:cs="Times New Roman"/>
                <w:sz w:val="18"/>
                <w:szCs w:val="18"/>
                <w:lang w:val="ru-RU"/>
              </w:rPr>
            </w:pPr>
          </w:p>
        </w:tc>
        <w:tc>
          <w:tcPr>
            <w:tcW w:w="2714" w:type="dxa"/>
            <w:vAlign w:val="center"/>
          </w:tcPr>
          <w:p w14:paraId="721B2ECB" w14:textId="77777777" w:rsidR="00313511" w:rsidRPr="0038312D" w:rsidRDefault="00313511" w:rsidP="00313511">
            <w:pPr>
              <w:spacing w:after="0" w:line="240" w:lineRule="auto"/>
              <w:rPr>
                <w:rFonts w:ascii="Times New Roman" w:eastAsia="Calibri" w:hAnsi="Times New Roman" w:cs="Times New Roman"/>
                <w:sz w:val="18"/>
                <w:szCs w:val="18"/>
                <w:lang w:val="sr-Cyrl-CS"/>
              </w:rPr>
            </w:pPr>
          </w:p>
        </w:tc>
        <w:tc>
          <w:tcPr>
            <w:tcW w:w="1982" w:type="dxa"/>
          </w:tcPr>
          <w:p w14:paraId="17DF27F2" w14:textId="2710C3E0" w:rsidR="00313511" w:rsidRPr="0038312D" w:rsidRDefault="00313511" w:rsidP="00313511">
            <w:pPr>
              <w:spacing w:before="120" w:after="120" w:line="240" w:lineRule="auto"/>
              <w:jc w:val="center"/>
              <w:rPr>
                <w:rFonts w:ascii="Times New Roman" w:eastAsia="Calibri" w:hAnsi="Times New Roman" w:cs="Times New Roman"/>
                <w:sz w:val="18"/>
                <w:szCs w:val="18"/>
                <w:lang w:val="ru-RU"/>
              </w:rPr>
            </w:pPr>
            <w:r w:rsidRPr="0038312D">
              <w:rPr>
                <w:rFonts w:ascii="Times New Roman" w:eastAsia="Calibri" w:hAnsi="Times New Roman" w:cs="Times New Roman"/>
                <w:sz w:val="18"/>
                <w:szCs w:val="18"/>
                <w:lang w:val="sr-Cyrl-CS"/>
              </w:rPr>
              <w:t>НУ</w:t>
            </w:r>
          </w:p>
        </w:tc>
        <w:tc>
          <w:tcPr>
            <w:tcW w:w="1292" w:type="dxa"/>
            <w:gridSpan w:val="2"/>
            <w:vAlign w:val="center"/>
          </w:tcPr>
          <w:p w14:paraId="670C2EAD" w14:textId="77777777" w:rsidR="00313511" w:rsidRPr="0038312D" w:rsidRDefault="00313511" w:rsidP="00313511">
            <w:pPr>
              <w:spacing w:before="120" w:after="120" w:line="240" w:lineRule="auto"/>
              <w:ind w:firstLine="21"/>
              <w:rPr>
                <w:rFonts w:ascii="Times New Roman" w:eastAsia="Calibri" w:hAnsi="Times New Roman" w:cs="Times New Roman"/>
                <w:sz w:val="18"/>
                <w:szCs w:val="18"/>
                <w:lang w:val="ru-RU"/>
              </w:rPr>
            </w:pPr>
          </w:p>
        </w:tc>
        <w:tc>
          <w:tcPr>
            <w:tcW w:w="2233" w:type="dxa"/>
            <w:vAlign w:val="center"/>
          </w:tcPr>
          <w:p w14:paraId="596792CA" w14:textId="77777777" w:rsidR="00313511" w:rsidRPr="0038312D" w:rsidRDefault="00313511" w:rsidP="00313511">
            <w:pPr>
              <w:spacing w:before="120" w:after="120" w:line="240" w:lineRule="auto"/>
              <w:rPr>
                <w:rFonts w:ascii="Times New Roman" w:eastAsia="Calibri" w:hAnsi="Times New Roman" w:cs="Times New Roman"/>
                <w:sz w:val="18"/>
                <w:szCs w:val="18"/>
                <w:lang w:val="sr-Cyrl-CS"/>
              </w:rPr>
            </w:pPr>
          </w:p>
        </w:tc>
      </w:tr>
      <w:tr w:rsidR="0038312D" w:rsidRPr="0038312D" w14:paraId="6CCC1405" w14:textId="77777777" w:rsidTr="00313511">
        <w:tblPrEx>
          <w:jc w:val="left"/>
        </w:tblPrEx>
        <w:trPr>
          <w:tblHeader/>
        </w:trPr>
        <w:tc>
          <w:tcPr>
            <w:tcW w:w="1398" w:type="dxa"/>
            <w:shd w:val="clear" w:color="auto" w:fill="D9D9D9"/>
            <w:vAlign w:val="center"/>
          </w:tcPr>
          <w:p w14:paraId="585E3618" w14:textId="7D0A7FDF" w:rsidR="00313511" w:rsidRPr="0038312D" w:rsidRDefault="00313511" w:rsidP="00313511">
            <w:pPr>
              <w:spacing w:before="120" w:after="120" w:line="240" w:lineRule="auto"/>
              <w:rPr>
                <w:rFonts w:ascii="Times New Roman" w:eastAsia="Calibri" w:hAnsi="Times New Roman" w:cs="Times New Roman"/>
                <w:sz w:val="18"/>
                <w:szCs w:val="18"/>
                <w:lang w:val="en-US"/>
              </w:rPr>
            </w:pPr>
            <w:r w:rsidRPr="0038312D">
              <w:rPr>
                <w:rFonts w:ascii="Times New Roman" w:eastAsia="Calibri" w:hAnsi="Times New Roman" w:cs="Times New Roman"/>
                <w:sz w:val="18"/>
                <w:szCs w:val="18"/>
                <w:lang w:val="en-US"/>
              </w:rPr>
              <w:t>33</w:t>
            </w:r>
          </w:p>
        </w:tc>
        <w:tc>
          <w:tcPr>
            <w:tcW w:w="2989" w:type="dxa"/>
            <w:shd w:val="clear" w:color="auto" w:fill="D9D9D9"/>
            <w:vAlign w:val="center"/>
          </w:tcPr>
          <w:p w14:paraId="314E29CF" w14:textId="5E689107" w:rsidR="00313511" w:rsidRPr="0038312D" w:rsidRDefault="00313511" w:rsidP="00313511">
            <w:pPr>
              <w:spacing w:after="0" w:line="240" w:lineRule="auto"/>
              <w:ind w:left="77" w:hanging="13"/>
              <w:jc w:val="both"/>
              <w:rPr>
                <w:rFonts w:ascii="Times New Roman" w:eastAsia="Calibri" w:hAnsi="Times New Roman" w:cs="Times New Roman"/>
                <w:sz w:val="18"/>
                <w:szCs w:val="18"/>
                <w:lang w:val="en-US"/>
              </w:rPr>
            </w:pPr>
            <w:r w:rsidRPr="0038312D">
              <w:rPr>
                <w:rFonts w:ascii="Times New Roman" w:eastAsia="Calibri" w:hAnsi="Times New Roman" w:cs="Times New Roman"/>
                <w:sz w:val="18"/>
                <w:szCs w:val="18"/>
                <w:lang w:val="en-US"/>
              </w:rPr>
              <w:t>Entry into force</w:t>
            </w:r>
          </w:p>
        </w:tc>
        <w:tc>
          <w:tcPr>
            <w:tcW w:w="1386" w:type="dxa"/>
            <w:vAlign w:val="center"/>
          </w:tcPr>
          <w:p w14:paraId="1EA6C40A" w14:textId="77777777" w:rsidR="00313511" w:rsidRPr="0038312D" w:rsidRDefault="00313511" w:rsidP="00313511">
            <w:pPr>
              <w:spacing w:before="120" w:after="120" w:line="240" w:lineRule="auto"/>
              <w:ind w:firstLine="5"/>
              <w:rPr>
                <w:rFonts w:ascii="Times New Roman" w:eastAsia="Calibri" w:hAnsi="Times New Roman" w:cs="Times New Roman"/>
                <w:sz w:val="18"/>
                <w:szCs w:val="18"/>
                <w:lang w:val="ru-RU"/>
              </w:rPr>
            </w:pPr>
          </w:p>
        </w:tc>
        <w:tc>
          <w:tcPr>
            <w:tcW w:w="2714" w:type="dxa"/>
            <w:vAlign w:val="center"/>
          </w:tcPr>
          <w:p w14:paraId="7EBB854D" w14:textId="77777777" w:rsidR="00313511" w:rsidRPr="0038312D" w:rsidRDefault="00313511" w:rsidP="00313511">
            <w:pPr>
              <w:spacing w:after="0" w:line="240" w:lineRule="auto"/>
              <w:rPr>
                <w:rFonts w:ascii="Times New Roman" w:eastAsia="Calibri" w:hAnsi="Times New Roman" w:cs="Times New Roman"/>
                <w:sz w:val="18"/>
                <w:szCs w:val="18"/>
                <w:lang w:val="sr-Cyrl-CS"/>
              </w:rPr>
            </w:pPr>
          </w:p>
        </w:tc>
        <w:tc>
          <w:tcPr>
            <w:tcW w:w="1982" w:type="dxa"/>
          </w:tcPr>
          <w:p w14:paraId="7AF5DAB9" w14:textId="493729DD" w:rsidR="00313511" w:rsidRPr="0038312D" w:rsidRDefault="00313511" w:rsidP="00313511">
            <w:pPr>
              <w:spacing w:before="120" w:after="120" w:line="240" w:lineRule="auto"/>
              <w:jc w:val="center"/>
              <w:rPr>
                <w:rFonts w:ascii="Times New Roman" w:eastAsia="Calibri" w:hAnsi="Times New Roman" w:cs="Times New Roman"/>
                <w:sz w:val="18"/>
                <w:szCs w:val="18"/>
                <w:lang w:val="ru-RU"/>
              </w:rPr>
            </w:pPr>
            <w:r w:rsidRPr="0038312D">
              <w:rPr>
                <w:rFonts w:ascii="Times New Roman" w:eastAsia="Calibri" w:hAnsi="Times New Roman" w:cs="Times New Roman"/>
                <w:sz w:val="18"/>
                <w:szCs w:val="18"/>
                <w:lang w:val="sr-Cyrl-CS"/>
              </w:rPr>
              <w:t>НУ</w:t>
            </w:r>
          </w:p>
        </w:tc>
        <w:tc>
          <w:tcPr>
            <w:tcW w:w="1292" w:type="dxa"/>
            <w:gridSpan w:val="2"/>
            <w:vAlign w:val="center"/>
          </w:tcPr>
          <w:p w14:paraId="44D4DFDF" w14:textId="77777777" w:rsidR="00313511" w:rsidRPr="0038312D" w:rsidRDefault="00313511" w:rsidP="00313511">
            <w:pPr>
              <w:spacing w:before="120" w:after="120" w:line="240" w:lineRule="auto"/>
              <w:ind w:firstLine="21"/>
              <w:rPr>
                <w:rFonts w:ascii="Times New Roman" w:eastAsia="Calibri" w:hAnsi="Times New Roman" w:cs="Times New Roman"/>
                <w:sz w:val="18"/>
                <w:szCs w:val="18"/>
                <w:lang w:val="ru-RU"/>
              </w:rPr>
            </w:pPr>
          </w:p>
        </w:tc>
        <w:tc>
          <w:tcPr>
            <w:tcW w:w="2233" w:type="dxa"/>
            <w:vAlign w:val="center"/>
          </w:tcPr>
          <w:p w14:paraId="359D40CF" w14:textId="77777777" w:rsidR="00313511" w:rsidRPr="0038312D" w:rsidRDefault="00313511" w:rsidP="00313511">
            <w:pPr>
              <w:spacing w:before="120" w:after="120" w:line="240" w:lineRule="auto"/>
              <w:rPr>
                <w:rFonts w:ascii="Times New Roman" w:eastAsia="Calibri" w:hAnsi="Times New Roman" w:cs="Times New Roman"/>
                <w:sz w:val="18"/>
                <w:szCs w:val="18"/>
                <w:lang w:val="sr-Cyrl-CS"/>
              </w:rPr>
            </w:pPr>
          </w:p>
        </w:tc>
      </w:tr>
      <w:tr w:rsidR="0038312D" w:rsidRPr="0038312D" w14:paraId="46C2FB05" w14:textId="77777777" w:rsidTr="00313511">
        <w:tblPrEx>
          <w:jc w:val="left"/>
        </w:tblPrEx>
        <w:trPr>
          <w:tblHeader/>
        </w:trPr>
        <w:tc>
          <w:tcPr>
            <w:tcW w:w="1398" w:type="dxa"/>
            <w:shd w:val="clear" w:color="auto" w:fill="D9D9D9"/>
            <w:vAlign w:val="center"/>
          </w:tcPr>
          <w:p w14:paraId="423AA0FF" w14:textId="4A63FE23" w:rsidR="00313511" w:rsidRPr="0038312D" w:rsidRDefault="00313511" w:rsidP="00313511">
            <w:pPr>
              <w:spacing w:before="120" w:after="120" w:line="240" w:lineRule="auto"/>
              <w:rPr>
                <w:rFonts w:ascii="Times New Roman" w:eastAsia="Calibri" w:hAnsi="Times New Roman" w:cs="Times New Roman"/>
                <w:sz w:val="18"/>
                <w:szCs w:val="18"/>
                <w:lang w:val="en-US"/>
              </w:rPr>
            </w:pPr>
            <w:r w:rsidRPr="0038312D">
              <w:rPr>
                <w:rFonts w:ascii="Times New Roman" w:eastAsia="Calibri" w:hAnsi="Times New Roman" w:cs="Times New Roman"/>
                <w:sz w:val="18"/>
                <w:szCs w:val="18"/>
                <w:lang w:val="en-US"/>
              </w:rPr>
              <w:t>Annex I</w:t>
            </w:r>
          </w:p>
        </w:tc>
        <w:tc>
          <w:tcPr>
            <w:tcW w:w="2989" w:type="dxa"/>
            <w:shd w:val="clear" w:color="auto" w:fill="D9D9D9"/>
            <w:vAlign w:val="center"/>
          </w:tcPr>
          <w:p w14:paraId="5E3F3B90" w14:textId="247C61BC" w:rsidR="00313511" w:rsidRPr="0038312D" w:rsidRDefault="00313511" w:rsidP="00313511">
            <w:pPr>
              <w:spacing w:after="0" w:line="240" w:lineRule="auto"/>
              <w:ind w:left="77" w:hanging="13"/>
              <w:jc w:val="both"/>
              <w:rPr>
                <w:rFonts w:ascii="Times New Roman" w:eastAsia="Calibri" w:hAnsi="Times New Roman" w:cs="Times New Roman"/>
                <w:sz w:val="18"/>
                <w:szCs w:val="18"/>
                <w:lang w:val="sr-Cyrl-CS"/>
              </w:rPr>
            </w:pPr>
            <w:r w:rsidRPr="0038312D">
              <w:rPr>
                <w:rFonts w:ascii="Times New Roman" w:eastAsia="Calibri" w:hAnsi="Times New Roman" w:cs="Times New Roman"/>
                <w:sz w:val="18"/>
                <w:szCs w:val="18"/>
                <w:lang w:val="en-US"/>
              </w:rPr>
              <w:t>Energy infrastructure priority corridors and areas</w:t>
            </w:r>
          </w:p>
        </w:tc>
        <w:tc>
          <w:tcPr>
            <w:tcW w:w="1386" w:type="dxa"/>
            <w:vAlign w:val="center"/>
          </w:tcPr>
          <w:p w14:paraId="3ADCF6DA" w14:textId="77777777" w:rsidR="00313511" w:rsidRPr="0038312D" w:rsidRDefault="00313511" w:rsidP="00313511">
            <w:pPr>
              <w:spacing w:before="120" w:after="120" w:line="240" w:lineRule="auto"/>
              <w:ind w:firstLine="5"/>
              <w:rPr>
                <w:rFonts w:ascii="Times New Roman" w:eastAsia="Calibri" w:hAnsi="Times New Roman" w:cs="Times New Roman"/>
                <w:sz w:val="18"/>
                <w:szCs w:val="18"/>
                <w:lang w:val="ru-RU"/>
              </w:rPr>
            </w:pPr>
          </w:p>
        </w:tc>
        <w:tc>
          <w:tcPr>
            <w:tcW w:w="2714" w:type="dxa"/>
            <w:vAlign w:val="center"/>
          </w:tcPr>
          <w:p w14:paraId="49F6E67B" w14:textId="77777777" w:rsidR="00313511" w:rsidRPr="0038312D" w:rsidRDefault="00313511" w:rsidP="00313511">
            <w:pPr>
              <w:spacing w:after="0" w:line="240" w:lineRule="auto"/>
              <w:rPr>
                <w:rFonts w:ascii="Times New Roman" w:eastAsia="Calibri" w:hAnsi="Times New Roman" w:cs="Times New Roman"/>
                <w:sz w:val="18"/>
                <w:szCs w:val="18"/>
                <w:lang w:val="sr-Cyrl-CS"/>
              </w:rPr>
            </w:pPr>
          </w:p>
        </w:tc>
        <w:tc>
          <w:tcPr>
            <w:tcW w:w="1982" w:type="dxa"/>
          </w:tcPr>
          <w:p w14:paraId="1FF4DBFF" w14:textId="644DD3AE" w:rsidR="00313511" w:rsidRPr="0038312D" w:rsidRDefault="00313511" w:rsidP="00313511">
            <w:pPr>
              <w:spacing w:before="120" w:after="120" w:line="240" w:lineRule="auto"/>
              <w:jc w:val="center"/>
              <w:rPr>
                <w:rFonts w:ascii="Times New Roman" w:eastAsia="Calibri" w:hAnsi="Times New Roman" w:cs="Times New Roman"/>
                <w:sz w:val="18"/>
                <w:szCs w:val="18"/>
                <w:lang w:val="ru-RU"/>
              </w:rPr>
            </w:pPr>
            <w:r w:rsidRPr="0038312D">
              <w:rPr>
                <w:rFonts w:ascii="Times New Roman" w:eastAsia="Calibri" w:hAnsi="Times New Roman" w:cs="Times New Roman"/>
                <w:sz w:val="18"/>
                <w:szCs w:val="18"/>
                <w:lang w:val="sr-Cyrl-CS"/>
              </w:rPr>
              <w:t>НУ</w:t>
            </w:r>
          </w:p>
        </w:tc>
        <w:tc>
          <w:tcPr>
            <w:tcW w:w="1292" w:type="dxa"/>
            <w:gridSpan w:val="2"/>
            <w:vAlign w:val="center"/>
          </w:tcPr>
          <w:p w14:paraId="0FA87AEA" w14:textId="77777777" w:rsidR="00313511" w:rsidRPr="0038312D" w:rsidRDefault="00313511" w:rsidP="00313511">
            <w:pPr>
              <w:spacing w:before="120" w:after="120" w:line="240" w:lineRule="auto"/>
              <w:ind w:firstLine="21"/>
              <w:rPr>
                <w:rFonts w:ascii="Times New Roman" w:eastAsia="Calibri" w:hAnsi="Times New Roman" w:cs="Times New Roman"/>
                <w:sz w:val="18"/>
                <w:szCs w:val="18"/>
                <w:lang w:val="ru-RU"/>
              </w:rPr>
            </w:pPr>
          </w:p>
        </w:tc>
        <w:tc>
          <w:tcPr>
            <w:tcW w:w="2233" w:type="dxa"/>
            <w:vAlign w:val="center"/>
          </w:tcPr>
          <w:p w14:paraId="4D801C1A" w14:textId="77777777" w:rsidR="00313511" w:rsidRPr="0038312D" w:rsidRDefault="00313511" w:rsidP="00313511">
            <w:pPr>
              <w:spacing w:before="120" w:after="120" w:line="240" w:lineRule="auto"/>
              <w:rPr>
                <w:rFonts w:ascii="Times New Roman" w:eastAsia="Calibri" w:hAnsi="Times New Roman" w:cs="Times New Roman"/>
                <w:sz w:val="18"/>
                <w:szCs w:val="18"/>
                <w:lang w:val="sr-Cyrl-CS"/>
              </w:rPr>
            </w:pPr>
          </w:p>
        </w:tc>
      </w:tr>
      <w:tr w:rsidR="0038312D" w:rsidRPr="0038312D" w14:paraId="522EBABD" w14:textId="77777777" w:rsidTr="00313511">
        <w:tblPrEx>
          <w:jc w:val="left"/>
        </w:tblPrEx>
        <w:trPr>
          <w:tblHeader/>
        </w:trPr>
        <w:tc>
          <w:tcPr>
            <w:tcW w:w="1398" w:type="dxa"/>
            <w:shd w:val="clear" w:color="auto" w:fill="D9D9D9"/>
            <w:vAlign w:val="center"/>
          </w:tcPr>
          <w:p w14:paraId="1D11D145" w14:textId="77777777" w:rsidR="00313511" w:rsidRPr="0038312D" w:rsidRDefault="00313511" w:rsidP="00313511">
            <w:pPr>
              <w:spacing w:before="120" w:after="120" w:line="240" w:lineRule="auto"/>
              <w:rPr>
                <w:rFonts w:ascii="Times New Roman" w:eastAsia="Calibri" w:hAnsi="Times New Roman" w:cs="Times New Roman"/>
                <w:sz w:val="18"/>
                <w:szCs w:val="18"/>
                <w:lang w:val="sr-Cyrl-CS"/>
              </w:rPr>
            </w:pPr>
            <w:r w:rsidRPr="0038312D">
              <w:rPr>
                <w:rFonts w:ascii="Times New Roman" w:eastAsia="Calibri" w:hAnsi="Times New Roman" w:cs="Times New Roman"/>
                <w:sz w:val="18"/>
                <w:szCs w:val="18"/>
                <w:lang w:val="en-US"/>
              </w:rPr>
              <w:t>Annex II</w:t>
            </w:r>
          </w:p>
          <w:p w14:paraId="4E46B7A9" w14:textId="70FE3878" w:rsidR="00313511" w:rsidRPr="0038312D" w:rsidRDefault="00313511" w:rsidP="00313511">
            <w:pPr>
              <w:spacing w:before="120" w:after="120" w:line="240" w:lineRule="auto"/>
              <w:rPr>
                <w:rFonts w:ascii="Times New Roman" w:eastAsia="Calibri" w:hAnsi="Times New Roman" w:cs="Times New Roman"/>
                <w:sz w:val="18"/>
                <w:szCs w:val="18"/>
                <w:lang w:val="sr-Cyrl-CS"/>
              </w:rPr>
            </w:pPr>
            <w:r w:rsidRPr="0038312D">
              <w:rPr>
                <w:rFonts w:ascii="Times New Roman" w:eastAsia="Calibri" w:hAnsi="Times New Roman" w:cs="Times New Roman"/>
                <w:sz w:val="18"/>
                <w:szCs w:val="18"/>
                <w:lang w:val="sr-Cyrl-CS"/>
              </w:rPr>
              <w:t>1(1)</w:t>
            </w:r>
          </w:p>
        </w:tc>
        <w:tc>
          <w:tcPr>
            <w:tcW w:w="2989" w:type="dxa"/>
            <w:shd w:val="clear" w:color="auto" w:fill="D9D9D9"/>
            <w:vAlign w:val="center"/>
          </w:tcPr>
          <w:p w14:paraId="1954B8EA" w14:textId="77777777" w:rsidR="00313511" w:rsidRPr="0038312D" w:rsidRDefault="00313511" w:rsidP="00313511">
            <w:pPr>
              <w:spacing w:after="0" w:line="240" w:lineRule="auto"/>
              <w:ind w:left="77" w:hanging="13"/>
              <w:jc w:val="both"/>
              <w:rPr>
                <w:rFonts w:ascii="Times New Roman" w:eastAsia="Calibri" w:hAnsi="Times New Roman" w:cs="Times New Roman"/>
                <w:sz w:val="18"/>
                <w:szCs w:val="18"/>
                <w:lang w:val="sr-Cyrl-CS"/>
              </w:rPr>
            </w:pPr>
            <w:r w:rsidRPr="0038312D">
              <w:rPr>
                <w:rFonts w:ascii="Times New Roman" w:eastAsia="Calibri" w:hAnsi="Times New Roman" w:cs="Times New Roman"/>
                <w:sz w:val="18"/>
                <w:szCs w:val="18"/>
                <w:lang w:val="en-US"/>
              </w:rPr>
              <w:t xml:space="preserve">Energy infrastructure categories </w:t>
            </w:r>
          </w:p>
          <w:p w14:paraId="778D80F1" w14:textId="77777777" w:rsidR="00313511" w:rsidRPr="0038312D" w:rsidRDefault="00313511" w:rsidP="00313511">
            <w:pPr>
              <w:spacing w:after="0" w:line="240" w:lineRule="auto"/>
              <w:ind w:left="77" w:hanging="13"/>
              <w:jc w:val="both"/>
              <w:rPr>
                <w:rFonts w:ascii="Times New Roman" w:eastAsia="Calibri" w:hAnsi="Times New Roman" w:cs="Times New Roman"/>
                <w:sz w:val="18"/>
                <w:szCs w:val="18"/>
                <w:lang w:val="sr-Cyrl-CS"/>
              </w:rPr>
            </w:pPr>
          </w:p>
          <w:p w14:paraId="484F427B" w14:textId="77777777" w:rsidR="00313511" w:rsidRPr="0038312D" w:rsidRDefault="00313511" w:rsidP="00313511">
            <w:pPr>
              <w:spacing w:after="0" w:line="240" w:lineRule="auto"/>
              <w:ind w:left="77" w:hanging="13"/>
              <w:jc w:val="both"/>
              <w:rPr>
                <w:rFonts w:ascii="Times New Roman" w:eastAsia="Calibri" w:hAnsi="Times New Roman" w:cs="Times New Roman"/>
                <w:sz w:val="18"/>
                <w:szCs w:val="18"/>
                <w:lang w:val="sr-Cyrl-CS"/>
              </w:rPr>
            </w:pPr>
            <w:r w:rsidRPr="0038312D">
              <w:rPr>
                <w:rFonts w:ascii="Times New Roman" w:eastAsia="Calibri" w:hAnsi="Times New Roman" w:cs="Times New Roman"/>
                <w:sz w:val="18"/>
                <w:szCs w:val="18"/>
                <w:lang w:val="sr-Cyrl-CS"/>
              </w:rPr>
              <w:t>The energy infrastructure categories to be developed in order to implement the energy infrastructure priorities set out in Annex I shall be the following:</w:t>
            </w:r>
          </w:p>
          <w:p w14:paraId="23B64EF6" w14:textId="77777777" w:rsidR="00313511" w:rsidRPr="0038312D" w:rsidRDefault="00313511" w:rsidP="00313511">
            <w:pPr>
              <w:spacing w:after="0" w:line="240" w:lineRule="auto"/>
              <w:ind w:left="77" w:hanging="13"/>
              <w:jc w:val="both"/>
              <w:rPr>
                <w:rFonts w:ascii="Times New Roman" w:eastAsia="Calibri" w:hAnsi="Times New Roman" w:cs="Times New Roman"/>
                <w:sz w:val="18"/>
                <w:szCs w:val="18"/>
                <w:lang w:val="sr-Cyrl-CS"/>
              </w:rPr>
            </w:pPr>
          </w:p>
          <w:p w14:paraId="2CA339E1" w14:textId="1C01D0D2" w:rsidR="00313511" w:rsidRPr="0038312D" w:rsidRDefault="00313511" w:rsidP="00313511">
            <w:pPr>
              <w:pStyle w:val="ListParagraph"/>
              <w:numPr>
                <w:ilvl w:val="0"/>
                <w:numId w:val="4"/>
              </w:numPr>
              <w:spacing w:after="0" w:line="240" w:lineRule="auto"/>
              <w:jc w:val="both"/>
              <w:rPr>
                <w:rFonts w:ascii="Times New Roman" w:eastAsia="Calibri" w:hAnsi="Times New Roman" w:cs="Times New Roman"/>
                <w:sz w:val="18"/>
                <w:szCs w:val="18"/>
                <w:lang w:val="sr-Cyrl-CS"/>
              </w:rPr>
            </w:pPr>
            <w:r w:rsidRPr="0038312D">
              <w:rPr>
                <w:rFonts w:ascii="Times New Roman" w:eastAsia="Calibri" w:hAnsi="Times New Roman" w:cs="Times New Roman"/>
                <w:sz w:val="18"/>
                <w:szCs w:val="18"/>
                <w:lang w:val="sr-Cyrl-CS"/>
              </w:rPr>
              <w:t>concerning electricity:</w:t>
            </w:r>
          </w:p>
          <w:p w14:paraId="0CF02F5A" w14:textId="77777777" w:rsidR="00313511" w:rsidRPr="0038312D" w:rsidRDefault="00313511" w:rsidP="00313511">
            <w:pPr>
              <w:spacing w:after="0" w:line="240" w:lineRule="auto"/>
              <w:ind w:left="77" w:hanging="13"/>
              <w:jc w:val="both"/>
              <w:rPr>
                <w:rFonts w:ascii="Times New Roman" w:eastAsia="Calibri" w:hAnsi="Times New Roman" w:cs="Times New Roman"/>
                <w:sz w:val="18"/>
                <w:szCs w:val="18"/>
                <w:lang w:val="sr-Cyrl-CS"/>
              </w:rPr>
            </w:pPr>
          </w:p>
          <w:p w14:paraId="75555587" w14:textId="74C9E8DB" w:rsidR="00313511" w:rsidRPr="0038312D" w:rsidRDefault="00313511" w:rsidP="00313511">
            <w:pPr>
              <w:pStyle w:val="ListParagraph"/>
              <w:numPr>
                <w:ilvl w:val="0"/>
                <w:numId w:val="5"/>
              </w:numPr>
              <w:spacing w:after="0" w:line="240" w:lineRule="auto"/>
              <w:jc w:val="both"/>
              <w:rPr>
                <w:rFonts w:ascii="Times New Roman" w:eastAsia="Calibri" w:hAnsi="Times New Roman" w:cs="Times New Roman"/>
                <w:sz w:val="18"/>
                <w:szCs w:val="18"/>
                <w:lang w:val="sr-Cyrl-CS"/>
              </w:rPr>
            </w:pPr>
          </w:p>
          <w:p w14:paraId="65BF00F8" w14:textId="77777777" w:rsidR="00313511" w:rsidRPr="0038312D" w:rsidRDefault="00313511" w:rsidP="00313511">
            <w:pPr>
              <w:spacing w:after="0" w:line="240" w:lineRule="auto"/>
              <w:ind w:left="77" w:hanging="13"/>
              <w:jc w:val="both"/>
              <w:rPr>
                <w:rFonts w:ascii="Times New Roman" w:eastAsia="Calibri" w:hAnsi="Times New Roman" w:cs="Times New Roman"/>
                <w:sz w:val="18"/>
                <w:szCs w:val="18"/>
                <w:lang w:val="sr-Cyrl-CS"/>
              </w:rPr>
            </w:pPr>
          </w:p>
          <w:p w14:paraId="6B951DB5" w14:textId="77777777" w:rsidR="00313511" w:rsidRPr="0038312D" w:rsidRDefault="00313511" w:rsidP="00313511">
            <w:pPr>
              <w:spacing w:after="0" w:line="240" w:lineRule="auto"/>
              <w:ind w:left="77" w:hanging="13"/>
              <w:jc w:val="both"/>
              <w:rPr>
                <w:rFonts w:ascii="Times New Roman" w:eastAsia="Calibri" w:hAnsi="Times New Roman" w:cs="Times New Roman"/>
                <w:sz w:val="18"/>
                <w:szCs w:val="18"/>
                <w:lang w:val="sr-Cyrl-CS"/>
              </w:rPr>
            </w:pPr>
            <w:r w:rsidRPr="0038312D">
              <w:rPr>
                <w:rFonts w:ascii="Times New Roman" w:eastAsia="Calibri" w:hAnsi="Times New Roman" w:cs="Times New Roman"/>
                <w:sz w:val="18"/>
                <w:szCs w:val="18"/>
                <w:lang w:val="sr-Cyrl-CS"/>
              </w:rPr>
              <w:t>high and extra-high voltage overhead transmission lines, crossing a border or within a Member State territory including the exclusive economic zone, if they have been designed for a voltage of 220 kV or more, and underground and submarine transmission cables, if they have been designed for a voltage of 150 kV or more. For Member States and small isolated systems with a lower voltage overall transmission system, those voltage thresholds are equal to the highest voltage level in their respective electricity systems;</w:t>
            </w:r>
          </w:p>
          <w:p w14:paraId="52A18D02" w14:textId="77777777" w:rsidR="00313511" w:rsidRPr="0038312D" w:rsidRDefault="00313511" w:rsidP="00313511">
            <w:pPr>
              <w:spacing w:after="0" w:line="240" w:lineRule="auto"/>
              <w:ind w:left="77" w:hanging="13"/>
              <w:jc w:val="both"/>
              <w:rPr>
                <w:rFonts w:ascii="Times New Roman" w:eastAsia="Calibri" w:hAnsi="Times New Roman" w:cs="Times New Roman"/>
                <w:sz w:val="18"/>
                <w:szCs w:val="18"/>
                <w:lang w:val="sr-Cyrl-CS"/>
              </w:rPr>
            </w:pPr>
          </w:p>
          <w:p w14:paraId="2DD9487D" w14:textId="77777777" w:rsidR="00313511" w:rsidRPr="0038312D" w:rsidRDefault="00313511" w:rsidP="00313511">
            <w:pPr>
              <w:spacing w:after="0" w:line="240" w:lineRule="auto"/>
              <w:ind w:left="77" w:hanging="13"/>
              <w:jc w:val="both"/>
              <w:rPr>
                <w:rFonts w:ascii="Times New Roman" w:eastAsia="Calibri" w:hAnsi="Times New Roman" w:cs="Times New Roman"/>
                <w:sz w:val="18"/>
                <w:szCs w:val="18"/>
                <w:lang w:val="sr-Cyrl-CS"/>
              </w:rPr>
            </w:pPr>
          </w:p>
          <w:p w14:paraId="0A00AA7C" w14:textId="0D4B9A8C" w:rsidR="00313511" w:rsidRPr="0038312D" w:rsidRDefault="00313511" w:rsidP="00313511">
            <w:pPr>
              <w:spacing w:after="0" w:line="240" w:lineRule="auto"/>
              <w:ind w:left="77" w:hanging="13"/>
              <w:jc w:val="both"/>
              <w:rPr>
                <w:rFonts w:ascii="Times New Roman" w:eastAsia="Calibri" w:hAnsi="Times New Roman" w:cs="Times New Roman"/>
                <w:sz w:val="18"/>
                <w:szCs w:val="18"/>
                <w:lang w:val="sr-Cyrl-CS"/>
              </w:rPr>
            </w:pPr>
          </w:p>
        </w:tc>
        <w:tc>
          <w:tcPr>
            <w:tcW w:w="1386" w:type="dxa"/>
            <w:vAlign w:val="center"/>
          </w:tcPr>
          <w:p w14:paraId="0C807BAE" w14:textId="77777777" w:rsidR="00A216FB" w:rsidRPr="0038312D" w:rsidRDefault="00A216FB" w:rsidP="00A216FB">
            <w:pPr>
              <w:spacing w:before="120" w:after="120" w:line="240" w:lineRule="auto"/>
              <w:ind w:firstLine="5"/>
              <w:rPr>
                <w:rFonts w:ascii="Times New Roman" w:eastAsia="Calibri" w:hAnsi="Times New Roman" w:cs="Times New Roman"/>
                <w:sz w:val="18"/>
                <w:szCs w:val="18"/>
                <w:lang w:val="ru-RU"/>
              </w:rPr>
            </w:pPr>
            <w:r w:rsidRPr="0038312D">
              <w:rPr>
                <w:rFonts w:ascii="Times New Roman" w:eastAsia="Calibri" w:hAnsi="Times New Roman" w:cs="Times New Roman"/>
                <w:sz w:val="18"/>
                <w:szCs w:val="18"/>
                <w:lang w:val="ru-RU"/>
              </w:rPr>
              <w:lastRenderedPageBreak/>
              <w:t>01.</w:t>
            </w:r>
          </w:p>
          <w:p w14:paraId="55A50722" w14:textId="3573781D" w:rsidR="00353B52" w:rsidRPr="0038312D" w:rsidRDefault="00A216FB" w:rsidP="00A216FB">
            <w:pPr>
              <w:spacing w:before="120" w:after="120" w:line="240" w:lineRule="auto"/>
              <w:ind w:firstLine="5"/>
              <w:rPr>
                <w:rFonts w:ascii="Times New Roman" w:eastAsia="Calibri" w:hAnsi="Times New Roman" w:cs="Times New Roman"/>
                <w:sz w:val="18"/>
                <w:szCs w:val="18"/>
                <w:lang w:val="ru-RU"/>
              </w:rPr>
            </w:pPr>
            <w:r w:rsidRPr="0038312D">
              <w:rPr>
                <w:rFonts w:ascii="Times New Roman" w:eastAsia="Calibri" w:hAnsi="Times New Roman" w:cs="Times New Roman"/>
                <w:sz w:val="18"/>
                <w:szCs w:val="18"/>
                <w:lang w:val="ru-RU"/>
              </w:rPr>
              <w:t>24.</w:t>
            </w:r>
            <w:r w:rsidR="00A33D55" w:rsidRPr="0038312D">
              <w:rPr>
                <w:rFonts w:ascii="Times New Roman" w:eastAsia="Calibri" w:hAnsi="Times New Roman" w:cs="Times New Roman"/>
                <w:sz w:val="18"/>
                <w:szCs w:val="18"/>
                <w:lang w:val="ru-RU"/>
              </w:rPr>
              <w:t>37а.</w:t>
            </w:r>
            <w:r w:rsidRPr="0038312D">
              <w:rPr>
                <w:rFonts w:ascii="Times New Roman" w:eastAsia="Calibri" w:hAnsi="Times New Roman" w:cs="Times New Roman"/>
                <w:sz w:val="18"/>
                <w:szCs w:val="18"/>
                <w:lang w:val="ru-RU"/>
              </w:rPr>
              <w:t>1.</w:t>
            </w:r>
            <w:r w:rsidRPr="0038312D">
              <w:rPr>
                <w:rFonts w:ascii="Times New Roman" w:eastAsia="Calibri" w:hAnsi="Times New Roman" w:cs="Times New Roman"/>
                <w:sz w:val="18"/>
                <w:szCs w:val="18"/>
                <w:lang w:val="sr-Latn-CS"/>
              </w:rPr>
              <w:t>1</w:t>
            </w:r>
            <w:r w:rsidRPr="0038312D">
              <w:rPr>
                <w:rFonts w:ascii="Times New Roman" w:eastAsia="Calibri" w:hAnsi="Times New Roman" w:cs="Times New Roman"/>
                <w:sz w:val="18"/>
                <w:szCs w:val="18"/>
                <w:lang w:val="ru-RU"/>
              </w:rPr>
              <w:t>)</w:t>
            </w:r>
          </w:p>
          <w:p w14:paraId="6CAD9A48" w14:textId="76045C16" w:rsidR="00353B52" w:rsidRPr="0038312D" w:rsidRDefault="00353B52" w:rsidP="00353B52">
            <w:pPr>
              <w:spacing w:before="120" w:after="120" w:line="240" w:lineRule="auto"/>
              <w:ind w:firstLine="5"/>
              <w:rPr>
                <w:rFonts w:ascii="Times New Roman" w:eastAsia="Calibri" w:hAnsi="Times New Roman" w:cs="Times New Roman"/>
                <w:sz w:val="18"/>
                <w:szCs w:val="18"/>
                <w:lang w:val="ru-RU"/>
              </w:rPr>
            </w:pPr>
            <w:r w:rsidRPr="0038312D">
              <w:rPr>
                <w:rFonts w:ascii="Times New Roman" w:eastAsia="Calibri" w:hAnsi="Times New Roman" w:cs="Times New Roman"/>
                <w:sz w:val="18"/>
                <w:szCs w:val="18"/>
                <w:lang w:val="ru-RU"/>
              </w:rPr>
              <w:t>24.</w:t>
            </w:r>
            <w:r w:rsidR="00A33D55" w:rsidRPr="0038312D">
              <w:rPr>
                <w:rFonts w:ascii="Times New Roman" w:eastAsia="Calibri" w:hAnsi="Times New Roman" w:cs="Times New Roman"/>
                <w:sz w:val="18"/>
                <w:szCs w:val="18"/>
                <w:lang w:val="ru-RU"/>
              </w:rPr>
              <w:t>37а.</w:t>
            </w:r>
            <w:r w:rsidRPr="0038312D">
              <w:rPr>
                <w:rFonts w:ascii="Times New Roman" w:eastAsia="Calibri" w:hAnsi="Times New Roman" w:cs="Times New Roman"/>
                <w:sz w:val="18"/>
                <w:szCs w:val="18"/>
                <w:lang w:val="ru-RU"/>
              </w:rPr>
              <w:t>1.</w:t>
            </w:r>
            <w:r w:rsidRPr="0038312D">
              <w:rPr>
                <w:rFonts w:ascii="Times New Roman" w:eastAsia="Calibri" w:hAnsi="Times New Roman" w:cs="Times New Roman"/>
                <w:sz w:val="18"/>
                <w:szCs w:val="18"/>
                <w:lang w:val="sr-Latn-CS"/>
              </w:rPr>
              <w:t>4</w:t>
            </w:r>
            <w:r w:rsidRPr="0038312D">
              <w:rPr>
                <w:rFonts w:ascii="Times New Roman" w:eastAsia="Calibri" w:hAnsi="Times New Roman" w:cs="Times New Roman"/>
                <w:sz w:val="18"/>
                <w:szCs w:val="18"/>
                <w:lang w:val="ru-RU"/>
              </w:rPr>
              <w:t>)</w:t>
            </w:r>
          </w:p>
          <w:p w14:paraId="56991396" w14:textId="4D0E7B46" w:rsidR="00313511" w:rsidRPr="0038312D" w:rsidRDefault="00313511" w:rsidP="00353B52">
            <w:pPr>
              <w:spacing w:before="120" w:after="120" w:line="240" w:lineRule="auto"/>
              <w:rPr>
                <w:rFonts w:ascii="Times New Roman" w:eastAsia="Calibri" w:hAnsi="Times New Roman" w:cs="Times New Roman"/>
                <w:sz w:val="18"/>
                <w:szCs w:val="18"/>
                <w:lang w:val="sr-Cyrl-CS"/>
              </w:rPr>
            </w:pPr>
          </w:p>
        </w:tc>
        <w:tc>
          <w:tcPr>
            <w:tcW w:w="2714" w:type="dxa"/>
            <w:vAlign w:val="center"/>
          </w:tcPr>
          <w:p w14:paraId="10E8E5E3" w14:textId="77777777" w:rsidR="004B01F7" w:rsidRPr="0038312D" w:rsidRDefault="004B01F7" w:rsidP="004B01F7">
            <w:pPr>
              <w:spacing w:after="0" w:line="240" w:lineRule="auto"/>
              <w:ind w:left="91"/>
              <w:jc w:val="both"/>
              <w:rPr>
                <w:rFonts w:ascii="Times New Roman" w:eastAsia="Times New Roman" w:hAnsi="Times New Roman" w:cs="Times New Roman"/>
                <w:sz w:val="18"/>
                <w:szCs w:val="18"/>
                <w:lang w:val="sr-Cyrl-RS" w:eastAsia="sr-Latn-RS"/>
              </w:rPr>
            </w:pPr>
            <w:r w:rsidRPr="0038312D">
              <w:rPr>
                <w:rFonts w:ascii="Times New Roman" w:eastAsia="Times New Roman" w:hAnsi="Times New Roman" w:cs="Times New Roman"/>
                <w:sz w:val="18"/>
                <w:szCs w:val="18"/>
                <w:lang w:val="sr-Cyrl-RS" w:eastAsia="sr-Latn-RS"/>
              </w:rPr>
              <w:t>Стратешки енергетски пројекти могу бити:</w:t>
            </w:r>
          </w:p>
          <w:p w14:paraId="03469FF1" w14:textId="77777777" w:rsidR="004B01F7" w:rsidRPr="0038312D" w:rsidRDefault="004B01F7" w:rsidP="00553F4F">
            <w:pPr>
              <w:spacing w:after="0" w:line="240" w:lineRule="auto"/>
              <w:jc w:val="both"/>
              <w:rPr>
                <w:rFonts w:ascii="Times New Roman" w:hAnsi="Times New Roman" w:cs="Times New Roman"/>
                <w:sz w:val="18"/>
                <w:szCs w:val="18"/>
                <w:lang w:val="sr-Latn-CS"/>
              </w:rPr>
            </w:pPr>
          </w:p>
          <w:p w14:paraId="584FCAD4" w14:textId="7DB0D0C9" w:rsidR="00553F4F" w:rsidRPr="0038312D" w:rsidRDefault="00553F4F" w:rsidP="00553F4F">
            <w:pPr>
              <w:spacing w:after="0" w:line="240" w:lineRule="auto"/>
              <w:jc w:val="both"/>
              <w:rPr>
                <w:rFonts w:ascii="Times New Roman" w:hAnsi="Times New Roman" w:cs="Times New Roman"/>
                <w:spacing w:val="1"/>
                <w:sz w:val="18"/>
                <w:szCs w:val="18"/>
                <w:lang w:val="sr-Cyrl-RS"/>
              </w:rPr>
            </w:pPr>
            <w:r w:rsidRPr="0038312D">
              <w:rPr>
                <w:rFonts w:ascii="Times New Roman" w:hAnsi="Times New Roman" w:cs="Times New Roman"/>
                <w:sz w:val="18"/>
                <w:szCs w:val="18"/>
                <w:lang w:val="sr-Latn-CS"/>
              </w:rPr>
              <w:t xml:space="preserve">1) </w:t>
            </w:r>
            <w:r w:rsidRPr="0038312D">
              <w:rPr>
                <w:rFonts w:ascii="Times New Roman" w:hAnsi="Times New Roman" w:cs="Times New Roman"/>
                <w:sz w:val="18"/>
                <w:szCs w:val="18"/>
                <w:lang w:val="sr-Cyrl-RS"/>
              </w:rPr>
              <w:t xml:space="preserve">надземни електроенергетски водови, напона 220kV и више, подземни електроенергетски водови напона 110kV и више, са пратећом опремом </w:t>
            </w:r>
            <w:r w:rsidRPr="0038312D">
              <w:rPr>
                <w:rFonts w:ascii="Times New Roman" w:hAnsi="Times New Roman" w:cs="Times New Roman"/>
                <w:spacing w:val="1"/>
                <w:sz w:val="18"/>
                <w:szCs w:val="18"/>
                <w:lang w:val="sr-Cyrl-RS"/>
              </w:rPr>
              <w:t xml:space="preserve">или инсталацијама којима се обезбеђује  безбедно и ефикасно функционисање наведених </w:t>
            </w:r>
            <w:r w:rsidRPr="0038312D">
              <w:rPr>
                <w:rFonts w:ascii="Times New Roman" w:hAnsi="Times New Roman" w:cs="Times New Roman"/>
                <w:spacing w:val="1"/>
                <w:sz w:val="18"/>
                <w:szCs w:val="18"/>
                <w:lang w:val="sr-Cyrl-RS"/>
              </w:rPr>
              <w:lastRenderedPageBreak/>
              <w:t>електроенергетских водова, укључујући системе заштите, надзора и контроле на свим напонским нивоима и трансформаторским станицама;</w:t>
            </w:r>
          </w:p>
          <w:p w14:paraId="452C1575" w14:textId="77777777" w:rsidR="00C81616" w:rsidRPr="0038312D" w:rsidRDefault="00C81616" w:rsidP="00553F4F">
            <w:pPr>
              <w:spacing w:after="0" w:line="240" w:lineRule="auto"/>
              <w:jc w:val="both"/>
              <w:rPr>
                <w:rFonts w:ascii="Times New Roman" w:hAnsi="Times New Roman" w:cs="Times New Roman"/>
                <w:sz w:val="18"/>
                <w:szCs w:val="18"/>
                <w:lang w:val="sr-Cyrl-RS"/>
              </w:rPr>
            </w:pPr>
          </w:p>
          <w:p w14:paraId="6CABC4DC" w14:textId="23AE05C2" w:rsidR="00553F4F" w:rsidRPr="0038312D" w:rsidRDefault="00553F4F" w:rsidP="00553F4F">
            <w:pPr>
              <w:spacing w:after="0" w:line="240" w:lineRule="auto"/>
              <w:jc w:val="both"/>
              <w:rPr>
                <w:rFonts w:ascii="Times New Roman" w:hAnsi="Times New Roman" w:cs="Times New Roman"/>
                <w:sz w:val="18"/>
                <w:szCs w:val="18"/>
                <w:lang w:val="sr-Cyrl-RS"/>
              </w:rPr>
            </w:pPr>
            <w:r w:rsidRPr="0038312D">
              <w:rPr>
                <w:rFonts w:ascii="Times New Roman" w:hAnsi="Times New Roman" w:cs="Times New Roman"/>
                <w:sz w:val="18"/>
                <w:szCs w:val="18"/>
                <w:lang w:val="sr-Latn-CS"/>
              </w:rPr>
              <w:t xml:space="preserve">4) </w:t>
            </w:r>
            <w:r w:rsidRPr="0038312D">
              <w:rPr>
                <w:rFonts w:ascii="Times New Roman" w:hAnsi="Times New Roman" w:cs="Times New Roman"/>
                <w:sz w:val="18"/>
                <w:szCs w:val="18"/>
                <w:lang w:val="sr-Cyrl-RS"/>
              </w:rPr>
              <w:t>прекогранични надземни електроенергетски водови, напона 220kV и више, прекогранични подземни електроенергетски водови напона 110kV и више, са пратећом опремом или инсталацијама којима се обезбеђује  безбедно и ефикасно функционисање наведених електроенергетских водова, укључујући системе заштите, надзора и контроле на свим напонским нивоима</w:t>
            </w:r>
            <w:r w:rsidRPr="0038312D">
              <w:rPr>
                <w:rFonts w:ascii="Times New Roman" w:hAnsi="Times New Roman" w:cs="Times New Roman"/>
                <w:spacing w:val="1"/>
                <w:sz w:val="18"/>
                <w:szCs w:val="18"/>
                <w:lang w:val="sr-Cyrl-RS"/>
              </w:rPr>
              <w:t xml:space="preserve"> и трансформаторским станицама;</w:t>
            </w:r>
          </w:p>
          <w:p w14:paraId="499158B4" w14:textId="77777777" w:rsidR="00313511" w:rsidRPr="0038312D" w:rsidRDefault="00313511" w:rsidP="00313511">
            <w:pPr>
              <w:spacing w:after="0" w:line="240" w:lineRule="auto"/>
              <w:rPr>
                <w:rFonts w:ascii="Times New Roman" w:eastAsia="Calibri" w:hAnsi="Times New Roman" w:cs="Times New Roman"/>
                <w:sz w:val="18"/>
                <w:szCs w:val="18"/>
                <w:lang w:val="sr-Cyrl-CS"/>
              </w:rPr>
            </w:pPr>
          </w:p>
        </w:tc>
        <w:tc>
          <w:tcPr>
            <w:tcW w:w="1982" w:type="dxa"/>
          </w:tcPr>
          <w:p w14:paraId="6804CADA" w14:textId="7BBFA86B" w:rsidR="00313511" w:rsidRPr="0038312D" w:rsidRDefault="00313511" w:rsidP="00313511">
            <w:pPr>
              <w:spacing w:before="120" w:after="120" w:line="240" w:lineRule="auto"/>
              <w:jc w:val="center"/>
              <w:rPr>
                <w:rFonts w:ascii="Times New Roman" w:eastAsia="Calibri" w:hAnsi="Times New Roman" w:cs="Times New Roman"/>
                <w:sz w:val="18"/>
                <w:szCs w:val="18"/>
                <w:lang w:val="ru-RU"/>
              </w:rPr>
            </w:pPr>
            <w:r w:rsidRPr="0038312D">
              <w:rPr>
                <w:rFonts w:ascii="Times New Roman" w:eastAsia="Calibri" w:hAnsi="Times New Roman" w:cs="Times New Roman"/>
                <w:sz w:val="18"/>
                <w:szCs w:val="18"/>
                <w:lang w:val="sr-Cyrl-CS"/>
              </w:rPr>
              <w:lastRenderedPageBreak/>
              <w:t>ДУ</w:t>
            </w:r>
          </w:p>
        </w:tc>
        <w:tc>
          <w:tcPr>
            <w:tcW w:w="1292" w:type="dxa"/>
            <w:gridSpan w:val="2"/>
            <w:vAlign w:val="center"/>
          </w:tcPr>
          <w:p w14:paraId="1AE708C1" w14:textId="77777777" w:rsidR="00313511" w:rsidRPr="0038312D" w:rsidRDefault="00313511" w:rsidP="00313511">
            <w:pPr>
              <w:spacing w:before="120" w:after="120" w:line="240" w:lineRule="auto"/>
              <w:ind w:firstLine="21"/>
              <w:rPr>
                <w:rFonts w:ascii="Times New Roman" w:eastAsia="Calibri" w:hAnsi="Times New Roman" w:cs="Times New Roman"/>
                <w:sz w:val="18"/>
                <w:szCs w:val="18"/>
                <w:lang w:val="ru-RU"/>
              </w:rPr>
            </w:pPr>
          </w:p>
        </w:tc>
        <w:tc>
          <w:tcPr>
            <w:tcW w:w="2233" w:type="dxa"/>
            <w:vAlign w:val="center"/>
          </w:tcPr>
          <w:p w14:paraId="2C479BBF" w14:textId="6FCBD8D0" w:rsidR="00313511" w:rsidRPr="0038312D" w:rsidRDefault="006F3D04" w:rsidP="00313511">
            <w:pPr>
              <w:spacing w:before="120" w:after="120" w:line="240" w:lineRule="auto"/>
              <w:rPr>
                <w:rFonts w:ascii="Times New Roman" w:eastAsia="Calibri" w:hAnsi="Times New Roman" w:cs="Times New Roman"/>
                <w:sz w:val="18"/>
                <w:szCs w:val="18"/>
                <w:lang w:val="sr-Cyrl-CS"/>
              </w:rPr>
            </w:pPr>
            <w:r w:rsidRPr="0038312D">
              <w:rPr>
                <w:rFonts w:ascii="Times New Roman" w:eastAsia="Calibri" w:hAnsi="Times New Roman" w:cs="Times New Roman"/>
                <w:sz w:val="18"/>
                <w:szCs w:val="18"/>
                <w:lang w:val="sr-Cyrl-CS"/>
              </w:rPr>
              <w:t xml:space="preserve">Доношењем акта Владе из члана 24. став 2. </w:t>
            </w:r>
            <w:r w:rsidR="00DC11E9">
              <w:rPr>
                <w:rStyle w:val="hps"/>
                <w:rFonts w:ascii="Times New Roman" w:hAnsi="Times New Roman" w:cs="Times New Roman"/>
                <w:sz w:val="18"/>
                <w:szCs w:val="18"/>
                <w:lang w:val="sr-Cyrl-RS"/>
              </w:rPr>
              <w:t>Предлога</w:t>
            </w:r>
            <w:r w:rsidR="00DC11E9">
              <w:rPr>
                <w:rStyle w:val="hps"/>
                <w:rFonts w:ascii="Times New Roman" w:hAnsi="Times New Roman" w:cs="Times New Roman"/>
                <w:sz w:val="18"/>
                <w:szCs w:val="18"/>
              </w:rPr>
              <w:t xml:space="preserve"> </w:t>
            </w:r>
            <w:r w:rsidRPr="0038312D">
              <w:rPr>
                <w:rFonts w:ascii="Times New Roman" w:eastAsia="Calibri" w:hAnsi="Times New Roman" w:cs="Times New Roman"/>
                <w:sz w:val="18"/>
                <w:szCs w:val="18"/>
                <w:lang w:val="sr-Cyrl-CS"/>
              </w:rPr>
              <w:t xml:space="preserve">закона о изменама и допунама Закона о енергетици оствариће се потпуна усклађеност са Одлуком Министарског савета 2023/02/MC-EnC о изменама и допунама Анекса I Уговора о Енергетској заједници ради </w:t>
            </w:r>
            <w:r w:rsidRPr="0038312D">
              <w:rPr>
                <w:rFonts w:ascii="Times New Roman" w:eastAsia="Calibri" w:hAnsi="Times New Roman" w:cs="Times New Roman"/>
                <w:sz w:val="18"/>
                <w:szCs w:val="18"/>
                <w:lang w:val="sr-Cyrl-CS"/>
              </w:rPr>
              <w:lastRenderedPageBreak/>
              <w:t>прилагођавања и усвајања Уредбе (ЕУ) 2022/869 о смерницама за трансевропску енергетску инфраструктуру.</w:t>
            </w:r>
          </w:p>
        </w:tc>
      </w:tr>
      <w:tr w:rsidR="0038312D" w:rsidRPr="0038312D" w14:paraId="7063718C" w14:textId="77777777" w:rsidTr="00313511">
        <w:tblPrEx>
          <w:jc w:val="left"/>
        </w:tblPrEx>
        <w:trPr>
          <w:tblHeader/>
        </w:trPr>
        <w:tc>
          <w:tcPr>
            <w:tcW w:w="1398" w:type="dxa"/>
            <w:shd w:val="clear" w:color="auto" w:fill="D9D9D9"/>
          </w:tcPr>
          <w:p w14:paraId="0E81DDD1" w14:textId="77777777" w:rsidR="00C81616" w:rsidRPr="0038312D" w:rsidRDefault="00C81616" w:rsidP="00C81616">
            <w:pPr>
              <w:spacing w:before="120" w:after="120" w:line="240" w:lineRule="auto"/>
              <w:rPr>
                <w:rFonts w:ascii="Times New Roman" w:hAnsi="Times New Roman" w:cs="Times New Roman"/>
                <w:sz w:val="18"/>
                <w:szCs w:val="18"/>
                <w:lang w:val="sr-Cyrl-CS"/>
              </w:rPr>
            </w:pPr>
            <w:r w:rsidRPr="0038312D">
              <w:rPr>
                <w:rFonts w:ascii="Times New Roman" w:hAnsi="Times New Roman" w:cs="Times New Roman"/>
                <w:sz w:val="18"/>
                <w:szCs w:val="18"/>
              </w:rPr>
              <w:lastRenderedPageBreak/>
              <w:t>Annex II</w:t>
            </w:r>
          </w:p>
          <w:p w14:paraId="67B681B6" w14:textId="7E756DAC" w:rsidR="00C81616" w:rsidRPr="0038312D" w:rsidRDefault="00C81616" w:rsidP="00C81616">
            <w:pPr>
              <w:spacing w:before="120" w:after="120" w:line="240" w:lineRule="auto"/>
              <w:rPr>
                <w:rFonts w:ascii="Times New Roman" w:hAnsi="Times New Roman" w:cs="Times New Roman"/>
                <w:sz w:val="18"/>
                <w:szCs w:val="18"/>
              </w:rPr>
            </w:pPr>
            <w:r w:rsidRPr="0038312D">
              <w:rPr>
                <w:rFonts w:ascii="Times New Roman" w:hAnsi="Times New Roman" w:cs="Times New Roman"/>
                <w:sz w:val="18"/>
                <w:szCs w:val="18"/>
                <w:lang w:val="sr-Cyrl-CS"/>
              </w:rPr>
              <w:t>1(</w:t>
            </w:r>
            <w:r w:rsidRPr="0038312D">
              <w:rPr>
                <w:rFonts w:ascii="Times New Roman" w:hAnsi="Times New Roman" w:cs="Times New Roman"/>
                <w:sz w:val="18"/>
                <w:szCs w:val="18"/>
                <w:lang w:val="sr-Latn-CS"/>
              </w:rPr>
              <w:t>1</w:t>
            </w:r>
            <w:r w:rsidRPr="0038312D">
              <w:rPr>
                <w:rFonts w:ascii="Times New Roman" w:hAnsi="Times New Roman" w:cs="Times New Roman"/>
                <w:sz w:val="18"/>
                <w:szCs w:val="18"/>
                <w:lang w:val="sr-Cyrl-CS"/>
              </w:rPr>
              <w:t>)</w:t>
            </w:r>
          </w:p>
        </w:tc>
        <w:tc>
          <w:tcPr>
            <w:tcW w:w="2989" w:type="dxa"/>
            <w:shd w:val="clear" w:color="auto" w:fill="D9D9D9"/>
          </w:tcPr>
          <w:p w14:paraId="27B1B5D7" w14:textId="77777777" w:rsidR="00C81616" w:rsidRPr="0038312D" w:rsidRDefault="00C81616" w:rsidP="00C81616">
            <w:pPr>
              <w:spacing w:after="0" w:line="240" w:lineRule="auto"/>
              <w:ind w:left="77" w:hanging="13"/>
              <w:jc w:val="both"/>
              <w:rPr>
                <w:rFonts w:ascii="Times New Roman" w:eastAsia="Calibri" w:hAnsi="Times New Roman" w:cs="Times New Roman"/>
                <w:sz w:val="18"/>
                <w:szCs w:val="18"/>
                <w:lang w:val="sr-Cyrl-CS"/>
              </w:rPr>
            </w:pPr>
            <w:r w:rsidRPr="0038312D">
              <w:rPr>
                <w:rFonts w:ascii="Times New Roman" w:eastAsia="Calibri" w:hAnsi="Times New Roman" w:cs="Times New Roman"/>
                <w:sz w:val="18"/>
                <w:szCs w:val="18"/>
                <w:lang w:val="sr-Cyrl-CS"/>
              </w:rPr>
              <w:t>(b)</w:t>
            </w:r>
          </w:p>
          <w:p w14:paraId="6799D3EB" w14:textId="77777777" w:rsidR="00C81616" w:rsidRPr="0038312D" w:rsidRDefault="00C81616" w:rsidP="00C81616">
            <w:pPr>
              <w:spacing w:after="0" w:line="240" w:lineRule="auto"/>
              <w:ind w:left="77" w:hanging="13"/>
              <w:jc w:val="both"/>
              <w:rPr>
                <w:rFonts w:ascii="Times New Roman" w:eastAsia="Calibri" w:hAnsi="Times New Roman" w:cs="Times New Roman"/>
                <w:sz w:val="18"/>
                <w:szCs w:val="18"/>
                <w:lang w:val="sr-Cyrl-CS"/>
              </w:rPr>
            </w:pPr>
          </w:p>
          <w:p w14:paraId="1363BDE8" w14:textId="77777777" w:rsidR="00C81616" w:rsidRPr="0038312D" w:rsidRDefault="00C81616" w:rsidP="00C81616">
            <w:pPr>
              <w:spacing w:after="0" w:line="240" w:lineRule="auto"/>
              <w:ind w:left="77" w:hanging="13"/>
              <w:jc w:val="both"/>
              <w:rPr>
                <w:rFonts w:ascii="Times New Roman" w:eastAsia="Calibri" w:hAnsi="Times New Roman" w:cs="Times New Roman"/>
                <w:sz w:val="18"/>
                <w:szCs w:val="18"/>
                <w:lang w:val="sr-Cyrl-CS"/>
              </w:rPr>
            </w:pPr>
            <w:r w:rsidRPr="0038312D">
              <w:rPr>
                <w:rFonts w:ascii="Times New Roman" w:eastAsia="Calibri" w:hAnsi="Times New Roman" w:cs="Times New Roman"/>
                <w:sz w:val="18"/>
                <w:szCs w:val="18"/>
                <w:lang w:val="sr-Cyrl-CS"/>
              </w:rPr>
              <w:t>any equipment or installation falling under energy infrastructure category referred to in point (a) enabling transmission of offshore renewable electricity from the offshore generation sites (energy infrastructure for offshore renewable electricity);</w:t>
            </w:r>
          </w:p>
          <w:p w14:paraId="5F9B0F16" w14:textId="77777777" w:rsidR="00C81616" w:rsidRPr="0038312D" w:rsidRDefault="00C81616" w:rsidP="00313511">
            <w:pPr>
              <w:spacing w:after="0" w:line="240" w:lineRule="auto"/>
              <w:ind w:left="77" w:hanging="13"/>
              <w:jc w:val="both"/>
              <w:rPr>
                <w:rFonts w:ascii="Times New Roman" w:eastAsia="Calibri" w:hAnsi="Times New Roman" w:cs="Times New Roman"/>
                <w:sz w:val="18"/>
                <w:szCs w:val="18"/>
                <w:lang w:val="en-US"/>
              </w:rPr>
            </w:pPr>
          </w:p>
        </w:tc>
        <w:tc>
          <w:tcPr>
            <w:tcW w:w="1386" w:type="dxa"/>
          </w:tcPr>
          <w:p w14:paraId="5A9EB561" w14:textId="77777777" w:rsidR="00C81616" w:rsidRPr="0038312D" w:rsidRDefault="00C81616" w:rsidP="00313511">
            <w:pPr>
              <w:spacing w:before="120" w:after="120" w:line="240" w:lineRule="auto"/>
              <w:ind w:firstLine="5"/>
              <w:rPr>
                <w:rFonts w:ascii="Times New Roman" w:eastAsia="Calibri" w:hAnsi="Times New Roman" w:cs="Times New Roman"/>
                <w:sz w:val="18"/>
                <w:szCs w:val="18"/>
                <w:lang w:val="ru-RU"/>
              </w:rPr>
            </w:pPr>
          </w:p>
        </w:tc>
        <w:tc>
          <w:tcPr>
            <w:tcW w:w="2714" w:type="dxa"/>
          </w:tcPr>
          <w:p w14:paraId="15A123C8" w14:textId="77777777" w:rsidR="00C81616" w:rsidRPr="0038312D" w:rsidRDefault="00C81616" w:rsidP="00313511">
            <w:pPr>
              <w:spacing w:after="0" w:line="240" w:lineRule="auto"/>
              <w:rPr>
                <w:rFonts w:ascii="Times New Roman" w:eastAsia="Calibri" w:hAnsi="Times New Roman" w:cs="Times New Roman"/>
                <w:sz w:val="18"/>
                <w:szCs w:val="18"/>
                <w:lang w:val="sr-Cyrl-CS"/>
              </w:rPr>
            </w:pPr>
          </w:p>
        </w:tc>
        <w:tc>
          <w:tcPr>
            <w:tcW w:w="1982" w:type="dxa"/>
          </w:tcPr>
          <w:p w14:paraId="61E66574" w14:textId="234408FC" w:rsidR="00C81616" w:rsidRPr="0038312D" w:rsidRDefault="0012337D" w:rsidP="00313511">
            <w:pPr>
              <w:spacing w:before="120" w:after="120" w:line="240" w:lineRule="auto"/>
              <w:jc w:val="center"/>
              <w:rPr>
                <w:rFonts w:ascii="Times New Roman" w:eastAsia="Calibri" w:hAnsi="Times New Roman" w:cs="Times New Roman"/>
                <w:sz w:val="18"/>
                <w:szCs w:val="18"/>
                <w:lang w:val="sr-Cyrl-CS"/>
              </w:rPr>
            </w:pPr>
            <w:r w:rsidRPr="0038312D">
              <w:rPr>
                <w:rFonts w:ascii="Times New Roman" w:eastAsia="Calibri" w:hAnsi="Times New Roman" w:cs="Times New Roman"/>
                <w:sz w:val="18"/>
                <w:szCs w:val="18"/>
                <w:lang w:val="sr-Cyrl-CS"/>
              </w:rPr>
              <w:t>НП</w:t>
            </w:r>
          </w:p>
        </w:tc>
        <w:tc>
          <w:tcPr>
            <w:tcW w:w="1292" w:type="dxa"/>
            <w:gridSpan w:val="2"/>
          </w:tcPr>
          <w:p w14:paraId="5ECEFD03" w14:textId="399AD373" w:rsidR="00C81616" w:rsidRPr="0038312D" w:rsidRDefault="00C4320B" w:rsidP="00313511">
            <w:pPr>
              <w:spacing w:before="120" w:after="120" w:line="240" w:lineRule="auto"/>
              <w:ind w:firstLine="21"/>
              <w:rPr>
                <w:rFonts w:ascii="Times New Roman" w:eastAsia="Calibri" w:hAnsi="Times New Roman" w:cs="Times New Roman"/>
                <w:sz w:val="18"/>
                <w:szCs w:val="18"/>
                <w:lang w:val="ru-RU"/>
              </w:rPr>
            </w:pPr>
            <w:r w:rsidRPr="0038312D">
              <w:rPr>
                <w:rFonts w:ascii="Times New Roman" w:eastAsia="Calibri" w:hAnsi="Times New Roman" w:cs="Times New Roman"/>
                <w:sz w:val="18"/>
                <w:szCs w:val="18"/>
                <w:lang w:val="ru-RU"/>
              </w:rPr>
              <w:t xml:space="preserve">Територија </w:t>
            </w:r>
            <w:r w:rsidR="00C66D6C" w:rsidRPr="0038312D">
              <w:rPr>
                <w:rFonts w:ascii="Times New Roman" w:eastAsia="Calibri" w:hAnsi="Times New Roman" w:cs="Times New Roman"/>
                <w:sz w:val="18"/>
                <w:szCs w:val="18"/>
                <w:lang w:val="ru-RU"/>
              </w:rPr>
              <w:t>Републик</w:t>
            </w:r>
            <w:r w:rsidRPr="0038312D">
              <w:rPr>
                <w:rFonts w:ascii="Times New Roman" w:eastAsia="Calibri" w:hAnsi="Times New Roman" w:cs="Times New Roman"/>
                <w:sz w:val="18"/>
                <w:szCs w:val="18"/>
                <w:lang w:val="ru-RU"/>
              </w:rPr>
              <w:t>е</w:t>
            </w:r>
            <w:r w:rsidR="00C66D6C" w:rsidRPr="0038312D">
              <w:rPr>
                <w:rFonts w:ascii="Times New Roman" w:eastAsia="Calibri" w:hAnsi="Times New Roman" w:cs="Times New Roman"/>
                <w:sz w:val="18"/>
                <w:szCs w:val="18"/>
                <w:lang w:val="ru-RU"/>
              </w:rPr>
              <w:t xml:space="preserve"> Србиј</w:t>
            </w:r>
            <w:r w:rsidRPr="0038312D">
              <w:rPr>
                <w:rFonts w:ascii="Times New Roman" w:eastAsia="Calibri" w:hAnsi="Times New Roman" w:cs="Times New Roman"/>
                <w:sz w:val="18"/>
                <w:szCs w:val="18"/>
                <w:lang w:val="ru-RU"/>
              </w:rPr>
              <w:t>е</w:t>
            </w:r>
            <w:r w:rsidR="00C66D6C" w:rsidRPr="0038312D">
              <w:rPr>
                <w:rFonts w:ascii="Times New Roman" w:eastAsia="Calibri" w:hAnsi="Times New Roman" w:cs="Times New Roman"/>
                <w:sz w:val="18"/>
                <w:szCs w:val="18"/>
                <w:lang w:val="ru-RU"/>
              </w:rPr>
              <w:t xml:space="preserve"> не излази на море</w:t>
            </w:r>
          </w:p>
        </w:tc>
        <w:tc>
          <w:tcPr>
            <w:tcW w:w="2233" w:type="dxa"/>
          </w:tcPr>
          <w:p w14:paraId="45CD4F2E" w14:textId="77777777" w:rsidR="00C81616" w:rsidRPr="0038312D" w:rsidRDefault="00C81616" w:rsidP="00313511">
            <w:pPr>
              <w:spacing w:before="120" w:after="120" w:line="240" w:lineRule="auto"/>
              <w:rPr>
                <w:rFonts w:ascii="Times New Roman" w:eastAsia="Calibri" w:hAnsi="Times New Roman" w:cs="Times New Roman"/>
                <w:sz w:val="18"/>
                <w:szCs w:val="18"/>
                <w:lang w:val="sr-Cyrl-CS"/>
              </w:rPr>
            </w:pPr>
          </w:p>
        </w:tc>
      </w:tr>
      <w:tr w:rsidR="0038312D" w:rsidRPr="0038312D" w14:paraId="3F3EE1D4" w14:textId="77777777" w:rsidTr="00313511">
        <w:tblPrEx>
          <w:jc w:val="left"/>
        </w:tblPrEx>
        <w:trPr>
          <w:tblHeader/>
        </w:trPr>
        <w:tc>
          <w:tcPr>
            <w:tcW w:w="1398" w:type="dxa"/>
            <w:shd w:val="clear" w:color="auto" w:fill="D9D9D9"/>
          </w:tcPr>
          <w:p w14:paraId="70E8DE9C" w14:textId="77777777" w:rsidR="00C81616" w:rsidRPr="0038312D" w:rsidRDefault="00C81616" w:rsidP="00C81616">
            <w:pPr>
              <w:spacing w:before="120" w:after="120" w:line="240" w:lineRule="auto"/>
              <w:rPr>
                <w:rFonts w:ascii="Times New Roman" w:hAnsi="Times New Roman" w:cs="Times New Roman"/>
                <w:sz w:val="18"/>
                <w:szCs w:val="18"/>
                <w:lang w:val="sr-Cyrl-CS"/>
              </w:rPr>
            </w:pPr>
            <w:r w:rsidRPr="0038312D">
              <w:rPr>
                <w:rFonts w:ascii="Times New Roman" w:hAnsi="Times New Roman" w:cs="Times New Roman"/>
                <w:sz w:val="18"/>
                <w:szCs w:val="18"/>
              </w:rPr>
              <w:t>Annex II</w:t>
            </w:r>
          </w:p>
          <w:p w14:paraId="0669EF1D" w14:textId="06E844B9" w:rsidR="00C81616" w:rsidRPr="0038312D" w:rsidRDefault="00C81616" w:rsidP="00C81616">
            <w:pPr>
              <w:spacing w:before="120" w:after="120" w:line="240" w:lineRule="auto"/>
              <w:rPr>
                <w:rFonts w:ascii="Times New Roman" w:hAnsi="Times New Roman" w:cs="Times New Roman"/>
                <w:sz w:val="18"/>
                <w:szCs w:val="18"/>
              </w:rPr>
            </w:pPr>
            <w:r w:rsidRPr="0038312D">
              <w:rPr>
                <w:rFonts w:ascii="Times New Roman" w:hAnsi="Times New Roman" w:cs="Times New Roman"/>
                <w:sz w:val="18"/>
                <w:szCs w:val="18"/>
                <w:lang w:val="sr-Cyrl-CS"/>
              </w:rPr>
              <w:t>1(</w:t>
            </w:r>
            <w:r w:rsidRPr="0038312D">
              <w:rPr>
                <w:rFonts w:ascii="Times New Roman" w:hAnsi="Times New Roman" w:cs="Times New Roman"/>
                <w:sz w:val="18"/>
                <w:szCs w:val="18"/>
                <w:lang w:val="sr-Latn-CS"/>
              </w:rPr>
              <w:t>1</w:t>
            </w:r>
            <w:r w:rsidRPr="0038312D">
              <w:rPr>
                <w:rFonts w:ascii="Times New Roman" w:hAnsi="Times New Roman" w:cs="Times New Roman"/>
                <w:sz w:val="18"/>
                <w:szCs w:val="18"/>
                <w:lang w:val="sr-Cyrl-CS"/>
              </w:rPr>
              <w:t>)</w:t>
            </w:r>
          </w:p>
        </w:tc>
        <w:tc>
          <w:tcPr>
            <w:tcW w:w="2989" w:type="dxa"/>
            <w:shd w:val="clear" w:color="auto" w:fill="D9D9D9"/>
          </w:tcPr>
          <w:p w14:paraId="634B6DC6" w14:textId="77777777" w:rsidR="00C81616" w:rsidRPr="0038312D" w:rsidRDefault="00C81616" w:rsidP="00C81616">
            <w:pPr>
              <w:spacing w:after="0" w:line="240" w:lineRule="auto"/>
              <w:ind w:left="77" w:hanging="13"/>
              <w:jc w:val="both"/>
              <w:rPr>
                <w:rFonts w:ascii="Times New Roman" w:eastAsia="Calibri" w:hAnsi="Times New Roman" w:cs="Times New Roman"/>
                <w:sz w:val="18"/>
                <w:szCs w:val="18"/>
                <w:lang w:val="sr-Cyrl-CS"/>
              </w:rPr>
            </w:pPr>
            <w:r w:rsidRPr="0038312D">
              <w:rPr>
                <w:rFonts w:ascii="Times New Roman" w:eastAsia="Calibri" w:hAnsi="Times New Roman" w:cs="Times New Roman"/>
                <w:sz w:val="18"/>
                <w:szCs w:val="18"/>
                <w:lang w:val="sr-Cyrl-CS"/>
              </w:rPr>
              <w:t>(c)</w:t>
            </w:r>
          </w:p>
          <w:p w14:paraId="5FBF4175" w14:textId="77777777" w:rsidR="00C81616" w:rsidRPr="0038312D" w:rsidRDefault="00C81616" w:rsidP="00C81616">
            <w:pPr>
              <w:spacing w:after="0" w:line="240" w:lineRule="auto"/>
              <w:ind w:left="77" w:hanging="13"/>
              <w:jc w:val="both"/>
              <w:rPr>
                <w:rFonts w:ascii="Times New Roman" w:eastAsia="Calibri" w:hAnsi="Times New Roman" w:cs="Times New Roman"/>
                <w:sz w:val="18"/>
                <w:szCs w:val="18"/>
                <w:lang w:val="sr-Cyrl-CS"/>
              </w:rPr>
            </w:pPr>
          </w:p>
          <w:p w14:paraId="473F215C" w14:textId="77777777" w:rsidR="00C81616" w:rsidRPr="0038312D" w:rsidRDefault="00C81616" w:rsidP="00C81616">
            <w:pPr>
              <w:spacing w:after="0" w:line="240" w:lineRule="auto"/>
              <w:ind w:left="77" w:hanging="13"/>
              <w:jc w:val="both"/>
              <w:rPr>
                <w:rFonts w:ascii="Times New Roman" w:eastAsia="Calibri" w:hAnsi="Times New Roman" w:cs="Times New Roman"/>
                <w:sz w:val="18"/>
                <w:szCs w:val="18"/>
                <w:lang w:val="sr-Cyrl-CS"/>
              </w:rPr>
            </w:pPr>
            <w:r w:rsidRPr="0038312D">
              <w:rPr>
                <w:rFonts w:ascii="Times New Roman" w:eastAsia="Calibri" w:hAnsi="Times New Roman" w:cs="Times New Roman"/>
                <w:sz w:val="18"/>
                <w:szCs w:val="18"/>
                <w:lang w:val="sr-Cyrl-CS"/>
              </w:rPr>
              <w:t xml:space="preserve">energy storage facilities, in individual or aggregated form, used for storing energy on a permanent or temporary basis in above-ground or underground infrastructure or geological sites, provided they are directly connected to high-voltage transmission lines and distribution lines designed for a voltage of 110 </w:t>
            </w:r>
            <w:r w:rsidRPr="0038312D">
              <w:rPr>
                <w:rFonts w:ascii="Times New Roman" w:eastAsia="Calibri" w:hAnsi="Times New Roman" w:cs="Times New Roman"/>
                <w:sz w:val="18"/>
                <w:szCs w:val="18"/>
                <w:lang w:val="sr-Cyrl-CS"/>
              </w:rPr>
              <w:lastRenderedPageBreak/>
              <w:t>kV or more. For Member States and small isolated systems with a lower voltage overall transmission system, those voltage thresholds are equal to the highest voltage level in their respective electricity systems;</w:t>
            </w:r>
          </w:p>
          <w:p w14:paraId="5BEFA9ED" w14:textId="77777777" w:rsidR="00C81616" w:rsidRPr="0038312D" w:rsidRDefault="00C81616" w:rsidP="00C81616">
            <w:pPr>
              <w:spacing w:after="0" w:line="240" w:lineRule="auto"/>
              <w:ind w:left="77" w:hanging="13"/>
              <w:jc w:val="both"/>
              <w:rPr>
                <w:rFonts w:ascii="Times New Roman" w:eastAsia="Calibri" w:hAnsi="Times New Roman" w:cs="Times New Roman"/>
                <w:sz w:val="18"/>
                <w:szCs w:val="18"/>
                <w:lang w:val="sr-Cyrl-CS"/>
              </w:rPr>
            </w:pPr>
          </w:p>
          <w:p w14:paraId="2906EFA6" w14:textId="77777777" w:rsidR="00C81616" w:rsidRPr="0038312D" w:rsidRDefault="00C81616" w:rsidP="00313511">
            <w:pPr>
              <w:spacing w:after="0" w:line="240" w:lineRule="auto"/>
              <w:ind w:left="77" w:hanging="13"/>
              <w:jc w:val="both"/>
              <w:rPr>
                <w:rFonts w:ascii="Times New Roman" w:eastAsia="Calibri" w:hAnsi="Times New Roman" w:cs="Times New Roman"/>
                <w:sz w:val="18"/>
                <w:szCs w:val="18"/>
                <w:lang w:val="en-US"/>
              </w:rPr>
            </w:pPr>
          </w:p>
        </w:tc>
        <w:tc>
          <w:tcPr>
            <w:tcW w:w="1386" w:type="dxa"/>
          </w:tcPr>
          <w:p w14:paraId="3C808BF7" w14:textId="77777777" w:rsidR="00C45056" w:rsidRPr="0038312D" w:rsidRDefault="00C45056" w:rsidP="00C45056">
            <w:pPr>
              <w:spacing w:before="120" w:after="120" w:line="240" w:lineRule="auto"/>
              <w:ind w:firstLine="5"/>
              <w:rPr>
                <w:rFonts w:ascii="Times New Roman" w:eastAsia="Calibri" w:hAnsi="Times New Roman" w:cs="Times New Roman"/>
                <w:sz w:val="18"/>
                <w:szCs w:val="18"/>
                <w:lang w:val="ru-RU"/>
              </w:rPr>
            </w:pPr>
            <w:r w:rsidRPr="0038312D">
              <w:rPr>
                <w:rFonts w:ascii="Times New Roman" w:eastAsia="Calibri" w:hAnsi="Times New Roman" w:cs="Times New Roman"/>
                <w:sz w:val="18"/>
                <w:szCs w:val="18"/>
                <w:lang w:val="ru-RU"/>
              </w:rPr>
              <w:lastRenderedPageBreak/>
              <w:t>01.</w:t>
            </w:r>
          </w:p>
          <w:p w14:paraId="0A246B0E" w14:textId="28E46E11" w:rsidR="00C81616" w:rsidRPr="0038312D" w:rsidRDefault="00C45056" w:rsidP="00C45056">
            <w:pPr>
              <w:spacing w:before="120" w:after="120" w:line="240" w:lineRule="auto"/>
              <w:ind w:firstLine="5"/>
              <w:rPr>
                <w:rFonts w:ascii="Times New Roman" w:eastAsia="Calibri" w:hAnsi="Times New Roman" w:cs="Times New Roman"/>
                <w:sz w:val="18"/>
                <w:szCs w:val="18"/>
                <w:lang w:val="ru-RU"/>
              </w:rPr>
            </w:pPr>
            <w:r w:rsidRPr="0038312D">
              <w:rPr>
                <w:rFonts w:ascii="Times New Roman" w:eastAsia="Calibri" w:hAnsi="Times New Roman" w:cs="Times New Roman"/>
                <w:sz w:val="18"/>
                <w:szCs w:val="18"/>
                <w:lang w:val="ru-RU"/>
              </w:rPr>
              <w:t>24.</w:t>
            </w:r>
            <w:r w:rsidR="00A33D55" w:rsidRPr="0038312D">
              <w:rPr>
                <w:rFonts w:ascii="Times New Roman" w:eastAsia="Calibri" w:hAnsi="Times New Roman" w:cs="Times New Roman"/>
                <w:sz w:val="18"/>
                <w:szCs w:val="18"/>
                <w:lang w:val="ru-RU"/>
              </w:rPr>
              <w:t>37а.</w:t>
            </w:r>
            <w:r w:rsidRPr="0038312D">
              <w:rPr>
                <w:rFonts w:ascii="Times New Roman" w:eastAsia="Calibri" w:hAnsi="Times New Roman" w:cs="Times New Roman"/>
                <w:sz w:val="18"/>
                <w:szCs w:val="18"/>
                <w:lang w:val="ru-RU"/>
              </w:rPr>
              <w:t>1.2)</w:t>
            </w:r>
            <w:r w:rsidRPr="0038312D">
              <w:rPr>
                <w:rFonts w:ascii="Times New Roman" w:eastAsia="Calibri" w:hAnsi="Times New Roman" w:cs="Times New Roman"/>
                <w:sz w:val="18"/>
                <w:szCs w:val="18"/>
                <w:lang w:val="sr-Latn-CS"/>
              </w:rPr>
              <w:t xml:space="preserve"> </w:t>
            </w:r>
          </w:p>
        </w:tc>
        <w:tc>
          <w:tcPr>
            <w:tcW w:w="2714" w:type="dxa"/>
          </w:tcPr>
          <w:p w14:paraId="08C62742" w14:textId="77777777" w:rsidR="00C81616" w:rsidRPr="0038312D" w:rsidRDefault="00C81616" w:rsidP="00C81616">
            <w:pPr>
              <w:spacing w:after="0" w:line="240" w:lineRule="auto"/>
              <w:jc w:val="both"/>
              <w:rPr>
                <w:rFonts w:ascii="Times New Roman" w:hAnsi="Times New Roman" w:cs="Times New Roman"/>
                <w:sz w:val="18"/>
                <w:szCs w:val="18"/>
                <w:lang w:val="sr-Cyrl-RS"/>
              </w:rPr>
            </w:pPr>
            <w:r w:rsidRPr="0038312D">
              <w:rPr>
                <w:rFonts w:ascii="Times New Roman" w:hAnsi="Times New Roman" w:cs="Times New Roman"/>
                <w:sz w:val="18"/>
                <w:szCs w:val="18"/>
                <w:lang w:val="sr-Cyrl-RS"/>
              </w:rPr>
              <w:t>2)</w:t>
            </w:r>
            <w:r w:rsidRPr="0038312D">
              <w:rPr>
                <w:rFonts w:ascii="Times New Roman" w:hAnsi="Times New Roman" w:cs="Times New Roman"/>
                <w:sz w:val="18"/>
                <w:szCs w:val="18"/>
                <w:lang w:val="sr-Latn-CS"/>
              </w:rPr>
              <w:t xml:space="preserve"> </w:t>
            </w:r>
            <w:r w:rsidRPr="0038312D">
              <w:rPr>
                <w:rFonts w:ascii="Times New Roman" w:hAnsi="Times New Roman" w:cs="Times New Roman"/>
                <w:sz w:val="18"/>
                <w:szCs w:val="18"/>
                <w:lang w:val="sr-Cyrl-RS"/>
              </w:rPr>
              <w:t xml:space="preserve">објекти за складиштење електричне енергије </w:t>
            </w:r>
            <w:r w:rsidRPr="0038312D">
              <w:rPr>
                <w:rFonts w:ascii="Times New Roman" w:hAnsi="Times New Roman" w:cs="Times New Roman"/>
                <w:spacing w:val="1"/>
                <w:sz w:val="18"/>
                <w:szCs w:val="18"/>
                <w:lang w:val="sr-Cyrl-RS"/>
              </w:rPr>
              <w:t xml:space="preserve">у појединачном или збирном облику, који се користе за трајно или привремено складиштење енергије у надземној или подземној инфраструктури или геолошким локацијама, под условом да су директно повезани на електроенергетске водове пројектоване за напон од 110 </w:t>
            </w:r>
            <w:r w:rsidRPr="0038312D">
              <w:rPr>
                <w:rFonts w:ascii="Times New Roman" w:hAnsi="Times New Roman" w:cs="Times New Roman"/>
                <w:sz w:val="18"/>
                <w:szCs w:val="18"/>
                <w:lang w:val="sr-Cyrl-RS"/>
              </w:rPr>
              <w:t>kV</w:t>
            </w:r>
            <w:r w:rsidRPr="0038312D">
              <w:rPr>
                <w:rFonts w:ascii="Times New Roman" w:hAnsi="Times New Roman" w:cs="Times New Roman"/>
                <w:spacing w:val="1"/>
                <w:sz w:val="18"/>
                <w:szCs w:val="18"/>
                <w:lang w:val="sr-Cyrl-RS"/>
              </w:rPr>
              <w:t xml:space="preserve"> </w:t>
            </w:r>
            <w:r w:rsidRPr="0038312D">
              <w:rPr>
                <w:rFonts w:ascii="Times New Roman" w:hAnsi="Times New Roman" w:cs="Times New Roman"/>
                <w:spacing w:val="1"/>
                <w:sz w:val="18"/>
                <w:szCs w:val="18"/>
                <w:lang w:val="sr-Cyrl-RS"/>
              </w:rPr>
              <w:lastRenderedPageBreak/>
              <w:t xml:space="preserve">или више </w:t>
            </w:r>
            <w:r w:rsidRPr="0038312D">
              <w:rPr>
                <w:rFonts w:ascii="Times New Roman" w:hAnsi="Times New Roman" w:cs="Times New Roman"/>
                <w:sz w:val="18"/>
                <w:szCs w:val="18"/>
                <w:lang w:val="sr-Cyrl-RS"/>
              </w:rPr>
              <w:t xml:space="preserve">са пратећом опремом </w:t>
            </w:r>
            <w:r w:rsidRPr="0038312D">
              <w:rPr>
                <w:rFonts w:ascii="Times New Roman" w:hAnsi="Times New Roman" w:cs="Times New Roman"/>
                <w:spacing w:val="1"/>
                <w:sz w:val="18"/>
                <w:szCs w:val="18"/>
                <w:lang w:val="sr-Cyrl-RS"/>
              </w:rPr>
              <w:t>или инсталацијама којима се обезбеђује  безбедно и ефикасно функционисање наведених електроенергетских водова, укључујући системе заштите, надзора и контроле на свим напонским нивоима и трансформаторским станицама;</w:t>
            </w:r>
          </w:p>
          <w:p w14:paraId="322BB0F5" w14:textId="77777777" w:rsidR="00C81616" w:rsidRPr="0038312D" w:rsidRDefault="00C81616" w:rsidP="00313511">
            <w:pPr>
              <w:spacing w:after="0" w:line="240" w:lineRule="auto"/>
              <w:rPr>
                <w:rFonts w:ascii="Times New Roman" w:eastAsia="Calibri" w:hAnsi="Times New Roman" w:cs="Times New Roman"/>
                <w:sz w:val="18"/>
                <w:szCs w:val="18"/>
                <w:lang w:val="sr-Cyrl-CS"/>
              </w:rPr>
            </w:pPr>
          </w:p>
        </w:tc>
        <w:tc>
          <w:tcPr>
            <w:tcW w:w="1982" w:type="dxa"/>
          </w:tcPr>
          <w:p w14:paraId="51307BAC" w14:textId="7C4ED9F1" w:rsidR="00C81616" w:rsidRPr="0038312D" w:rsidRDefault="002E6B9D" w:rsidP="00313511">
            <w:pPr>
              <w:spacing w:before="120" w:after="120" w:line="240" w:lineRule="auto"/>
              <w:jc w:val="center"/>
              <w:rPr>
                <w:rFonts w:ascii="Times New Roman" w:eastAsia="Calibri" w:hAnsi="Times New Roman" w:cs="Times New Roman"/>
                <w:sz w:val="18"/>
                <w:szCs w:val="18"/>
                <w:lang w:val="sr-Cyrl-CS"/>
              </w:rPr>
            </w:pPr>
            <w:r w:rsidRPr="0038312D">
              <w:rPr>
                <w:rFonts w:ascii="Times New Roman" w:eastAsia="Calibri" w:hAnsi="Times New Roman" w:cs="Times New Roman"/>
                <w:sz w:val="18"/>
                <w:szCs w:val="18"/>
                <w:lang w:val="sr-Cyrl-CS"/>
              </w:rPr>
              <w:lastRenderedPageBreak/>
              <w:t>ДУ</w:t>
            </w:r>
          </w:p>
        </w:tc>
        <w:tc>
          <w:tcPr>
            <w:tcW w:w="1292" w:type="dxa"/>
            <w:gridSpan w:val="2"/>
          </w:tcPr>
          <w:p w14:paraId="4C055910" w14:textId="77777777" w:rsidR="00C81616" w:rsidRPr="0038312D" w:rsidRDefault="00C81616" w:rsidP="00313511">
            <w:pPr>
              <w:spacing w:before="120" w:after="120" w:line="240" w:lineRule="auto"/>
              <w:ind w:firstLine="21"/>
              <w:rPr>
                <w:rFonts w:ascii="Times New Roman" w:eastAsia="Calibri" w:hAnsi="Times New Roman" w:cs="Times New Roman"/>
                <w:sz w:val="18"/>
                <w:szCs w:val="18"/>
                <w:lang w:val="ru-RU"/>
              </w:rPr>
            </w:pPr>
          </w:p>
        </w:tc>
        <w:tc>
          <w:tcPr>
            <w:tcW w:w="2233" w:type="dxa"/>
          </w:tcPr>
          <w:p w14:paraId="0436A404" w14:textId="50418D7C" w:rsidR="00C81616" w:rsidRPr="0038312D" w:rsidRDefault="00C45056" w:rsidP="00313511">
            <w:pPr>
              <w:spacing w:before="120" w:after="120" w:line="240" w:lineRule="auto"/>
              <w:rPr>
                <w:rFonts w:ascii="Times New Roman" w:eastAsia="Calibri" w:hAnsi="Times New Roman" w:cs="Times New Roman"/>
                <w:sz w:val="18"/>
                <w:szCs w:val="18"/>
                <w:lang w:val="sr-Cyrl-CS"/>
              </w:rPr>
            </w:pPr>
            <w:r w:rsidRPr="0038312D">
              <w:rPr>
                <w:rFonts w:ascii="Times New Roman" w:eastAsia="Calibri" w:hAnsi="Times New Roman" w:cs="Times New Roman"/>
                <w:sz w:val="18"/>
                <w:szCs w:val="18"/>
                <w:lang w:val="sr-Cyrl-CS"/>
              </w:rPr>
              <w:t xml:space="preserve">Доношењем акта Владе из члана 24. став 2. </w:t>
            </w:r>
            <w:r w:rsidR="00DC11E9">
              <w:rPr>
                <w:rStyle w:val="hps"/>
                <w:rFonts w:ascii="Times New Roman" w:hAnsi="Times New Roman" w:cs="Times New Roman"/>
                <w:sz w:val="18"/>
                <w:szCs w:val="18"/>
                <w:lang w:val="sr-Cyrl-RS"/>
              </w:rPr>
              <w:t>Предлога</w:t>
            </w:r>
            <w:r w:rsidR="00DC11E9">
              <w:rPr>
                <w:rStyle w:val="hps"/>
                <w:rFonts w:ascii="Times New Roman" w:hAnsi="Times New Roman" w:cs="Times New Roman"/>
                <w:sz w:val="18"/>
                <w:szCs w:val="18"/>
              </w:rPr>
              <w:t xml:space="preserve"> </w:t>
            </w:r>
            <w:r w:rsidRPr="0038312D">
              <w:rPr>
                <w:rFonts w:ascii="Times New Roman" w:eastAsia="Calibri" w:hAnsi="Times New Roman" w:cs="Times New Roman"/>
                <w:sz w:val="18"/>
                <w:szCs w:val="18"/>
                <w:lang w:val="sr-Cyrl-CS"/>
              </w:rPr>
              <w:t xml:space="preserve">закона о изменама и допунама Закона о енергетици оствариће се потпуна усклађеност са Одлуком Министарског савета 2023/02/MC-EnC о изменама и допунама Анекса I Уговора о </w:t>
            </w:r>
            <w:r w:rsidRPr="0038312D">
              <w:rPr>
                <w:rFonts w:ascii="Times New Roman" w:eastAsia="Calibri" w:hAnsi="Times New Roman" w:cs="Times New Roman"/>
                <w:sz w:val="18"/>
                <w:szCs w:val="18"/>
                <w:lang w:val="sr-Cyrl-CS"/>
              </w:rPr>
              <w:lastRenderedPageBreak/>
              <w:t>Енергетској заједници ради прилагођавања и усвајања Уредбе (ЕУ) 2022/869 о смерницама за трансевропску енергетску инфраструктуру.</w:t>
            </w:r>
          </w:p>
        </w:tc>
      </w:tr>
      <w:tr w:rsidR="0038312D" w:rsidRPr="0038312D" w14:paraId="7EF578FA" w14:textId="77777777" w:rsidTr="00313511">
        <w:tblPrEx>
          <w:jc w:val="left"/>
        </w:tblPrEx>
        <w:trPr>
          <w:tblHeader/>
        </w:trPr>
        <w:tc>
          <w:tcPr>
            <w:tcW w:w="1398" w:type="dxa"/>
            <w:shd w:val="clear" w:color="auto" w:fill="D9D9D9"/>
          </w:tcPr>
          <w:p w14:paraId="2643E094" w14:textId="77777777" w:rsidR="00C81616" w:rsidRPr="0038312D" w:rsidRDefault="00C81616" w:rsidP="00C81616">
            <w:pPr>
              <w:spacing w:before="120" w:after="120" w:line="240" w:lineRule="auto"/>
              <w:rPr>
                <w:rFonts w:ascii="Times New Roman" w:hAnsi="Times New Roman" w:cs="Times New Roman"/>
                <w:sz w:val="18"/>
                <w:szCs w:val="18"/>
                <w:lang w:val="sr-Cyrl-CS"/>
              </w:rPr>
            </w:pPr>
            <w:r w:rsidRPr="0038312D">
              <w:rPr>
                <w:rFonts w:ascii="Times New Roman" w:hAnsi="Times New Roman" w:cs="Times New Roman"/>
                <w:sz w:val="18"/>
                <w:szCs w:val="18"/>
              </w:rPr>
              <w:lastRenderedPageBreak/>
              <w:t>Annex II</w:t>
            </w:r>
          </w:p>
          <w:p w14:paraId="6B77CFAD" w14:textId="1E440AA9" w:rsidR="00C81616" w:rsidRPr="0038312D" w:rsidRDefault="00C81616" w:rsidP="00C81616">
            <w:pPr>
              <w:spacing w:before="120" w:after="120" w:line="240" w:lineRule="auto"/>
              <w:rPr>
                <w:rFonts w:ascii="Times New Roman" w:hAnsi="Times New Roman" w:cs="Times New Roman"/>
                <w:sz w:val="18"/>
                <w:szCs w:val="18"/>
              </w:rPr>
            </w:pPr>
            <w:r w:rsidRPr="0038312D">
              <w:rPr>
                <w:rFonts w:ascii="Times New Roman" w:hAnsi="Times New Roman" w:cs="Times New Roman"/>
                <w:sz w:val="18"/>
                <w:szCs w:val="18"/>
                <w:lang w:val="sr-Cyrl-CS"/>
              </w:rPr>
              <w:t>1(</w:t>
            </w:r>
            <w:r w:rsidRPr="0038312D">
              <w:rPr>
                <w:rFonts w:ascii="Times New Roman" w:hAnsi="Times New Roman" w:cs="Times New Roman"/>
                <w:sz w:val="18"/>
                <w:szCs w:val="18"/>
                <w:lang w:val="sr-Latn-CS"/>
              </w:rPr>
              <w:t>1</w:t>
            </w:r>
            <w:r w:rsidRPr="0038312D">
              <w:rPr>
                <w:rFonts w:ascii="Times New Roman" w:hAnsi="Times New Roman" w:cs="Times New Roman"/>
                <w:sz w:val="18"/>
                <w:szCs w:val="18"/>
                <w:lang w:val="sr-Cyrl-CS"/>
              </w:rPr>
              <w:t>)</w:t>
            </w:r>
          </w:p>
        </w:tc>
        <w:tc>
          <w:tcPr>
            <w:tcW w:w="2989" w:type="dxa"/>
            <w:shd w:val="clear" w:color="auto" w:fill="D9D9D9"/>
          </w:tcPr>
          <w:p w14:paraId="615DA0FF" w14:textId="77777777" w:rsidR="00C81616" w:rsidRPr="0038312D" w:rsidRDefault="00C81616" w:rsidP="00C81616">
            <w:pPr>
              <w:spacing w:after="0" w:line="240" w:lineRule="auto"/>
              <w:ind w:left="77" w:hanging="13"/>
              <w:jc w:val="both"/>
              <w:rPr>
                <w:rFonts w:ascii="Times New Roman" w:eastAsia="Calibri" w:hAnsi="Times New Roman" w:cs="Times New Roman"/>
                <w:sz w:val="18"/>
                <w:szCs w:val="18"/>
                <w:lang w:val="sr-Cyrl-CS"/>
              </w:rPr>
            </w:pPr>
            <w:r w:rsidRPr="0038312D">
              <w:rPr>
                <w:rFonts w:ascii="Times New Roman" w:eastAsia="Calibri" w:hAnsi="Times New Roman" w:cs="Times New Roman"/>
                <w:sz w:val="18"/>
                <w:szCs w:val="18"/>
                <w:lang w:val="sr-Cyrl-CS"/>
              </w:rPr>
              <w:t>(d)</w:t>
            </w:r>
          </w:p>
          <w:p w14:paraId="5FF63DF6" w14:textId="77777777" w:rsidR="00C81616" w:rsidRPr="0038312D" w:rsidRDefault="00C81616" w:rsidP="00C81616">
            <w:pPr>
              <w:spacing w:after="0" w:line="240" w:lineRule="auto"/>
              <w:ind w:left="77" w:hanging="13"/>
              <w:jc w:val="both"/>
              <w:rPr>
                <w:rFonts w:ascii="Times New Roman" w:eastAsia="Calibri" w:hAnsi="Times New Roman" w:cs="Times New Roman"/>
                <w:sz w:val="18"/>
                <w:szCs w:val="18"/>
                <w:lang w:val="sr-Cyrl-CS"/>
              </w:rPr>
            </w:pPr>
          </w:p>
          <w:p w14:paraId="04B3F2B8" w14:textId="77777777" w:rsidR="00C81616" w:rsidRPr="0038312D" w:rsidRDefault="00C81616" w:rsidP="00C81616">
            <w:pPr>
              <w:spacing w:after="0" w:line="240" w:lineRule="auto"/>
              <w:ind w:left="77" w:hanging="13"/>
              <w:jc w:val="both"/>
              <w:rPr>
                <w:rFonts w:ascii="Times New Roman" w:eastAsia="Calibri" w:hAnsi="Times New Roman" w:cs="Times New Roman"/>
                <w:sz w:val="18"/>
                <w:szCs w:val="18"/>
                <w:lang w:val="sr-Cyrl-CS"/>
              </w:rPr>
            </w:pPr>
            <w:r w:rsidRPr="0038312D">
              <w:rPr>
                <w:rFonts w:ascii="Times New Roman" w:eastAsia="Calibri" w:hAnsi="Times New Roman" w:cs="Times New Roman"/>
                <w:sz w:val="18"/>
                <w:szCs w:val="18"/>
                <w:lang w:val="sr-Cyrl-CS"/>
              </w:rPr>
              <w:t>any equipment or installation essential for the systems referred to in points (a), (b) and (c) to operate safely, securely and efficiently, including protection, monitoring and control systems at all voltage levels and substations;</w:t>
            </w:r>
          </w:p>
          <w:p w14:paraId="6E670E97" w14:textId="77777777" w:rsidR="00C81616" w:rsidRPr="0038312D" w:rsidRDefault="00C81616" w:rsidP="00313511">
            <w:pPr>
              <w:spacing w:after="0" w:line="240" w:lineRule="auto"/>
              <w:ind w:left="77" w:hanging="13"/>
              <w:jc w:val="both"/>
              <w:rPr>
                <w:rFonts w:ascii="Times New Roman" w:eastAsia="Calibri" w:hAnsi="Times New Roman" w:cs="Times New Roman"/>
                <w:sz w:val="18"/>
                <w:szCs w:val="18"/>
                <w:lang w:val="en-US"/>
              </w:rPr>
            </w:pPr>
          </w:p>
        </w:tc>
        <w:tc>
          <w:tcPr>
            <w:tcW w:w="1386" w:type="dxa"/>
          </w:tcPr>
          <w:p w14:paraId="52A84381" w14:textId="77777777" w:rsidR="00C45056" w:rsidRPr="0038312D" w:rsidRDefault="00C45056" w:rsidP="00C45056">
            <w:pPr>
              <w:spacing w:before="120" w:after="120" w:line="240" w:lineRule="auto"/>
              <w:ind w:firstLine="5"/>
              <w:rPr>
                <w:rFonts w:ascii="Times New Roman" w:eastAsia="Calibri" w:hAnsi="Times New Roman" w:cs="Times New Roman"/>
                <w:sz w:val="18"/>
                <w:szCs w:val="18"/>
                <w:lang w:val="ru-RU"/>
              </w:rPr>
            </w:pPr>
            <w:r w:rsidRPr="0038312D">
              <w:rPr>
                <w:rFonts w:ascii="Times New Roman" w:eastAsia="Calibri" w:hAnsi="Times New Roman" w:cs="Times New Roman"/>
                <w:sz w:val="18"/>
                <w:szCs w:val="18"/>
                <w:lang w:val="ru-RU"/>
              </w:rPr>
              <w:t>01.</w:t>
            </w:r>
          </w:p>
          <w:p w14:paraId="1D0EFFF3" w14:textId="55BF4A76" w:rsidR="00C45056" w:rsidRPr="0038312D" w:rsidRDefault="00C45056" w:rsidP="00C45056">
            <w:pPr>
              <w:spacing w:before="120" w:after="120" w:line="240" w:lineRule="auto"/>
              <w:ind w:firstLine="5"/>
              <w:rPr>
                <w:rFonts w:ascii="Times New Roman" w:eastAsia="Calibri" w:hAnsi="Times New Roman" w:cs="Times New Roman"/>
                <w:sz w:val="18"/>
                <w:szCs w:val="18"/>
                <w:lang w:val="ru-RU"/>
              </w:rPr>
            </w:pPr>
            <w:r w:rsidRPr="0038312D">
              <w:rPr>
                <w:rFonts w:ascii="Times New Roman" w:eastAsia="Calibri" w:hAnsi="Times New Roman" w:cs="Times New Roman"/>
                <w:sz w:val="18"/>
                <w:szCs w:val="18"/>
                <w:lang w:val="ru-RU"/>
              </w:rPr>
              <w:t>24.</w:t>
            </w:r>
            <w:r w:rsidR="00A33D55" w:rsidRPr="0038312D">
              <w:rPr>
                <w:rFonts w:ascii="Times New Roman" w:eastAsia="Calibri" w:hAnsi="Times New Roman" w:cs="Times New Roman"/>
                <w:sz w:val="18"/>
                <w:szCs w:val="18"/>
                <w:lang w:val="ru-RU"/>
              </w:rPr>
              <w:t>37а.</w:t>
            </w:r>
            <w:r w:rsidRPr="0038312D">
              <w:rPr>
                <w:rFonts w:ascii="Times New Roman" w:eastAsia="Calibri" w:hAnsi="Times New Roman" w:cs="Times New Roman"/>
                <w:sz w:val="18"/>
                <w:szCs w:val="18"/>
                <w:lang w:val="ru-RU"/>
              </w:rPr>
              <w:t>1.1)</w:t>
            </w:r>
          </w:p>
          <w:p w14:paraId="5AE5D040" w14:textId="76263C11" w:rsidR="00C45056" w:rsidRPr="0038312D" w:rsidRDefault="00C45056" w:rsidP="00C45056">
            <w:pPr>
              <w:spacing w:before="120" w:after="120" w:line="240" w:lineRule="auto"/>
              <w:ind w:firstLine="5"/>
              <w:rPr>
                <w:rFonts w:ascii="Times New Roman" w:eastAsia="Calibri" w:hAnsi="Times New Roman" w:cs="Times New Roman"/>
                <w:sz w:val="18"/>
                <w:szCs w:val="18"/>
                <w:lang w:val="ru-RU"/>
              </w:rPr>
            </w:pPr>
            <w:r w:rsidRPr="0038312D">
              <w:rPr>
                <w:rFonts w:ascii="Times New Roman" w:eastAsia="Calibri" w:hAnsi="Times New Roman" w:cs="Times New Roman"/>
                <w:sz w:val="18"/>
                <w:szCs w:val="18"/>
                <w:lang w:val="ru-RU"/>
              </w:rPr>
              <w:t>24.</w:t>
            </w:r>
            <w:r w:rsidR="00A33D55" w:rsidRPr="0038312D">
              <w:rPr>
                <w:rFonts w:ascii="Times New Roman" w:eastAsia="Calibri" w:hAnsi="Times New Roman" w:cs="Times New Roman"/>
                <w:sz w:val="18"/>
                <w:szCs w:val="18"/>
                <w:lang w:val="ru-RU"/>
              </w:rPr>
              <w:t>37а.</w:t>
            </w:r>
            <w:r w:rsidRPr="0038312D">
              <w:rPr>
                <w:rFonts w:ascii="Times New Roman" w:eastAsia="Calibri" w:hAnsi="Times New Roman" w:cs="Times New Roman"/>
                <w:sz w:val="18"/>
                <w:szCs w:val="18"/>
                <w:lang w:val="ru-RU"/>
              </w:rPr>
              <w:t>1.2)</w:t>
            </w:r>
          </w:p>
          <w:p w14:paraId="3D731ED6" w14:textId="5AB9FD5C" w:rsidR="00C45056" w:rsidRPr="0038312D" w:rsidRDefault="00C45056" w:rsidP="00C45056">
            <w:pPr>
              <w:spacing w:before="120" w:after="120" w:line="240" w:lineRule="auto"/>
              <w:ind w:firstLine="5"/>
              <w:rPr>
                <w:rFonts w:ascii="Times New Roman" w:eastAsia="Calibri" w:hAnsi="Times New Roman" w:cs="Times New Roman"/>
                <w:sz w:val="18"/>
                <w:szCs w:val="18"/>
                <w:lang w:val="ru-RU"/>
              </w:rPr>
            </w:pPr>
            <w:r w:rsidRPr="0038312D">
              <w:rPr>
                <w:rFonts w:ascii="Times New Roman" w:eastAsia="Calibri" w:hAnsi="Times New Roman" w:cs="Times New Roman"/>
                <w:sz w:val="18"/>
                <w:szCs w:val="18"/>
                <w:lang w:val="ru-RU"/>
              </w:rPr>
              <w:t>24.</w:t>
            </w:r>
            <w:r w:rsidR="00A33D55" w:rsidRPr="0038312D">
              <w:rPr>
                <w:rFonts w:ascii="Times New Roman" w:eastAsia="Calibri" w:hAnsi="Times New Roman" w:cs="Times New Roman"/>
                <w:sz w:val="18"/>
                <w:szCs w:val="18"/>
                <w:lang w:val="ru-RU"/>
              </w:rPr>
              <w:t>37а.</w:t>
            </w:r>
            <w:r w:rsidRPr="0038312D">
              <w:rPr>
                <w:rFonts w:ascii="Times New Roman" w:eastAsia="Calibri" w:hAnsi="Times New Roman" w:cs="Times New Roman"/>
                <w:sz w:val="18"/>
                <w:szCs w:val="18"/>
                <w:lang w:val="ru-RU"/>
              </w:rPr>
              <w:t>1.4)</w:t>
            </w:r>
          </w:p>
          <w:p w14:paraId="02A7A2AE" w14:textId="726CB2E5" w:rsidR="00C81616" w:rsidRPr="0038312D" w:rsidRDefault="00C81616" w:rsidP="00C45056">
            <w:pPr>
              <w:spacing w:before="120" w:after="120" w:line="240" w:lineRule="auto"/>
              <w:ind w:firstLine="5"/>
              <w:rPr>
                <w:rFonts w:ascii="Times New Roman" w:eastAsia="Calibri" w:hAnsi="Times New Roman" w:cs="Times New Roman"/>
                <w:sz w:val="18"/>
                <w:szCs w:val="18"/>
                <w:lang w:val="ru-RU"/>
              </w:rPr>
            </w:pPr>
          </w:p>
        </w:tc>
        <w:tc>
          <w:tcPr>
            <w:tcW w:w="2714" w:type="dxa"/>
          </w:tcPr>
          <w:p w14:paraId="0E5939A1" w14:textId="77777777" w:rsidR="00C45056" w:rsidRPr="0038312D" w:rsidRDefault="00C45056" w:rsidP="00C45056">
            <w:pPr>
              <w:spacing w:after="0" w:line="240" w:lineRule="auto"/>
              <w:jc w:val="both"/>
              <w:rPr>
                <w:rFonts w:ascii="Times New Roman" w:hAnsi="Times New Roman" w:cs="Times New Roman"/>
                <w:spacing w:val="1"/>
                <w:sz w:val="18"/>
                <w:szCs w:val="18"/>
                <w:lang w:val="sr-Cyrl-RS"/>
              </w:rPr>
            </w:pPr>
            <w:r w:rsidRPr="0038312D">
              <w:rPr>
                <w:rFonts w:ascii="Times New Roman" w:hAnsi="Times New Roman" w:cs="Times New Roman"/>
                <w:sz w:val="18"/>
                <w:szCs w:val="18"/>
                <w:lang w:val="sr-Latn-CS"/>
              </w:rPr>
              <w:t xml:space="preserve">1) </w:t>
            </w:r>
            <w:r w:rsidRPr="0038312D">
              <w:rPr>
                <w:rFonts w:ascii="Times New Roman" w:hAnsi="Times New Roman" w:cs="Times New Roman"/>
                <w:sz w:val="18"/>
                <w:szCs w:val="18"/>
                <w:lang w:val="sr-Cyrl-RS"/>
              </w:rPr>
              <w:t xml:space="preserve">надземни електроенергетски водови, напона 220kV и више, подземни електроенергетски водови напона 110kV и више, са пратећом опремом </w:t>
            </w:r>
            <w:r w:rsidRPr="0038312D">
              <w:rPr>
                <w:rFonts w:ascii="Times New Roman" w:hAnsi="Times New Roman" w:cs="Times New Roman"/>
                <w:spacing w:val="1"/>
                <w:sz w:val="18"/>
                <w:szCs w:val="18"/>
                <w:lang w:val="sr-Cyrl-RS"/>
              </w:rPr>
              <w:t>или инсталацијама којима се обезбеђује  безбедно и ефикасно функционисање наведених електроенергетских водова, укључујући системе заштите, надзора и контроле на свим напонским нивоима и трансформаторским станицама;</w:t>
            </w:r>
          </w:p>
          <w:p w14:paraId="10049DA6" w14:textId="37205864" w:rsidR="00C45056" w:rsidRPr="0038312D" w:rsidRDefault="00C45056" w:rsidP="00C45056">
            <w:pPr>
              <w:spacing w:after="0" w:line="240" w:lineRule="auto"/>
              <w:jc w:val="both"/>
              <w:rPr>
                <w:rFonts w:ascii="Times New Roman" w:hAnsi="Times New Roman" w:cs="Times New Roman"/>
                <w:sz w:val="18"/>
                <w:szCs w:val="18"/>
                <w:lang w:val="sr-Cyrl-RS"/>
              </w:rPr>
            </w:pPr>
          </w:p>
          <w:p w14:paraId="07FFD130" w14:textId="77777777" w:rsidR="00C45056" w:rsidRPr="0038312D" w:rsidRDefault="00C45056" w:rsidP="00C45056">
            <w:pPr>
              <w:spacing w:after="0" w:line="240" w:lineRule="auto"/>
              <w:jc w:val="both"/>
              <w:rPr>
                <w:rFonts w:ascii="Times New Roman" w:hAnsi="Times New Roman" w:cs="Times New Roman"/>
                <w:sz w:val="18"/>
                <w:szCs w:val="18"/>
                <w:lang w:val="sr-Cyrl-RS"/>
              </w:rPr>
            </w:pPr>
            <w:r w:rsidRPr="0038312D">
              <w:rPr>
                <w:rFonts w:ascii="Times New Roman" w:hAnsi="Times New Roman" w:cs="Times New Roman"/>
                <w:sz w:val="18"/>
                <w:szCs w:val="18"/>
                <w:lang w:val="sr-Cyrl-RS"/>
              </w:rPr>
              <w:t>2)</w:t>
            </w:r>
            <w:r w:rsidRPr="0038312D">
              <w:rPr>
                <w:rFonts w:ascii="Times New Roman" w:hAnsi="Times New Roman" w:cs="Times New Roman"/>
                <w:sz w:val="18"/>
                <w:szCs w:val="18"/>
                <w:lang w:val="sr-Latn-CS"/>
              </w:rPr>
              <w:t xml:space="preserve"> </w:t>
            </w:r>
            <w:r w:rsidRPr="0038312D">
              <w:rPr>
                <w:rFonts w:ascii="Times New Roman" w:hAnsi="Times New Roman" w:cs="Times New Roman"/>
                <w:sz w:val="18"/>
                <w:szCs w:val="18"/>
                <w:lang w:val="sr-Cyrl-RS"/>
              </w:rPr>
              <w:t xml:space="preserve">објекти за складиштење електричне енергије </w:t>
            </w:r>
            <w:r w:rsidRPr="0038312D">
              <w:rPr>
                <w:rFonts w:ascii="Times New Roman" w:hAnsi="Times New Roman" w:cs="Times New Roman"/>
                <w:spacing w:val="1"/>
                <w:sz w:val="18"/>
                <w:szCs w:val="18"/>
                <w:lang w:val="sr-Cyrl-RS"/>
              </w:rPr>
              <w:t xml:space="preserve">у појединачном или збирном облику, који се користе за трајно или привремено складиштење енергије у надземној или подземној инфраструктури или геолошким локацијама, под условом да су директно повезани на електроенергетске водове пројектоване за напон од 110 </w:t>
            </w:r>
            <w:r w:rsidRPr="0038312D">
              <w:rPr>
                <w:rFonts w:ascii="Times New Roman" w:hAnsi="Times New Roman" w:cs="Times New Roman"/>
                <w:sz w:val="18"/>
                <w:szCs w:val="18"/>
                <w:lang w:val="sr-Cyrl-RS"/>
              </w:rPr>
              <w:t>kV</w:t>
            </w:r>
            <w:r w:rsidRPr="0038312D">
              <w:rPr>
                <w:rFonts w:ascii="Times New Roman" w:hAnsi="Times New Roman" w:cs="Times New Roman"/>
                <w:spacing w:val="1"/>
                <w:sz w:val="18"/>
                <w:szCs w:val="18"/>
                <w:lang w:val="sr-Cyrl-RS"/>
              </w:rPr>
              <w:t xml:space="preserve"> или више </w:t>
            </w:r>
            <w:r w:rsidRPr="0038312D">
              <w:rPr>
                <w:rFonts w:ascii="Times New Roman" w:hAnsi="Times New Roman" w:cs="Times New Roman"/>
                <w:sz w:val="18"/>
                <w:szCs w:val="18"/>
                <w:lang w:val="sr-Cyrl-RS"/>
              </w:rPr>
              <w:t xml:space="preserve">са пратећом опремом </w:t>
            </w:r>
            <w:r w:rsidRPr="0038312D">
              <w:rPr>
                <w:rFonts w:ascii="Times New Roman" w:hAnsi="Times New Roman" w:cs="Times New Roman"/>
                <w:spacing w:val="1"/>
                <w:sz w:val="18"/>
                <w:szCs w:val="18"/>
                <w:lang w:val="sr-Cyrl-RS"/>
              </w:rPr>
              <w:t xml:space="preserve">или инсталацијама којима се обезбеђује  безбедно и ефикасно функционисање наведених електроенергетских водова, укључујући системе заштите, надзора и контроле на свим </w:t>
            </w:r>
            <w:r w:rsidRPr="0038312D">
              <w:rPr>
                <w:rFonts w:ascii="Times New Roman" w:hAnsi="Times New Roman" w:cs="Times New Roman"/>
                <w:spacing w:val="1"/>
                <w:sz w:val="18"/>
                <w:szCs w:val="18"/>
                <w:lang w:val="sr-Cyrl-RS"/>
              </w:rPr>
              <w:lastRenderedPageBreak/>
              <w:t>напонским нивоима и трансформаторским станицама;</w:t>
            </w:r>
          </w:p>
          <w:p w14:paraId="1A3F4326" w14:textId="77777777" w:rsidR="00C45056" w:rsidRPr="0038312D" w:rsidRDefault="00C45056" w:rsidP="00C45056">
            <w:pPr>
              <w:spacing w:after="0" w:line="240" w:lineRule="auto"/>
              <w:jc w:val="both"/>
              <w:rPr>
                <w:rFonts w:ascii="Times New Roman" w:hAnsi="Times New Roman" w:cs="Times New Roman"/>
                <w:sz w:val="18"/>
                <w:szCs w:val="18"/>
                <w:lang w:val="sr-Cyrl-RS"/>
              </w:rPr>
            </w:pPr>
          </w:p>
          <w:p w14:paraId="1C2099B6" w14:textId="77777777" w:rsidR="00C45056" w:rsidRPr="0038312D" w:rsidRDefault="00C45056" w:rsidP="00C45056">
            <w:pPr>
              <w:spacing w:after="0" w:line="240" w:lineRule="auto"/>
              <w:jc w:val="both"/>
              <w:rPr>
                <w:rFonts w:ascii="Times New Roman" w:hAnsi="Times New Roman" w:cs="Times New Roman"/>
                <w:sz w:val="18"/>
                <w:szCs w:val="18"/>
                <w:lang w:val="sr-Cyrl-RS"/>
              </w:rPr>
            </w:pPr>
            <w:r w:rsidRPr="0038312D">
              <w:rPr>
                <w:rFonts w:ascii="Times New Roman" w:hAnsi="Times New Roman" w:cs="Times New Roman"/>
                <w:sz w:val="18"/>
                <w:szCs w:val="18"/>
                <w:lang w:val="sr-Latn-CS"/>
              </w:rPr>
              <w:t xml:space="preserve">4) </w:t>
            </w:r>
            <w:r w:rsidRPr="0038312D">
              <w:rPr>
                <w:rFonts w:ascii="Times New Roman" w:hAnsi="Times New Roman" w:cs="Times New Roman"/>
                <w:sz w:val="18"/>
                <w:szCs w:val="18"/>
                <w:lang w:val="sr-Cyrl-RS"/>
              </w:rPr>
              <w:t>прекогранични надземни електроенергетски водови, напона 220kV и више, прекогранични подземни електроенергетски водови напона 110kV и више, са пратећом опремом или инсталацијама којима се обезбеђује  безбедно и ефикасно функционисање наведених електроенергетских водова, укључујући системе заштите, надзора и контроле на свим напонским нивоима</w:t>
            </w:r>
            <w:r w:rsidRPr="0038312D">
              <w:rPr>
                <w:rFonts w:ascii="Times New Roman" w:hAnsi="Times New Roman" w:cs="Times New Roman"/>
                <w:spacing w:val="1"/>
                <w:sz w:val="18"/>
                <w:szCs w:val="18"/>
                <w:lang w:val="sr-Cyrl-RS"/>
              </w:rPr>
              <w:t xml:space="preserve"> и трансформаторским станицама;</w:t>
            </w:r>
          </w:p>
          <w:p w14:paraId="7418AF5F" w14:textId="77777777" w:rsidR="00C81616" w:rsidRPr="0038312D" w:rsidRDefault="00C81616" w:rsidP="00313511">
            <w:pPr>
              <w:spacing w:after="0" w:line="240" w:lineRule="auto"/>
              <w:rPr>
                <w:rFonts w:ascii="Times New Roman" w:eastAsia="Calibri" w:hAnsi="Times New Roman" w:cs="Times New Roman"/>
                <w:sz w:val="18"/>
                <w:szCs w:val="18"/>
                <w:lang w:val="sr-Cyrl-CS"/>
              </w:rPr>
            </w:pPr>
          </w:p>
        </w:tc>
        <w:tc>
          <w:tcPr>
            <w:tcW w:w="1982" w:type="dxa"/>
          </w:tcPr>
          <w:p w14:paraId="720CB843" w14:textId="25F111E3" w:rsidR="00C81616" w:rsidRPr="0038312D" w:rsidRDefault="002E6B9D" w:rsidP="00313511">
            <w:pPr>
              <w:spacing w:before="120" w:after="120" w:line="240" w:lineRule="auto"/>
              <w:jc w:val="center"/>
              <w:rPr>
                <w:rFonts w:ascii="Times New Roman" w:eastAsia="Calibri" w:hAnsi="Times New Roman" w:cs="Times New Roman"/>
                <w:sz w:val="18"/>
                <w:szCs w:val="18"/>
                <w:lang w:val="sr-Cyrl-CS"/>
              </w:rPr>
            </w:pPr>
            <w:r w:rsidRPr="0038312D">
              <w:rPr>
                <w:rFonts w:ascii="Times New Roman" w:eastAsia="Calibri" w:hAnsi="Times New Roman" w:cs="Times New Roman"/>
                <w:sz w:val="18"/>
                <w:szCs w:val="18"/>
                <w:lang w:val="sr-Cyrl-CS"/>
              </w:rPr>
              <w:lastRenderedPageBreak/>
              <w:t>ДУ</w:t>
            </w:r>
          </w:p>
        </w:tc>
        <w:tc>
          <w:tcPr>
            <w:tcW w:w="1292" w:type="dxa"/>
            <w:gridSpan w:val="2"/>
          </w:tcPr>
          <w:p w14:paraId="6D05D0B5" w14:textId="77777777" w:rsidR="00C81616" w:rsidRPr="0038312D" w:rsidRDefault="00C81616" w:rsidP="00313511">
            <w:pPr>
              <w:spacing w:before="120" w:after="120" w:line="240" w:lineRule="auto"/>
              <w:ind w:firstLine="21"/>
              <w:rPr>
                <w:rFonts w:ascii="Times New Roman" w:eastAsia="Calibri" w:hAnsi="Times New Roman" w:cs="Times New Roman"/>
                <w:sz w:val="18"/>
                <w:szCs w:val="18"/>
                <w:lang w:val="ru-RU"/>
              </w:rPr>
            </w:pPr>
          </w:p>
        </w:tc>
        <w:tc>
          <w:tcPr>
            <w:tcW w:w="2233" w:type="dxa"/>
          </w:tcPr>
          <w:p w14:paraId="13249F07" w14:textId="3F1F553A" w:rsidR="00C81616" w:rsidRPr="0038312D" w:rsidRDefault="002E6B9D" w:rsidP="00313511">
            <w:pPr>
              <w:spacing w:before="120" w:after="120" w:line="240" w:lineRule="auto"/>
              <w:rPr>
                <w:rFonts w:ascii="Times New Roman" w:eastAsia="Calibri" w:hAnsi="Times New Roman" w:cs="Times New Roman"/>
                <w:sz w:val="18"/>
                <w:szCs w:val="18"/>
                <w:lang w:val="sr-Cyrl-CS"/>
              </w:rPr>
            </w:pPr>
            <w:r w:rsidRPr="0038312D">
              <w:rPr>
                <w:rFonts w:ascii="Times New Roman" w:eastAsia="Calibri" w:hAnsi="Times New Roman" w:cs="Times New Roman"/>
                <w:sz w:val="18"/>
                <w:szCs w:val="18"/>
                <w:lang w:val="sr-Cyrl-CS"/>
              </w:rPr>
              <w:t xml:space="preserve">Доношењем акта Владе из члана 24. став 2. </w:t>
            </w:r>
            <w:r w:rsidR="00DC11E9">
              <w:rPr>
                <w:rStyle w:val="hps"/>
                <w:rFonts w:ascii="Times New Roman" w:hAnsi="Times New Roman" w:cs="Times New Roman"/>
                <w:sz w:val="18"/>
                <w:szCs w:val="18"/>
                <w:lang w:val="sr-Cyrl-RS"/>
              </w:rPr>
              <w:t>Предлога</w:t>
            </w:r>
            <w:r w:rsidR="00DC11E9">
              <w:rPr>
                <w:rStyle w:val="hps"/>
                <w:rFonts w:ascii="Times New Roman" w:hAnsi="Times New Roman" w:cs="Times New Roman"/>
                <w:sz w:val="18"/>
                <w:szCs w:val="18"/>
              </w:rPr>
              <w:t xml:space="preserve"> </w:t>
            </w:r>
            <w:r w:rsidRPr="0038312D">
              <w:rPr>
                <w:rFonts w:ascii="Times New Roman" w:eastAsia="Calibri" w:hAnsi="Times New Roman" w:cs="Times New Roman"/>
                <w:sz w:val="18"/>
                <w:szCs w:val="18"/>
                <w:lang w:val="sr-Cyrl-CS"/>
              </w:rPr>
              <w:t>закона о изменама и допунама Закона о енергетици оствариће се потпуна усклађеност са Одлуком Министарског савета 2023/02/MC-EnC о изменама и допунама Анекса I Уговора о Енергетској заједници ради прилагођавања и усвајања Уредбе (ЕУ) 2022/869 о смерницама за трансевропску енергетску инфраструктуру</w:t>
            </w:r>
          </w:p>
        </w:tc>
      </w:tr>
      <w:tr w:rsidR="0038312D" w:rsidRPr="0038312D" w14:paraId="6547F84D" w14:textId="77777777" w:rsidTr="00313511">
        <w:tblPrEx>
          <w:jc w:val="left"/>
        </w:tblPrEx>
        <w:trPr>
          <w:tblHeader/>
        </w:trPr>
        <w:tc>
          <w:tcPr>
            <w:tcW w:w="1398" w:type="dxa"/>
            <w:shd w:val="clear" w:color="auto" w:fill="D9D9D9"/>
          </w:tcPr>
          <w:p w14:paraId="44714A24" w14:textId="77777777" w:rsidR="00C81616" w:rsidRPr="0038312D" w:rsidRDefault="00C81616" w:rsidP="00C81616">
            <w:pPr>
              <w:spacing w:before="120" w:after="120" w:line="240" w:lineRule="auto"/>
              <w:rPr>
                <w:rFonts w:ascii="Times New Roman" w:hAnsi="Times New Roman" w:cs="Times New Roman"/>
                <w:sz w:val="18"/>
                <w:szCs w:val="18"/>
                <w:lang w:val="sr-Cyrl-CS"/>
              </w:rPr>
            </w:pPr>
            <w:r w:rsidRPr="0038312D">
              <w:rPr>
                <w:rFonts w:ascii="Times New Roman" w:hAnsi="Times New Roman" w:cs="Times New Roman"/>
                <w:sz w:val="18"/>
                <w:szCs w:val="18"/>
              </w:rPr>
              <w:t>Annex II</w:t>
            </w:r>
          </w:p>
          <w:p w14:paraId="541B19A9" w14:textId="11378A1E" w:rsidR="00C81616" w:rsidRPr="0038312D" w:rsidRDefault="00C81616" w:rsidP="00C81616">
            <w:pPr>
              <w:spacing w:before="120" w:after="120" w:line="240" w:lineRule="auto"/>
              <w:rPr>
                <w:rFonts w:ascii="Times New Roman" w:hAnsi="Times New Roman" w:cs="Times New Roman"/>
                <w:sz w:val="18"/>
                <w:szCs w:val="18"/>
              </w:rPr>
            </w:pPr>
            <w:r w:rsidRPr="0038312D">
              <w:rPr>
                <w:rFonts w:ascii="Times New Roman" w:hAnsi="Times New Roman" w:cs="Times New Roman"/>
                <w:sz w:val="18"/>
                <w:szCs w:val="18"/>
                <w:lang w:val="sr-Cyrl-CS"/>
              </w:rPr>
              <w:t>1(</w:t>
            </w:r>
            <w:r w:rsidRPr="0038312D">
              <w:rPr>
                <w:rFonts w:ascii="Times New Roman" w:hAnsi="Times New Roman" w:cs="Times New Roman"/>
                <w:sz w:val="18"/>
                <w:szCs w:val="18"/>
                <w:lang w:val="sr-Latn-CS"/>
              </w:rPr>
              <w:t>1</w:t>
            </w:r>
            <w:r w:rsidRPr="0038312D">
              <w:rPr>
                <w:rFonts w:ascii="Times New Roman" w:hAnsi="Times New Roman" w:cs="Times New Roman"/>
                <w:sz w:val="18"/>
                <w:szCs w:val="18"/>
                <w:lang w:val="sr-Cyrl-CS"/>
              </w:rPr>
              <w:t>)</w:t>
            </w:r>
          </w:p>
        </w:tc>
        <w:tc>
          <w:tcPr>
            <w:tcW w:w="2989" w:type="dxa"/>
            <w:shd w:val="clear" w:color="auto" w:fill="D9D9D9"/>
          </w:tcPr>
          <w:p w14:paraId="54B3791C" w14:textId="77777777" w:rsidR="00C81616" w:rsidRPr="0038312D" w:rsidRDefault="00C81616" w:rsidP="00C81616">
            <w:pPr>
              <w:spacing w:after="0" w:line="240" w:lineRule="auto"/>
              <w:ind w:left="77" w:hanging="13"/>
              <w:jc w:val="both"/>
              <w:rPr>
                <w:rFonts w:ascii="Times New Roman" w:eastAsia="Calibri" w:hAnsi="Times New Roman" w:cs="Times New Roman"/>
                <w:sz w:val="18"/>
                <w:szCs w:val="18"/>
                <w:lang w:val="sr-Cyrl-CS"/>
              </w:rPr>
            </w:pPr>
            <w:r w:rsidRPr="0038312D">
              <w:rPr>
                <w:rFonts w:ascii="Times New Roman" w:eastAsia="Calibri" w:hAnsi="Times New Roman" w:cs="Times New Roman"/>
                <w:sz w:val="18"/>
                <w:szCs w:val="18"/>
                <w:lang w:val="sr-Cyrl-CS"/>
              </w:rPr>
              <w:t>(e)</w:t>
            </w:r>
          </w:p>
          <w:p w14:paraId="043A001E" w14:textId="77777777" w:rsidR="00C81616" w:rsidRPr="0038312D" w:rsidRDefault="00C81616" w:rsidP="00C81616">
            <w:pPr>
              <w:spacing w:after="0" w:line="240" w:lineRule="auto"/>
              <w:ind w:left="77" w:hanging="13"/>
              <w:jc w:val="both"/>
              <w:rPr>
                <w:rFonts w:ascii="Times New Roman" w:eastAsia="Calibri" w:hAnsi="Times New Roman" w:cs="Times New Roman"/>
                <w:sz w:val="18"/>
                <w:szCs w:val="18"/>
                <w:lang w:val="sr-Cyrl-CS"/>
              </w:rPr>
            </w:pPr>
          </w:p>
          <w:p w14:paraId="40232350" w14:textId="77777777" w:rsidR="00C81616" w:rsidRPr="0038312D" w:rsidRDefault="00C81616" w:rsidP="00C81616">
            <w:pPr>
              <w:spacing w:after="0" w:line="240" w:lineRule="auto"/>
              <w:ind w:left="77" w:hanging="13"/>
              <w:jc w:val="both"/>
              <w:rPr>
                <w:rFonts w:ascii="Times New Roman" w:eastAsia="Calibri" w:hAnsi="Times New Roman" w:cs="Times New Roman"/>
                <w:sz w:val="18"/>
                <w:szCs w:val="18"/>
                <w:lang w:val="sr-Cyrl-CS"/>
              </w:rPr>
            </w:pPr>
            <w:r w:rsidRPr="0038312D">
              <w:rPr>
                <w:rFonts w:ascii="Times New Roman" w:eastAsia="Calibri" w:hAnsi="Times New Roman" w:cs="Times New Roman"/>
                <w:sz w:val="18"/>
                <w:szCs w:val="18"/>
                <w:lang w:val="sr-Cyrl-CS"/>
              </w:rPr>
              <w:t xml:space="preserve">smart electricity grids: any equipment or installation, digital systems and components integrating information and communication technologies (ICT), through operational digital platforms, control systems and sensor technologies both at transmission and medium and high voltage distribution level, aiming to ensure a more efficient and intelligent electricity transmission and distribution network, increased capacity to integrate new forms of generation, energy storage and consumption and facilitating new business models and market structures, including investments in islands and island systems to decrease energy isolation, to support innovative and other solutions involving at least two Member States with a significant positive </w:t>
            </w:r>
            <w:r w:rsidRPr="0038312D">
              <w:rPr>
                <w:rFonts w:ascii="Times New Roman" w:eastAsia="Calibri" w:hAnsi="Times New Roman" w:cs="Times New Roman"/>
                <w:sz w:val="18"/>
                <w:szCs w:val="18"/>
                <w:lang w:val="sr-Cyrl-CS"/>
              </w:rPr>
              <w:lastRenderedPageBreak/>
              <w:t>impact on the Union’s 2030 targets for energy and climate and its 2050 climate neutrality objective, and to contribute significantly to the sustainability of the island energy system and that of the Union;</w:t>
            </w:r>
          </w:p>
          <w:p w14:paraId="2EB43E6A" w14:textId="77777777" w:rsidR="00C81616" w:rsidRPr="0038312D" w:rsidRDefault="00C81616" w:rsidP="00313511">
            <w:pPr>
              <w:spacing w:after="0" w:line="240" w:lineRule="auto"/>
              <w:ind w:left="77" w:hanging="13"/>
              <w:jc w:val="both"/>
              <w:rPr>
                <w:rFonts w:ascii="Times New Roman" w:eastAsia="Calibri" w:hAnsi="Times New Roman" w:cs="Times New Roman"/>
                <w:sz w:val="18"/>
                <w:szCs w:val="18"/>
                <w:lang w:val="en-US"/>
              </w:rPr>
            </w:pPr>
          </w:p>
        </w:tc>
        <w:tc>
          <w:tcPr>
            <w:tcW w:w="1386" w:type="dxa"/>
          </w:tcPr>
          <w:p w14:paraId="019CA791" w14:textId="77777777" w:rsidR="00C45056" w:rsidRPr="0038312D" w:rsidRDefault="00C45056" w:rsidP="00C45056">
            <w:pPr>
              <w:spacing w:before="120" w:after="120" w:line="240" w:lineRule="auto"/>
              <w:ind w:firstLine="5"/>
              <w:rPr>
                <w:rFonts w:ascii="Times New Roman" w:eastAsia="Calibri" w:hAnsi="Times New Roman" w:cs="Times New Roman"/>
                <w:sz w:val="18"/>
                <w:szCs w:val="18"/>
                <w:lang w:val="ru-RU"/>
              </w:rPr>
            </w:pPr>
            <w:r w:rsidRPr="0038312D">
              <w:rPr>
                <w:rFonts w:ascii="Times New Roman" w:eastAsia="Calibri" w:hAnsi="Times New Roman" w:cs="Times New Roman"/>
                <w:sz w:val="18"/>
                <w:szCs w:val="18"/>
                <w:lang w:val="ru-RU"/>
              </w:rPr>
              <w:lastRenderedPageBreak/>
              <w:t>01.</w:t>
            </w:r>
          </w:p>
          <w:p w14:paraId="53CB3010" w14:textId="26A9AE4B" w:rsidR="00C81616" w:rsidRPr="0038312D" w:rsidRDefault="00C45056" w:rsidP="00C45056">
            <w:pPr>
              <w:spacing w:before="120" w:after="120" w:line="240" w:lineRule="auto"/>
              <w:ind w:firstLine="5"/>
              <w:rPr>
                <w:rFonts w:ascii="Times New Roman" w:eastAsia="Calibri" w:hAnsi="Times New Roman" w:cs="Times New Roman"/>
                <w:sz w:val="18"/>
                <w:szCs w:val="18"/>
                <w:lang w:val="ru-RU"/>
              </w:rPr>
            </w:pPr>
            <w:r w:rsidRPr="0038312D">
              <w:rPr>
                <w:rFonts w:ascii="Times New Roman" w:eastAsia="Calibri" w:hAnsi="Times New Roman" w:cs="Times New Roman"/>
                <w:sz w:val="18"/>
                <w:szCs w:val="18"/>
                <w:lang w:val="ru-RU"/>
              </w:rPr>
              <w:t>24.</w:t>
            </w:r>
            <w:r w:rsidR="00A33D55" w:rsidRPr="0038312D">
              <w:rPr>
                <w:rFonts w:ascii="Times New Roman" w:eastAsia="Calibri" w:hAnsi="Times New Roman" w:cs="Times New Roman"/>
                <w:sz w:val="18"/>
                <w:szCs w:val="18"/>
                <w:lang w:val="ru-RU"/>
              </w:rPr>
              <w:t>37.а.</w:t>
            </w:r>
            <w:r w:rsidRPr="0038312D">
              <w:rPr>
                <w:rFonts w:ascii="Times New Roman" w:eastAsia="Calibri" w:hAnsi="Times New Roman" w:cs="Times New Roman"/>
                <w:sz w:val="18"/>
                <w:szCs w:val="18"/>
                <w:lang w:val="ru-RU"/>
              </w:rPr>
              <w:t xml:space="preserve">1.3) </w:t>
            </w:r>
          </w:p>
        </w:tc>
        <w:tc>
          <w:tcPr>
            <w:tcW w:w="2714" w:type="dxa"/>
          </w:tcPr>
          <w:p w14:paraId="7DB20D76" w14:textId="77777777" w:rsidR="00FF7A95" w:rsidRPr="0038312D" w:rsidRDefault="00FF7A95" w:rsidP="00FF7A95">
            <w:pPr>
              <w:spacing w:after="0" w:line="240" w:lineRule="auto"/>
              <w:jc w:val="both"/>
              <w:rPr>
                <w:rFonts w:ascii="Times New Roman" w:hAnsi="Times New Roman" w:cs="Times New Roman"/>
                <w:sz w:val="18"/>
                <w:szCs w:val="18"/>
                <w:lang w:val="sr-Cyrl-RS"/>
              </w:rPr>
            </w:pPr>
            <w:r w:rsidRPr="0038312D">
              <w:rPr>
                <w:rFonts w:ascii="Times New Roman" w:hAnsi="Times New Roman" w:cs="Times New Roman"/>
                <w:sz w:val="18"/>
                <w:szCs w:val="18"/>
                <w:lang w:val="sr-Latn-CS"/>
              </w:rPr>
              <w:t xml:space="preserve">3) </w:t>
            </w:r>
            <w:r w:rsidRPr="0038312D">
              <w:rPr>
                <w:rFonts w:ascii="Times New Roman" w:hAnsi="Times New Roman" w:cs="Times New Roman"/>
                <w:sz w:val="18"/>
                <w:szCs w:val="18"/>
                <w:lang w:val="sr-Cyrl-RS"/>
              </w:rPr>
              <w:t>паметне електроенергетске мреже: опрема или инсталације, дигитални системи и компоненте које интегришу информационе и комуникационе технологије (ИКТ), преко оперативних дигиталних платформи, контролних система и сензорских технологија, како на нивоу преноса, тако и на нивоу дистрибуције електричне енергије, са циљем да се обезбеди ефикаснија и интелигентнија мрежа за пренос и дистрибуцију електричне енергије, повећан капацитет за интеграцију нових облика производње, складиштења и потрошње енергије и омогућавање нових пословних модела и тржишних структура;</w:t>
            </w:r>
          </w:p>
          <w:p w14:paraId="34FFC18F" w14:textId="77777777" w:rsidR="00C81616" w:rsidRPr="0038312D" w:rsidRDefault="00C81616" w:rsidP="00313511">
            <w:pPr>
              <w:spacing w:after="0" w:line="240" w:lineRule="auto"/>
              <w:rPr>
                <w:rFonts w:ascii="Times New Roman" w:eastAsia="Calibri" w:hAnsi="Times New Roman" w:cs="Times New Roman"/>
                <w:sz w:val="18"/>
                <w:szCs w:val="18"/>
                <w:lang w:val="sr-Cyrl-CS"/>
              </w:rPr>
            </w:pPr>
          </w:p>
        </w:tc>
        <w:tc>
          <w:tcPr>
            <w:tcW w:w="1982" w:type="dxa"/>
          </w:tcPr>
          <w:p w14:paraId="52B16C6E" w14:textId="4D40D873" w:rsidR="00C81616" w:rsidRPr="0038312D" w:rsidRDefault="00C45056" w:rsidP="00313511">
            <w:pPr>
              <w:spacing w:before="120" w:after="120" w:line="240" w:lineRule="auto"/>
              <w:jc w:val="center"/>
              <w:rPr>
                <w:rFonts w:ascii="Times New Roman" w:eastAsia="Calibri" w:hAnsi="Times New Roman" w:cs="Times New Roman"/>
                <w:sz w:val="18"/>
                <w:szCs w:val="18"/>
                <w:lang w:val="sr-Cyrl-CS"/>
              </w:rPr>
            </w:pPr>
            <w:r w:rsidRPr="0038312D">
              <w:rPr>
                <w:rFonts w:ascii="Times New Roman" w:eastAsia="Calibri" w:hAnsi="Times New Roman" w:cs="Times New Roman"/>
                <w:sz w:val="18"/>
                <w:szCs w:val="18"/>
                <w:lang w:val="sr-Cyrl-CS"/>
              </w:rPr>
              <w:t>ДУ</w:t>
            </w:r>
          </w:p>
        </w:tc>
        <w:tc>
          <w:tcPr>
            <w:tcW w:w="1292" w:type="dxa"/>
            <w:gridSpan w:val="2"/>
          </w:tcPr>
          <w:p w14:paraId="7B999DDC" w14:textId="77777777" w:rsidR="00C81616" w:rsidRPr="0038312D" w:rsidRDefault="00C81616" w:rsidP="00313511">
            <w:pPr>
              <w:spacing w:before="120" w:after="120" w:line="240" w:lineRule="auto"/>
              <w:ind w:firstLine="21"/>
              <w:rPr>
                <w:rFonts w:ascii="Times New Roman" w:eastAsia="Calibri" w:hAnsi="Times New Roman" w:cs="Times New Roman"/>
                <w:sz w:val="18"/>
                <w:szCs w:val="18"/>
                <w:lang w:val="ru-RU"/>
              </w:rPr>
            </w:pPr>
          </w:p>
        </w:tc>
        <w:tc>
          <w:tcPr>
            <w:tcW w:w="2233" w:type="dxa"/>
          </w:tcPr>
          <w:p w14:paraId="4F4A0253" w14:textId="4733163A" w:rsidR="00C81616" w:rsidRPr="0038312D" w:rsidRDefault="00C45056" w:rsidP="00313511">
            <w:pPr>
              <w:spacing w:before="120" w:after="120" w:line="240" w:lineRule="auto"/>
              <w:rPr>
                <w:rFonts w:ascii="Times New Roman" w:eastAsia="Calibri" w:hAnsi="Times New Roman" w:cs="Times New Roman"/>
                <w:sz w:val="18"/>
                <w:szCs w:val="18"/>
                <w:lang w:val="sr-Cyrl-CS"/>
              </w:rPr>
            </w:pPr>
            <w:r w:rsidRPr="0038312D">
              <w:rPr>
                <w:rFonts w:ascii="Times New Roman" w:eastAsia="Calibri" w:hAnsi="Times New Roman" w:cs="Times New Roman"/>
                <w:sz w:val="18"/>
                <w:szCs w:val="18"/>
                <w:lang w:val="sr-Cyrl-CS"/>
              </w:rPr>
              <w:t xml:space="preserve">Доношењем акта Владе из члана 24. став 2. </w:t>
            </w:r>
            <w:r w:rsidR="00DC11E9">
              <w:rPr>
                <w:rStyle w:val="hps"/>
                <w:rFonts w:ascii="Times New Roman" w:hAnsi="Times New Roman" w:cs="Times New Roman"/>
                <w:sz w:val="18"/>
                <w:szCs w:val="18"/>
                <w:lang w:val="sr-Cyrl-RS"/>
              </w:rPr>
              <w:t>Предлога</w:t>
            </w:r>
            <w:r w:rsidR="00DC11E9">
              <w:rPr>
                <w:rStyle w:val="hps"/>
                <w:rFonts w:ascii="Times New Roman" w:hAnsi="Times New Roman" w:cs="Times New Roman"/>
                <w:sz w:val="18"/>
                <w:szCs w:val="18"/>
              </w:rPr>
              <w:t xml:space="preserve"> </w:t>
            </w:r>
            <w:r w:rsidRPr="0038312D">
              <w:rPr>
                <w:rFonts w:ascii="Times New Roman" w:eastAsia="Calibri" w:hAnsi="Times New Roman" w:cs="Times New Roman"/>
                <w:sz w:val="18"/>
                <w:szCs w:val="18"/>
                <w:lang w:val="sr-Cyrl-CS"/>
              </w:rPr>
              <w:t>закона о изменама и допунама Закона о енергетици оствариће се потпуна усклађеност са Одлуком Министарског савета 2023/02/MC-EnC о изменама и допунама Анекса I Уговора о Енергетској заједници ради прилагођавања и усвајања Уредбе (ЕУ) 2022/869 о смерницама за трансевропску енергетску инфраструктуру.</w:t>
            </w:r>
          </w:p>
        </w:tc>
      </w:tr>
      <w:tr w:rsidR="0038312D" w:rsidRPr="0038312D" w14:paraId="3FCE28C3" w14:textId="77777777" w:rsidTr="00313511">
        <w:tblPrEx>
          <w:jc w:val="left"/>
        </w:tblPrEx>
        <w:trPr>
          <w:tblHeader/>
        </w:trPr>
        <w:tc>
          <w:tcPr>
            <w:tcW w:w="1398" w:type="dxa"/>
            <w:shd w:val="clear" w:color="auto" w:fill="D9D9D9"/>
          </w:tcPr>
          <w:p w14:paraId="077780EC" w14:textId="77777777" w:rsidR="00C81616" w:rsidRPr="0038312D" w:rsidRDefault="00C81616" w:rsidP="00C81616">
            <w:pPr>
              <w:spacing w:before="120" w:after="120" w:line="240" w:lineRule="auto"/>
              <w:rPr>
                <w:rFonts w:ascii="Times New Roman" w:hAnsi="Times New Roman" w:cs="Times New Roman"/>
                <w:sz w:val="18"/>
                <w:szCs w:val="18"/>
                <w:lang w:val="sr-Cyrl-CS"/>
              </w:rPr>
            </w:pPr>
            <w:r w:rsidRPr="0038312D">
              <w:rPr>
                <w:rFonts w:ascii="Times New Roman" w:hAnsi="Times New Roman" w:cs="Times New Roman"/>
                <w:sz w:val="18"/>
                <w:szCs w:val="18"/>
              </w:rPr>
              <w:t>Annex II</w:t>
            </w:r>
          </w:p>
          <w:p w14:paraId="67646F53" w14:textId="7C239770" w:rsidR="00C81616" w:rsidRPr="0038312D" w:rsidRDefault="00C81616" w:rsidP="00C81616">
            <w:pPr>
              <w:spacing w:before="120" w:after="120" w:line="240" w:lineRule="auto"/>
              <w:rPr>
                <w:rFonts w:ascii="Times New Roman" w:hAnsi="Times New Roman" w:cs="Times New Roman"/>
                <w:sz w:val="18"/>
                <w:szCs w:val="18"/>
              </w:rPr>
            </w:pPr>
            <w:r w:rsidRPr="0038312D">
              <w:rPr>
                <w:rFonts w:ascii="Times New Roman" w:hAnsi="Times New Roman" w:cs="Times New Roman"/>
                <w:sz w:val="18"/>
                <w:szCs w:val="18"/>
                <w:lang w:val="sr-Cyrl-CS"/>
              </w:rPr>
              <w:t>1(</w:t>
            </w:r>
            <w:r w:rsidRPr="0038312D">
              <w:rPr>
                <w:rFonts w:ascii="Times New Roman" w:hAnsi="Times New Roman" w:cs="Times New Roman"/>
                <w:sz w:val="18"/>
                <w:szCs w:val="18"/>
                <w:lang w:val="sr-Latn-CS"/>
              </w:rPr>
              <w:t>1</w:t>
            </w:r>
            <w:r w:rsidRPr="0038312D">
              <w:rPr>
                <w:rFonts w:ascii="Times New Roman" w:hAnsi="Times New Roman" w:cs="Times New Roman"/>
                <w:sz w:val="18"/>
                <w:szCs w:val="18"/>
                <w:lang w:val="sr-Cyrl-CS"/>
              </w:rPr>
              <w:t>)</w:t>
            </w:r>
          </w:p>
        </w:tc>
        <w:tc>
          <w:tcPr>
            <w:tcW w:w="2989" w:type="dxa"/>
            <w:shd w:val="clear" w:color="auto" w:fill="D9D9D9"/>
          </w:tcPr>
          <w:p w14:paraId="7159D73D" w14:textId="77777777" w:rsidR="00C81616" w:rsidRPr="0038312D" w:rsidRDefault="00C81616" w:rsidP="00C81616">
            <w:pPr>
              <w:spacing w:after="0" w:line="240" w:lineRule="auto"/>
              <w:ind w:left="77" w:hanging="13"/>
              <w:jc w:val="both"/>
              <w:rPr>
                <w:rFonts w:ascii="Times New Roman" w:eastAsia="Calibri" w:hAnsi="Times New Roman" w:cs="Times New Roman"/>
                <w:sz w:val="18"/>
                <w:szCs w:val="18"/>
                <w:lang w:val="sr-Cyrl-CS"/>
              </w:rPr>
            </w:pPr>
            <w:r w:rsidRPr="0038312D">
              <w:rPr>
                <w:rFonts w:ascii="Times New Roman" w:eastAsia="Calibri" w:hAnsi="Times New Roman" w:cs="Times New Roman"/>
                <w:sz w:val="18"/>
                <w:szCs w:val="18"/>
                <w:lang w:val="sr-Cyrl-CS"/>
              </w:rPr>
              <w:t>(f)</w:t>
            </w:r>
          </w:p>
          <w:p w14:paraId="1EA32DC2" w14:textId="77777777" w:rsidR="00C81616" w:rsidRPr="0038312D" w:rsidRDefault="00C81616" w:rsidP="00C81616">
            <w:pPr>
              <w:spacing w:after="0" w:line="240" w:lineRule="auto"/>
              <w:ind w:left="77" w:hanging="13"/>
              <w:jc w:val="both"/>
              <w:rPr>
                <w:rFonts w:ascii="Times New Roman" w:eastAsia="Calibri" w:hAnsi="Times New Roman" w:cs="Times New Roman"/>
                <w:sz w:val="18"/>
                <w:szCs w:val="18"/>
                <w:lang w:val="sr-Cyrl-CS"/>
              </w:rPr>
            </w:pPr>
            <w:r w:rsidRPr="0038312D">
              <w:rPr>
                <w:rFonts w:ascii="Times New Roman" w:eastAsia="Calibri" w:hAnsi="Times New Roman" w:cs="Times New Roman"/>
                <w:sz w:val="18"/>
                <w:szCs w:val="18"/>
                <w:lang w:val="sr-Cyrl-CS"/>
              </w:rPr>
              <w:t>any equipment or installation falling under energy infrastructure category referred to in point (a) having dual functionality: interconnection and offshore grid connection system from the offshore renewable generation sites to two or more Member States and third countries participating in projects on the Union list, including the onshore prolongation of this equipment up to the first substation in the onshore transmission system, as well as any offshore adjacent equipment or installation essential to operate safely, securely and efficiently, including protection, monitoring and control systems, and necessary substations if they also ensure technology interoperability, inter alia, interface compatibility between various technologies (offshore grids for renewable energy);</w:t>
            </w:r>
          </w:p>
          <w:p w14:paraId="130FB233" w14:textId="77777777" w:rsidR="00C81616" w:rsidRPr="0038312D" w:rsidRDefault="00C81616" w:rsidP="00313511">
            <w:pPr>
              <w:spacing w:after="0" w:line="240" w:lineRule="auto"/>
              <w:ind w:left="77" w:hanging="13"/>
              <w:jc w:val="both"/>
              <w:rPr>
                <w:rFonts w:ascii="Times New Roman" w:eastAsia="Calibri" w:hAnsi="Times New Roman" w:cs="Times New Roman"/>
                <w:sz w:val="18"/>
                <w:szCs w:val="18"/>
                <w:lang w:val="en-US"/>
              </w:rPr>
            </w:pPr>
          </w:p>
        </w:tc>
        <w:tc>
          <w:tcPr>
            <w:tcW w:w="1386" w:type="dxa"/>
          </w:tcPr>
          <w:p w14:paraId="5C340958" w14:textId="77777777" w:rsidR="00C81616" w:rsidRPr="0038312D" w:rsidRDefault="00C81616" w:rsidP="00313511">
            <w:pPr>
              <w:spacing w:before="120" w:after="120" w:line="240" w:lineRule="auto"/>
              <w:ind w:firstLine="5"/>
              <w:rPr>
                <w:rFonts w:ascii="Times New Roman" w:eastAsia="Calibri" w:hAnsi="Times New Roman" w:cs="Times New Roman"/>
                <w:sz w:val="18"/>
                <w:szCs w:val="18"/>
                <w:lang w:val="ru-RU"/>
              </w:rPr>
            </w:pPr>
          </w:p>
        </w:tc>
        <w:tc>
          <w:tcPr>
            <w:tcW w:w="2714" w:type="dxa"/>
          </w:tcPr>
          <w:p w14:paraId="5357655C" w14:textId="77777777" w:rsidR="00C81616" w:rsidRPr="0038312D" w:rsidRDefault="00C81616" w:rsidP="00313511">
            <w:pPr>
              <w:spacing w:after="0" w:line="240" w:lineRule="auto"/>
              <w:rPr>
                <w:rFonts w:ascii="Times New Roman" w:eastAsia="Calibri" w:hAnsi="Times New Roman" w:cs="Times New Roman"/>
                <w:sz w:val="18"/>
                <w:szCs w:val="18"/>
                <w:lang w:val="sr-Cyrl-CS"/>
              </w:rPr>
            </w:pPr>
          </w:p>
        </w:tc>
        <w:tc>
          <w:tcPr>
            <w:tcW w:w="1982" w:type="dxa"/>
          </w:tcPr>
          <w:p w14:paraId="5AD865F1" w14:textId="0038B9D7" w:rsidR="00C81616" w:rsidRPr="0038312D" w:rsidRDefault="00C45056" w:rsidP="00313511">
            <w:pPr>
              <w:spacing w:before="120" w:after="120" w:line="240" w:lineRule="auto"/>
              <w:jc w:val="center"/>
              <w:rPr>
                <w:rFonts w:ascii="Times New Roman" w:eastAsia="Calibri" w:hAnsi="Times New Roman" w:cs="Times New Roman"/>
                <w:sz w:val="18"/>
                <w:szCs w:val="18"/>
                <w:lang w:val="sr-Cyrl-CS"/>
              </w:rPr>
            </w:pPr>
            <w:r w:rsidRPr="0038312D">
              <w:rPr>
                <w:rFonts w:ascii="Times New Roman" w:eastAsia="Calibri" w:hAnsi="Times New Roman" w:cs="Times New Roman"/>
                <w:sz w:val="18"/>
                <w:szCs w:val="18"/>
                <w:lang w:val="sr-Cyrl-CS"/>
              </w:rPr>
              <w:t>НП</w:t>
            </w:r>
          </w:p>
        </w:tc>
        <w:tc>
          <w:tcPr>
            <w:tcW w:w="1292" w:type="dxa"/>
            <w:gridSpan w:val="2"/>
          </w:tcPr>
          <w:p w14:paraId="3ACBC17E" w14:textId="4671DA09" w:rsidR="00C81616" w:rsidRPr="0038312D" w:rsidRDefault="00C45056" w:rsidP="00313511">
            <w:pPr>
              <w:spacing w:before="120" w:after="120" w:line="240" w:lineRule="auto"/>
              <w:ind w:firstLine="21"/>
              <w:rPr>
                <w:rFonts w:ascii="Times New Roman" w:eastAsia="Calibri" w:hAnsi="Times New Roman" w:cs="Times New Roman"/>
                <w:sz w:val="18"/>
                <w:szCs w:val="18"/>
                <w:lang w:val="ru-RU"/>
              </w:rPr>
            </w:pPr>
            <w:r w:rsidRPr="0038312D">
              <w:rPr>
                <w:rFonts w:ascii="Times New Roman" w:eastAsia="Calibri" w:hAnsi="Times New Roman" w:cs="Times New Roman"/>
                <w:sz w:val="18"/>
                <w:szCs w:val="18"/>
                <w:lang w:val="ru-RU"/>
              </w:rPr>
              <w:t>Територија Републике Србије не излази на море</w:t>
            </w:r>
          </w:p>
        </w:tc>
        <w:tc>
          <w:tcPr>
            <w:tcW w:w="2233" w:type="dxa"/>
          </w:tcPr>
          <w:p w14:paraId="35CACAAD" w14:textId="77777777" w:rsidR="00C81616" w:rsidRPr="0038312D" w:rsidRDefault="00C81616" w:rsidP="00313511">
            <w:pPr>
              <w:spacing w:before="120" w:after="120" w:line="240" w:lineRule="auto"/>
              <w:rPr>
                <w:rFonts w:ascii="Times New Roman" w:eastAsia="Calibri" w:hAnsi="Times New Roman" w:cs="Times New Roman"/>
                <w:sz w:val="18"/>
                <w:szCs w:val="18"/>
                <w:lang w:val="sr-Cyrl-CS"/>
              </w:rPr>
            </w:pPr>
          </w:p>
        </w:tc>
      </w:tr>
      <w:tr w:rsidR="0038312D" w:rsidRPr="0038312D" w14:paraId="300B9641" w14:textId="77777777" w:rsidTr="00313511">
        <w:tblPrEx>
          <w:jc w:val="left"/>
        </w:tblPrEx>
        <w:trPr>
          <w:tblHeader/>
        </w:trPr>
        <w:tc>
          <w:tcPr>
            <w:tcW w:w="1398" w:type="dxa"/>
            <w:shd w:val="clear" w:color="auto" w:fill="D9D9D9"/>
          </w:tcPr>
          <w:p w14:paraId="3DF9A6EC" w14:textId="77777777" w:rsidR="00313511" w:rsidRPr="0038312D" w:rsidRDefault="00313511" w:rsidP="00313511">
            <w:pPr>
              <w:spacing w:before="120" w:after="120" w:line="240" w:lineRule="auto"/>
              <w:rPr>
                <w:rFonts w:ascii="Times New Roman" w:hAnsi="Times New Roman" w:cs="Times New Roman"/>
                <w:sz w:val="18"/>
                <w:szCs w:val="18"/>
                <w:lang w:val="sr-Cyrl-CS"/>
              </w:rPr>
            </w:pPr>
            <w:r w:rsidRPr="0038312D">
              <w:rPr>
                <w:rFonts w:ascii="Times New Roman" w:hAnsi="Times New Roman" w:cs="Times New Roman"/>
                <w:sz w:val="18"/>
                <w:szCs w:val="18"/>
              </w:rPr>
              <w:t>Annex II</w:t>
            </w:r>
          </w:p>
          <w:p w14:paraId="6E669A0A" w14:textId="1B636079" w:rsidR="00313511" w:rsidRPr="0038312D" w:rsidRDefault="00313511" w:rsidP="00313511">
            <w:pPr>
              <w:spacing w:before="120" w:after="120" w:line="240" w:lineRule="auto"/>
              <w:rPr>
                <w:rFonts w:ascii="Times New Roman" w:eastAsia="Calibri" w:hAnsi="Times New Roman" w:cs="Times New Roman"/>
                <w:sz w:val="18"/>
                <w:szCs w:val="18"/>
                <w:lang w:val="sr-Cyrl-CS"/>
              </w:rPr>
            </w:pPr>
            <w:r w:rsidRPr="0038312D">
              <w:rPr>
                <w:rFonts w:ascii="Times New Roman" w:hAnsi="Times New Roman" w:cs="Times New Roman"/>
                <w:sz w:val="18"/>
                <w:szCs w:val="18"/>
                <w:lang w:val="sr-Cyrl-CS"/>
              </w:rPr>
              <w:t>1(2)</w:t>
            </w:r>
          </w:p>
        </w:tc>
        <w:tc>
          <w:tcPr>
            <w:tcW w:w="2989" w:type="dxa"/>
            <w:shd w:val="clear" w:color="auto" w:fill="D9D9D9"/>
          </w:tcPr>
          <w:p w14:paraId="73D4E027" w14:textId="77777777" w:rsidR="00313511" w:rsidRPr="0038312D" w:rsidRDefault="00313511" w:rsidP="00313511">
            <w:pPr>
              <w:spacing w:after="0" w:line="240" w:lineRule="auto"/>
              <w:ind w:left="77" w:hanging="13"/>
              <w:jc w:val="both"/>
              <w:rPr>
                <w:rFonts w:ascii="Times New Roman" w:eastAsia="Calibri" w:hAnsi="Times New Roman" w:cs="Times New Roman"/>
                <w:sz w:val="18"/>
                <w:szCs w:val="18"/>
                <w:lang w:val="en-US"/>
              </w:rPr>
            </w:pPr>
            <w:r w:rsidRPr="0038312D">
              <w:rPr>
                <w:rFonts w:ascii="Times New Roman" w:eastAsia="Calibri" w:hAnsi="Times New Roman" w:cs="Times New Roman"/>
                <w:sz w:val="18"/>
                <w:szCs w:val="18"/>
                <w:lang w:val="en-US"/>
              </w:rPr>
              <w:tab/>
            </w:r>
          </w:p>
          <w:p w14:paraId="71306E50" w14:textId="75708C59" w:rsidR="00313511" w:rsidRPr="0038312D" w:rsidRDefault="00313511" w:rsidP="00313511">
            <w:pPr>
              <w:pStyle w:val="ListParagraph"/>
              <w:numPr>
                <w:ilvl w:val="0"/>
                <w:numId w:val="4"/>
              </w:numPr>
              <w:spacing w:after="0" w:line="240" w:lineRule="auto"/>
              <w:jc w:val="both"/>
              <w:rPr>
                <w:rFonts w:ascii="Times New Roman" w:eastAsia="Calibri" w:hAnsi="Times New Roman" w:cs="Times New Roman"/>
                <w:sz w:val="18"/>
                <w:szCs w:val="18"/>
                <w:lang w:val="en-US"/>
              </w:rPr>
            </w:pPr>
            <w:r w:rsidRPr="0038312D">
              <w:rPr>
                <w:rFonts w:ascii="Times New Roman" w:eastAsia="Calibri" w:hAnsi="Times New Roman" w:cs="Times New Roman"/>
                <w:sz w:val="18"/>
                <w:szCs w:val="18"/>
                <w:lang w:val="en-US"/>
              </w:rPr>
              <w:t xml:space="preserve">concerning smart gas grids: any of the following equipment or installation aiming to enable and facilitate the integration of a plurality of low-carbon and particularly renewable gases, including biomethane or hydrogen, into the gas network: digital systems and components integrating ICT, control </w:t>
            </w:r>
            <w:r w:rsidRPr="0038312D">
              <w:rPr>
                <w:rFonts w:ascii="Times New Roman" w:eastAsia="Calibri" w:hAnsi="Times New Roman" w:cs="Times New Roman"/>
                <w:sz w:val="18"/>
                <w:szCs w:val="18"/>
                <w:lang w:val="en-US"/>
              </w:rPr>
              <w:lastRenderedPageBreak/>
              <w:t>systems and sensor technologies to enable the interactive and intelligent monitoring, metering, quality control and management of gas production, transmission, distribution, storage and consumption within a gas network. Furthermore, such projects may also include equipment to enable reverse flows from the distribution to the transmission level, including the related physical upgrades if indispensable to the functioning of the equipment and installations for integration of low-carbon and particularly renewable gases;</w:t>
            </w:r>
          </w:p>
        </w:tc>
        <w:tc>
          <w:tcPr>
            <w:tcW w:w="1386" w:type="dxa"/>
          </w:tcPr>
          <w:p w14:paraId="316F3EE5" w14:textId="77777777" w:rsidR="00313511" w:rsidRPr="0038312D" w:rsidRDefault="00313511" w:rsidP="00313511">
            <w:pPr>
              <w:spacing w:before="120" w:after="120" w:line="240" w:lineRule="auto"/>
              <w:ind w:firstLine="5"/>
              <w:rPr>
                <w:rFonts w:ascii="Times New Roman" w:eastAsia="Calibri" w:hAnsi="Times New Roman" w:cs="Times New Roman"/>
                <w:sz w:val="18"/>
                <w:szCs w:val="18"/>
                <w:lang w:val="ru-RU"/>
              </w:rPr>
            </w:pPr>
            <w:r w:rsidRPr="0038312D">
              <w:rPr>
                <w:rFonts w:ascii="Times New Roman" w:eastAsia="Calibri" w:hAnsi="Times New Roman" w:cs="Times New Roman"/>
                <w:sz w:val="18"/>
                <w:szCs w:val="18"/>
                <w:lang w:val="ru-RU"/>
              </w:rPr>
              <w:lastRenderedPageBreak/>
              <w:t>01.</w:t>
            </w:r>
          </w:p>
          <w:p w14:paraId="6A04D67D" w14:textId="39D7BE10" w:rsidR="00313511" w:rsidRPr="0038312D" w:rsidRDefault="00313511" w:rsidP="00313511">
            <w:pPr>
              <w:spacing w:before="120" w:after="120" w:line="240" w:lineRule="auto"/>
              <w:ind w:firstLine="5"/>
              <w:rPr>
                <w:rFonts w:ascii="Times New Roman" w:eastAsia="Calibri" w:hAnsi="Times New Roman" w:cs="Times New Roman"/>
                <w:sz w:val="18"/>
                <w:szCs w:val="18"/>
                <w:lang w:val="ru-RU"/>
              </w:rPr>
            </w:pPr>
            <w:r w:rsidRPr="0038312D">
              <w:rPr>
                <w:rFonts w:ascii="Times New Roman" w:eastAsia="Calibri" w:hAnsi="Times New Roman" w:cs="Times New Roman"/>
                <w:sz w:val="18"/>
                <w:szCs w:val="18"/>
                <w:lang w:val="ru-RU"/>
              </w:rPr>
              <w:t>24.</w:t>
            </w:r>
            <w:r w:rsidR="00FC3B34" w:rsidRPr="0038312D">
              <w:rPr>
                <w:rFonts w:ascii="Times New Roman" w:eastAsia="Calibri" w:hAnsi="Times New Roman" w:cs="Times New Roman"/>
                <w:sz w:val="18"/>
                <w:szCs w:val="18"/>
                <w:lang w:val="en-US"/>
              </w:rPr>
              <w:t xml:space="preserve"> 37a.</w:t>
            </w:r>
            <w:r w:rsidRPr="0038312D">
              <w:rPr>
                <w:rFonts w:ascii="Times New Roman" w:eastAsia="Calibri" w:hAnsi="Times New Roman" w:cs="Times New Roman"/>
                <w:sz w:val="18"/>
                <w:szCs w:val="18"/>
                <w:lang w:val="ru-RU"/>
              </w:rPr>
              <w:t>1.5-8)</w:t>
            </w:r>
          </w:p>
        </w:tc>
        <w:tc>
          <w:tcPr>
            <w:tcW w:w="2714" w:type="dxa"/>
          </w:tcPr>
          <w:p w14:paraId="6A5CE6B9" w14:textId="77777777" w:rsidR="00313511" w:rsidRPr="0038312D" w:rsidRDefault="00313511" w:rsidP="00313511">
            <w:pPr>
              <w:spacing w:after="0" w:line="240" w:lineRule="auto"/>
              <w:rPr>
                <w:rFonts w:ascii="Times New Roman" w:eastAsia="Calibri" w:hAnsi="Times New Roman" w:cs="Times New Roman"/>
                <w:sz w:val="18"/>
                <w:szCs w:val="18"/>
                <w:lang w:val="sr-Cyrl-CS"/>
              </w:rPr>
            </w:pPr>
            <w:r w:rsidRPr="0038312D">
              <w:rPr>
                <w:rFonts w:ascii="Times New Roman" w:eastAsia="Calibri" w:hAnsi="Times New Roman" w:cs="Times New Roman"/>
                <w:sz w:val="18"/>
                <w:szCs w:val="18"/>
                <w:lang w:val="sr-Cyrl-CS"/>
              </w:rPr>
              <w:t>5) гасоводи за транспорт природног гаса, биогаса и нискоугљеничних гасова који су део транспортног система;</w:t>
            </w:r>
          </w:p>
          <w:p w14:paraId="090C46F7" w14:textId="77777777" w:rsidR="00313511" w:rsidRPr="0038312D" w:rsidRDefault="00313511" w:rsidP="00313511">
            <w:pPr>
              <w:spacing w:after="0" w:line="240" w:lineRule="auto"/>
              <w:rPr>
                <w:rFonts w:ascii="Times New Roman" w:eastAsia="Calibri" w:hAnsi="Times New Roman" w:cs="Times New Roman"/>
                <w:sz w:val="18"/>
                <w:szCs w:val="18"/>
                <w:lang w:val="sr-Cyrl-CS"/>
              </w:rPr>
            </w:pPr>
            <w:r w:rsidRPr="0038312D">
              <w:rPr>
                <w:rFonts w:ascii="Times New Roman" w:eastAsia="Calibri" w:hAnsi="Times New Roman" w:cs="Times New Roman"/>
                <w:sz w:val="18"/>
                <w:szCs w:val="18"/>
                <w:lang w:val="sr-Cyrl-CS"/>
              </w:rPr>
              <w:t>6) подземна складишта природног гаса;</w:t>
            </w:r>
          </w:p>
          <w:p w14:paraId="370B1998" w14:textId="77777777" w:rsidR="00313511" w:rsidRPr="0038312D" w:rsidRDefault="00313511" w:rsidP="00313511">
            <w:pPr>
              <w:spacing w:after="0" w:line="240" w:lineRule="auto"/>
              <w:rPr>
                <w:rFonts w:ascii="Times New Roman" w:eastAsia="Calibri" w:hAnsi="Times New Roman" w:cs="Times New Roman"/>
                <w:sz w:val="18"/>
                <w:szCs w:val="18"/>
                <w:lang w:val="sr-Cyrl-CS"/>
              </w:rPr>
            </w:pPr>
            <w:r w:rsidRPr="0038312D">
              <w:rPr>
                <w:rFonts w:ascii="Times New Roman" w:eastAsia="Calibri" w:hAnsi="Times New Roman" w:cs="Times New Roman"/>
                <w:sz w:val="18"/>
                <w:szCs w:val="18"/>
                <w:lang w:val="sr-Cyrl-CS"/>
              </w:rPr>
              <w:t>7) постројења за пријем, складиштење, регасификацију или декомпресију утечњеног природног гаса или компримованог природног гаса;</w:t>
            </w:r>
          </w:p>
          <w:p w14:paraId="3FE1A7F9" w14:textId="77777777" w:rsidR="00313511" w:rsidRPr="0038312D" w:rsidRDefault="00313511" w:rsidP="00313511">
            <w:pPr>
              <w:spacing w:after="0" w:line="240" w:lineRule="auto"/>
              <w:rPr>
                <w:rFonts w:ascii="Times New Roman" w:eastAsia="Calibri" w:hAnsi="Times New Roman" w:cs="Times New Roman"/>
                <w:sz w:val="18"/>
                <w:szCs w:val="18"/>
                <w:lang w:val="sr-Cyrl-CS"/>
              </w:rPr>
            </w:pPr>
            <w:r w:rsidRPr="0038312D">
              <w:rPr>
                <w:rFonts w:ascii="Times New Roman" w:eastAsia="Calibri" w:hAnsi="Times New Roman" w:cs="Times New Roman"/>
                <w:sz w:val="18"/>
                <w:szCs w:val="18"/>
                <w:lang w:val="sr-Cyrl-CS"/>
              </w:rPr>
              <w:lastRenderedPageBreak/>
              <w:t>8) опрема или инсталације које су од значаја за безбедан, сигуран и ефикасан рад система или омогућују двосмеран проток природног гаса, укључујући компресорске станице;</w:t>
            </w:r>
          </w:p>
          <w:p w14:paraId="56A57B1C" w14:textId="4EF5C76F" w:rsidR="00313511" w:rsidRPr="0038312D" w:rsidRDefault="00313511" w:rsidP="00313511">
            <w:pPr>
              <w:spacing w:after="0" w:line="240" w:lineRule="auto"/>
              <w:rPr>
                <w:rFonts w:ascii="Times New Roman" w:eastAsia="Calibri" w:hAnsi="Times New Roman" w:cs="Times New Roman"/>
                <w:sz w:val="18"/>
                <w:szCs w:val="18"/>
                <w:lang w:val="sr-Cyrl-CS"/>
              </w:rPr>
            </w:pPr>
            <w:r w:rsidRPr="0038312D">
              <w:rPr>
                <w:rFonts w:ascii="Times New Roman" w:eastAsia="Calibri" w:hAnsi="Times New Roman" w:cs="Times New Roman"/>
                <w:sz w:val="18"/>
                <w:szCs w:val="18"/>
                <w:lang w:val="sr-Cyrl-CS"/>
              </w:rPr>
              <w:t>9) паметна гасоводна мрежа;</w:t>
            </w:r>
          </w:p>
        </w:tc>
        <w:tc>
          <w:tcPr>
            <w:tcW w:w="1982" w:type="dxa"/>
          </w:tcPr>
          <w:p w14:paraId="2570CB1F" w14:textId="2E8AB3A1" w:rsidR="00313511" w:rsidRPr="0038312D" w:rsidRDefault="00313511" w:rsidP="00313511">
            <w:pPr>
              <w:spacing w:before="120" w:after="120" w:line="240" w:lineRule="auto"/>
              <w:jc w:val="center"/>
              <w:rPr>
                <w:rFonts w:ascii="Times New Roman" w:eastAsia="Calibri" w:hAnsi="Times New Roman" w:cs="Times New Roman"/>
                <w:sz w:val="18"/>
                <w:szCs w:val="18"/>
                <w:lang w:val="sr-Cyrl-CS"/>
              </w:rPr>
            </w:pPr>
            <w:r w:rsidRPr="0038312D">
              <w:rPr>
                <w:rFonts w:ascii="Times New Roman" w:eastAsia="Calibri" w:hAnsi="Times New Roman" w:cs="Times New Roman"/>
                <w:sz w:val="18"/>
                <w:szCs w:val="18"/>
                <w:lang w:val="sr-Cyrl-CS"/>
              </w:rPr>
              <w:lastRenderedPageBreak/>
              <w:t>ДУ</w:t>
            </w:r>
          </w:p>
        </w:tc>
        <w:tc>
          <w:tcPr>
            <w:tcW w:w="1292" w:type="dxa"/>
            <w:gridSpan w:val="2"/>
          </w:tcPr>
          <w:p w14:paraId="732D37F4" w14:textId="77777777" w:rsidR="00313511" w:rsidRPr="0038312D" w:rsidRDefault="00313511" w:rsidP="00313511">
            <w:pPr>
              <w:spacing w:before="120" w:after="120" w:line="240" w:lineRule="auto"/>
              <w:ind w:firstLine="21"/>
              <w:rPr>
                <w:rFonts w:ascii="Times New Roman" w:eastAsia="Calibri" w:hAnsi="Times New Roman" w:cs="Times New Roman"/>
                <w:sz w:val="18"/>
                <w:szCs w:val="18"/>
                <w:lang w:val="ru-RU"/>
              </w:rPr>
            </w:pPr>
          </w:p>
        </w:tc>
        <w:tc>
          <w:tcPr>
            <w:tcW w:w="2233" w:type="dxa"/>
          </w:tcPr>
          <w:p w14:paraId="28C887B9" w14:textId="167762E9" w:rsidR="00313511" w:rsidRPr="0038312D" w:rsidRDefault="00313511" w:rsidP="00313511">
            <w:pPr>
              <w:spacing w:before="120" w:after="120" w:line="240" w:lineRule="auto"/>
              <w:rPr>
                <w:rFonts w:ascii="Times New Roman" w:eastAsia="Calibri" w:hAnsi="Times New Roman" w:cs="Times New Roman"/>
                <w:sz w:val="18"/>
                <w:szCs w:val="18"/>
                <w:lang w:val="sr-Cyrl-CS"/>
              </w:rPr>
            </w:pPr>
            <w:r w:rsidRPr="0038312D">
              <w:rPr>
                <w:rFonts w:ascii="Times New Roman" w:eastAsia="Calibri" w:hAnsi="Times New Roman" w:cs="Times New Roman"/>
                <w:sz w:val="18"/>
                <w:szCs w:val="18"/>
                <w:lang w:val="sr-Cyrl-CS"/>
              </w:rPr>
              <w:t xml:space="preserve">Доношењем акта Владе из члана 24. став 2. </w:t>
            </w:r>
            <w:r w:rsidR="00DC11E9">
              <w:rPr>
                <w:rStyle w:val="hps"/>
                <w:rFonts w:ascii="Times New Roman" w:hAnsi="Times New Roman" w:cs="Times New Roman"/>
                <w:sz w:val="18"/>
                <w:szCs w:val="18"/>
                <w:lang w:val="sr-Cyrl-RS"/>
              </w:rPr>
              <w:t>Предлога</w:t>
            </w:r>
            <w:r w:rsidR="00DC11E9">
              <w:rPr>
                <w:rStyle w:val="hps"/>
                <w:rFonts w:ascii="Times New Roman" w:hAnsi="Times New Roman" w:cs="Times New Roman"/>
                <w:sz w:val="18"/>
                <w:szCs w:val="18"/>
              </w:rPr>
              <w:t xml:space="preserve"> </w:t>
            </w:r>
            <w:r w:rsidRPr="0038312D">
              <w:rPr>
                <w:rFonts w:ascii="Times New Roman" w:eastAsia="Calibri" w:hAnsi="Times New Roman" w:cs="Times New Roman"/>
                <w:sz w:val="18"/>
                <w:szCs w:val="18"/>
                <w:lang w:val="sr-Cyrl-CS"/>
              </w:rPr>
              <w:t xml:space="preserve">закона о изменама и допунама Закона о енергетици оствариће се потпуна усклађеност са Одлуком Министарског савета 2023/02/MC-EnC о изменама и допунама Анекса I Уговора о </w:t>
            </w:r>
            <w:r w:rsidRPr="0038312D">
              <w:rPr>
                <w:rFonts w:ascii="Times New Roman" w:eastAsia="Calibri" w:hAnsi="Times New Roman" w:cs="Times New Roman"/>
                <w:sz w:val="18"/>
                <w:szCs w:val="18"/>
                <w:lang w:val="sr-Cyrl-CS"/>
              </w:rPr>
              <w:lastRenderedPageBreak/>
              <w:t>Енергетској заједници ради прилагођавања и усвајања Уредбе (ЕУ) 2022/869 о смерницама за трансевропску енергетску инфраструктуру.</w:t>
            </w:r>
          </w:p>
        </w:tc>
      </w:tr>
      <w:tr w:rsidR="0038312D" w:rsidRPr="0038312D" w14:paraId="63AA67F7" w14:textId="77777777" w:rsidTr="00313511">
        <w:tblPrEx>
          <w:jc w:val="left"/>
        </w:tblPrEx>
        <w:trPr>
          <w:tblHeader/>
        </w:trPr>
        <w:tc>
          <w:tcPr>
            <w:tcW w:w="1398" w:type="dxa"/>
            <w:shd w:val="clear" w:color="auto" w:fill="D9D9D9"/>
          </w:tcPr>
          <w:p w14:paraId="37F2A91F" w14:textId="77777777" w:rsidR="00313511" w:rsidRPr="0038312D" w:rsidRDefault="00313511" w:rsidP="00313511">
            <w:pPr>
              <w:spacing w:before="120" w:after="120" w:line="240" w:lineRule="auto"/>
              <w:rPr>
                <w:rFonts w:ascii="Times New Roman" w:hAnsi="Times New Roman" w:cs="Times New Roman"/>
                <w:sz w:val="18"/>
                <w:szCs w:val="18"/>
              </w:rPr>
            </w:pPr>
            <w:r w:rsidRPr="0038312D">
              <w:rPr>
                <w:rFonts w:ascii="Times New Roman" w:hAnsi="Times New Roman" w:cs="Times New Roman"/>
                <w:sz w:val="18"/>
                <w:szCs w:val="18"/>
              </w:rPr>
              <w:lastRenderedPageBreak/>
              <w:t>Annex II</w:t>
            </w:r>
          </w:p>
          <w:p w14:paraId="252E0BEF" w14:textId="50D712BF" w:rsidR="00313511" w:rsidRPr="0038312D" w:rsidRDefault="00313511" w:rsidP="00313511">
            <w:pPr>
              <w:spacing w:before="120" w:after="120" w:line="240" w:lineRule="auto"/>
              <w:rPr>
                <w:rFonts w:ascii="Times New Roman" w:hAnsi="Times New Roman" w:cs="Times New Roman"/>
                <w:sz w:val="18"/>
                <w:szCs w:val="18"/>
              </w:rPr>
            </w:pPr>
            <w:r w:rsidRPr="0038312D">
              <w:rPr>
                <w:rFonts w:ascii="Times New Roman" w:hAnsi="Times New Roman" w:cs="Times New Roman"/>
                <w:sz w:val="18"/>
                <w:szCs w:val="18"/>
              </w:rPr>
              <w:t>1(</w:t>
            </w:r>
            <w:r w:rsidRPr="0038312D">
              <w:rPr>
                <w:rFonts w:ascii="Times New Roman" w:hAnsi="Times New Roman" w:cs="Times New Roman"/>
                <w:sz w:val="18"/>
                <w:szCs w:val="18"/>
                <w:lang w:val="sr-Cyrl-CS"/>
              </w:rPr>
              <w:t>3</w:t>
            </w:r>
            <w:r w:rsidRPr="0038312D">
              <w:rPr>
                <w:rFonts w:ascii="Times New Roman" w:hAnsi="Times New Roman" w:cs="Times New Roman"/>
                <w:sz w:val="18"/>
                <w:szCs w:val="18"/>
              </w:rPr>
              <w:t>)</w:t>
            </w:r>
          </w:p>
        </w:tc>
        <w:tc>
          <w:tcPr>
            <w:tcW w:w="2989" w:type="dxa"/>
            <w:shd w:val="clear" w:color="auto" w:fill="D9D9D9"/>
          </w:tcPr>
          <w:p w14:paraId="3BEAD04D" w14:textId="77777777" w:rsidR="00313511" w:rsidRPr="0038312D" w:rsidRDefault="00313511" w:rsidP="00313511">
            <w:pPr>
              <w:spacing w:after="0" w:line="240" w:lineRule="auto"/>
              <w:ind w:left="77" w:hanging="13"/>
              <w:jc w:val="both"/>
              <w:rPr>
                <w:rFonts w:ascii="Times New Roman" w:eastAsia="Calibri" w:hAnsi="Times New Roman" w:cs="Times New Roman"/>
                <w:sz w:val="18"/>
                <w:szCs w:val="18"/>
                <w:lang w:val="en-US"/>
              </w:rPr>
            </w:pPr>
            <w:r w:rsidRPr="0038312D">
              <w:rPr>
                <w:rFonts w:ascii="Times New Roman" w:eastAsia="Calibri" w:hAnsi="Times New Roman" w:cs="Times New Roman"/>
                <w:sz w:val="18"/>
                <w:szCs w:val="18"/>
                <w:lang w:val="en-US"/>
              </w:rPr>
              <w:t>concerning hydrogen:</w:t>
            </w:r>
          </w:p>
          <w:p w14:paraId="3A45F77C" w14:textId="77777777" w:rsidR="00313511" w:rsidRPr="0038312D" w:rsidRDefault="00313511" w:rsidP="00313511">
            <w:pPr>
              <w:spacing w:after="0" w:line="240" w:lineRule="auto"/>
              <w:ind w:left="77" w:hanging="13"/>
              <w:jc w:val="both"/>
              <w:rPr>
                <w:rFonts w:ascii="Times New Roman" w:eastAsia="Calibri" w:hAnsi="Times New Roman" w:cs="Times New Roman"/>
                <w:sz w:val="18"/>
                <w:szCs w:val="18"/>
                <w:lang w:val="en-US"/>
              </w:rPr>
            </w:pPr>
          </w:p>
          <w:p w14:paraId="29341DE6" w14:textId="77777777" w:rsidR="00313511" w:rsidRPr="0038312D" w:rsidRDefault="00313511" w:rsidP="00313511">
            <w:pPr>
              <w:spacing w:after="0" w:line="240" w:lineRule="auto"/>
              <w:ind w:left="77" w:hanging="13"/>
              <w:jc w:val="both"/>
              <w:rPr>
                <w:rFonts w:ascii="Times New Roman" w:eastAsia="Calibri" w:hAnsi="Times New Roman" w:cs="Times New Roman"/>
                <w:sz w:val="18"/>
                <w:szCs w:val="18"/>
                <w:lang w:val="en-US"/>
              </w:rPr>
            </w:pPr>
            <w:r w:rsidRPr="0038312D">
              <w:rPr>
                <w:rFonts w:ascii="Times New Roman" w:eastAsia="Calibri" w:hAnsi="Times New Roman" w:cs="Times New Roman"/>
                <w:sz w:val="18"/>
                <w:szCs w:val="18"/>
                <w:lang w:val="en-US"/>
              </w:rPr>
              <w:t>(a)</w:t>
            </w:r>
          </w:p>
          <w:p w14:paraId="4F6BCFD4" w14:textId="77777777" w:rsidR="00313511" w:rsidRPr="0038312D" w:rsidRDefault="00313511" w:rsidP="00313511">
            <w:pPr>
              <w:spacing w:after="0" w:line="240" w:lineRule="auto"/>
              <w:ind w:left="77" w:hanging="13"/>
              <w:jc w:val="both"/>
              <w:rPr>
                <w:rFonts w:ascii="Times New Roman" w:eastAsia="Calibri" w:hAnsi="Times New Roman" w:cs="Times New Roman"/>
                <w:sz w:val="18"/>
                <w:szCs w:val="18"/>
                <w:lang w:val="en-US"/>
              </w:rPr>
            </w:pPr>
          </w:p>
          <w:p w14:paraId="7610D898" w14:textId="77777777" w:rsidR="00313511" w:rsidRPr="0038312D" w:rsidRDefault="00313511" w:rsidP="00313511">
            <w:pPr>
              <w:spacing w:after="0" w:line="240" w:lineRule="auto"/>
              <w:ind w:left="77" w:hanging="13"/>
              <w:jc w:val="both"/>
              <w:rPr>
                <w:rFonts w:ascii="Times New Roman" w:eastAsia="Calibri" w:hAnsi="Times New Roman" w:cs="Times New Roman"/>
                <w:sz w:val="18"/>
                <w:szCs w:val="18"/>
                <w:lang w:val="en-US"/>
              </w:rPr>
            </w:pPr>
            <w:r w:rsidRPr="0038312D">
              <w:rPr>
                <w:rFonts w:ascii="Times New Roman" w:eastAsia="Calibri" w:hAnsi="Times New Roman" w:cs="Times New Roman"/>
                <w:sz w:val="18"/>
                <w:szCs w:val="18"/>
                <w:lang w:val="en-US"/>
              </w:rPr>
              <w:t>pipelines for the transport, mainly at high pressure, of hydrogen, including repurposed natural gas infrastructure, giving access to multiple network users on a transparent and non-discriminatory basis;</w:t>
            </w:r>
          </w:p>
          <w:p w14:paraId="7F524496" w14:textId="77777777" w:rsidR="00313511" w:rsidRPr="0038312D" w:rsidRDefault="00313511" w:rsidP="00313511">
            <w:pPr>
              <w:spacing w:after="0" w:line="240" w:lineRule="auto"/>
              <w:ind w:left="77" w:hanging="13"/>
              <w:jc w:val="both"/>
              <w:rPr>
                <w:rFonts w:ascii="Times New Roman" w:eastAsia="Calibri" w:hAnsi="Times New Roman" w:cs="Times New Roman"/>
                <w:sz w:val="18"/>
                <w:szCs w:val="18"/>
                <w:lang w:val="en-US"/>
              </w:rPr>
            </w:pPr>
          </w:p>
          <w:p w14:paraId="121E3AFC" w14:textId="77777777" w:rsidR="00313511" w:rsidRPr="0038312D" w:rsidRDefault="00313511" w:rsidP="00313511">
            <w:pPr>
              <w:spacing w:after="0" w:line="240" w:lineRule="auto"/>
              <w:ind w:left="77" w:hanging="13"/>
              <w:jc w:val="both"/>
              <w:rPr>
                <w:rFonts w:ascii="Times New Roman" w:eastAsia="Calibri" w:hAnsi="Times New Roman" w:cs="Times New Roman"/>
                <w:sz w:val="18"/>
                <w:szCs w:val="18"/>
                <w:lang w:val="en-US"/>
              </w:rPr>
            </w:pPr>
            <w:r w:rsidRPr="0038312D">
              <w:rPr>
                <w:rFonts w:ascii="Times New Roman" w:eastAsia="Calibri" w:hAnsi="Times New Roman" w:cs="Times New Roman"/>
                <w:sz w:val="18"/>
                <w:szCs w:val="18"/>
                <w:lang w:val="en-US"/>
              </w:rPr>
              <w:t>(b)</w:t>
            </w:r>
          </w:p>
          <w:p w14:paraId="2CC99F34" w14:textId="77777777" w:rsidR="00313511" w:rsidRPr="0038312D" w:rsidRDefault="00313511" w:rsidP="00313511">
            <w:pPr>
              <w:spacing w:after="0" w:line="240" w:lineRule="auto"/>
              <w:ind w:left="77" w:hanging="13"/>
              <w:jc w:val="both"/>
              <w:rPr>
                <w:rFonts w:ascii="Times New Roman" w:eastAsia="Calibri" w:hAnsi="Times New Roman" w:cs="Times New Roman"/>
                <w:sz w:val="18"/>
                <w:szCs w:val="18"/>
                <w:lang w:val="en-US"/>
              </w:rPr>
            </w:pPr>
          </w:p>
          <w:p w14:paraId="4DED5692" w14:textId="77777777" w:rsidR="00313511" w:rsidRPr="0038312D" w:rsidRDefault="00313511" w:rsidP="00313511">
            <w:pPr>
              <w:spacing w:after="0" w:line="240" w:lineRule="auto"/>
              <w:ind w:left="77" w:hanging="13"/>
              <w:jc w:val="both"/>
              <w:rPr>
                <w:rFonts w:ascii="Times New Roman" w:eastAsia="Calibri" w:hAnsi="Times New Roman" w:cs="Times New Roman"/>
                <w:sz w:val="18"/>
                <w:szCs w:val="18"/>
                <w:lang w:val="en-US"/>
              </w:rPr>
            </w:pPr>
            <w:r w:rsidRPr="0038312D">
              <w:rPr>
                <w:rFonts w:ascii="Times New Roman" w:eastAsia="Calibri" w:hAnsi="Times New Roman" w:cs="Times New Roman"/>
                <w:sz w:val="18"/>
                <w:szCs w:val="18"/>
                <w:lang w:val="en-US"/>
              </w:rPr>
              <w:t>storage facilities connected to the high-pressure hydrogen pipelines referred to in point (a);</w:t>
            </w:r>
          </w:p>
          <w:p w14:paraId="251F0039" w14:textId="77777777" w:rsidR="00313511" w:rsidRPr="0038312D" w:rsidRDefault="00313511" w:rsidP="00313511">
            <w:pPr>
              <w:spacing w:after="0" w:line="240" w:lineRule="auto"/>
              <w:ind w:left="77" w:hanging="13"/>
              <w:jc w:val="both"/>
              <w:rPr>
                <w:rFonts w:ascii="Times New Roman" w:eastAsia="Calibri" w:hAnsi="Times New Roman" w:cs="Times New Roman"/>
                <w:sz w:val="18"/>
                <w:szCs w:val="18"/>
                <w:lang w:val="en-US"/>
              </w:rPr>
            </w:pPr>
          </w:p>
          <w:p w14:paraId="315854BD" w14:textId="77777777" w:rsidR="00313511" w:rsidRPr="0038312D" w:rsidRDefault="00313511" w:rsidP="00313511">
            <w:pPr>
              <w:spacing w:after="0" w:line="240" w:lineRule="auto"/>
              <w:ind w:left="77" w:hanging="13"/>
              <w:jc w:val="both"/>
              <w:rPr>
                <w:rFonts w:ascii="Times New Roman" w:eastAsia="Calibri" w:hAnsi="Times New Roman" w:cs="Times New Roman"/>
                <w:sz w:val="18"/>
                <w:szCs w:val="18"/>
                <w:lang w:val="en-US"/>
              </w:rPr>
            </w:pPr>
            <w:r w:rsidRPr="0038312D">
              <w:rPr>
                <w:rFonts w:ascii="Times New Roman" w:eastAsia="Calibri" w:hAnsi="Times New Roman" w:cs="Times New Roman"/>
                <w:sz w:val="18"/>
                <w:szCs w:val="18"/>
                <w:lang w:val="en-US"/>
              </w:rPr>
              <w:t>(c)</w:t>
            </w:r>
          </w:p>
          <w:p w14:paraId="24B79BD2" w14:textId="77777777" w:rsidR="00313511" w:rsidRPr="0038312D" w:rsidRDefault="00313511" w:rsidP="00313511">
            <w:pPr>
              <w:spacing w:after="0" w:line="240" w:lineRule="auto"/>
              <w:ind w:left="77" w:hanging="13"/>
              <w:jc w:val="both"/>
              <w:rPr>
                <w:rFonts w:ascii="Times New Roman" w:eastAsia="Calibri" w:hAnsi="Times New Roman" w:cs="Times New Roman"/>
                <w:sz w:val="18"/>
                <w:szCs w:val="18"/>
                <w:lang w:val="en-US"/>
              </w:rPr>
            </w:pPr>
          </w:p>
          <w:p w14:paraId="32E193DE" w14:textId="77777777" w:rsidR="00313511" w:rsidRPr="0038312D" w:rsidRDefault="00313511" w:rsidP="00313511">
            <w:pPr>
              <w:spacing w:after="0" w:line="240" w:lineRule="auto"/>
              <w:ind w:left="77" w:hanging="13"/>
              <w:jc w:val="both"/>
              <w:rPr>
                <w:rFonts w:ascii="Times New Roman" w:eastAsia="Calibri" w:hAnsi="Times New Roman" w:cs="Times New Roman"/>
                <w:sz w:val="18"/>
                <w:szCs w:val="18"/>
                <w:lang w:val="en-US"/>
              </w:rPr>
            </w:pPr>
            <w:r w:rsidRPr="0038312D">
              <w:rPr>
                <w:rFonts w:ascii="Times New Roman" w:eastAsia="Calibri" w:hAnsi="Times New Roman" w:cs="Times New Roman"/>
                <w:sz w:val="18"/>
                <w:szCs w:val="18"/>
                <w:lang w:val="en-US"/>
              </w:rPr>
              <w:t xml:space="preserve">reception, storage and regasification or decompression facilities for liquefied hydrogen or hydrogen embedded in other chemical </w:t>
            </w:r>
            <w:r w:rsidRPr="0038312D">
              <w:rPr>
                <w:rFonts w:ascii="Times New Roman" w:eastAsia="Calibri" w:hAnsi="Times New Roman" w:cs="Times New Roman"/>
                <w:sz w:val="18"/>
                <w:szCs w:val="18"/>
                <w:lang w:val="en-US"/>
              </w:rPr>
              <w:lastRenderedPageBreak/>
              <w:t>substances with the objective of injecting the hydrogen, where applicable, into the grid;</w:t>
            </w:r>
          </w:p>
          <w:p w14:paraId="12F2778E" w14:textId="77777777" w:rsidR="00313511" w:rsidRPr="0038312D" w:rsidRDefault="00313511" w:rsidP="00313511">
            <w:pPr>
              <w:spacing w:after="0" w:line="240" w:lineRule="auto"/>
              <w:ind w:left="77" w:hanging="13"/>
              <w:jc w:val="both"/>
              <w:rPr>
                <w:rFonts w:ascii="Times New Roman" w:eastAsia="Calibri" w:hAnsi="Times New Roman" w:cs="Times New Roman"/>
                <w:sz w:val="18"/>
                <w:szCs w:val="18"/>
                <w:lang w:val="en-US"/>
              </w:rPr>
            </w:pPr>
          </w:p>
          <w:p w14:paraId="7AE13622" w14:textId="77777777" w:rsidR="00313511" w:rsidRPr="0038312D" w:rsidRDefault="00313511" w:rsidP="00313511">
            <w:pPr>
              <w:spacing w:after="0" w:line="240" w:lineRule="auto"/>
              <w:ind w:left="77" w:hanging="13"/>
              <w:jc w:val="both"/>
              <w:rPr>
                <w:rFonts w:ascii="Times New Roman" w:eastAsia="Calibri" w:hAnsi="Times New Roman" w:cs="Times New Roman"/>
                <w:sz w:val="18"/>
                <w:szCs w:val="18"/>
                <w:lang w:val="en-US"/>
              </w:rPr>
            </w:pPr>
            <w:r w:rsidRPr="0038312D">
              <w:rPr>
                <w:rFonts w:ascii="Times New Roman" w:eastAsia="Calibri" w:hAnsi="Times New Roman" w:cs="Times New Roman"/>
                <w:sz w:val="18"/>
                <w:szCs w:val="18"/>
                <w:lang w:val="en-US"/>
              </w:rPr>
              <w:t>(d)</w:t>
            </w:r>
          </w:p>
          <w:p w14:paraId="2CE6B55B" w14:textId="77777777" w:rsidR="00313511" w:rsidRPr="0038312D" w:rsidRDefault="00313511" w:rsidP="00313511">
            <w:pPr>
              <w:spacing w:after="0" w:line="240" w:lineRule="auto"/>
              <w:ind w:left="77" w:hanging="13"/>
              <w:jc w:val="both"/>
              <w:rPr>
                <w:rFonts w:ascii="Times New Roman" w:eastAsia="Calibri" w:hAnsi="Times New Roman" w:cs="Times New Roman"/>
                <w:sz w:val="18"/>
                <w:szCs w:val="18"/>
                <w:lang w:val="en-US"/>
              </w:rPr>
            </w:pPr>
          </w:p>
          <w:p w14:paraId="29C83967" w14:textId="77777777" w:rsidR="00313511" w:rsidRPr="0038312D" w:rsidRDefault="00313511" w:rsidP="00313511">
            <w:pPr>
              <w:spacing w:after="0" w:line="240" w:lineRule="auto"/>
              <w:ind w:left="77" w:hanging="13"/>
              <w:jc w:val="both"/>
              <w:rPr>
                <w:rFonts w:ascii="Times New Roman" w:eastAsia="Calibri" w:hAnsi="Times New Roman" w:cs="Times New Roman"/>
                <w:sz w:val="18"/>
                <w:szCs w:val="18"/>
                <w:lang w:val="en-US"/>
              </w:rPr>
            </w:pPr>
            <w:r w:rsidRPr="0038312D">
              <w:rPr>
                <w:rFonts w:ascii="Times New Roman" w:eastAsia="Calibri" w:hAnsi="Times New Roman" w:cs="Times New Roman"/>
                <w:sz w:val="18"/>
                <w:szCs w:val="18"/>
                <w:lang w:val="en-US"/>
              </w:rPr>
              <w:t>any equipment or installation essential for the hydrogen system to operate safely, securely and efficiently or to enable bi-directional capacity, including compressor stations;</w:t>
            </w:r>
          </w:p>
          <w:p w14:paraId="014EF9FD" w14:textId="77777777" w:rsidR="00313511" w:rsidRPr="0038312D" w:rsidRDefault="00313511" w:rsidP="00313511">
            <w:pPr>
              <w:spacing w:after="0" w:line="240" w:lineRule="auto"/>
              <w:ind w:left="77" w:hanging="13"/>
              <w:jc w:val="both"/>
              <w:rPr>
                <w:rFonts w:ascii="Times New Roman" w:eastAsia="Calibri" w:hAnsi="Times New Roman" w:cs="Times New Roman"/>
                <w:sz w:val="18"/>
                <w:szCs w:val="18"/>
                <w:lang w:val="en-US"/>
              </w:rPr>
            </w:pPr>
          </w:p>
          <w:p w14:paraId="4DD92305" w14:textId="77777777" w:rsidR="00313511" w:rsidRPr="0038312D" w:rsidRDefault="00313511" w:rsidP="00313511">
            <w:pPr>
              <w:spacing w:after="0" w:line="240" w:lineRule="auto"/>
              <w:ind w:left="77" w:hanging="13"/>
              <w:jc w:val="both"/>
              <w:rPr>
                <w:rFonts w:ascii="Times New Roman" w:eastAsia="Calibri" w:hAnsi="Times New Roman" w:cs="Times New Roman"/>
                <w:sz w:val="18"/>
                <w:szCs w:val="18"/>
                <w:lang w:val="en-US"/>
              </w:rPr>
            </w:pPr>
            <w:r w:rsidRPr="0038312D">
              <w:rPr>
                <w:rFonts w:ascii="Times New Roman" w:eastAsia="Calibri" w:hAnsi="Times New Roman" w:cs="Times New Roman"/>
                <w:sz w:val="18"/>
                <w:szCs w:val="18"/>
                <w:lang w:val="en-US"/>
              </w:rPr>
              <w:t>(e)</w:t>
            </w:r>
          </w:p>
          <w:p w14:paraId="1E2154EE" w14:textId="77777777" w:rsidR="00313511" w:rsidRPr="0038312D" w:rsidRDefault="00313511" w:rsidP="00313511">
            <w:pPr>
              <w:spacing w:after="0" w:line="240" w:lineRule="auto"/>
              <w:ind w:left="77" w:hanging="13"/>
              <w:jc w:val="both"/>
              <w:rPr>
                <w:rFonts w:ascii="Times New Roman" w:eastAsia="Calibri" w:hAnsi="Times New Roman" w:cs="Times New Roman"/>
                <w:sz w:val="18"/>
                <w:szCs w:val="18"/>
                <w:lang w:val="en-US"/>
              </w:rPr>
            </w:pPr>
          </w:p>
          <w:p w14:paraId="7FC3F2CB" w14:textId="77777777" w:rsidR="00313511" w:rsidRPr="0038312D" w:rsidRDefault="00313511" w:rsidP="00313511">
            <w:pPr>
              <w:spacing w:after="0" w:line="240" w:lineRule="auto"/>
              <w:ind w:left="77" w:hanging="13"/>
              <w:jc w:val="both"/>
              <w:rPr>
                <w:rFonts w:ascii="Times New Roman" w:eastAsia="Calibri" w:hAnsi="Times New Roman" w:cs="Times New Roman"/>
                <w:sz w:val="18"/>
                <w:szCs w:val="18"/>
                <w:lang w:val="en-US"/>
              </w:rPr>
            </w:pPr>
            <w:r w:rsidRPr="0038312D">
              <w:rPr>
                <w:rFonts w:ascii="Times New Roman" w:eastAsia="Calibri" w:hAnsi="Times New Roman" w:cs="Times New Roman"/>
                <w:sz w:val="18"/>
                <w:szCs w:val="18"/>
                <w:lang w:val="en-US"/>
              </w:rPr>
              <w:t>any equipment or installation allowing for hydrogen or hydrogen-derived fuels use in the transport sector within the TEN-T core network identified in accordance with Chapter III of Regulation (EU) No 1315/2013 of the European Parliament and of the Council (1).</w:t>
            </w:r>
          </w:p>
          <w:p w14:paraId="1B4648C3" w14:textId="77777777" w:rsidR="00313511" w:rsidRPr="0038312D" w:rsidRDefault="00313511" w:rsidP="00313511">
            <w:pPr>
              <w:spacing w:after="0" w:line="240" w:lineRule="auto"/>
              <w:ind w:left="77" w:hanging="13"/>
              <w:jc w:val="both"/>
              <w:rPr>
                <w:rFonts w:ascii="Times New Roman" w:eastAsia="Calibri" w:hAnsi="Times New Roman" w:cs="Times New Roman"/>
                <w:sz w:val="18"/>
                <w:szCs w:val="18"/>
                <w:lang w:val="en-US"/>
              </w:rPr>
            </w:pPr>
          </w:p>
          <w:p w14:paraId="728CA95C" w14:textId="726233C8" w:rsidR="00313511" w:rsidRPr="0038312D" w:rsidRDefault="00313511" w:rsidP="00313511">
            <w:pPr>
              <w:spacing w:after="0" w:line="240" w:lineRule="auto"/>
              <w:ind w:left="77" w:hanging="13"/>
              <w:jc w:val="both"/>
              <w:rPr>
                <w:rFonts w:ascii="Times New Roman" w:eastAsia="Calibri" w:hAnsi="Times New Roman" w:cs="Times New Roman"/>
                <w:sz w:val="18"/>
                <w:szCs w:val="18"/>
                <w:lang w:val="en-US"/>
              </w:rPr>
            </w:pPr>
            <w:r w:rsidRPr="0038312D">
              <w:rPr>
                <w:rFonts w:ascii="Times New Roman" w:eastAsia="Calibri" w:hAnsi="Times New Roman" w:cs="Times New Roman"/>
                <w:sz w:val="18"/>
                <w:szCs w:val="18"/>
                <w:lang w:val="en-US"/>
              </w:rPr>
              <w:t>Any of the assets listed in points (a) to (d) may be newly constructed or repurposed from natural gas to hydrogen, or a combination of the two;</w:t>
            </w:r>
          </w:p>
        </w:tc>
        <w:tc>
          <w:tcPr>
            <w:tcW w:w="1386" w:type="dxa"/>
          </w:tcPr>
          <w:p w14:paraId="0066FC58" w14:textId="77777777" w:rsidR="00FC3B34" w:rsidRPr="0038312D" w:rsidRDefault="00FC3B34" w:rsidP="00FC3B34">
            <w:pPr>
              <w:spacing w:before="120" w:after="120" w:line="240" w:lineRule="auto"/>
              <w:ind w:firstLine="5"/>
              <w:rPr>
                <w:rFonts w:ascii="Times New Roman" w:eastAsia="Calibri" w:hAnsi="Times New Roman" w:cs="Times New Roman"/>
                <w:sz w:val="18"/>
                <w:szCs w:val="18"/>
                <w:lang w:val="ru-RU"/>
              </w:rPr>
            </w:pPr>
            <w:r w:rsidRPr="0038312D">
              <w:rPr>
                <w:rFonts w:ascii="Times New Roman" w:eastAsia="Calibri" w:hAnsi="Times New Roman" w:cs="Times New Roman"/>
                <w:sz w:val="18"/>
                <w:szCs w:val="18"/>
                <w:lang w:val="ru-RU"/>
              </w:rPr>
              <w:lastRenderedPageBreak/>
              <w:t>01.</w:t>
            </w:r>
          </w:p>
          <w:p w14:paraId="194A30F3" w14:textId="09EB6C4D" w:rsidR="00313511" w:rsidRPr="0038312D" w:rsidRDefault="00FC3B34" w:rsidP="00FC3B34">
            <w:pPr>
              <w:spacing w:before="120" w:after="120" w:line="240" w:lineRule="auto"/>
              <w:ind w:firstLine="5"/>
              <w:rPr>
                <w:rFonts w:ascii="Times New Roman" w:eastAsia="Calibri" w:hAnsi="Times New Roman" w:cs="Times New Roman"/>
                <w:sz w:val="18"/>
                <w:szCs w:val="18"/>
                <w:lang w:val="ru-RU"/>
              </w:rPr>
            </w:pPr>
            <w:r w:rsidRPr="0038312D">
              <w:rPr>
                <w:rFonts w:ascii="Times New Roman" w:eastAsia="Calibri" w:hAnsi="Times New Roman" w:cs="Times New Roman"/>
                <w:sz w:val="18"/>
                <w:szCs w:val="18"/>
                <w:lang w:val="ru-RU"/>
              </w:rPr>
              <w:t>24.</w:t>
            </w:r>
            <w:r w:rsidRPr="0038312D">
              <w:rPr>
                <w:rFonts w:ascii="Times New Roman" w:eastAsia="Calibri" w:hAnsi="Times New Roman" w:cs="Times New Roman"/>
                <w:sz w:val="18"/>
                <w:szCs w:val="18"/>
                <w:lang w:val="en-US"/>
              </w:rPr>
              <w:t xml:space="preserve"> 37a.</w:t>
            </w:r>
            <w:r w:rsidRPr="0038312D">
              <w:rPr>
                <w:rFonts w:ascii="Times New Roman" w:eastAsia="Calibri" w:hAnsi="Times New Roman" w:cs="Times New Roman"/>
                <w:sz w:val="18"/>
                <w:szCs w:val="18"/>
                <w:lang w:val="ru-RU"/>
              </w:rPr>
              <w:t>1.</w:t>
            </w:r>
            <w:r w:rsidR="0009654A" w:rsidRPr="0038312D">
              <w:rPr>
                <w:rFonts w:ascii="Times New Roman" w:eastAsia="Calibri" w:hAnsi="Times New Roman" w:cs="Times New Roman"/>
                <w:sz w:val="18"/>
                <w:szCs w:val="18"/>
                <w:lang w:val="ru-RU"/>
              </w:rPr>
              <w:t>10)</w:t>
            </w:r>
          </w:p>
        </w:tc>
        <w:tc>
          <w:tcPr>
            <w:tcW w:w="2714" w:type="dxa"/>
          </w:tcPr>
          <w:p w14:paraId="4124B8DC" w14:textId="45A5A9FD" w:rsidR="0009654A" w:rsidRPr="0038312D" w:rsidRDefault="0009654A" w:rsidP="0009654A">
            <w:pPr>
              <w:spacing w:after="0" w:line="240" w:lineRule="auto"/>
              <w:ind w:left="214"/>
              <w:jc w:val="both"/>
              <w:rPr>
                <w:rFonts w:ascii="Times New Roman" w:eastAsia="Calibri" w:hAnsi="Times New Roman" w:cs="Times New Roman"/>
                <w:sz w:val="18"/>
                <w:szCs w:val="18"/>
                <w:lang w:val="sr-Cyrl-RS"/>
              </w:rPr>
            </w:pPr>
            <w:r w:rsidRPr="0038312D">
              <w:rPr>
                <w:rFonts w:ascii="Times New Roman" w:eastAsia="Calibri" w:hAnsi="Times New Roman" w:cs="Times New Roman"/>
                <w:sz w:val="18"/>
                <w:szCs w:val="18"/>
                <w:lang w:val="sr-Cyrl-RS"/>
              </w:rPr>
              <w:t>10) цевоводи за водоник, складишта и друга опрема и уређаји и електролизатори за водоник капацитета 50 MW или више;</w:t>
            </w:r>
          </w:p>
          <w:p w14:paraId="4E449DF0" w14:textId="77777777" w:rsidR="00313511" w:rsidRPr="0038312D" w:rsidRDefault="00313511" w:rsidP="00313511">
            <w:pPr>
              <w:spacing w:after="0" w:line="240" w:lineRule="auto"/>
              <w:rPr>
                <w:rFonts w:ascii="Times New Roman" w:eastAsia="Calibri" w:hAnsi="Times New Roman" w:cs="Times New Roman"/>
                <w:sz w:val="18"/>
                <w:szCs w:val="18"/>
                <w:lang w:val="sr-Cyrl-CS"/>
              </w:rPr>
            </w:pPr>
          </w:p>
        </w:tc>
        <w:tc>
          <w:tcPr>
            <w:tcW w:w="1982" w:type="dxa"/>
          </w:tcPr>
          <w:p w14:paraId="396BDADA" w14:textId="2A7DCCE6" w:rsidR="00313511" w:rsidRPr="0038312D" w:rsidRDefault="0009654A" w:rsidP="00313511">
            <w:pPr>
              <w:spacing w:before="120" w:after="120" w:line="240" w:lineRule="auto"/>
              <w:jc w:val="center"/>
              <w:rPr>
                <w:rFonts w:ascii="Times New Roman" w:eastAsia="Calibri" w:hAnsi="Times New Roman" w:cs="Times New Roman"/>
                <w:sz w:val="18"/>
                <w:szCs w:val="18"/>
                <w:lang w:val="sr-Cyrl-CS"/>
              </w:rPr>
            </w:pPr>
            <w:r w:rsidRPr="0038312D">
              <w:rPr>
                <w:rFonts w:ascii="Times New Roman" w:eastAsia="Calibri" w:hAnsi="Times New Roman" w:cs="Times New Roman"/>
                <w:sz w:val="18"/>
                <w:szCs w:val="18"/>
                <w:lang w:val="sr-Cyrl-CS"/>
              </w:rPr>
              <w:t>ДУ</w:t>
            </w:r>
          </w:p>
        </w:tc>
        <w:tc>
          <w:tcPr>
            <w:tcW w:w="1292" w:type="dxa"/>
            <w:gridSpan w:val="2"/>
          </w:tcPr>
          <w:p w14:paraId="79B7AECA" w14:textId="77777777" w:rsidR="00313511" w:rsidRPr="0038312D" w:rsidRDefault="00313511" w:rsidP="00313511">
            <w:pPr>
              <w:spacing w:before="120" w:after="120" w:line="240" w:lineRule="auto"/>
              <w:ind w:firstLine="21"/>
              <w:rPr>
                <w:rFonts w:ascii="Times New Roman" w:eastAsia="Calibri" w:hAnsi="Times New Roman" w:cs="Times New Roman"/>
                <w:sz w:val="18"/>
                <w:szCs w:val="18"/>
                <w:lang w:val="ru-RU"/>
              </w:rPr>
            </w:pPr>
          </w:p>
        </w:tc>
        <w:tc>
          <w:tcPr>
            <w:tcW w:w="2233" w:type="dxa"/>
          </w:tcPr>
          <w:p w14:paraId="16B9742C" w14:textId="4B5837CF" w:rsidR="00313511" w:rsidRPr="0038312D" w:rsidRDefault="0009654A" w:rsidP="00313511">
            <w:pPr>
              <w:spacing w:before="120" w:after="120" w:line="240" w:lineRule="auto"/>
              <w:rPr>
                <w:rFonts w:ascii="Times New Roman" w:eastAsia="Calibri" w:hAnsi="Times New Roman" w:cs="Times New Roman"/>
                <w:sz w:val="18"/>
                <w:szCs w:val="18"/>
                <w:lang w:val="sr-Cyrl-CS"/>
              </w:rPr>
            </w:pPr>
            <w:r w:rsidRPr="0038312D">
              <w:rPr>
                <w:rFonts w:ascii="Times New Roman" w:eastAsia="Calibri" w:hAnsi="Times New Roman" w:cs="Times New Roman"/>
                <w:sz w:val="18"/>
                <w:szCs w:val="18"/>
                <w:lang w:val="sr-Cyrl-CS"/>
              </w:rPr>
              <w:t xml:space="preserve">Доношењем акта Владе из члана 24. став 2. </w:t>
            </w:r>
            <w:r w:rsidR="00DC11E9">
              <w:rPr>
                <w:rStyle w:val="hps"/>
                <w:rFonts w:ascii="Times New Roman" w:hAnsi="Times New Roman" w:cs="Times New Roman"/>
                <w:sz w:val="18"/>
                <w:szCs w:val="18"/>
                <w:lang w:val="sr-Cyrl-RS"/>
              </w:rPr>
              <w:t>Предлога</w:t>
            </w:r>
            <w:r w:rsidR="00DC11E9">
              <w:rPr>
                <w:rStyle w:val="hps"/>
                <w:rFonts w:ascii="Times New Roman" w:hAnsi="Times New Roman" w:cs="Times New Roman"/>
                <w:sz w:val="18"/>
                <w:szCs w:val="18"/>
              </w:rPr>
              <w:t xml:space="preserve"> </w:t>
            </w:r>
            <w:r w:rsidRPr="0038312D">
              <w:rPr>
                <w:rFonts w:ascii="Times New Roman" w:eastAsia="Calibri" w:hAnsi="Times New Roman" w:cs="Times New Roman"/>
                <w:sz w:val="18"/>
                <w:szCs w:val="18"/>
                <w:lang w:val="sr-Cyrl-CS"/>
              </w:rPr>
              <w:t>закона о изменама и допунама Закона о енергетици оствариће се потпуна усклађеност са Одлуком Министарског савета 2023/02/MC-EnC о изменама и допунама Анекса I Уговора о Енергетској заједници ради прилагођавања и усвајања Уредбе (ЕУ) 2022/869 о смерницама за трансевропску енергетску инфраструктуру.</w:t>
            </w:r>
          </w:p>
        </w:tc>
      </w:tr>
      <w:tr w:rsidR="0038312D" w:rsidRPr="0038312D" w14:paraId="2B2394A2" w14:textId="77777777" w:rsidTr="00313511">
        <w:tblPrEx>
          <w:jc w:val="left"/>
        </w:tblPrEx>
        <w:trPr>
          <w:tblHeader/>
        </w:trPr>
        <w:tc>
          <w:tcPr>
            <w:tcW w:w="1398" w:type="dxa"/>
            <w:shd w:val="clear" w:color="auto" w:fill="D9D9D9"/>
          </w:tcPr>
          <w:p w14:paraId="63413EEB" w14:textId="77777777" w:rsidR="00313511" w:rsidRPr="0038312D" w:rsidRDefault="00313511" w:rsidP="00313511">
            <w:pPr>
              <w:spacing w:before="120" w:after="120" w:line="240" w:lineRule="auto"/>
              <w:rPr>
                <w:rFonts w:ascii="Times New Roman" w:hAnsi="Times New Roman" w:cs="Times New Roman"/>
                <w:sz w:val="18"/>
                <w:szCs w:val="18"/>
              </w:rPr>
            </w:pPr>
            <w:r w:rsidRPr="0038312D">
              <w:rPr>
                <w:rFonts w:ascii="Times New Roman" w:hAnsi="Times New Roman" w:cs="Times New Roman"/>
                <w:sz w:val="18"/>
                <w:szCs w:val="18"/>
              </w:rPr>
              <w:t>Annex II</w:t>
            </w:r>
          </w:p>
          <w:p w14:paraId="6C9C46A2" w14:textId="2951808B" w:rsidR="00313511" w:rsidRPr="0038312D" w:rsidRDefault="00313511" w:rsidP="00313511">
            <w:pPr>
              <w:spacing w:before="120" w:after="120" w:line="240" w:lineRule="auto"/>
              <w:rPr>
                <w:rFonts w:ascii="Times New Roman" w:hAnsi="Times New Roman" w:cs="Times New Roman"/>
                <w:sz w:val="18"/>
                <w:szCs w:val="18"/>
              </w:rPr>
            </w:pPr>
            <w:r w:rsidRPr="0038312D">
              <w:rPr>
                <w:rFonts w:ascii="Times New Roman" w:hAnsi="Times New Roman" w:cs="Times New Roman"/>
                <w:sz w:val="18"/>
                <w:szCs w:val="18"/>
              </w:rPr>
              <w:t>1(</w:t>
            </w:r>
            <w:r w:rsidRPr="0038312D">
              <w:rPr>
                <w:rFonts w:ascii="Times New Roman" w:hAnsi="Times New Roman" w:cs="Times New Roman"/>
                <w:sz w:val="18"/>
                <w:szCs w:val="18"/>
                <w:lang w:val="sr-Cyrl-CS"/>
              </w:rPr>
              <w:t>4</w:t>
            </w:r>
            <w:r w:rsidRPr="0038312D">
              <w:rPr>
                <w:rFonts w:ascii="Times New Roman" w:hAnsi="Times New Roman" w:cs="Times New Roman"/>
                <w:sz w:val="18"/>
                <w:szCs w:val="18"/>
              </w:rPr>
              <w:t>)</w:t>
            </w:r>
          </w:p>
        </w:tc>
        <w:tc>
          <w:tcPr>
            <w:tcW w:w="2989" w:type="dxa"/>
            <w:shd w:val="clear" w:color="auto" w:fill="D9D9D9"/>
          </w:tcPr>
          <w:p w14:paraId="5269D612" w14:textId="77777777" w:rsidR="0009654A" w:rsidRPr="0038312D" w:rsidRDefault="0009654A" w:rsidP="0009654A">
            <w:pPr>
              <w:spacing w:after="0" w:line="240" w:lineRule="auto"/>
              <w:ind w:left="77" w:hanging="13"/>
              <w:jc w:val="both"/>
              <w:rPr>
                <w:rFonts w:ascii="Times New Roman" w:eastAsia="Calibri" w:hAnsi="Times New Roman" w:cs="Times New Roman"/>
                <w:sz w:val="18"/>
                <w:szCs w:val="18"/>
                <w:lang w:val="en-US"/>
              </w:rPr>
            </w:pPr>
            <w:r w:rsidRPr="0038312D">
              <w:rPr>
                <w:rFonts w:ascii="Times New Roman" w:eastAsia="Calibri" w:hAnsi="Times New Roman" w:cs="Times New Roman"/>
                <w:sz w:val="18"/>
                <w:szCs w:val="18"/>
                <w:lang w:val="en-US"/>
              </w:rPr>
              <w:t xml:space="preserve">concerning </w:t>
            </w:r>
            <w:proofErr w:type="spellStart"/>
            <w:r w:rsidRPr="0038312D">
              <w:rPr>
                <w:rFonts w:ascii="Times New Roman" w:eastAsia="Calibri" w:hAnsi="Times New Roman" w:cs="Times New Roman"/>
                <w:sz w:val="18"/>
                <w:szCs w:val="18"/>
                <w:lang w:val="en-US"/>
              </w:rPr>
              <w:t>electrolyser</w:t>
            </w:r>
            <w:proofErr w:type="spellEnd"/>
            <w:r w:rsidRPr="0038312D">
              <w:rPr>
                <w:rFonts w:ascii="Times New Roman" w:eastAsia="Calibri" w:hAnsi="Times New Roman" w:cs="Times New Roman"/>
                <w:sz w:val="18"/>
                <w:szCs w:val="18"/>
                <w:lang w:val="en-US"/>
              </w:rPr>
              <w:t xml:space="preserve"> facilities:</w:t>
            </w:r>
          </w:p>
          <w:p w14:paraId="41464A4E" w14:textId="77777777" w:rsidR="0009654A" w:rsidRPr="0038312D" w:rsidRDefault="0009654A" w:rsidP="0009654A">
            <w:pPr>
              <w:spacing w:after="0" w:line="240" w:lineRule="auto"/>
              <w:ind w:left="77" w:hanging="13"/>
              <w:jc w:val="both"/>
              <w:rPr>
                <w:rFonts w:ascii="Times New Roman" w:eastAsia="Calibri" w:hAnsi="Times New Roman" w:cs="Times New Roman"/>
                <w:sz w:val="18"/>
                <w:szCs w:val="18"/>
                <w:lang w:val="en-US"/>
              </w:rPr>
            </w:pPr>
          </w:p>
          <w:p w14:paraId="409D5D0A" w14:textId="77777777" w:rsidR="0009654A" w:rsidRPr="0038312D" w:rsidRDefault="0009654A" w:rsidP="0009654A">
            <w:pPr>
              <w:spacing w:after="0" w:line="240" w:lineRule="auto"/>
              <w:ind w:left="77" w:hanging="13"/>
              <w:jc w:val="both"/>
              <w:rPr>
                <w:rFonts w:ascii="Times New Roman" w:eastAsia="Calibri" w:hAnsi="Times New Roman" w:cs="Times New Roman"/>
                <w:sz w:val="18"/>
                <w:szCs w:val="18"/>
                <w:lang w:val="en-US"/>
              </w:rPr>
            </w:pPr>
            <w:r w:rsidRPr="0038312D">
              <w:rPr>
                <w:rFonts w:ascii="Times New Roman" w:eastAsia="Calibri" w:hAnsi="Times New Roman" w:cs="Times New Roman"/>
                <w:sz w:val="18"/>
                <w:szCs w:val="18"/>
                <w:lang w:val="en-US"/>
              </w:rPr>
              <w:t>(a)</w:t>
            </w:r>
          </w:p>
          <w:p w14:paraId="70072624" w14:textId="77777777" w:rsidR="0009654A" w:rsidRPr="0038312D" w:rsidRDefault="0009654A" w:rsidP="0009654A">
            <w:pPr>
              <w:spacing w:after="0" w:line="240" w:lineRule="auto"/>
              <w:ind w:left="77" w:hanging="13"/>
              <w:jc w:val="both"/>
              <w:rPr>
                <w:rFonts w:ascii="Times New Roman" w:eastAsia="Calibri" w:hAnsi="Times New Roman" w:cs="Times New Roman"/>
                <w:sz w:val="18"/>
                <w:szCs w:val="18"/>
                <w:lang w:val="en-US"/>
              </w:rPr>
            </w:pPr>
          </w:p>
          <w:p w14:paraId="5D4F274A" w14:textId="77777777" w:rsidR="0009654A" w:rsidRPr="0038312D" w:rsidRDefault="0009654A" w:rsidP="0009654A">
            <w:pPr>
              <w:spacing w:after="0" w:line="240" w:lineRule="auto"/>
              <w:ind w:left="77" w:hanging="13"/>
              <w:jc w:val="both"/>
              <w:rPr>
                <w:rFonts w:ascii="Times New Roman" w:eastAsia="Calibri" w:hAnsi="Times New Roman" w:cs="Times New Roman"/>
                <w:sz w:val="18"/>
                <w:szCs w:val="18"/>
                <w:lang w:val="en-US"/>
              </w:rPr>
            </w:pPr>
            <w:proofErr w:type="spellStart"/>
            <w:r w:rsidRPr="0038312D">
              <w:rPr>
                <w:rFonts w:ascii="Times New Roman" w:eastAsia="Calibri" w:hAnsi="Times New Roman" w:cs="Times New Roman"/>
                <w:sz w:val="18"/>
                <w:szCs w:val="18"/>
                <w:lang w:val="en-US"/>
              </w:rPr>
              <w:t>electrolysers</w:t>
            </w:r>
            <w:proofErr w:type="spellEnd"/>
            <w:r w:rsidRPr="0038312D">
              <w:rPr>
                <w:rFonts w:ascii="Times New Roman" w:eastAsia="Calibri" w:hAnsi="Times New Roman" w:cs="Times New Roman"/>
                <w:sz w:val="18"/>
                <w:szCs w:val="18"/>
                <w:lang w:val="en-US"/>
              </w:rPr>
              <w:t xml:space="preserve"> that:</w:t>
            </w:r>
          </w:p>
          <w:p w14:paraId="40A33798" w14:textId="77777777" w:rsidR="0009654A" w:rsidRPr="0038312D" w:rsidRDefault="0009654A" w:rsidP="0009654A">
            <w:pPr>
              <w:spacing w:after="0" w:line="240" w:lineRule="auto"/>
              <w:ind w:left="77" w:hanging="13"/>
              <w:jc w:val="both"/>
              <w:rPr>
                <w:rFonts w:ascii="Times New Roman" w:eastAsia="Calibri" w:hAnsi="Times New Roman" w:cs="Times New Roman"/>
                <w:sz w:val="18"/>
                <w:szCs w:val="18"/>
                <w:lang w:val="en-US"/>
              </w:rPr>
            </w:pPr>
          </w:p>
          <w:p w14:paraId="5098A9C5" w14:textId="77777777" w:rsidR="0009654A" w:rsidRPr="0038312D" w:rsidRDefault="0009654A" w:rsidP="0009654A">
            <w:pPr>
              <w:spacing w:after="0" w:line="240" w:lineRule="auto"/>
              <w:ind w:left="77" w:hanging="13"/>
              <w:jc w:val="both"/>
              <w:rPr>
                <w:rFonts w:ascii="Times New Roman" w:eastAsia="Calibri" w:hAnsi="Times New Roman" w:cs="Times New Roman"/>
                <w:sz w:val="18"/>
                <w:szCs w:val="18"/>
                <w:lang w:val="en-US"/>
              </w:rPr>
            </w:pPr>
            <w:r w:rsidRPr="0038312D">
              <w:rPr>
                <w:rFonts w:ascii="Times New Roman" w:eastAsia="Calibri" w:hAnsi="Times New Roman" w:cs="Times New Roman"/>
                <w:sz w:val="18"/>
                <w:szCs w:val="18"/>
                <w:lang w:val="en-US"/>
              </w:rPr>
              <w:t>(</w:t>
            </w:r>
            <w:proofErr w:type="spellStart"/>
            <w:r w:rsidRPr="0038312D">
              <w:rPr>
                <w:rFonts w:ascii="Times New Roman" w:eastAsia="Calibri" w:hAnsi="Times New Roman" w:cs="Times New Roman"/>
                <w:sz w:val="18"/>
                <w:szCs w:val="18"/>
                <w:lang w:val="en-US"/>
              </w:rPr>
              <w:t>i</w:t>
            </w:r>
            <w:proofErr w:type="spellEnd"/>
            <w:r w:rsidRPr="0038312D">
              <w:rPr>
                <w:rFonts w:ascii="Times New Roman" w:eastAsia="Calibri" w:hAnsi="Times New Roman" w:cs="Times New Roman"/>
                <w:sz w:val="18"/>
                <w:szCs w:val="18"/>
                <w:lang w:val="en-US"/>
              </w:rPr>
              <w:t>)</w:t>
            </w:r>
          </w:p>
          <w:p w14:paraId="0BB5C575" w14:textId="77777777" w:rsidR="0009654A" w:rsidRPr="0038312D" w:rsidRDefault="0009654A" w:rsidP="0009654A">
            <w:pPr>
              <w:spacing w:after="0" w:line="240" w:lineRule="auto"/>
              <w:ind w:left="77" w:hanging="13"/>
              <w:jc w:val="both"/>
              <w:rPr>
                <w:rFonts w:ascii="Times New Roman" w:eastAsia="Calibri" w:hAnsi="Times New Roman" w:cs="Times New Roman"/>
                <w:sz w:val="18"/>
                <w:szCs w:val="18"/>
                <w:lang w:val="en-US"/>
              </w:rPr>
            </w:pPr>
          </w:p>
          <w:p w14:paraId="5764D9A4" w14:textId="77777777" w:rsidR="0009654A" w:rsidRPr="0038312D" w:rsidRDefault="0009654A" w:rsidP="0009654A">
            <w:pPr>
              <w:spacing w:after="0" w:line="240" w:lineRule="auto"/>
              <w:ind w:left="77" w:hanging="13"/>
              <w:jc w:val="both"/>
              <w:rPr>
                <w:rFonts w:ascii="Times New Roman" w:eastAsia="Calibri" w:hAnsi="Times New Roman" w:cs="Times New Roman"/>
                <w:sz w:val="18"/>
                <w:szCs w:val="18"/>
                <w:lang w:val="en-US"/>
              </w:rPr>
            </w:pPr>
            <w:r w:rsidRPr="0038312D">
              <w:rPr>
                <w:rFonts w:ascii="Times New Roman" w:eastAsia="Calibri" w:hAnsi="Times New Roman" w:cs="Times New Roman"/>
                <w:sz w:val="18"/>
                <w:szCs w:val="18"/>
                <w:lang w:val="en-US"/>
              </w:rPr>
              <w:t xml:space="preserve">have at least 50 MW capacity, provided by a single </w:t>
            </w:r>
            <w:proofErr w:type="spellStart"/>
            <w:r w:rsidRPr="0038312D">
              <w:rPr>
                <w:rFonts w:ascii="Times New Roman" w:eastAsia="Calibri" w:hAnsi="Times New Roman" w:cs="Times New Roman"/>
                <w:sz w:val="18"/>
                <w:szCs w:val="18"/>
                <w:lang w:val="en-US"/>
              </w:rPr>
              <w:t>electrolyser</w:t>
            </w:r>
            <w:proofErr w:type="spellEnd"/>
            <w:r w:rsidRPr="0038312D">
              <w:rPr>
                <w:rFonts w:ascii="Times New Roman" w:eastAsia="Calibri" w:hAnsi="Times New Roman" w:cs="Times New Roman"/>
                <w:sz w:val="18"/>
                <w:szCs w:val="18"/>
                <w:lang w:val="en-US"/>
              </w:rPr>
              <w:t xml:space="preserve"> or by a set of </w:t>
            </w:r>
            <w:proofErr w:type="spellStart"/>
            <w:r w:rsidRPr="0038312D">
              <w:rPr>
                <w:rFonts w:ascii="Times New Roman" w:eastAsia="Calibri" w:hAnsi="Times New Roman" w:cs="Times New Roman"/>
                <w:sz w:val="18"/>
                <w:szCs w:val="18"/>
                <w:lang w:val="en-US"/>
              </w:rPr>
              <w:t>electrolysers</w:t>
            </w:r>
            <w:proofErr w:type="spellEnd"/>
            <w:r w:rsidRPr="0038312D">
              <w:rPr>
                <w:rFonts w:ascii="Times New Roman" w:eastAsia="Calibri" w:hAnsi="Times New Roman" w:cs="Times New Roman"/>
                <w:sz w:val="18"/>
                <w:szCs w:val="18"/>
                <w:lang w:val="en-US"/>
              </w:rPr>
              <w:t xml:space="preserve"> that form a single, coordinated project;</w:t>
            </w:r>
          </w:p>
          <w:p w14:paraId="52FE5500" w14:textId="77777777" w:rsidR="0009654A" w:rsidRPr="0038312D" w:rsidRDefault="0009654A" w:rsidP="0009654A">
            <w:pPr>
              <w:spacing w:after="0" w:line="240" w:lineRule="auto"/>
              <w:ind w:left="77" w:hanging="13"/>
              <w:jc w:val="both"/>
              <w:rPr>
                <w:rFonts w:ascii="Times New Roman" w:eastAsia="Calibri" w:hAnsi="Times New Roman" w:cs="Times New Roman"/>
                <w:sz w:val="18"/>
                <w:szCs w:val="18"/>
                <w:lang w:val="en-US"/>
              </w:rPr>
            </w:pPr>
          </w:p>
          <w:p w14:paraId="020FB479" w14:textId="77777777" w:rsidR="0009654A" w:rsidRPr="0038312D" w:rsidRDefault="0009654A" w:rsidP="0009654A">
            <w:pPr>
              <w:spacing w:after="0" w:line="240" w:lineRule="auto"/>
              <w:ind w:left="77" w:hanging="13"/>
              <w:jc w:val="both"/>
              <w:rPr>
                <w:rFonts w:ascii="Times New Roman" w:eastAsia="Calibri" w:hAnsi="Times New Roman" w:cs="Times New Roman"/>
                <w:sz w:val="18"/>
                <w:szCs w:val="18"/>
                <w:lang w:val="en-US"/>
              </w:rPr>
            </w:pPr>
            <w:r w:rsidRPr="0038312D">
              <w:rPr>
                <w:rFonts w:ascii="Times New Roman" w:eastAsia="Calibri" w:hAnsi="Times New Roman" w:cs="Times New Roman"/>
                <w:sz w:val="18"/>
                <w:szCs w:val="18"/>
                <w:lang w:val="en-US"/>
              </w:rPr>
              <w:t>(ii)</w:t>
            </w:r>
          </w:p>
          <w:p w14:paraId="2F8B46C5" w14:textId="77777777" w:rsidR="0009654A" w:rsidRPr="0038312D" w:rsidRDefault="0009654A" w:rsidP="0009654A">
            <w:pPr>
              <w:spacing w:after="0" w:line="240" w:lineRule="auto"/>
              <w:ind w:left="77" w:hanging="13"/>
              <w:jc w:val="both"/>
              <w:rPr>
                <w:rFonts w:ascii="Times New Roman" w:eastAsia="Calibri" w:hAnsi="Times New Roman" w:cs="Times New Roman"/>
                <w:sz w:val="18"/>
                <w:szCs w:val="18"/>
                <w:lang w:val="en-US"/>
              </w:rPr>
            </w:pPr>
          </w:p>
          <w:p w14:paraId="0D26D1FB" w14:textId="77777777" w:rsidR="0009654A" w:rsidRPr="0038312D" w:rsidRDefault="0009654A" w:rsidP="0009654A">
            <w:pPr>
              <w:spacing w:after="0" w:line="240" w:lineRule="auto"/>
              <w:ind w:left="77" w:hanging="13"/>
              <w:jc w:val="both"/>
              <w:rPr>
                <w:rFonts w:ascii="Times New Roman" w:eastAsia="Calibri" w:hAnsi="Times New Roman" w:cs="Times New Roman"/>
                <w:sz w:val="18"/>
                <w:szCs w:val="18"/>
                <w:lang w:val="en-US"/>
              </w:rPr>
            </w:pPr>
            <w:r w:rsidRPr="0038312D">
              <w:rPr>
                <w:rFonts w:ascii="Times New Roman" w:eastAsia="Calibri" w:hAnsi="Times New Roman" w:cs="Times New Roman"/>
                <w:sz w:val="18"/>
                <w:szCs w:val="18"/>
                <w:lang w:val="en-US"/>
              </w:rPr>
              <w:t>the production complies with the life cycle greenhouse gas emissions savings requirement of 70 % relative to a fossil fuel comparator of 94 g CO2eq/MJ as set out in Article 25(2) and Annex V to Directive (EU) 2018/2001. Life cycle greenhouse gas emissions savings are calculated using the methodology referred to in Article 28(5) of Directive (EU) 2018/2001 or, alternatively, using ISO 14067 or ISO 14064-1. The life-cycle greenhouse gas emissions must include indirect emissions. Quantified life-cycle greenhouse gas emission savings are verified in line with Article 30 of Directive (EU) 2018/2001 where applicable, or by an independent third party; and</w:t>
            </w:r>
          </w:p>
          <w:p w14:paraId="25524F92" w14:textId="77777777" w:rsidR="0009654A" w:rsidRPr="0038312D" w:rsidRDefault="0009654A" w:rsidP="0009654A">
            <w:pPr>
              <w:spacing w:after="0" w:line="240" w:lineRule="auto"/>
              <w:ind w:left="77" w:hanging="13"/>
              <w:jc w:val="both"/>
              <w:rPr>
                <w:rFonts w:ascii="Times New Roman" w:eastAsia="Calibri" w:hAnsi="Times New Roman" w:cs="Times New Roman"/>
                <w:sz w:val="18"/>
                <w:szCs w:val="18"/>
                <w:lang w:val="en-US"/>
              </w:rPr>
            </w:pPr>
          </w:p>
          <w:p w14:paraId="61C34F28" w14:textId="77777777" w:rsidR="0009654A" w:rsidRPr="0038312D" w:rsidRDefault="0009654A" w:rsidP="0009654A">
            <w:pPr>
              <w:spacing w:after="0" w:line="240" w:lineRule="auto"/>
              <w:ind w:left="77" w:hanging="13"/>
              <w:jc w:val="both"/>
              <w:rPr>
                <w:rFonts w:ascii="Times New Roman" w:eastAsia="Calibri" w:hAnsi="Times New Roman" w:cs="Times New Roman"/>
                <w:sz w:val="18"/>
                <w:szCs w:val="18"/>
                <w:lang w:val="en-US"/>
              </w:rPr>
            </w:pPr>
            <w:r w:rsidRPr="0038312D">
              <w:rPr>
                <w:rFonts w:ascii="Times New Roman" w:eastAsia="Calibri" w:hAnsi="Times New Roman" w:cs="Times New Roman"/>
                <w:sz w:val="18"/>
                <w:szCs w:val="18"/>
                <w:lang w:val="en-US"/>
              </w:rPr>
              <w:t>(iii)</w:t>
            </w:r>
          </w:p>
          <w:p w14:paraId="1CC09770" w14:textId="77777777" w:rsidR="0009654A" w:rsidRPr="0038312D" w:rsidRDefault="0009654A" w:rsidP="0009654A">
            <w:pPr>
              <w:spacing w:after="0" w:line="240" w:lineRule="auto"/>
              <w:ind w:left="77" w:hanging="13"/>
              <w:jc w:val="both"/>
              <w:rPr>
                <w:rFonts w:ascii="Times New Roman" w:eastAsia="Calibri" w:hAnsi="Times New Roman" w:cs="Times New Roman"/>
                <w:sz w:val="18"/>
                <w:szCs w:val="18"/>
                <w:lang w:val="en-US"/>
              </w:rPr>
            </w:pPr>
          </w:p>
          <w:p w14:paraId="237E585D" w14:textId="77777777" w:rsidR="0009654A" w:rsidRPr="0038312D" w:rsidRDefault="0009654A" w:rsidP="0009654A">
            <w:pPr>
              <w:spacing w:after="0" w:line="240" w:lineRule="auto"/>
              <w:ind w:left="77" w:hanging="13"/>
              <w:jc w:val="both"/>
              <w:rPr>
                <w:rFonts w:ascii="Times New Roman" w:eastAsia="Calibri" w:hAnsi="Times New Roman" w:cs="Times New Roman"/>
                <w:sz w:val="18"/>
                <w:szCs w:val="18"/>
                <w:lang w:val="en-US"/>
              </w:rPr>
            </w:pPr>
            <w:r w:rsidRPr="0038312D">
              <w:rPr>
                <w:rFonts w:ascii="Times New Roman" w:eastAsia="Calibri" w:hAnsi="Times New Roman" w:cs="Times New Roman"/>
                <w:sz w:val="18"/>
                <w:szCs w:val="18"/>
                <w:lang w:val="en-US"/>
              </w:rPr>
              <w:t>have a network-related function, particularly with a view to overall system flexibility and overall system efficiency of electricity and hydrogen networks;</w:t>
            </w:r>
          </w:p>
          <w:p w14:paraId="4110B5DC" w14:textId="77777777" w:rsidR="0009654A" w:rsidRPr="0038312D" w:rsidRDefault="0009654A" w:rsidP="0009654A">
            <w:pPr>
              <w:spacing w:after="0" w:line="240" w:lineRule="auto"/>
              <w:ind w:left="77" w:hanging="13"/>
              <w:jc w:val="both"/>
              <w:rPr>
                <w:rFonts w:ascii="Times New Roman" w:eastAsia="Calibri" w:hAnsi="Times New Roman" w:cs="Times New Roman"/>
                <w:sz w:val="18"/>
                <w:szCs w:val="18"/>
                <w:lang w:val="en-US"/>
              </w:rPr>
            </w:pPr>
          </w:p>
          <w:p w14:paraId="391D9D1A" w14:textId="77777777" w:rsidR="0009654A" w:rsidRPr="0038312D" w:rsidRDefault="0009654A" w:rsidP="0009654A">
            <w:pPr>
              <w:spacing w:after="0" w:line="240" w:lineRule="auto"/>
              <w:ind w:left="77" w:hanging="13"/>
              <w:jc w:val="both"/>
              <w:rPr>
                <w:rFonts w:ascii="Times New Roman" w:eastAsia="Calibri" w:hAnsi="Times New Roman" w:cs="Times New Roman"/>
                <w:sz w:val="18"/>
                <w:szCs w:val="18"/>
                <w:lang w:val="en-US"/>
              </w:rPr>
            </w:pPr>
            <w:r w:rsidRPr="0038312D">
              <w:rPr>
                <w:rFonts w:ascii="Times New Roman" w:eastAsia="Calibri" w:hAnsi="Times New Roman" w:cs="Times New Roman"/>
                <w:sz w:val="18"/>
                <w:szCs w:val="18"/>
                <w:lang w:val="en-US"/>
              </w:rPr>
              <w:t>(b)</w:t>
            </w:r>
          </w:p>
          <w:p w14:paraId="4020C2AA" w14:textId="77777777" w:rsidR="0009654A" w:rsidRPr="0038312D" w:rsidRDefault="0009654A" w:rsidP="0009654A">
            <w:pPr>
              <w:spacing w:after="0" w:line="240" w:lineRule="auto"/>
              <w:ind w:left="77" w:hanging="13"/>
              <w:jc w:val="both"/>
              <w:rPr>
                <w:rFonts w:ascii="Times New Roman" w:eastAsia="Calibri" w:hAnsi="Times New Roman" w:cs="Times New Roman"/>
                <w:sz w:val="18"/>
                <w:szCs w:val="18"/>
                <w:lang w:val="en-US"/>
              </w:rPr>
            </w:pPr>
          </w:p>
          <w:p w14:paraId="424E93A3" w14:textId="43D8D3E4" w:rsidR="00313511" w:rsidRPr="0038312D" w:rsidRDefault="0009654A" w:rsidP="0009654A">
            <w:pPr>
              <w:spacing w:after="0" w:line="240" w:lineRule="auto"/>
              <w:ind w:left="77" w:hanging="13"/>
              <w:jc w:val="both"/>
              <w:rPr>
                <w:rFonts w:ascii="Times New Roman" w:eastAsia="Calibri" w:hAnsi="Times New Roman" w:cs="Times New Roman"/>
                <w:sz w:val="18"/>
                <w:szCs w:val="18"/>
                <w:lang w:val="en-US"/>
              </w:rPr>
            </w:pPr>
            <w:r w:rsidRPr="0038312D">
              <w:rPr>
                <w:rFonts w:ascii="Times New Roman" w:eastAsia="Calibri" w:hAnsi="Times New Roman" w:cs="Times New Roman"/>
                <w:sz w:val="18"/>
                <w:szCs w:val="18"/>
                <w:lang w:val="en-US"/>
              </w:rPr>
              <w:t>related equipment, including pipeline connection to the network;</w:t>
            </w:r>
          </w:p>
        </w:tc>
        <w:tc>
          <w:tcPr>
            <w:tcW w:w="1386" w:type="dxa"/>
          </w:tcPr>
          <w:p w14:paraId="16D8E650" w14:textId="77777777" w:rsidR="00FC3B34" w:rsidRPr="0038312D" w:rsidRDefault="00FC3B34" w:rsidP="00FC3B34">
            <w:pPr>
              <w:spacing w:before="120" w:after="120" w:line="240" w:lineRule="auto"/>
              <w:ind w:firstLine="5"/>
              <w:rPr>
                <w:rFonts w:ascii="Times New Roman" w:eastAsia="Calibri" w:hAnsi="Times New Roman" w:cs="Times New Roman"/>
                <w:sz w:val="18"/>
                <w:szCs w:val="18"/>
                <w:lang w:val="ru-RU"/>
              </w:rPr>
            </w:pPr>
            <w:r w:rsidRPr="0038312D">
              <w:rPr>
                <w:rFonts w:ascii="Times New Roman" w:eastAsia="Calibri" w:hAnsi="Times New Roman" w:cs="Times New Roman"/>
                <w:sz w:val="18"/>
                <w:szCs w:val="18"/>
                <w:lang w:val="ru-RU"/>
              </w:rPr>
              <w:lastRenderedPageBreak/>
              <w:t>01.</w:t>
            </w:r>
          </w:p>
          <w:p w14:paraId="5B82A583" w14:textId="1A084BA8" w:rsidR="00313511" w:rsidRPr="0038312D" w:rsidRDefault="00FC3B34" w:rsidP="00FC3B34">
            <w:pPr>
              <w:spacing w:before="120" w:after="120" w:line="240" w:lineRule="auto"/>
              <w:ind w:firstLine="5"/>
              <w:rPr>
                <w:rFonts w:ascii="Times New Roman" w:eastAsia="Calibri" w:hAnsi="Times New Roman" w:cs="Times New Roman"/>
                <w:sz w:val="18"/>
                <w:szCs w:val="18"/>
                <w:lang w:val="ru-RU"/>
              </w:rPr>
            </w:pPr>
            <w:r w:rsidRPr="0038312D">
              <w:rPr>
                <w:rFonts w:ascii="Times New Roman" w:eastAsia="Calibri" w:hAnsi="Times New Roman" w:cs="Times New Roman"/>
                <w:sz w:val="18"/>
                <w:szCs w:val="18"/>
                <w:lang w:val="ru-RU"/>
              </w:rPr>
              <w:t>24.</w:t>
            </w:r>
            <w:r w:rsidRPr="0038312D">
              <w:rPr>
                <w:rFonts w:ascii="Times New Roman" w:eastAsia="Calibri" w:hAnsi="Times New Roman" w:cs="Times New Roman"/>
                <w:sz w:val="18"/>
                <w:szCs w:val="18"/>
                <w:lang w:val="en-US"/>
              </w:rPr>
              <w:t xml:space="preserve"> 37a.</w:t>
            </w:r>
            <w:r w:rsidRPr="0038312D">
              <w:rPr>
                <w:rFonts w:ascii="Times New Roman" w:eastAsia="Calibri" w:hAnsi="Times New Roman" w:cs="Times New Roman"/>
                <w:sz w:val="18"/>
                <w:szCs w:val="18"/>
                <w:lang w:val="ru-RU"/>
              </w:rPr>
              <w:t>1.10)</w:t>
            </w:r>
          </w:p>
        </w:tc>
        <w:tc>
          <w:tcPr>
            <w:tcW w:w="2714" w:type="dxa"/>
          </w:tcPr>
          <w:p w14:paraId="3E146F80" w14:textId="08211516" w:rsidR="00313511" w:rsidRPr="0038312D" w:rsidRDefault="0009654A" w:rsidP="00313511">
            <w:pPr>
              <w:spacing w:after="0" w:line="240" w:lineRule="auto"/>
              <w:rPr>
                <w:rFonts w:ascii="Times New Roman" w:eastAsia="Calibri" w:hAnsi="Times New Roman" w:cs="Times New Roman"/>
                <w:sz w:val="18"/>
                <w:szCs w:val="18"/>
                <w:lang w:val="sr-Cyrl-CS"/>
              </w:rPr>
            </w:pPr>
            <w:r w:rsidRPr="0038312D">
              <w:rPr>
                <w:rFonts w:ascii="Times New Roman" w:eastAsia="Calibri" w:hAnsi="Times New Roman" w:cs="Times New Roman"/>
                <w:sz w:val="18"/>
                <w:szCs w:val="18"/>
                <w:lang w:val="sr-Cyrl-CS"/>
              </w:rPr>
              <w:t>10) цевоводи за водоник, складишта и друга опрема и уређаји и електролизатори за водоник капацитета 50 MW или више;</w:t>
            </w:r>
          </w:p>
        </w:tc>
        <w:tc>
          <w:tcPr>
            <w:tcW w:w="1982" w:type="dxa"/>
          </w:tcPr>
          <w:p w14:paraId="31066455" w14:textId="3A976ACA" w:rsidR="00313511" w:rsidRPr="0038312D" w:rsidRDefault="0009654A" w:rsidP="00313511">
            <w:pPr>
              <w:spacing w:before="120" w:after="120" w:line="240" w:lineRule="auto"/>
              <w:jc w:val="center"/>
              <w:rPr>
                <w:rFonts w:ascii="Times New Roman" w:eastAsia="Calibri" w:hAnsi="Times New Roman" w:cs="Times New Roman"/>
                <w:sz w:val="18"/>
                <w:szCs w:val="18"/>
                <w:lang w:val="sr-Cyrl-CS"/>
              </w:rPr>
            </w:pPr>
            <w:r w:rsidRPr="0038312D">
              <w:rPr>
                <w:rFonts w:ascii="Times New Roman" w:eastAsia="Calibri" w:hAnsi="Times New Roman" w:cs="Times New Roman"/>
                <w:sz w:val="18"/>
                <w:szCs w:val="18"/>
                <w:lang w:val="sr-Cyrl-CS"/>
              </w:rPr>
              <w:t>ДУ</w:t>
            </w:r>
          </w:p>
        </w:tc>
        <w:tc>
          <w:tcPr>
            <w:tcW w:w="1292" w:type="dxa"/>
            <w:gridSpan w:val="2"/>
          </w:tcPr>
          <w:p w14:paraId="5D43DAC2" w14:textId="77777777" w:rsidR="00313511" w:rsidRPr="0038312D" w:rsidRDefault="00313511" w:rsidP="00313511">
            <w:pPr>
              <w:spacing w:before="120" w:after="120" w:line="240" w:lineRule="auto"/>
              <w:ind w:firstLine="21"/>
              <w:rPr>
                <w:rFonts w:ascii="Times New Roman" w:eastAsia="Calibri" w:hAnsi="Times New Roman" w:cs="Times New Roman"/>
                <w:sz w:val="18"/>
                <w:szCs w:val="18"/>
                <w:lang w:val="ru-RU"/>
              </w:rPr>
            </w:pPr>
          </w:p>
        </w:tc>
        <w:tc>
          <w:tcPr>
            <w:tcW w:w="2233" w:type="dxa"/>
          </w:tcPr>
          <w:p w14:paraId="0F2C2211" w14:textId="718E9F90" w:rsidR="00313511" w:rsidRPr="0038312D" w:rsidRDefault="0009654A" w:rsidP="00313511">
            <w:pPr>
              <w:spacing w:before="120" w:after="120" w:line="240" w:lineRule="auto"/>
              <w:rPr>
                <w:rFonts w:ascii="Times New Roman" w:eastAsia="Calibri" w:hAnsi="Times New Roman" w:cs="Times New Roman"/>
                <w:sz w:val="18"/>
                <w:szCs w:val="18"/>
                <w:lang w:val="sr-Cyrl-CS"/>
              </w:rPr>
            </w:pPr>
            <w:r w:rsidRPr="0038312D">
              <w:rPr>
                <w:rFonts w:ascii="Times New Roman" w:eastAsia="Calibri" w:hAnsi="Times New Roman" w:cs="Times New Roman"/>
                <w:sz w:val="18"/>
                <w:szCs w:val="18"/>
                <w:lang w:val="sr-Cyrl-CS"/>
              </w:rPr>
              <w:t xml:space="preserve">Доношењем акта Владе из члана 24. став 2. </w:t>
            </w:r>
            <w:r w:rsidR="00DC11E9">
              <w:rPr>
                <w:rStyle w:val="hps"/>
                <w:rFonts w:ascii="Times New Roman" w:hAnsi="Times New Roman" w:cs="Times New Roman"/>
                <w:sz w:val="18"/>
                <w:szCs w:val="18"/>
                <w:lang w:val="sr-Cyrl-RS"/>
              </w:rPr>
              <w:t>Предлога</w:t>
            </w:r>
            <w:r w:rsidR="00DC11E9">
              <w:rPr>
                <w:rStyle w:val="hps"/>
                <w:rFonts w:ascii="Times New Roman" w:hAnsi="Times New Roman" w:cs="Times New Roman"/>
                <w:sz w:val="18"/>
                <w:szCs w:val="18"/>
              </w:rPr>
              <w:t xml:space="preserve"> </w:t>
            </w:r>
            <w:r w:rsidRPr="0038312D">
              <w:rPr>
                <w:rFonts w:ascii="Times New Roman" w:eastAsia="Calibri" w:hAnsi="Times New Roman" w:cs="Times New Roman"/>
                <w:sz w:val="18"/>
                <w:szCs w:val="18"/>
                <w:lang w:val="sr-Cyrl-CS"/>
              </w:rPr>
              <w:t xml:space="preserve">закона о изменама и допунама Закона о енергетици оствариће се потпуна усклађеност са Одлуком Министарског савета 2023/02/MC-EnC о изменама и допунама Анекса I Уговора о Енергетској заједници ради прилагођавања и усвајања Уредбе (ЕУ) 2022/869 о смерницама за </w:t>
            </w:r>
            <w:r w:rsidRPr="0038312D">
              <w:rPr>
                <w:rFonts w:ascii="Times New Roman" w:eastAsia="Calibri" w:hAnsi="Times New Roman" w:cs="Times New Roman"/>
                <w:sz w:val="18"/>
                <w:szCs w:val="18"/>
                <w:lang w:val="sr-Cyrl-CS"/>
              </w:rPr>
              <w:lastRenderedPageBreak/>
              <w:t>трансевропску енергетску инфраструктуру.</w:t>
            </w:r>
          </w:p>
        </w:tc>
      </w:tr>
      <w:tr w:rsidR="0038312D" w:rsidRPr="0038312D" w14:paraId="20487483" w14:textId="77777777" w:rsidTr="00313511">
        <w:tblPrEx>
          <w:jc w:val="left"/>
        </w:tblPrEx>
        <w:trPr>
          <w:tblHeader/>
        </w:trPr>
        <w:tc>
          <w:tcPr>
            <w:tcW w:w="1398" w:type="dxa"/>
            <w:shd w:val="clear" w:color="auto" w:fill="D9D9D9"/>
          </w:tcPr>
          <w:p w14:paraId="26CCE822" w14:textId="77777777" w:rsidR="0009654A" w:rsidRPr="0038312D" w:rsidRDefault="0009654A" w:rsidP="0009654A">
            <w:pPr>
              <w:spacing w:before="120" w:after="120" w:line="240" w:lineRule="auto"/>
              <w:rPr>
                <w:rFonts w:ascii="Times New Roman" w:hAnsi="Times New Roman" w:cs="Times New Roman"/>
                <w:sz w:val="18"/>
                <w:szCs w:val="18"/>
              </w:rPr>
            </w:pPr>
            <w:r w:rsidRPr="0038312D">
              <w:rPr>
                <w:rFonts w:ascii="Times New Roman" w:hAnsi="Times New Roman" w:cs="Times New Roman"/>
                <w:sz w:val="18"/>
                <w:szCs w:val="18"/>
              </w:rPr>
              <w:lastRenderedPageBreak/>
              <w:t>Annex II</w:t>
            </w:r>
          </w:p>
          <w:p w14:paraId="33BF114A" w14:textId="3C77F363" w:rsidR="00313511" w:rsidRPr="0038312D" w:rsidRDefault="0009654A" w:rsidP="0009654A">
            <w:pPr>
              <w:spacing w:before="120" w:after="120" w:line="240" w:lineRule="auto"/>
              <w:rPr>
                <w:rFonts w:ascii="Times New Roman" w:hAnsi="Times New Roman" w:cs="Times New Roman"/>
                <w:sz w:val="18"/>
                <w:szCs w:val="18"/>
              </w:rPr>
            </w:pPr>
            <w:r w:rsidRPr="0038312D">
              <w:rPr>
                <w:rFonts w:ascii="Times New Roman" w:hAnsi="Times New Roman" w:cs="Times New Roman"/>
                <w:sz w:val="18"/>
                <w:szCs w:val="18"/>
              </w:rPr>
              <w:t>1(</w:t>
            </w:r>
            <w:r w:rsidRPr="0038312D">
              <w:rPr>
                <w:rFonts w:ascii="Times New Roman" w:hAnsi="Times New Roman" w:cs="Times New Roman"/>
                <w:sz w:val="18"/>
                <w:szCs w:val="18"/>
                <w:lang w:val="sr-Cyrl-CS"/>
              </w:rPr>
              <w:t>5</w:t>
            </w:r>
            <w:r w:rsidRPr="0038312D">
              <w:rPr>
                <w:rFonts w:ascii="Times New Roman" w:hAnsi="Times New Roman" w:cs="Times New Roman"/>
                <w:sz w:val="18"/>
                <w:szCs w:val="18"/>
              </w:rPr>
              <w:t>)</w:t>
            </w:r>
          </w:p>
        </w:tc>
        <w:tc>
          <w:tcPr>
            <w:tcW w:w="2989" w:type="dxa"/>
            <w:shd w:val="clear" w:color="auto" w:fill="D9D9D9"/>
          </w:tcPr>
          <w:p w14:paraId="04AC8ADF" w14:textId="77777777" w:rsidR="0009654A" w:rsidRPr="0038312D" w:rsidRDefault="0009654A" w:rsidP="0009654A">
            <w:pPr>
              <w:spacing w:after="0" w:line="240" w:lineRule="auto"/>
              <w:ind w:left="77" w:hanging="13"/>
              <w:jc w:val="both"/>
              <w:rPr>
                <w:rFonts w:ascii="Times New Roman" w:eastAsia="Calibri" w:hAnsi="Times New Roman" w:cs="Times New Roman"/>
                <w:sz w:val="18"/>
                <w:szCs w:val="18"/>
                <w:lang w:val="en-US"/>
              </w:rPr>
            </w:pPr>
            <w:r w:rsidRPr="0038312D">
              <w:rPr>
                <w:rFonts w:ascii="Times New Roman" w:eastAsia="Calibri" w:hAnsi="Times New Roman" w:cs="Times New Roman"/>
                <w:sz w:val="18"/>
                <w:szCs w:val="18"/>
                <w:lang w:val="en-US"/>
              </w:rPr>
              <w:t>concerning carbon dioxide:</w:t>
            </w:r>
          </w:p>
          <w:p w14:paraId="6A58389E" w14:textId="77777777" w:rsidR="0009654A" w:rsidRPr="0038312D" w:rsidRDefault="0009654A" w:rsidP="0009654A">
            <w:pPr>
              <w:spacing w:after="0" w:line="240" w:lineRule="auto"/>
              <w:ind w:left="77" w:hanging="13"/>
              <w:jc w:val="both"/>
              <w:rPr>
                <w:rFonts w:ascii="Times New Roman" w:eastAsia="Calibri" w:hAnsi="Times New Roman" w:cs="Times New Roman"/>
                <w:sz w:val="18"/>
                <w:szCs w:val="18"/>
                <w:lang w:val="en-US"/>
              </w:rPr>
            </w:pPr>
          </w:p>
          <w:p w14:paraId="5580FAA9" w14:textId="77777777" w:rsidR="0009654A" w:rsidRPr="0038312D" w:rsidRDefault="0009654A" w:rsidP="0009654A">
            <w:pPr>
              <w:spacing w:after="0" w:line="240" w:lineRule="auto"/>
              <w:ind w:left="77" w:hanging="13"/>
              <w:jc w:val="both"/>
              <w:rPr>
                <w:rFonts w:ascii="Times New Roman" w:eastAsia="Calibri" w:hAnsi="Times New Roman" w:cs="Times New Roman"/>
                <w:sz w:val="18"/>
                <w:szCs w:val="18"/>
                <w:lang w:val="en-US"/>
              </w:rPr>
            </w:pPr>
            <w:r w:rsidRPr="0038312D">
              <w:rPr>
                <w:rFonts w:ascii="Times New Roman" w:eastAsia="Calibri" w:hAnsi="Times New Roman" w:cs="Times New Roman"/>
                <w:sz w:val="18"/>
                <w:szCs w:val="18"/>
                <w:lang w:val="en-US"/>
              </w:rPr>
              <w:t>(a)</w:t>
            </w:r>
          </w:p>
          <w:p w14:paraId="501D0980" w14:textId="77777777" w:rsidR="0009654A" w:rsidRPr="0038312D" w:rsidRDefault="0009654A" w:rsidP="0009654A">
            <w:pPr>
              <w:spacing w:after="0" w:line="240" w:lineRule="auto"/>
              <w:ind w:left="77" w:hanging="13"/>
              <w:jc w:val="both"/>
              <w:rPr>
                <w:rFonts w:ascii="Times New Roman" w:eastAsia="Calibri" w:hAnsi="Times New Roman" w:cs="Times New Roman"/>
                <w:sz w:val="18"/>
                <w:szCs w:val="18"/>
                <w:lang w:val="en-US"/>
              </w:rPr>
            </w:pPr>
          </w:p>
          <w:p w14:paraId="050240C1" w14:textId="77777777" w:rsidR="0009654A" w:rsidRPr="0038312D" w:rsidRDefault="0009654A" w:rsidP="0009654A">
            <w:pPr>
              <w:spacing w:after="0" w:line="240" w:lineRule="auto"/>
              <w:ind w:left="77" w:hanging="13"/>
              <w:jc w:val="both"/>
              <w:rPr>
                <w:rFonts w:ascii="Times New Roman" w:eastAsia="Calibri" w:hAnsi="Times New Roman" w:cs="Times New Roman"/>
                <w:sz w:val="18"/>
                <w:szCs w:val="18"/>
                <w:lang w:val="en-US"/>
              </w:rPr>
            </w:pPr>
            <w:r w:rsidRPr="0038312D">
              <w:rPr>
                <w:rFonts w:ascii="Times New Roman" w:eastAsia="Calibri" w:hAnsi="Times New Roman" w:cs="Times New Roman"/>
                <w:sz w:val="18"/>
                <w:szCs w:val="18"/>
                <w:lang w:val="en-US"/>
              </w:rPr>
              <w:t xml:space="preserve">dedicated pipelines, other than upstream pipeline network, used to transport carbon dioxide from more than one source, for the purpose of permanent geological storage of </w:t>
            </w:r>
            <w:r w:rsidRPr="0038312D">
              <w:rPr>
                <w:rFonts w:ascii="Times New Roman" w:eastAsia="Calibri" w:hAnsi="Times New Roman" w:cs="Times New Roman"/>
                <w:sz w:val="18"/>
                <w:szCs w:val="18"/>
                <w:lang w:val="en-US"/>
              </w:rPr>
              <w:lastRenderedPageBreak/>
              <w:t>carbon dioxide pursuant to Directive 2009/31/EC;</w:t>
            </w:r>
          </w:p>
          <w:p w14:paraId="427AEA01" w14:textId="77777777" w:rsidR="0009654A" w:rsidRPr="0038312D" w:rsidRDefault="0009654A" w:rsidP="0009654A">
            <w:pPr>
              <w:spacing w:after="0" w:line="240" w:lineRule="auto"/>
              <w:ind w:left="77" w:hanging="13"/>
              <w:jc w:val="both"/>
              <w:rPr>
                <w:rFonts w:ascii="Times New Roman" w:eastAsia="Calibri" w:hAnsi="Times New Roman" w:cs="Times New Roman"/>
                <w:sz w:val="18"/>
                <w:szCs w:val="18"/>
                <w:lang w:val="en-US"/>
              </w:rPr>
            </w:pPr>
          </w:p>
          <w:p w14:paraId="0070038E" w14:textId="77777777" w:rsidR="0009654A" w:rsidRPr="0038312D" w:rsidRDefault="0009654A" w:rsidP="0009654A">
            <w:pPr>
              <w:spacing w:after="0" w:line="240" w:lineRule="auto"/>
              <w:ind w:left="77" w:hanging="13"/>
              <w:jc w:val="both"/>
              <w:rPr>
                <w:rFonts w:ascii="Times New Roman" w:eastAsia="Calibri" w:hAnsi="Times New Roman" w:cs="Times New Roman"/>
                <w:sz w:val="18"/>
                <w:szCs w:val="18"/>
                <w:lang w:val="en-US"/>
              </w:rPr>
            </w:pPr>
            <w:r w:rsidRPr="0038312D">
              <w:rPr>
                <w:rFonts w:ascii="Times New Roman" w:eastAsia="Calibri" w:hAnsi="Times New Roman" w:cs="Times New Roman"/>
                <w:sz w:val="18"/>
                <w:szCs w:val="18"/>
                <w:lang w:val="en-US"/>
              </w:rPr>
              <w:t>(b)</w:t>
            </w:r>
          </w:p>
          <w:p w14:paraId="6445143C" w14:textId="77777777" w:rsidR="0009654A" w:rsidRPr="0038312D" w:rsidRDefault="0009654A" w:rsidP="0009654A">
            <w:pPr>
              <w:spacing w:after="0" w:line="240" w:lineRule="auto"/>
              <w:ind w:left="77" w:hanging="13"/>
              <w:jc w:val="both"/>
              <w:rPr>
                <w:rFonts w:ascii="Times New Roman" w:eastAsia="Calibri" w:hAnsi="Times New Roman" w:cs="Times New Roman"/>
                <w:sz w:val="18"/>
                <w:szCs w:val="18"/>
                <w:lang w:val="en-US"/>
              </w:rPr>
            </w:pPr>
          </w:p>
          <w:p w14:paraId="49261DBC" w14:textId="77777777" w:rsidR="0009654A" w:rsidRPr="0038312D" w:rsidRDefault="0009654A" w:rsidP="0009654A">
            <w:pPr>
              <w:spacing w:after="0" w:line="240" w:lineRule="auto"/>
              <w:ind w:left="77" w:hanging="13"/>
              <w:jc w:val="both"/>
              <w:rPr>
                <w:rFonts w:ascii="Times New Roman" w:eastAsia="Calibri" w:hAnsi="Times New Roman" w:cs="Times New Roman"/>
                <w:sz w:val="18"/>
                <w:szCs w:val="18"/>
                <w:lang w:val="en-US"/>
              </w:rPr>
            </w:pPr>
            <w:r w:rsidRPr="0038312D">
              <w:rPr>
                <w:rFonts w:ascii="Times New Roman" w:eastAsia="Calibri" w:hAnsi="Times New Roman" w:cs="Times New Roman"/>
                <w:sz w:val="18"/>
                <w:szCs w:val="18"/>
                <w:lang w:val="en-US"/>
              </w:rPr>
              <w:t>fixed facilities for liquefaction, buffer storage and converters of carbon dioxide in view of its further transportation through pipelines and in dedicated modes of transport such as ship, barge, truck, and train;</w:t>
            </w:r>
          </w:p>
          <w:p w14:paraId="564F95BB" w14:textId="77777777" w:rsidR="0009654A" w:rsidRPr="0038312D" w:rsidRDefault="0009654A" w:rsidP="0009654A">
            <w:pPr>
              <w:spacing w:after="0" w:line="240" w:lineRule="auto"/>
              <w:ind w:left="77" w:hanging="13"/>
              <w:jc w:val="both"/>
              <w:rPr>
                <w:rFonts w:ascii="Times New Roman" w:eastAsia="Calibri" w:hAnsi="Times New Roman" w:cs="Times New Roman"/>
                <w:sz w:val="18"/>
                <w:szCs w:val="18"/>
                <w:lang w:val="en-US"/>
              </w:rPr>
            </w:pPr>
          </w:p>
          <w:p w14:paraId="462FF802" w14:textId="77777777" w:rsidR="0009654A" w:rsidRPr="0038312D" w:rsidRDefault="0009654A" w:rsidP="0009654A">
            <w:pPr>
              <w:spacing w:after="0" w:line="240" w:lineRule="auto"/>
              <w:ind w:left="77" w:hanging="13"/>
              <w:jc w:val="both"/>
              <w:rPr>
                <w:rFonts w:ascii="Times New Roman" w:eastAsia="Calibri" w:hAnsi="Times New Roman" w:cs="Times New Roman"/>
                <w:sz w:val="18"/>
                <w:szCs w:val="18"/>
                <w:lang w:val="en-US"/>
              </w:rPr>
            </w:pPr>
            <w:r w:rsidRPr="0038312D">
              <w:rPr>
                <w:rFonts w:ascii="Times New Roman" w:eastAsia="Calibri" w:hAnsi="Times New Roman" w:cs="Times New Roman"/>
                <w:sz w:val="18"/>
                <w:szCs w:val="18"/>
                <w:lang w:val="en-US"/>
              </w:rPr>
              <w:t>(c)</w:t>
            </w:r>
          </w:p>
          <w:p w14:paraId="394A2CBC" w14:textId="77777777" w:rsidR="0009654A" w:rsidRPr="0038312D" w:rsidRDefault="0009654A" w:rsidP="0009654A">
            <w:pPr>
              <w:spacing w:after="0" w:line="240" w:lineRule="auto"/>
              <w:ind w:left="77" w:hanging="13"/>
              <w:jc w:val="both"/>
              <w:rPr>
                <w:rFonts w:ascii="Times New Roman" w:eastAsia="Calibri" w:hAnsi="Times New Roman" w:cs="Times New Roman"/>
                <w:sz w:val="18"/>
                <w:szCs w:val="18"/>
                <w:lang w:val="en-US"/>
              </w:rPr>
            </w:pPr>
          </w:p>
          <w:p w14:paraId="6DA2F120" w14:textId="77777777" w:rsidR="0009654A" w:rsidRPr="0038312D" w:rsidRDefault="0009654A" w:rsidP="0009654A">
            <w:pPr>
              <w:spacing w:after="0" w:line="240" w:lineRule="auto"/>
              <w:ind w:left="77" w:hanging="13"/>
              <w:jc w:val="both"/>
              <w:rPr>
                <w:rFonts w:ascii="Times New Roman" w:eastAsia="Calibri" w:hAnsi="Times New Roman" w:cs="Times New Roman"/>
                <w:sz w:val="18"/>
                <w:szCs w:val="18"/>
                <w:lang w:val="en-US"/>
              </w:rPr>
            </w:pPr>
            <w:r w:rsidRPr="0038312D">
              <w:rPr>
                <w:rFonts w:ascii="Times New Roman" w:eastAsia="Calibri" w:hAnsi="Times New Roman" w:cs="Times New Roman"/>
                <w:sz w:val="18"/>
                <w:szCs w:val="18"/>
                <w:lang w:val="en-US"/>
              </w:rPr>
              <w:t>without prejudice to any prohibition of geological storage of carbon dioxide in a Member State, surface and injection facilities associated with infrastructure within a geological formation that is used, in accordance with Directive 2009/31/EC, for the permanent geological storage of carbon dioxide, where they do not involve the use of carbon dioxide for the enhanced recovery of hydrocarbons and are necessary to allow the cross-border transport and storage of carbon dioxide;</w:t>
            </w:r>
          </w:p>
          <w:p w14:paraId="1F0947BF" w14:textId="77777777" w:rsidR="0009654A" w:rsidRPr="0038312D" w:rsidRDefault="0009654A" w:rsidP="0009654A">
            <w:pPr>
              <w:spacing w:after="0" w:line="240" w:lineRule="auto"/>
              <w:ind w:left="77" w:hanging="13"/>
              <w:jc w:val="both"/>
              <w:rPr>
                <w:rFonts w:ascii="Times New Roman" w:eastAsia="Calibri" w:hAnsi="Times New Roman" w:cs="Times New Roman"/>
                <w:sz w:val="18"/>
                <w:szCs w:val="18"/>
                <w:lang w:val="en-US"/>
              </w:rPr>
            </w:pPr>
          </w:p>
          <w:p w14:paraId="42122C40" w14:textId="77777777" w:rsidR="0009654A" w:rsidRPr="0038312D" w:rsidRDefault="0009654A" w:rsidP="0009654A">
            <w:pPr>
              <w:spacing w:after="0" w:line="240" w:lineRule="auto"/>
              <w:ind w:left="77" w:hanging="13"/>
              <w:jc w:val="both"/>
              <w:rPr>
                <w:rFonts w:ascii="Times New Roman" w:eastAsia="Calibri" w:hAnsi="Times New Roman" w:cs="Times New Roman"/>
                <w:sz w:val="18"/>
                <w:szCs w:val="18"/>
                <w:lang w:val="en-US"/>
              </w:rPr>
            </w:pPr>
            <w:r w:rsidRPr="0038312D">
              <w:rPr>
                <w:rFonts w:ascii="Times New Roman" w:eastAsia="Calibri" w:hAnsi="Times New Roman" w:cs="Times New Roman"/>
                <w:sz w:val="18"/>
                <w:szCs w:val="18"/>
                <w:lang w:val="en-US"/>
              </w:rPr>
              <w:t>(d)</w:t>
            </w:r>
          </w:p>
          <w:p w14:paraId="4E386020" w14:textId="77777777" w:rsidR="0009654A" w:rsidRPr="0038312D" w:rsidRDefault="0009654A" w:rsidP="0009654A">
            <w:pPr>
              <w:spacing w:after="0" w:line="240" w:lineRule="auto"/>
              <w:ind w:left="77" w:hanging="13"/>
              <w:jc w:val="both"/>
              <w:rPr>
                <w:rFonts w:ascii="Times New Roman" w:eastAsia="Calibri" w:hAnsi="Times New Roman" w:cs="Times New Roman"/>
                <w:sz w:val="18"/>
                <w:szCs w:val="18"/>
                <w:lang w:val="en-US"/>
              </w:rPr>
            </w:pPr>
          </w:p>
          <w:p w14:paraId="44070EE3" w14:textId="63CC9366" w:rsidR="00313511" w:rsidRPr="0038312D" w:rsidRDefault="0009654A" w:rsidP="0009654A">
            <w:pPr>
              <w:spacing w:after="0" w:line="240" w:lineRule="auto"/>
              <w:ind w:left="77" w:hanging="13"/>
              <w:jc w:val="both"/>
              <w:rPr>
                <w:rFonts w:ascii="Times New Roman" w:eastAsia="Calibri" w:hAnsi="Times New Roman" w:cs="Times New Roman"/>
                <w:sz w:val="18"/>
                <w:szCs w:val="18"/>
                <w:lang w:val="en-US"/>
              </w:rPr>
            </w:pPr>
            <w:r w:rsidRPr="0038312D">
              <w:rPr>
                <w:rFonts w:ascii="Times New Roman" w:eastAsia="Calibri" w:hAnsi="Times New Roman" w:cs="Times New Roman"/>
                <w:sz w:val="18"/>
                <w:szCs w:val="18"/>
                <w:lang w:val="en-US"/>
              </w:rPr>
              <w:t>any equipment or installation essential for the system in question to operate properly, securely and efficiently, including protection, monitoring and control systems.</w:t>
            </w:r>
          </w:p>
        </w:tc>
        <w:tc>
          <w:tcPr>
            <w:tcW w:w="1386" w:type="dxa"/>
          </w:tcPr>
          <w:p w14:paraId="4D00A08B" w14:textId="77777777" w:rsidR="00FC3B34" w:rsidRPr="0038312D" w:rsidRDefault="00FC3B34" w:rsidP="00FC3B34">
            <w:pPr>
              <w:spacing w:before="120" w:after="120" w:line="240" w:lineRule="auto"/>
              <w:ind w:firstLine="5"/>
              <w:rPr>
                <w:rFonts w:ascii="Times New Roman" w:eastAsia="Calibri" w:hAnsi="Times New Roman" w:cs="Times New Roman"/>
                <w:sz w:val="18"/>
                <w:szCs w:val="18"/>
                <w:lang w:val="ru-RU"/>
              </w:rPr>
            </w:pPr>
            <w:r w:rsidRPr="0038312D">
              <w:rPr>
                <w:rFonts w:ascii="Times New Roman" w:eastAsia="Calibri" w:hAnsi="Times New Roman" w:cs="Times New Roman"/>
                <w:sz w:val="18"/>
                <w:szCs w:val="18"/>
                <w:lang w:val="ru-RU"/>
              </w:rPr>
              <w:lastRenderedPageBreak/>
              <w:t>01.</w:t>
            </w:r>
          </w:p>
          <w:p w14:paraId="5DD2ED7C" w14:textId="2D4D5DAC" w:rsidR="00313511" w:rsidRPr="0038312D" w:rsidRDefault="00FC3B34" w:rsidP="00FC3B34">
            <w:pPr>
              <w:spacing w:before="120" w:after="120" w:line="240" w:lineRule="auto"/>
              <w:ind w:firstLine="5"/>
              <w:rPr>
                <w:rFonts w:ascii="Times New Roman" w:eastAsia="Calibri" w:hAnsi="Times New Roman" w:cs="Times New Roman"/>
                <w:sz w:val="18"/>
                <w:szCs w:val="18"/>
                <w:lang w:val="ru-RU"/>
              </w:rPr>
            </w:pPr>
            <w:r w:rsidRPr="0038312D">
              <w:rPr>
                <w:rFonts w:ascii="Times New Roman" w:eastAsia="Calibri" w:hAnsi="Times New Roman" w:cs="Times New Roman"/>
                <w:sz w:val="18"/>
                <w:szCs w:val="18"/>
                <w:lang w:val="ru-RU"/>
              </w:rPr>
              <w:t>24.</w:t>
            </w:r>
            <w:r w:rsidRPr="0038312D">
              <w:rPr>
                <w:rFonts w:ascii="Times New Roman" w:eastAsia="Calibri" w:hAnsi="Times New Roman" w:cs="Times New Roman"/>
                <w:sz w:val="18"/>
                <w:szCs w:val="18"/>
                <w:lang w:val="en-US"/>
              </w:rPr>
              <w:t xml:space="preserve"> 37a.</w:t>
            </w:r>
            <w:r w:rsidRPr="0038312D">
              <w:rPr>
                <w:rFonts w:ascii="Times New Roman" w:eastAsia="Calibri" w:hAnsi="Times New Roman" w:cs="Times New Roman"/>
                <w:sz w:val="18"/>
                <w:szCs w:val="18"/>
                <w:lang w:val="ru-RU"/>
              </w:rPr>
              <w:t>1.</w:t>
            </w:r>
            <w:r w:rsidR="0009654A" w:rsidRPr="0038312D">
              <w:rPr>
                <w:rFonts w:ascii="Times New Roman" w:eastAsia="Calibri" w:hAnsi="Times New Roman" w:cs="Times New Roman"/>
                <w:sz w:val="18"/>
                <w:szCs w:val="18"/>
                <w:lang w:val="ru-RU"/>
              </w:rPr>
              <w:t>11)</w:t>
            </w:r>
          </w:p>
        </w:tc>
        <w:tc>
          <w:tcPr>
            <w:tcW w:w="2714" w:type="dxa"/>
          </w:tcPr>
          <w:p w14:paraId="7FED91C6" w14:textId="068EF05A" w:rsidR="00313511" w:rsidRPr="0038312D" w:rsidRDefault="0009654A" w:rsidP="00313511">
            <w:pPr>
              <w:spacing w:after="0" w:line="240" w:lineRule="auto"/>
              <w:rPr>
                <w:rFonts w:ascii="Times New Roman" w:eastAsia="Calibri" w:hAnsi="Times New Roman" w:cs="Times New Roman"/>
                <w:sz w:val="18"/>
                <w:szCs w:val="18"/>
                <w:lang w:val="sr-Cyrl-CS"/>
              </w:rPr>
            </w:pPr>
            <w:r w:rsidRPr="0038312D">
              <w:rPr>
                <w:rFonts w:ascii="Times New Roman" w:eastAsia="Calibri" w:hAnsi="Times New Roman" w:cs="Times New Roman"/>
                <w:sz w:val="18"/>
                <w:szCs w:val="18"/>
                <w:lang w:val="sr-Cyrl-CS"/>
              </w:rPr>
              <w:t>11) цевоводе за транспорт угљен диоксида за потребе трајног геолошког складиштења, као и постројења и инсталације неопходне за његов транспорт.</w:t>
            </w:r>
          </w:p>
        </w:tc>
        <w:tc>
          <w:tcPr>
            <w:tcW w:w="1982" w:type="dxa"/>
          </w:tcPr>
          <w:p w14:paraId="57FE5011" w14:textId="189C867D" w:rsidR="00313511" w:rsidRPr="0038312D" w:rsidRDefault="0009654A" w:rsidP="00313511">
            <w:pPr>
              <w:spacing w:before="120" w:after="120" w:line="240" w:lineRule="auto"/>
              <w:jc w:val="center"/>
              <w:rPr>
                <w:rFonts w:ascii="Times New Roman" w:eastAsia="Calibri" w:hAnsi="Times New Roman" w:cs="Times New Roman"/>
                <w:sz w:val="18"/>
                <w:szCs w:val="18"/>
                <w:lang w:val="sr-Cyrl-CS"/>
              </w:rPr>
            </w:pPr>
            <w:r w:rsidRPr="0038312D">
              <w:rPr>
                <w:rFonts w:ascii="Times New Roman" w:eastAsia="Calibri" w:hAnsi="Times New Roman" w:cs="Times New Roman"/>
                <w:sz w:val="18"/>
                <w:szCs w:val="18"/>
                <w:lang w:val="sr-Cyrl-CS"/>
              </w:rPr>
              <w:t>ДУ</w:t>
            </w:r>
          </w:p>
        </w:tc>
        <w:tc>
          <w:tcPr>
            <w:tcW w:w="1292" w:type="dxa"/>
            <w:gridSpan w:val="2"/>
          </w:tcPr>
          <w:p w14:paraId="52526ED2" w14:textId="77777777" w:rsidR="00313511" w:rsidRPr="0038312D" w:rsidRDefault="00313511" w:rsidP="00313511">
            <w:pPr>
              <w:spacing w:before="120" w:after="120" w:line="240" w:lineRule="auto"/>
              <w:ind w:firstLine="21"/>
              <w:rPr>
                <w:rFonts w:ascii="Times New Roman" w:eastAsia="Calibri" w:hAnsi="Times New Roman" w:cs="Times New Roman"/>
                <w:sz w:val="18"/>
                <w:szCs w:val="18"/>
                <w:lang w:val="ru-RU"/>
              </w:rPr>
            </w:pPr>
          </w:p>
        </w:tc>
        <w:tc>
          <w:tcPr>
            <w:tcW w:w="2233" w:type="dxa"/>
          </w:tcPr>
          <w:p w14:paraId="3F72558A" w14:textId="19AB0A5C" w:rsidR="00313511" w:rsidRPr="0038312D" w:rsidRDefault="0009654A" w:rsidP="00313511">
            <w:pPr>
              <w:spacing w:before="120" w:after="120" w:line="240" w:lineRule="auto"/>
              <w:rPr>
                <w:rFonts w:ascii="Times New Roman" w:eastAsia="Calibri" w:hAnsi="Times New Roman" w:cs="Times New Roman"/>
                <w:sz w:val="18"/>
                <w:szCs w:val="18"/>
                <w:lang w:val="sr-Cyrl-CS"/>
              </w:rPr>
            </w:pPr>
            <w:r w:rsidRPr="0038312D">
              <w:rPr>
                <w:rFonts w:ascii="Times New Roman" w:eastAsia="Calibri" w:hAnsi="Times New Roman" w:cs="Times New Roman"/>
                <w:sz w:val="18"/>
                <w:szCs w:val="18"/>
                <w:lang w:val="sr-Cyrl-CS"/>
              </w:rPr>
              <w:t xml:space="preserve">Доношењем акта Владе из члана 24. став 2. </w:t>
            </w:r>
            <w:r w:rsidR="00DC11E9">
              <w:rPr>
                <w:rStyle w:val="hps"/>
                <w:rFonts w:ascii="Times New Roman" w:hAnsi="Times New Roman" w:cs="Times New Roman"/>
                <w:sz w:val="18"/>
                <w:szCs w:val="18"/>
                <w:lang w:val="sr-Cyrl-RS"/>
              </w:rPr>
              <w:t>Предлога</w:t>
            </w:r>
            <w:r w:rsidR="00DC11E9">
              <w:rPr>
                <w:rStyle w:val="hps"/>
                <w:rFonts w:ascii="Times New Roman" w:hAnsi="Times New Roman" w:cs="Times New Roman"/>
                <w:sz w:val="18"/>
                <w:szCs w:val="18"/>
              </w:rPr>
              <w:t xml:space="preserve"> </w:t>
            </w:r>
            <w:r w:rsidRPr="0038312D">
              <w:rPr>
                <w:rFonts w:ascii="Times New Roman" w:eastAsia="Calibri" w:hAnsi="Times New Roman" w:cs="Times New Roman"/>
                <w:sz w:val="18"/>
                <w:szCs w:val="18"/>
                <w:lang w:val="sr-Cyrl-CS"/>
              </w:rPr>
              <w:t xml:space="preserve">закона о изменама и допунама Закона о енергетици оствариће се потпуна усклађеност са Одлуком Министарског савета 2023/02/MC-EnC о изменама и допунама Анекса I Уговора о </w:t>
            </w:r>
            <w:r w:rsidRPr="0038312D">
              <w:rPr>
                <w:rFonts w:ascii="Times New Roman" w:eastAsia="Calibri" w:hAnsi="Times New Roman" w:cs="Times New Roman"/>
                <w:sz w:val="18"/>
                <w:szCs w:val="18"/>
                <w:lang w:val="sr-Cyrl-CS"/>
              </w:rPr>
              <w:lastRenderedPageBreak/>
              <w:t>Енергетској заједници ради прилагођавања и усвајања Уредбе (ЕУ) 2022/869 о смерницама за трансевропску енергетску инфраструктуру.</w:t>
            </w:r>
          </w:p>
        </w:tc>
      </w:tr>
      <w:tr w:rsidR="0038312D" w:rsidRPr="0038312D" w14:paraId="0BADF483" w14:textId="77777777" w:rsidTr="00313511">
        <w:tblPrEx>
          <w:jc w:val="left"/>
        </w:tblPrEx>
        <w:trPr>
          <w:tblHeader/>
        </w:trPr>
        <w:tc>
          <w:tcPr>
            <w:tcW w:w="1398" w:type="dxa"/>
            <w:shd w:val="clear" w:color="auto" w:fill="D9D9D9"/>
            <w:vAlign w:val="center"/>
          </w:tcPr>
          <w:p w14:paraId="491B66BB" w14:textId="61CBD899" w:rsidR="00313511" w:rsidRPr="0038312D" w:rsidRDefault="00313511" w:rsidP="00313511">
            <w:pPr>
              <w:spacing w:before="120" w:after="120" w:line="240" w:lineRule="auto"/>
              <w:rPr>
                <w:rFonts w:ascii="Times New Roman" w:eastAsia="Calibri" w:hAnsi="Times New Roman" w:cs="Times New Roman"/>
                <w:sz w:val="18"/>
                <w:szCs w:val="18"/>
                <w:lang w:val="en-US"/>
              </w:rPr>
            </w:pPr>
            <w:r w:rsidRPr="0038312D">
              <w:rPr>
                <w:rFonts w:ascii="Times New Roman" w:eastAsia="Calibri" w:hAnsi="Times New Roman" w:cs="Times New Roman"/>
                <w:sz w:val="18"/>
                <w:szCs w:val="18"/>
                <w:lang w:val="en-US"/>
              </w:rPr>
              <w:lastRenderedPageBreak/>
              <w:t>Annex III</w:t>
            </w:r>
          </w:p>
        </w:tc>
        <w:tc>
          <w:tcPr>
            <w:tcW w:w="2989" w:type="dxa"/>
            <w:shd w:val="clear" w:color="auto" w:fill="D9D9D9"/>
            <w:vAlign w:val="center"/>
          </w:tcPr>
          <w:p w14:paraId="3B40F770" w14:textId="3F98F65E" w:rsidR="00313511" w:rsidRPr="0038312D" w:rsidRDefault="00313511" w:rsidP="00313511">
            <w:pPr>
              <w:spacing w:after="0" w:line="240" w:lineRule="auto"/>
              <w:ind w:left="77" w:hanging="13"/>
              <w:jc w:val="both"/>
              <w:rPr>
                <w:rFonts w:ascii="Times New Roman" w:eastAsia="Calibri" w:hAnsi="Times New Roman" w:cs="Times New Roman"/>
                <w:sz w:val="18"/>
                <w:szCs w:val="18"/>
                <w:lang w:val="en-US"/>
              </w:rPr>
            </w:pPr>
            <w:r w:rsidRPr="0038312D">
              <w:rPr>
                <w:rFonts w:ascii="Times New Roman" w:eastAsia="Calibri" w:hAnsi="Times New Roman" w:cs="Times New Roman"/>
                <w:sz w:val="18"/>
                <w:szCs w:val="18"/>
                <w:lang w:val="en-US"/>
              </w:rPr>
              <w:t>Regional lists of projects</w:t>
            </w:r>
          </w:p>
        </w:tc>
        <w:tc>
          <w:tcPr>
            <w:tcW w:w="1386" w:type="dxa"/>
            <w:vAlign w:val="center"/>
          </w:tcPr>
          <w:p w14:paraId="466165EB" w14:textId="77777777" w:rsidR="00313511" w:rsidRPr="0038312D" w:rsidRDefault="00313511" w:rsidP="00313511">
            <w:pPr>
              <w:spacing w:before="120" w:after="120" w:line="240" w:lineRule="auto"/>
              <w:ind w:firstLine="5"/>
              <w:rPr>
                <w:rFonts w:ascii="Times New Roman" w:eastAsia="Calibri" w:hAnsi="Times New Roman" w:cs="Times New Roman"/>
                <w:sz w:val="18"/>
                <w:szCs w:val="18"/>
                <w:lang w:val="ru-RU"/>
              </w:rPr>
            </w:pPr>
          </w:p>
        </w:tc>
        <w:tc>
          <w:tcPr>
            <w:tcW w:w="2714" w:type="dxa"/>
            <w:vAlign w:val="center"/>
          </w:tcPr>
          <w:p w14:paraId="218FC73C" w14:textId="77777777" w:rsidR="00313511" w:rsidRPr="0038312D" w:rsidRDefault="00313511" w:rsidP="00313511">
            <w:pPr>
              <w:spacing w:after="0" w:line="240" w:lineRule="auto"/>
              <w:rPr>
                <w:rFonts w:ascii="Times New Roman" w:eastAsia="Calibri" w:hAnsi="Times New Roman" w:cs="Times New Roman"/>
                <w:sz w:val="18"/>
                <w:szCs w:val="18"/>
                <w:lang w:val="sr-Cyrl-CS"/>
              </w:rPr>
            </w:pPr>
          </w:p>
        </w:tc>
        <w:tc>
          <w:tcPr>
            <w:tcW w:w="1982" w:type="dxa"/>
          </w:tcPr>
          <w:p w14:paraId="23DAFAA0" w14:textId="676FACC6" w:rsidR="00313511" w:rsidRPr="0038312D" w:rsidRDefault="00313511" w:rsidP="00313511">
            <w:pPr>
              <w:spacing w:before="120" w:after="120" w:line="240" w:lineRule="auto"/>
              <w:jc w:val="center"/>
              <w:rPr>
                <w:rFonts w:ascii="Times New Roman" w:eastAsia="Calibri" w:hAnsi="Times New Roman" w:cs="Times New Roman"/>
                <w:sz w:val="18"/>
                <w:szCs w:val="18"/>
                <w:lang w:val="ru-RU"/>
              </w:rPr>
            </w:pPr>
            <w:r w:rsidRPr="0038312D">
              <w:rPr>
                <w:rFonts w:ascii="Times New Roman" w:eastAsia="Calibri" w:hAnsi="Times New Roman" w:cs="Times New Roman"/>
                <w:sz w:val="18"/>
                <w:szCs w:val="18"/>
                <w:lang w:val="sr-Cyrl-CS"/>
              </w:rPr>
              <w:t>НУ</w:t>
            </w:r>
          </w:p>
        </w:tc>
        <w:tc>
          <w:tcPr>
            <w:tcW w:w="1292" w:type="dxa"/>
            <w:gridSpan w:val="2"/>
            <w:vAlign w:val="center"/>
          </w:tcPr>
          <w:p w14:paraId="22CD9DF3" w14:textId="77777777" w:rsidR="00313511" w:rsidRPr="0038312D" w:rsidRDefault="00313511" w:rsidP="00313511">
            <w:pPr>
              <w:spacing w:before="120" w:after="120" w:line="240" w:lineRule="auto"/>
              <w:ind w:firstLine="21"/>
              <w:rPr>
                <w:rFonts w:ascii="Times New Roman" w:eastAsia="Calibri" w:hAnsi="Times New Roman" w:cs="Times New Roman"/>
                <w:sz w:val="18"/>
                <w:szCs w:val="18"/>
                <w:lang w:val="ru-RU"/>
              </w:rPr>
            </w:pPr>
          </w:p>
        </w:tc>
        <w:tc>
          <w:tcPr>
            <w:tcW w:w="2233" w:type="dxa"/>
            <w:vAlign w:val="center"/>
          </w:tcPr>
          <w:p w14:paraId="4531343D" w14:textId="77777777" w:rsidR="00313511" w:rsidRPr="0038312D" w:rsidRDefault="00313511" w:rsidP="00313511">
            <w:pPr>
              <w:spacing w:before="120" w:after="120" w:line="240" w:lineRule="auto"/>
              <w:rPr>
                <w:rFonts w:ascii="Times New Roman" w:eastAsia="Calibri" w:hAnsi="Times New Roman" w:cs="Times New Roman"/>
                <w:sz w:val="18"/>
                <w:szCs w:val="18"/>
                <w:lang w:val="sr-Cyrl-CS"/>
              </w:rPr>
            </w:pPr>
          </w:p>
        </w:tc>
      </w:tr>
      <w:tr w:rsidR="0038312D" w:rsidRPr="0038312D" w14:paraId="2FFED9AC" w14:textId="77777777" w:rsidTr="00313511">
        <w:tblPrEx>
          <w:jc w:val="left"/>
        </w:tblPrEx>
        <w:trPr>
          <w:tblHeader/>
        </w:trPr>
        <w:tc>
          <w:tcPr>
            <w:tcW w:w="1398" w:type="dxa"/>
            <w:shd w:val="clear" w:color="auto" w:fill="D9D9D9"/>
            <w:vAlign w:val="center"/>
          </w:tcPr>
          <w:p w14:paraId="13940515" w14:textId="11297CFC" w:rsidR="00313511" w:rsidRPr="0038312D" w:rsidRDefault="00313511" w:rsidP="00313511">
            <w:pPr>
              <w:spacing w:before="120" w:after="120" w:line="240" w:lineRule="auto"/>
              <w:rPr>
                <w:rFonts w:ascii="Times New Roman" w:eastAsia="Calibri" w:hAnsi="Times New Roman" w:cs="Times New Roman"/>
                <w:sz w:val="18"/>
                <w:szCs w:val="18"/>
                <w:lang w:val="en-US"/>
              </w:rPr>
            </w:pPr>
            <w:r w:rsidRPr="0038312D">
              <w:rPr>
                <w:rFonts w:ascii="Times New Roman" w:eastAsia="Calibri" w:hAnsi="Times New Roman" w:cs="Times New Roman"/>
                <w:sz w:val="18"/>
                <w:szCs w:val="18"/>
                <w:lang w:val="en-US"/>
              </w:rPr>
              <w:t>Annex IV</w:t>
            </w:r>
          </w:p>
        </w:tc>
        <w:tc>
          <w:tcPr>
            <w:tcW w:w="2989" w:type="dxa"/>
            <w:shd w:val="clear" w:color="auto" w:fill="D9D9D9"/>
            <w:vAlign w:val="center"/>
          </w:tcPr>
          <w:p w14:paraId="3093AC6E" w14:textId="57E9DEF1" w:rsidR="00313511" w:rsidRPr="0038312D" w:rsidRDefault="00313511" w:rsidP="00313511">
            <w:pPr>
              <w:spacing w:after="0" w:line="240" w:lineRule="auto"/>
              <w:ind w:left="77" w:hanging="13"/>
              <w:jc w:val="both"/>
              <w:rPr>
                <w:rFonts w:ascii="Times New Roman" w:eastAsia="Calibri" w:hAnsi="Times New Roman" w:cs="Times New Roman"/>
                <w:sz w:val="18"/>
                <w:szCs w:val="18"/>
                <w:lang w:val="en-US"/>
              </w:rPr>
            </w:pPr>
            <w:r w:rsidRPr="0038312D">
              <w:rPr>
                <w:rFonts w:ascii="Times New Roman" w:eastAsia="Calibri" w:hAnsi="Times New Roman" w:cs="Times New Roman"/>
                <w:sz w:val="18"/>
                <w:szCs w:val="18"/>
                <w:lang w:val="en-US"/>
              </w:rPr>
              <w:t>Rules and indicators concerning criteria for projects</w:t>
            </w:r>
          </w:p>
        </w:tc>
        <w:tc>
          <w:tcPr>
            <w:tcW w:w="1386" w:type="dxa"/>
            <w:vAlign w:val="center"/>
          </w:tcPr>
          <w:p w14:paraId="2C4ABB79" w14:textId="77777777" w:rsidR="00313511" w:rsidRPr="0038312D" w:rsidRDefault="00313511" w:rsidP="00313511">
            <w:pPr>
              <w:spacing w:before="120" w:after="120" w:line="240" w:lineRule="auto"/>
              <w:ind w:firstLine="5"/>
              <w:rPr>
                <w:rFonts w:ascii="Times New Roman" w:eastAsia="Calibri" w:hAnsi="Times New Roman" w:cs="Times New Roman"/>
                <w:sz w:val="18"/>
                <w:szCs w:val="18"/>
                <w:lang w:val="ru-RU"/>
              </w:rPr>
            </w:pPr>
          </w:p>
        </w:tc>
        <w:tc>
          <w:tcPr>
            <w:tcW w:w="2714" w:type="dxa"/>
            <w:vAlign w:val="center"/>
          </w:tcPr>
          <w:p w14:paraId="4A06DDAF" w14:textId="77777777" w:rsidR="00313511" w:rsidRPr="0038312D" w:rsidRDefault="00313511" w:rsidP="00313511">
            <w:pPr>
              <w:spacing w:after="0" w:line="240" w:lineRule="auto"/>
              <w:rPr>
                <w:rFonts w:ascii="Times New Roman" w:eastAsia="Calibri" w:hAnsi="Times New Roman" w:cs="Times New Roman"/>
                <w:sz w:val="18"/>
                <w:szCs w:val="18"/>
                <w:lang w:val="sr-Cyrl-CS"/>
              </w:rPr>
            </w:pPr>
          </w:p>
        </w:tc>
        <w:tc>
          <w:tcPr>
            <w:tcW w:w="1982" w:type="dxa"/>
          </w:tcPr>
          <w:p w14:paraId="04735C6B" w14:textId="424413AD" w:rsidR="00313511" w:rsidRPr="0038312D" w:rsidRDefault="00313511" w:rsidP="00313511">
            <w:pPr>
              <w:spacing w:before="120" w:after="120" w:line="240" w:lineRule="auto"/>
              <w:jc w:val="center"/>
              <w:rPr>
                <w:rFonts w:ascii="Times New Roman" w:eastAsia="Calibri" w:hAnsi="Times New Roman" w:cs="Times New Roman"/>
                <w:sz w:val="18"/>
                <w:szCs w:val="18"/>
                <w:lang w:val="ru-RU"/>
              </w:rPr>
            </w:pPr>
            <w:r w:rsidRPr="0038312D">
              <w:rPr>
                <w:rFonts w:ascii="Times New Roman" w:eastAsia="Calibri" w:hAnsi="Times New Roman" w:cs="Times New Roman"/>
                <w:sz w:val="18"/>
                <w:szCs w:val="18"/>
                <w:lang w:val="sr-Cyrl-CS"/>
              </w:rPr>
              <w:t>НУ</w:t>
            </w:r>
          </w:p>
        </w:tc>
        <w:tc>
          <w:tcPr>
            <w:tcW w:w="1292" w:type="dxa"/>
            <w:gridSpan w:val="2"/>
            <w:vAlign w:val="center"/>
          </w:tcPr>
          <w:p w14:paraId="58AD202E" w14:textId="77777777" w:rsidR="00313511" w:rsidRPr="0038312D" w:rsidRDefault="00313511" w:rsidP="00313511">
            <w:pPr>
              <w:spacing w:before="120" w:after="120" w:line="240" w:lineRule="auto"/>
              <w:ind w:firstLine="21"/>
              <w:rPr>
                <w:rFonts w:ascii="Times New Roman" w:eastAsia="Calibri" w:hAnsi="Times New Roman" w:cs="Times New Roman"/>
                <w:sz w:val="18"/>
                <w:szCs w:val="18"/>
                <w:lang w:val="ru-RU"/>
              </w:rPr>
            </w:pPr>
          </w:p>
        </w:tc>
        <w:tc>
          <w:tcPr>
            <w:tcW w:w="2233" w:type="dxa"/>
            <w:vAlign w:val="center"/>
          </w:tcPr>
          <w:p w14:paraId="04B85E1B" w14:textId="77777777" w:rsidR="00313511" w:rsidRPr="0038312D" w:rsidRDefault="00313511" w:rsidP="00313511">
            <w:pPr>
              <w:spacing w:before="120" w:after="120" w:line="240" w:lineRule="auto"/>
              <w:rPr>
                <w:rFonts w:ascii="Times New Roman" w:eastAsia="Calibri" w:hAnsi="Times New Roman" w:cs="Times New Roman"/>
                <w:sz w:val="18"/>
                <w:szCs w:val="18"/>
                <w:lang w:val="sr-Cyrl-CS"/>
              </w:rPr>
            </w:pPr>
          </w:p>
        </w:tc>
      </w:tr>
      <w:tr w:rsidR="0038312D" w:rsidRPr="0038312D" w14:paraId="1FE25D35" w14:textId="77777777" w:rsidTr="00313511">
        <w:tblPrEx>
          <w:jc w:val="left"/>
        </w:tblPrEx>
        <w:trPr>
          <w:tblHeader/>
        </w:trPr>
        <w:tc>
          <w:tcPr>
            <w:tcW w:w="1398" w:type="dxa"/>
            <w:shd w:val="clear" w:color="auto" w:fill="D9D9D9"/>
            <w:vAlign w:val="center"/>
          </w:tcPr>
          <w:p w14:paraId="1503C5AE" w14:textId="4B381303" w:rsidR="00313511" w:rsidRPr="0038312D" w:rsidRDefault="00313511" w:rsidP="00313511">
            <w:pPr>
              <w:spacing w:before="120" w:after="120" w:line="240" w:lineRule="auto"/>
              <w:rPr>
                <w:rFonts w:ascii="Times New Roman" w:eastAsia="Calibri" w:hAnsi="Times New Roman" w:cs="Times New Roman"/>
                <w:sz w:val="18"/>
                <w:szCs w:val="18"/>
                <w:lang w:val="en-US"/>
              </w:rPr>
            </w:pPr>
            <w:r w:rsidRPr="0038312D">
              <w:rPr>
                <w:rFonts w:ascii="Times New Roman" w:eastAsia="Calibri" w:hAnsi="Times New Roman" w:cs="Times New Roman"/>
                <w:sz w:val="18"/>
                <w:szCs w:val="18"/>
                <w:lang w:val="en-US"/>
              </w:rPr>
              <w:lastRenderedPageBreak/>
              <w:t>Annex V</w:t>
            </w:r>
          </w:p>
        </w:tc>
        <w:tc>
          <w:tcPr>
            <w:tcW w:w="2989" w:type="dxa"/>
            <w:shd w:val="clear" w:color="auto" w:fill="D9D9D9"/>
            <w:vAlign w:val="center"/>
          </w:tcPr>
          <w:p w14:paraId="4CC35224" w14:textId="05832677" w:rsidR="00313511" w:rsidRPr="0038312D" w:rsidRDefault="00313511" w:rsidP="00313511">
            <w:pPr>
              <w:spacing w:after="0" w:line="240" w:lineRule="auto"/>
              <w:ind w:left="77" w:hanging="13"/>
              <w:jc w:val="both"/>
              <w:rPr>
                <w:rFonts w:ascii="Times New Roman" w:eastAsia="Calibri" w:hAnsi="Times New Roman" w:cs="Times New Roman"/>
                <w:sz w:val="18"/>
                <w:szCs w:val="18"/>
                <w:lang w:val="en-US"/>
              </w:rPr>
            </w:pPr>
            <w:r w:rsidRPr="0038312D">
              <w:rPr>
                <w:rFonts w:ascii="Times New Roman" w:eastAsia="Calibri" w:hAnsi="Times New Roman" w:cs="Times New Roman"/>
                <w:sz w:val="18"/>
                <w:szCs w:val="18"/>
                <w:lang w:val="en-US"/>
              </w:rPr>
              <w:t>Energy system-wide cost-benefit analysis</w:t>
            </w:r>
          </w:p>
        </w:tc>
        <w:tc>
          <w:tcPr>
            <w:tcW w:w="1386" w:type="dxa"/>
            <w:vAlign w:val="center"/>
          </w:tcPr>
          <w:p w14:paraId="7C33162D" w14:textId="77777777" w:rsidR="00313511" w:rsidRPr="0038312D" w:rsidRDefault="00313511" w:rsidP="00313511">
            <w:pPr>
              <w:spacing w:before="120" w:after="120" w:line="240" w:lineRule="auto"/>
              <w:ind w:firstLine="5"/>
              <w:rPr>
                <w:rFonts w:ascii="Times New Roman" w:eastAsia="Calibri" w:hAnsi="Times New Roman" w:cs="Times New Roman"/>
                <w:sz w:val="18"/>
                <w:szCs w:val="18"/>
                <w:lang w:val="ru-RU"/>
              </w:rPr>
            </w:pPr>
          </w:p>
        </w:tc>
        <w:tc>
          <w:tcPr>
            <w:tcW w:w="2714" w:type="dxa"/>
            <w:vAlign w:val="center"/>
          </w:tcPr>
          <w:p w14:paraId="4EE6BA27" w14:textId="77777777" w:rsidR="00313511" w:rsidRPr="0038312D" w:rsidRDefault="00313511" w:rsidP="00313511">
            <w:pPr>
              <w:spacing w:after="0" w:line="240" w:lineRule="auto"/>
              <w:rPr>
                <w:rFonts w:ascii="Times New Roman" w:eastAsia="Calibri" w:hAnsi="Times New Roman" w:cs="Times New Roman"/>
                <w:sz w:val="18"/>
                <w:szCs w:val="18"/>
                <w:lang w:val="sr-Cyrl-CS"/>
              </w:rPr>
            </w:pPr>
          </w:p>
        </w:tc>
        <w:tc>
          <w:tcPr>
            <w:tcW w:w="1982" w:type="dxa"/>
          </w:tcPr>
          <w:p w14:paraId="0480431D" w14:textId="48B3B554" w:rsidR="00313511" w:rsidRPr="0038312D" w:rsidRDefault="00313511" w:rsidP="00313511">
            <w:pPr>
              <w:spacing w:before="120" w:after="120" w:line="240" w:lineRule="auto"/>
              <w:jc w:val="center"/>
              <w:rPr>
                <w:rFonts w:ascii="Times New Roman" w:eastAsia="Calibri" w:hAnsi="Times New Roman" w:cs="Times New Roman"/>
                <w:sz w:val="18"/>
                <w:szCs w:val="18"/>
                <w:lang w:val="ru-RU"/>
              </w:rPr>
            </w:pPr>
            <w:r w:rsidRPr="0038312D">
              <w:rPr>
                <w:rFonts w:ascii="Times New Roman" w:eastAsia="Calibri" w:hAnsi="Times New Roman" w:cs="Times New Roman"/>
                <w:sz w:val="18"/>
                <w:szCs w:val="18"/>
                <w:lang w:val="sr-Cyrl-CS"/>
              </w:rPr>
              <w:t>НУ</w:t>
            </w:r>
          </w:p>
        </w:tc>
        <w:tc>
          <w:tcPr>
            <w:tcW w:w="1292" w:type="dxa"/>
            <w:gridSpan w:val="2"/>
            <w:vAlign w:val="center"/>
          </w:tcPr>
          <w:p w14:paraId="479B53F3" w14:textId="77777777" w:rsidR="00313511" w:rsidRPr="0038312D" w:rsidRDefault="00313511" w:rsidP="00313511">
            <w:pPr>
              <w:spacing w:before="120" w:after="120" w:line="240" w:lineRule="auto"/>
              <w:ind w:firstLine="21"/>
              <w:rPr>
                <w:rFonts w:ascii="Times New Roman" w:eastAsia="Calibri" w:hAnsi="Times New Roman" w:cs="Times New Roman"/>
                <w:sz w:val="18"/>
                <w:szCs w:val="18"/>
                <w:lang w:val="ru-RU"/>
              </w:rPr>
            </w:pPr>
          </w:p>
        </w:tc>
        <w:tc>
          <w:tcPr>
            <w:tcW w:w="2233" w:type="dxa"/>
            <w:vAlign w:val="center"/>
          </w:tcPr>
          <w:p w14:paraId="2CF075C2" w14:textId="77777777" w:rsidR="00313511" w:rsidRPr="0038312D" w:rsidRDefault="00313511" w:rsidP="00313511">
            <w:pPr>
              <w:spacing w:before="120" w:after="120" w:line="240" w:lineRule="auto"/>
              <w:rPr>
                <w:rFonts w:ascii="Times New Roman" w:eastAsia="Calibri" w:hAnsi="Times New Roman" w:cs="Times New Roman"/>
                <w:sz w:val="18"/>
                <w:szCs w:val="18"/>
                <w:lang w:val="sr-Cyrl-CS"/>
              </w:rPr>
            </w:pPr>
          </w:p>
        </w:tc>
      </w:tr>
      <w:tr w:rsidR="0038312D" w:rsidRPr="0038312D" w14:paraId="3208DE0C" w14:textId="77777777" w:rsidTr="00313511">
        <w:tblPrEx>
          <w:jc w:val="left"/>
        </w:tblPrEx>
        <w:trPr>
          <w:tblHeader/>
        </w:trPr>
        <w:tc>
          <w:tcPr>
            <w:tcW w:w="1398" w:type="dxa"/>
            <w:shd w:val="clear" w:color="auto" w:fill="D9D9D9"/>
            <w:vAlign w:val="center"/>
          </w:tcPr>
          <w:p w14:paraId="58FC68B4" w14:textId="28BC8FDC" w:rsidR="00313511" w:rsidRPr="0038312D" w:rsidRDefault="00313511" w:rsidP="00313511">
            <w:pPr>
              <w:spacing w:before="120" w:after="120" w:line="240" w:lineRule="auto"/>
              <w:rPr>
                <w:rFonts w:ascii="Times New Roman" w:eastAsia="Calibri" w:hAnsi="Times New Roman" w:cs="Times New Roman"/>
                <w:sz w:val="18"/>
                <w:szCs w:val="18"/>
                <w:lang w:val="en-US"/>
              </w:rPr>
            </w:pPr>
            <w:r w:rsidRPr="0038312D">
              <w:rPr>
                <w:rFonts w:ascii="Times New Roman" w:eastAsia="Calibri" w:hAnsi="Times New Roman" w:cs="Times New Roman"/>
                <w:sz w:val="18"/>
                <w:szCs w:val="18"/>
                <w:lang w:val="en-US"/>
              </w:rPr>
              <w:t>Annex VI</w:t>
            </w:r>
          </w:p>
        </w:tc>
        <w:tc>
          <w:tcPr>
            <w:tcW w:w="2989" w:type="dxa"/>
            <w:shd w:val="clear" w:color="auto" w:fill="D9D9D9"/>
            <w:vAlign w:val="center"/>
          </w:tcPr>
          <w:p w14:paraId="6649A472" w14:textId="57020961" w:rsidR="00313511" w:rsidRPr="0038312D" w:rsidRDefault="00313511" w:rsidP="00313511">
            <w:pPr>
              <w:spacing w:after="0" w:line="240" w:lineRule="auto"/>
              <w:ind w:left="77" w:hanging="13"/>
              <w:jc w:val="both"/>
              <w:rPr>
                <w:rFonts w:ascii="Times New Roman" w:eastAsia="Calibri" w:hAnsi="Times New Roman" w:cs="Times New Roman"/>
                <w:sz w:val="18"/>
                <w:szCs w:val="18"/>
                <w:lang w:val="en-US"/>
              </w:rPr>
            </w:pPr>
            <w:r w:rsidRPr="0038312D">
              <w:rPr>
                <w:rFonts w:ascii="Times New Roman" w:eastAsia="Calibri" w:hAnsi="Times New Roman" w:cs="Times New Roman"/>
                <w:sz w:val="18"/>
                <w:szCs w:val="18"/>
                <w:lang w:val="en-US"/>
              </w:rPr>
              <w:t>Guidelines for transparency and public participation</w:t>
            </w:r>
          </w:p>
        </w:tc>
        <w:tc>
          <w:tcPr>
            <w:tcW w:w="1386" w:type="dxa"/>
            <w:vAlign w:val="center"/>
          </w:tcPr>
          <w:p w14:paraId="32368833" w14:textId="77777777" w:rsidR="00313511" w:rsidRPr="0038312D" w:rsidRDefault="00313511" w:rsidP="00313511">
            <w:pPr>
              <w:spacing w:before="120" w:after="120" w:line="240" w:lineRule="auto"/>
              <w:ind w:firstLine="5"/>
              <w:rPr>
                <w:rFonts w:ascii="Times New Roman" w:eastAsia="Calibri" w:hAnsi="Times New Roman" w:cs="Times New Roman"/>
                <w:sz w:val="18"/>
                <w:szCs w:val="18"/>
                <w:lang w:val="ru-RU"/>
              </w:rPr>
            </w:pPr>
          </w:p>
        </w:tc>
        <w:tc>
          <w:tcPr>
            <w:tcW w:w="2714" w:type="dxa"/>
            <w:vAlign w:val="center"/>
          </w:tcPr>
          <w:p w14:paraId="7113DDBF" w14:textId="77777777" w:rsidR="00313511" w:rsidRPr="0038312D" w:rsidRDefault="00313511" w:rsidP="00313511">
            <w:pPr>
              <w:spacing w:after="0" w:line="240" w:lineRule="auto"/>
              <w:rPr>
                <w:rFonts w:ascii="Times New Roman" w:eastAsia="Calibri" w:hAnsi="Times New Roman" w:cs="Times New Roman"/>
                <w:sz w:val="18"/>
                <w:szCs w:val="18"/>
                <w:lang w:val="sr-Cyrl-CS"/>
              </w:rPr>
            </w:pPr>
          </w:p>
        </w:tc>
        <w:tc>
          <w:tcPr>
            <w:tcW w:w="1982" w:type="dxa"/>
          </w:tcPr>
          <w:p w14:paraId="222EE4B2" w14:textId="31403D6B" w:rsidR="00313511" w:rsidRPr="0038312D" w:rsidRDefault="00313511" w:rsidP="00313511">
            <w:pPr>
              <w:spacing w:before="120" w:after="120" w:line="240" w:lineRule="auto"/>
              <w:jc w:val="center"/>
              <w:rPr>
                <w:rFonts w:ascii="Times New Roman" w:eastAsia="Calibri" w:hAnsi="Times New Roman" w:cs="Times New Roman"/>
                <w:sz w:val="18"/>
                <w:szCs w:val="18"/>
                <w:lang w:val="ru-RU"/>
              </w:rPr>
            </w:pPr>
            <w:r w:rsidRPr="0038312D">
              <w:rPr>
                <w:rFonts w:ascii="Times New Roman" w:eastAsia="Calibri" w:hAnsi="Times New Roman" w:cs="Times New Roman"/>
                <w:sz w:val="18"/>
                <w:szCs w:val="18"/>
                <w:lang w:val="sr-Cyrl-CS"/>
              </w:rPr>
              <w:t>НУ</w:t>
            </w:r>
          </w:p>
        </w:tc>
        <w:tc>
          <w:tcPr>
            <w:tcW w:w="1292" w:type="dxa"/>
            <w:gridSpan w:val="2"/>
            <w:vAlign w:val="center"/>
          </w:tcPr>
          <w:p w14:paraId="7C084153" w14:textId="77777777" w:rsidR="00313511" w:rsidRPr="0038312D" w:rsidRDefault="00313511" w:rsidP="00313511">
            <w:pPr>
              <w:spacing w:before="120" w:after="120" w:line="240" w:lineRule="auto"/>
              <w:ind w:firstLine="21"/>
              <w:rPr>
                <w:rFonts w:ascii="Times New Roman" w:eastAsia="Calibri" w:hAnsi="Times New Roman" w:cs="Times New Roman"/>
                <w:sz w:val="18"/>
                <w:szCs w:val="18"/>
                <w:lang w:val="ru-RU"/>
              </w:rPr>
            </w:pPr>
          </w:p>
        </w:tc>
        <w:tc>
          <w:tcPr>
            <w:tcW w:w="2233" w:type="dxa"/>
            <w:vAlign w:val="center"/>
          </w:tcPr>
          <w:p w14:paraId="63BF03FD" w14:textId="77777777" w:rsidR="00313511" w:rsidRPr="0038312D" w:rsidRDefault="00313511" w:rsidP="00313511">
            <w:pPr>
              <w:spacing w:before="120" w:after="120" w:line="240" w:lineRule="auto"/>
              <w:rPr>
                <w:rFonts w:ascii="Times New Roman" w:eastAsia="Calibri" w:hAnsi="Times New Roman" w:cs="Times New Roman"/>
                <w:sz w:val="18"/>
                <w:szCs w:val="18"/>
                <w:lang w:val="sr-Cyrl-CS"/>
              </w:rPr>
            </w:pPr>
          </w:p>
        </w:tc>
      </w:tr>
    </w:tbl>
    <w:p w14:paraId="0B12E02A" w14:textId="77777777" w:rsidR="00834A50" w:rsidRPr="0038312D" w:rsidRDefault="00834A50" w:rsidP="00834A50">
      <w:pPr>
        <w:spacing w:after="0" w:line="240" w:lineRule="auto"/>
        <w:rPr>
          <w:rFonts w:ascii="Times New Roman" w:eastAsia="Calibri" w:hAnsi="Times New Roman" w:cs="Times New Roman"/>
          <w:sz w:val="18"/>
          <w:szCs w:val="18"/>
          <w:lang w:val="sr-Cyrl-CS"/>
        </w:rPr>
      </w:pPr>
    </w:p>
    <w:p w14:paraId="6E2E5FB5" w14:textId="77777777" w:rsidR="00834A50" w:rsidRPr="0038312D" w:rsidRDefault="00834A50" w:rsidP="00834A50">
      <w:pPr>
        <w:spacing w:after="0" w:line="240" w:lineRule="auto"/>
        <w:rPr>
          <w:rFonts w:ascii="Times New Roman" w:eastAsia="Calibri" w:hAnsi="Times New Roman" w:cs="Times New Roman"/>
          <w:sz w:val="18"/>
          <w:szCs w:val="18"/>
          <w:lang w:val="sr-Cyrl-CS"/>
        </w:rPr>
      </w:pPr>
    </w:p>
    <w:p w14:paraId="041A824B" w14:textId="77777777" w:rsidR="0031622D" w:rsidRPr="0038312D" w:rsidRDefault="0031622D">
      <w:pPr>
        <w:rPr>
          <w:rFonts w:ascii="Times New Roman" w:hAnsi="Times New Roman" w:cs="Times New Roman"/>
          <w:sz w:val="18"/>
          <w:szCs w:val="18"/>
        </w:rPr>
      </w:pPr>
    </w:p>
    <w:sectPr w:rsidR="0031622D" w:rsidRPr="0038312D" w:rsidSect="00DC11E9">
      <w:headerReference w:type="default" r:id="rId8"/>
      <w:pgSz w:w="16838" w:h="11906" w:orient="landscape" w:code="9"/>
      <w:pgMar w:top="1276"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205405C" w14:textId="77777777" w:rsidR="00B95F15" w:rsidRDefault="00B95F15" w:rsidP="00834A50">
      <w:pPr>
        <w:spacing w:after="0" w:line="240" w:lineRule="auto"/>
      </w:pPr>
      <w:r>
        <w:separator/>
      </w:r>
    </w:p>
  </w:endnote>
  <w:endnote w:type="continuationSeparator" w:id="0">
    <w:p w14:paraId="5DC87959" w14:textId="77777777" w:rsidR="00B95F15" w:rsidRDefault="00B95F15" w:rsidP="00834A5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E6AAAFA" w14:textId="77777777" w:rsidR="00B95F15" w:rsidRDefault="00B95F15" w:rsidP="00834A50">
      <w:pPr>
        <w:spacing w:after="0" w:line="240" w:lineRule="auto"/>
      </w:pPr>
      <w:r>
        <w:separator/>
      </w:r>
    </w:p>
  </w:footnote>
  <w:footnote w:type="continuationSeparator" w:id="0">
    <w:p w14:paraId="404BB891" w14:textId="77777777" w:rsidR="00B95F15" w:rsidRDefault="00B95F15" w:rsidP="00834A50">
      <w:pPr>
        <w:spacing w:after="0" w:line="240" w:lineRule="auto"/>
      </w:pPr>
      <w:r>
        <w:continuationSeparator/>
      </w:r>
    </w:p>
  </w:footnote>
  <w:footnote w:id="1">
    <w:p w14:paraId="191EE620" w14:textId="77777777" w:rsidR="00DD703B" w:rsidRPr="00EB2DEA" w:rsidRDefault="00DD703B" w:rsidP="00834A50">
      <w:pPr>
        <w:pStyle w:val="FootnoteText"/>
      </w:pPr>
      <w:r>
        <w:rPr>
          <w:rStyle w:val="FootnoteReference"/>
        </w:rPr>
        <w:footnoteRef/>
      </w:r>
      <w:r w:rsidRPr="003025F1">
        <w:rPr>
          <w:lang w:val="ru-RU"/>
        </w:rPr>
        <w:t xml:space="preserve"> </w:t>
      </w:r>
      <w:r w:rsidRPr="00303EB6">
        <w:rPr>
          <w:rFonts w:ascii="Times New Roman" w:hAnsi="Times New Roman" w:cs="Times New Roman"/>
          <w:sz w:val="18"/>
          <w:szCs w:val="18"/>
          <w:lang w:val="sr-Cyrl-CS"/>
        </w:rPr>
        <w:t>Потпуно усклађено</w:t>
      </w:r>
      <w:r w:rsidRPr="00303EB6">
        <w:rPr>
          <w:rFonts w:ascii="Times New Roman" w:hAnsi="Times New Roman" w:cs="Times New Roman"/>
          <w:sz w:val="18"/>
          <w:szCs w:val="18"/>
          <w:lang w:val="sr-Latn-CS"/>
        </w:rPr>
        <w:t xml:space="preserve"> - </w:t>
      </w:r>
      <w:r w:rsidRPr="00303EB6">
        <w:rPr>
          <w:rFonts w:ascii="Times New Roman" w:hAnsi="Times New Roman" w:cs="Times New Roman"/>
          <w:sz w:val="18"/>
          <w:szCs w:val="18"/>
          <w:lang w:val="sr-Cyrl-CS"/>
        </w:rPr>
        <w:t>ПУ, делимично усклађено - ДУ, неу</w:t>
      </w:r>
      <w:r>
        <w:rPr>
          <w:rFonts w:ascii="Times New Roman" w:hAnsi="Times New Roman" w:cs="Times New Roman"/>
          <w:sz w:val="18"/>
          <w:szCs w:val="18"/>
          <w:lang w:val="sr-Cyrl-CS"/>
        </w:rPr>
        <w:t>склађено - НУ, непреносиво – НП</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38331315"/>
      <w:docPartObj>
        <w:docPartGallery w:val="Page Numbers (Top of Page)"/>
        <w:docPartUnique/>
      </w:docPartObj>
    </w:sdtPr>
    <w:sdtEndPr>
      <w:rPr>
        <w:noProof/>
      </w:rPr>
    </w:sdtEndPr>
    <w:sdtContent>
      <w:p w14:paraId="0EC63392" w14:textId="28128569" w:rsidR="00DC11E9" w:rsidRDefault="00DC11E9">
        <w:pPr>
          <w:pStyle w:val="Header"/>
          <w:jc w:val="center"/>
        </w:pPr>
        <w:r>
          <w:fldChar w:fldCharType="begin"/>
        </w:r>
        <w:r>
          <w:instrText xml:space="preserve"> PAGE   \* MERGEFORMAT </w:instrText>
        </w:r>
        <w:r>
          <w:fldChar w:fldCharType="separate"/>
        </w:r>
        <w:r w:rsidR="00357E0E">
          <w:rPr>
            <w:noProof/>
          </w:rPr>
          <w:t>13</w:t>
        </w:r>
        <w:r>
          <w:rPr>
            <w:noProof/>
          </w:rPr>
          <w:fldChar w:fldCharType="end"/>
        </w:r>
      </w:p>
    </w:sdtContent>
  </w:sdt>
  <w:p w14:paraId="22306A6A" w14:textId="77777777" w:rsidR="00DC11E9" w:rsidRDefault="00DC11E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EA7909"/>
    <w:multiLevelType w:val="hybridMultilevel"/>
    <w:tmpl w:val="9D0A38C6"/>
    <w:lvl w:ilvl="0" w:tplc="3878B54C">
      <w:start w:val="1"/>
      <w:numFmt w:val="decimalZero"/>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5352771"/>
    <w:multiLevelType w:val="hybridMultilevel"/>
    <w:tmpl w:val="FBA0D968"/>
    <w:lvl w:ilvl="0" w:tplc="F8CAED34">
      <w:start w:val="1"/>
      <w:numFmt w:val="decimal"/>
      <w:suff w:val="space"/>
      <w:lvlText w:val="%1)"/>
      <w:lvlJc w:val="left"/>
      <w:pPr>
        <w:ind w:left="1068" w:hanging="360"/>
      </w:pPr>
      <w:rPr>
        <w:rFonts w:ascii="Times New Roman" w:eastAsiaTheme="minorHAnsi" w:hAnsi="Times New Roman" w:cs="Times New Roman" w:hint="default"/>
        <w:sz w:val="18"/>
        <w:szCs w:val="18"/>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2" w15:restartNumberingAfterBreak="0">
    <w:nsid w:val="2DFB3C46"/>
    <w:multiLevelType w:val="hybridMultilevel"/>
    <w:tmpl w:val="F2AEC838"/>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3" w15:restartNumberingAfterBreak="0">
    <w:nsid w:val="314555D6"/>
    <w:multiLevelType w:val="hybridMultilevel"/>
    <w:tmpl w:val="666CB4D4"/>
    <w:lvl w:ilvl="0" w:tplc="74846252">
      <w:start w:val="1"/>
      <w:numFmt w:val="lowerLetter"/>
      <w:lvlText w:val="(%1)"/>
      <w:lvlJc w:val="left"/>
      <w:pPr>
        <w:ind w:left="424" w:hanging="360"/>
      </w:pPr>
      <w:rPr>
        <w:rFonts w:hint="default"/>
      </w:rPr>
    </w:lvl>
    <w:lvl w:ilvl="1" w:tplc="241A0019" w:tentative="1">
      <w:start w:val="1"/>
      <w:numFmt w:val="lowerLetter"/>
      <w:lvlText w:val="%2."/>
      <w:lvlJc w:val="left"/>
      <w:pPr>
        <w:ind w:left="1144" w:hanging="360"/>
      </w:pPr>
    </w:lvl>
    <w:lvl w:ilvl="2" w:tplc="241A001B" w:tentative="1">
      <w:start w:val="1"/>
      <w:numFmt w:val="lowerRoman"/>
      <w:lvlText w:val="%3."/>
      <w:lvlJc w:val="right"/>
      <w:pPr>
        <w:ind w:left="1864" w:hanging="180"/>
      </w:pPr>
    </w:lvl>
    <w:lvl w:ilvl="3" w:tplc="241A000F" w:tentative="1">
      <w:start w:val="1"/>
      <w:numFmt w:val="decimal"/>
      <w:lvlText w:val="%4."/>
      <w:lvlJc w:val="left"/>
      <w:pPr>
        <w:ind w:left="2584" w:hanging="360"/>
      </w:pPr>
    </w:lvl>
    <w:lvl w:ilvl="4" w:tplc="241A0019" w:tentative="1">
      <w:start w:val="1"/>
      <w:numFmt w:val="lowerLetter"/>
      <w:lvlText w:val="%5."/>
      <w:lvlJc w:val="left"/>
      <w:pPr>
        <w:ind w:left="3304" w:hanging="360"/>
      </w:pPr>
    </w:lvl>
    <w:lvl w:ilvl="5" w:tplc="241A001B" w:tentative="1">
      <w:start w:val="1"/>
      <w:numFmt w:val="lowerRoman"/>
      <w:lvlText w:val="%6."/>
      <w:lvlJc w:val="right"/>
      <w:pPr>
        <w:ind w:left="4024" w:hanging="180"/>
      </w:pPr>
    </w:lvl>
    <w:lvl w:ilvl="6" w:tplc="241A000F" w:tentative="1">
      <w:start w:val="1"/>
      <w:numFmt w:val="decimal"/>
      <w:lvlText w:val="%7."/>
      <w:lvlJc w:val="left"/>
      <w:pPr>
        <w:ind w:left="4744" w:hanging="360"/>
      </w:pPr>
    </w:lvl>
    <w:lvl w:ilvl="7" w:tplc="241A0019" w:tentative="1">
      <w:start w:val="1"/>
      <w:numFmt w:val="lowerLetter"/>
      <w:lvlText w:val="%8."/>
      <w:lvlJc w:val="left"/>
      <w:pPr>
        <w:ind w:left="5464" w:hanging="360"/>
      </w:pPr>
    </w:lvl>
    <w:lvl w:ilvl="8" w:tplc="241A001B" w:tentative="1">
      <w:start w:val="1"/>
      <w:numFmt w:val="lowerRoman"/>
      <w:lvlText w:val="%9."/>
      <w:lvlJc w:val="right"/>
      <w:pPr>
        <w:ind w:left="6184" w:hanging="180"/>
      </w:pPr>
    </w:lvl>
  </w:abstractNum>
  <w:abstractNum w:abstractNumId="4" w15:restartNumberingAfterBreak="0">
    <w:nsid w:val="3D843C8C"/>
    <w:multiLevelType w:val="hybridMultilevel"/>
    <w:tmpl w:val="F4FAB17C"/>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5" w15:restartNumberingAfterBreak="0">
    <w:nsid w:val="3E0F0FF8"/>
    <w:multiLevelType w:val="hybridMultilevel"/>
    <w:tmpl w:val="8624B136"/>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6" w15:restartNumberingAfterBreak="0">
    <w:nsid w:val="544E0DBD"/>
    <w:multiLevelType w:val="hybridMultilevel"/>
    <w:tmpl w:val="0510A754"/>
    <w:lvl w:ilvl="0" w:tplc="74EAB478">
      <w:start w:val="1"/>
      <w:numFmt w:val="decimal"/>
      <w:lvlText w:val="(%1)"/>
      <w:lvlJc w:val="left"/>
      <w:pPr>
        <w:ind w:left="424" w:hanging="360"/>
      </w:pPr>
      <w:rPr>
        <w:rFonts w:hint="default"/>
      </w:rPr>
    </w:lvl>
    <w:lvl w:ilvl="1" w:tplc="241A0019" w:tentative="1">
      <w:start w:val="1"/>
      <w:numFmt w:val="lowerLetter"/>
      <w:lvlText w:val="%2."/>
      <w:lvlJc w:val="left"/>
      <w:pPr>
        <w:ind w:left="1144" w:hanging="360"/>
      </w:pPr>
    </w:lvl>
    <w:lvl w:ilvl="2" w:tplc="241A001B" w:tentative="1">
      <w:start w:val="1"/>
      <w:numFmt w:val="lowerRoman"/>
      <w:lvlText w:val="%3."/>
      <w:lvlJc w:val="right"/>
      <w:pPr>
        <w:ind w:left="1864" w:hanging="180"/>
      </w:pPr>
    </w:lvl>
    <w:lvl w:ilvl="3" w:tplc="241A000F" w:tentative="1">
      <w:start w:val="1"/>
      <w:numFmt w:val="decimal"/>
      <w:lvlText w:val="%4."/>
      <w:lvlJc w:val="left"/>
      <w:pPr>
        <w:ind w:left="2584" w:hanging="360"/>
      </w:pPr>
    </w:lvl>
    <w:lvl w:ilvl="4" w:tplc="241A0019" w:tentative="1">
      <w:start w:val="1"/>
      <w:numFmt w:val="lowerLetter"/>
      <w:lvlText w:val="%5."/>
      <w:lvlJc w:val="left"/>
      <w:pPr>
        <w:ind w:left="3304" w:hanging="360"/>
      </w:pPr>
    </w:lvl>
    <w:lvl w:ilvl="5" w:tplc="241A001B" w:tentative="1">
      <w:start w:val="1"/>
      <w:numFmt w:val="lowerRoman"/>
      <w:lvlText w:val="%6."/>
      <w:lvlJc w:val="right"/>
      <w:pPr>
        <w:ind w:left="4024" w:hanging="180"/>
      </w:pPr>
    </w:lvl>
    <w:lvl w:ilvl="6" w:tplc="241A000F" w:tentative="1">
      <w:start w:val="1"/>
      <w:numFmt w:val="decimal"/>
      <w:lvlText w:val="%7."/>
      <w:lvlJc w:val="left"/>
      <w:pPr>
        <w:ind w:left="4744" w:hanging="360"/>
      </w:pPr>
    </w:lvl>
    <w:lvl w:ilvl="7" w:tplc="241A0019" w:tentative="1">
      <w:start w:val="1"/>
      <w:numFmt w:val="lowerLetter"/>
      <w:lvlText w:val="%8."/>
      <w:lvlJc w:val="left"/>
      <w:pPr>
        <w:ind w:left="5464" w:hanging="360"/>
      </w:pPr>
    </w:lvl>
    <w:lvl w:ilvl="8" w:tplc="241A001B" w:tentative="1">
      <w:start w:val="1"/>
      <w:numFmt w:val="lowerRoman"/>
      <w:lvlText w:val="%9."/>
      <w:lvlJc w:val="right"/>
      <w:pPr>
        <w:ind w:left="6184" w:hanging="180"/>
      </w:pPr>
    </w:lvl>
  </w:abstractNum>
  <w:num w:numId="1">
    <w:abstractNumId w:val="4"/>
  </w:num>
  <w:num w:numId="2">
    <w:abstractNumId w:val="2"/>
  </w:num>
  <w:num w:numId="3">
    <w:abstractNumId w:val="5"/>
  </w:num>
  <w:num w:numId="4">
    <w:abstractNumId w:val="6"/>
  </w:num>
  <w:num w:numId="5">
    <w:abstractNumId w:val="3"/>
  </w:num>
  <w:num w:numId="6">
    <w:abstractNumId w:val="1"/>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34A50"/>
    <w:rsid w:val="00022992"/>
    <w:rsid w:val="00035808"/>
    <w:rsid w:val="00060CE3"/>
    <w:rsid w:val="00064DDE"/>
    <w:rsid w:val="00092B8C"/>
    <w:rsid w:val="0009654A"/>
    <w:rsid w:val="0009716B"/>
    <w:rsid w:val="000E7AF5"/>
    <w:rsid w:val="0010197F"/>
    <w:rsid w:val="00111137"/>
    <w:rsid w:val="0012337D"/>
    <w:rsid w:val="00180723"/>
    <w:rsid w:val="001B3E89"/>
    <w:rsid w:val="001E06EF"/>
    <w:rsid w:val="002058E0"/>
    <w:rsid w:val="00266D1F"/>
    <w:rsid w:val="00273F49"/>
    <w:rsid w:val="002E6B9D"/>
    <w:rsid w:val="002F7B37"/>
    <w:rsid w:val="0030189B"/>
    <w:rsid w:val="00313511"/>
    <w:rsid w:val="0031622D"/>
    <w:rsid w:val="00352884"/>
    <w:rsid w:val="00353B52"/>
    <w:rsid w:val="00357E0E"/>
    <w:rsid w:val="003658F0"/>
    <w:rsid w:val="0038312D"/>
    <w:rsid w:val="00384A7D"/>
    <w:rsid w:val="003A37DA"/>
    <w:rsid w:val="003A7142"/>
    <w:rsid w:val="003D664C"/>
    <w:rsid w:val="003F499D"/>
    <w:rsid w:val="0041652B"/>
    <w:rsid w:val="00491EA5"/>
    <w:rsid w:val="004B01F7"/>
    <w:rsid w:val="005069BF"/>
    <w:rsid w:val="0050753C"/>
    <w:rsid w:val="00553F4F"/>
    <w:rsid w:val="00583677"/>
    <w:rsid w:val="00595FAE"/>
    <w:rsid w:val="005E4D01"/>
    <w:rsid w:val="00602207"/>
    <w:rsid w:val="00684388"/>
    <w:rsid w:val="006F3D04"/>
    <w:rsid w:val="00730CEB"/>
    <w:rsid w:val="0078587C"/>
    <w:rsid w:val="007E5C3F"/>
    <w:rsid w:val="007F4E00"/>
    <w:rsid w:val="008039D5"/>
    <w:rsid w:val="0080688F"/>
    <w:rsid w:val="00813F63"/>
    <w:rsid w:val="00834A50"/>
    <w:rsid w:val="00836967"/>
    <w:rsid w:val="00837751"/>
    <w:rsid w:val="00846A26"/>
    <w:rsid w:val="00897110"/>
    <w:rsid w:val="008A3EB1"/>
    <w:rsid w:val="00905174"/>
    <w:rsid w:val="00950567"/>
    <w:rsid w:val="009B5340"/>
    <w:rsid w:val="009D4E65"/>
    <w:rsid w:val="009F1565"/>
    <w:rsid w:val="009F6FB8"/>
    <w:rsid w:val="00A216FB"/>
    <w:rsid w:val="00A33D55"/>
    <w:rsid w:val="00A439BA"/>
    <w:rsid w:val="00A51C0A"/>
    <w:rsid w:val="00A8597B"/>
    <w:rsid w:val="00AC5D46"/>
    <w:rsid w:val="00B0382F"/>
    <w:rsid w:val="00B27061"/>
    <w:rsid w:val="00B44A98"/>
    <w:rsid w:val="00B565D6"/>
    <w:rsid w:val="00B87D24"/>
    <w:rsid w:val="00B94869"/>
    <w:rsid w:val="00B95F15"/>
    <w:rsid w:val="00BC6AC9"/>
    <w:rsid w:val="00BF54F9"/>
    <w:rsid w:val="00C35F94"/>
    <w:rsid w:val="00C4320B"/>
    <w:rsid w:val="00C45056"/>
    <w:rsid w:val="00C539C3"/>
    <w:rsid w:val="00C66D6C"/>
    <w:rsid w:val="00C81616"/>
    <w:rsid w:val="00C826BD"/>
    <w:rsid w:val="00CA749E"/>
    <w:rsid w:val="00CC6F5A"/>
    <w:rsid w:val="00D71BFF"/>
    <w:rsid w:val="00DA6599"/>
    <w:rsid w:val="00DC11E9"/>
    <w:rsid w:val="00DD703B"/>
    <w:rsid w:val="00DF093C"/>
    <w:rsid w:val="00E0274C"/>
    <w:rsid w:val="00E0331A"/>
    <w:rsid w:val="00E32783"/>
    <w:rsid w:val="00E51887"/>
    <w:rsid w:val="00E86F59"/>
    <w:rsid w:val="00E90AC1"/>
    <w:rsid w:val="00EB2DEA"/>
    <w:rsid w:val="00EF2731"/>
    <w:rsid w:val="00F120D5"/>
    <w:rsid w:val="00FB3BB5"/>
    <w:rsid w:val="00FC226F"/>
    <w:rsid w:val="00FC3B34"/>
    <w:rsid w:val="00FF7A95"/>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0DA8D4"/>
  <w15:chartTrackingRefBased/>
  <w15:docId w15:val="{1921EA60-9D92-47AB-B28D-A5C7CE0574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sr-Latn-R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C3B3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semiHidden/>
    <w:rsid w:val="00834A50"/>
    <w:pPr>
      <w:spacing w:after="0" w:line="240" w:lineRule="auto"/>
    </w:pPr>
    <w:rPr>
      <w:rFonts w:ascii="Arial" w:eastAsia="Calibri" w:hAnsi="Arial" w:cs="Arial"/>
      <w:sz w:val="20"/>
      <w:szCs w:val="20"/>
      <w:lang w:val="en-US"/>
    </w:rPr>
  </w:style>
  <w:style w:type="character" w:customStyle="1" w:styleId="FootnoteTextChar">
    <w:name w:val="Footnote Text Char"/>
    <w:basedOn w:val="DefaultParagraphFont"/>
    <w:link w:val="FootnoteText"/>
    <w:semiHidden/>
    <w:rsid w:val="00834A50"/>
    <w:rPr>
      <w:rFonts w:ascii="Arial" w:eastAsia="Calibri" w:hAnsi="Arial" w:cs="Arial"/>
      <w:sz w:val="20"/>
      <w:szCs w:val="20"/>
      <w:lang w:val="en-US"/>
    </w:rPr>
  </w:style>
  <w:style w:type="character" w:styleId="FootnoteReference">
    <w:name w:val="footnote reference"/>
    <w:basedOn w:val="DefaultParagraphFont"/>
    <w:semiHidden/>
    <w:rsid w:val="00834A50"/>
    <w:rPr>
      <w:vertAlign w:val="superscript"/>
    </w:rPr>
  </w:style>
  <w:style w:type="paragraph" w:styleId="ListParagraph">
    <w:name w:val="List Paragraph"/>
    <w:aliases w:val="Citation List,본문(내용),List Paragraph (numbered (a)),123 List Paragraph,Numbered Paragraph,Main numbered paragraph,References,Numbered List Paragraph,List Paragraph nowy,Liste 1,List_Paragraph,Multilevel para_II,List Paragraph1,Bullet paras"/>
    <w:basedOn w:val="Normal"/>
    <w:link w:val="ListParagraphChar"/>
    <w:uiPriority w:val="34"/>
    <w:qFormat/>
    <w:rsid w:val="0009716B"/>
    <w:pPr>
      <w:ind w:left="720"/>
      <w:contextualSpacing/>
    </w:pPr>
  </w:style>
  <w:style w:type="character" w:customStyle="1" w:styleId="ListParagraphChar">
    <w:name w:val="List Paragraph Char"/>
    <w:aliases w:val="Citation List Char,본문(내용) Char,List Paragraph (numbered (a)) Char,123 List Paragraph Char,Numbered Paragraph Char,Main numbered paragraph Char,References Char,Numbered List Paragraph Char,List Paragraph nowy Char,Liste 1 Char"/>
    <w:basedOn w:val="DefaultParagraphFont"/>
    <w:link w:val="ListParagraph"/>
    <w:uiPriority w:val="34"/>
    <w:qFormat/>
    <w:locked/>
    <w:rsid w:val="00553F4F"/>
  </w:style>
  <w:style w:type="character" w:styleId="CommentReference">
    <w:name w:val="annotation reference"/>
    <w:basedOn w:val="DefaultParagraphFont"/>
    <w:uiPriority w:val="99"/>
    <w:semiHidden/>
    <w:unhideWhenUsed/>
    <w:rsid w:val="00905174"/>
    <w:rPr>
      <w:sz w:val="16"/>
      <w:szCs w:val="16"/>
    </w:rPr>
  </w:style>
  <w:style w:type="paragraph" w:styleId="CommentText">
    <w:name w:val="annotation text"/>
    <w:basedOn w:val="Normal"/>
    <w:link w:val="CommentTextChar"/>
    <w:uiPriority w:val="99"/>
    <w:semiHidden/>
    <w:unhideWhenUsed/>
    <w:rsid w:val="00905174"/>
    <w:pPr>
      <w:spacing w:line="240" w:lineRule="auto"/>
    </w:pPr>
    <w:rPr>
      <w:sz w:val="20"/>
      <w:szCs w:val="20"/>
    </w:rPr>
  </w:style>
  <w:style w:type="character" w:customStyle="1" w:styleId="CommentTextChar">
    <w:name w:val="Comment Text Char"/>
    <w:basedOn w:val="DefaultParagraphFont"/>
    <w:link w:val="CommentText"/>
    <w:uiPriority w:val="99"/>
    <w:semiHidden/>
    <w:rsid w:val="00905174"/>
    <w:rPr>
      <w:sz w:val="20"/>
      <w:szCs w:val="20"/>
    </w:rPr>
  </w:style>
  <w:style w:type="paragraph" w:styleId="CommentSubject">
    <w:name w:val="annotation subject"/>
    <w:basedOn w:val="CommentText"/>
    <w:next w:val="CommentText"/>
    <w:link w:val="CommentSubjectChar"/>
    <w:uiPriority w:val="99"/>
    <w:semiHidden/>
    <w:unhideWhenUsed/>
    <w:rsid w:val="00905174"/>
    <w:rPr>
      <w:b/>
      <w:bCs/>
    </w:rPr>
  </w:style>
  <w:style w:type="character" w:customStyle="1" w:styleId="CommentSubjectChar">
    <w:name w:val="Comment Subject Char"/>
    <w:basedOn w:val="CommentTextChar"/>
    <w:link w:val="CommentSubject"/>
    <w:uiPriority w:val="99"/>
    <w:semiHidden/>
    <w:rsid w:val="00905174"/>
    <w:rPr>
      <w:b/>
      <w:bCs/>
      <w:sz w:val="20"/>
      <w:szCs w:val="20"/>
    </w:rPr>
  </w:style>
  <w:style w:type="paragraph" w:styleId="BalloonText">
    <w:name w:val="Balloon Text"/>
    <w:basedOn w:val="Normal"/>
    <w:link w:val="BalloonTextChar"/>
    <w:uiPriority w:val="99"/>
    <w:semiHidden/>
    <w:unhideWhenUsed/>
    <w:rsid w:val="0090517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05174"/>
    <w:rPr>
      <w:rFonts w:ascii="Segoe UI" w:hAnsi="Segoe UI" w:cs="Segoe UI"/>
      <w:sz w:val="18"/>
      <w:szCs w:val="18"/>
    </w:rPr>
  </w:style>
  <w:style w:type="paragraph" w:styleId="Header">
    <w:name w:val="header"/>
    <w:basedOn w:val="Normal"/>
    <w:link w:val="HeaderChar"/>
    <w:uiPriority w:val="99"/>
    <w:unhideWhenUsed/>
    <w:rsid w:val="00DC11E9"/>
    <w:pPr>
      <w:tabs>
        <w:tab w:val="center" w:pos="4680"/>
        <w:tab w:val="right" w:pos="9360"/>
      </w:tabs>
      <w:spacing w:after="0" w:line="240" w:lineRule="auto"/>
    </w:pPr>
  </w:style>
  <w:style w:type="character" w:customStyle="1" w:styleId="HeaderChar">
    <w:name w:val="Header Char"/>
    <w:basedOn w:val="DefaultParagraphFont"/>
    <w:link w:val="Header"/>
    <w:uiPriority w:val="99"/>
    <w:rsid w:val="00DC11E9"/>
  </w:style>
  <w:style w:type="paragraph" w:styleId="Footer">
    <w:name w:val="footer"/>
    <w:basedOn w:val="Normal"/>
    <w:link w:val="FooterChar"/>
    <w:uiPriority w:val="99"/>
    <w:unhideWhenUsed/>
    <w:rsid w:val="00DC11E9"/>
    <w:pPr>
      <w:tabs>
        <w:tab w:val="center" w:pos="4680"/>
        <w:tab w:val="right" w:pos="9360"/>
      </w:tabs>
      <w:spacing w:after="0" w:line="240" w:lineRule="auto"/>
    </w:pPr>
  </w:style>
  <w:style w:type="character" w:customStyle="1" w:styleId="FooterChar">
    <w:name w:val="Footer Char"/>
    <w:basedOn w:val="DefaultParagraphFont"/>
    <w:link w:val="Footer"/>
    <w:uiPriority w:val="99"/>
    <w:rsid w:val="00DC11E9"/>
  </w:style>
  <w:style w:type="character" w:customStyle="1" w:styleId="hps">
    <w:name w:val="hps"/>
    <w:basedOn w:val="DefaultParagraphFont"/>
    <w:rsid w:val="00DC11E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8811621">
      <w:bodyDiv w:val="1"/>
      <w:marLeft w:val="0"/>
      <w:marRight w:val="0"/>
      <w:marTop w:val="0"/>
      <w:marBottom w:val="0"/>
      <w:divBdr>
        <w:top w:val="none" w:sz="0" w:space="0" w:color="auto"/>
        <w:left w:val="none" w:sz="0" w:space="0" w:color="auto"/>
        <w:bottom w:val="none" w:sz="0" w:space="0" w:color="auto"/>
        <w:right w:val="none" w:sz="0" w:space="0" w:color="auto"/>
      </w:divBdr>
    </w:div>
    <w:div w:id="608048441">
      <w:bodyDiv w:val="1"/>
      <w:marLeft w:val="0"/>
      <w:marRight w:val="0"/>
      <w:marTop w:val="0"/>
      <w:marBottom w:val="0"/>
      <w:divBdr>
        <w:top w:val="none" w:sz="0" w:space="0" w:color="auto"/>
        <w:left w:val="none" w:sz="0" w:space="0" w:color="auto"/>
        <w:bottom w:val="none" w:sz="0" w:space="0" w:color="auto"/>
        <w:right w:val="none" w:sz="0" w:space="0" w:color="auto"/>
      </w:divBdr>
    </w:div>
    <w:div w:id="890771956">
      <w:bodyDiv w:val="1"/>
      <w:marLeft w:val="0"/>
      <w:marRight w:val="0"/>
      <w:marTop w:val="0"/>
      <w:marBottom w:val="0"/>
      <w:divBdr>
        <w:top w:val="none" w:sz="0" w:space="0" w:color="auto"/>
        <w:left w:val="none" w:sz="0" w:space="0" w:color="auto"/>
        <w:bottom w:val="none" w:sz="0" w:space="0" w:color="auto"/>
        <w:right w:val="none" w:sz="0" w:space="0" w:color="auto"/>
      </w:divBdr>
      <w:divsChild>
        <w:div w:id="17707246">
          <w:marLeft w:val="0"/>
          <w:marRight w:val="0"/>
          <w:marTop w:val="0"/>
          <w:marBottom w:val="0"/>
          <w:divBdr>
            <w:top w:val="none" w:sz="0" w:space="0" w:color="auto"/>
            <w:left w:val="none" w:sz="0" w:space="0" w:color="auto"/>
            <w:bottom w:val="none" w:sz="0" w:space="0" w:color="auto"/>
            <w:right w:val="none" w:sz="0" w:space="0" w:color="auto"/>
          </w:divBdr>
        </w:div>
        <w:div w:id="1060208175">
          <w:marLeft w:val="0"/>
          <w:marRight w:val="0"/>
          <w:marTop w:val="0"/>
          <w:marBottom w:val="0"/>
          <w:divBdr>
            <w:top w:val="none" w:sz="0" w:space="0" w:color="auto"/>
            <w:left w:val="none" w:sz="0" w:space="0" w:color="auto"/>
            <w:bottom w:val="none" w:sz="0" w:space="0" w:color="auto"/>
            <w:right w:val="none" w:sz="0" w:space="0" w:color="auto"/>
          </w:divBdr>
        </w:div>
        <w:div w:id="1549949653">
          <w:marLeft w:val="0"/>
          <w:marRight w:val="0"/>
          <w:marTop w:val="0"/>
          <w:marBottom w:val="0"/>
          <w:divBdr>
            <w:top w:val="none" w:sz="0" w:space="0" w:color="auto"/>
            <w:left w:val="none" w:sz="0" w:space="0" w:color="auto"/>
            <w:bottom w:val="none" w:sz="0" w:space="0" w:color="auto"/>
            <w:right w:val="none" w:sz="0" w:space="0" w:color="auto"/>
          </w:divBdr>
        </w:div>
      </w:divsChild>
    </w:div>
    <w:div w:id="909996487">
      <w:bodyDiv w:val="1"/>
      <w:marLeft w:val="0"/>
      <w:marRight w:val="0"/>
      <w:marTop w:val="0"/>
      <w:marBottom w:val="0"/>
      <w:divBdr>
        <w:top w:val="none" w:sz="0" w:space="0" w:color="auto"/>
        <w:left w:val="none" w:sz="0" w:space="0" w:color="auto"/>
        <w:bottom w:val="none" w:sz="0" w:space="0" w:color="auto"/>
        <w:right w:val="none" w:sz="0" w:space="0" w:color="auto"/>
      </w:divBdr>
    </w:div>
    <w:div w:id="1239754325">
      <w:bodyDiv w:val="1"/>
      <w:marLeft w:val="0"/>
      <w:marRight w:val="0"/>
      <w:marTop w:val="0"/>
      <w:marBottom w:val="0"/>
      <w:divBdr>
        <w:top w:val="none" w:sz="0" w:space="0" w:color="auto"/>
        <w:left w:val="none" w:sz="0" w:space="0" w:color="auto"/>
        <w:bottom w:val="none" w:sz="0" w:space="0" w:color="auto"/>
        <w:right w:val="none" w:sz="0" w:space="0" w:color="auto"/>
      </w:divBdr>
    </w:div>
    <w:div w:id="2064019054">
      <w:bodyDiv w:val="1"/>
      <w:marLeft w:val="0"/>
      <w:marRight w:val="0"/>
      <w:marTop w:val="0"/>
      <w:marBottom w:val="0"/>
      <w:divBdr>
        <w:top w:val="none" w:sz="0" w:space="0" w:color="auto"/>
        <w:left w:val="none" w:sz="0" w:space="0" w:color="auto"/>
        <w:bottom w:val="none" w:sz="0" w:space="0" w:color="auto"/>
        <w:right w:val="none" w:sz="0" w:space="0" w:color="auto"/>
      </w:divBdr>
    </w:div>
    <w:div w:id="21026831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3E4F6C-883E-46C4-AFAF-C5800C0429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13</Pages>
  <Words>3130</Words>
  <Characters>17845</Characters>
  <Application>Microsoft Office Word</Application>
  <DocSecurity>0</DocSecurity>
  <Lines>148</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20934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Mina Gurski</dc:creator>
  <cp:keywords/>
  <dc:description/>
  <cp:lastModifiedBy>Aleksandar vojinovic</cp:lastModifiedBy>
  <cp:revision>2</cp:revision>
  <dcterms:created xsi:type="dcterms:W3CDTF">2024-11-08T17:12:00Z</dcterms:created>
  <dcterms:modified xsi:type="dcterms:W3CDTF">2024-11-08T17:12:00Z</dcterms:modified>
</cp:coreProperties>
</file>