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AD690" w14:textId="60671011" w:rsidR="00AA0FAA" w:rsidRPr="008D34E8" w:rsidRDefault="00AA0FAA" w:rsidP="0071546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CE038B6" w14:textId="26F51792" w:rsidR="00AA0FAA" w:rsidRPr="008D34E8" w:rsidRDefault="00AA0FAA" w:rsidP="0071546A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27F756C" w14:textId="77777777" w:rsidR="00AA0FAA" w:rsidRPr="008D34E8" w:rsidRDefault="00AA0FAA" w:rsidP="00AA0FA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</w:t>
      </w:r>
    </w:p>
    <w:p w14:paraId="4B53D8B4" w14:textId="77777777" w:rsidR="00AA0FAA" w:rsidRPr="008D34E8" w:rsidRDefault="00AA0FAA" w:rsidP="00AA0FA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ПОДРШКЕ УНАПРЕЂЕЊУ БЕЗБЕДНОСТИ И КВАЛИТЕТА </w:t>
      </w:r>
    </w:p>
    <w:p w14:paraId="5E96977A" w14:textId="2973676F" w:rsidR="00AA0FAA" w:rsidRPr="008D34E8" w:rsidRDefault="00AA0FAA" w:rsidP="00AA0FA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ПРОИЗВОДА И УСЛУГА</w:t>
      </w:r>
    </w:p>
    <w:p w14:paraId="2395FA3B" w14:textId="56B374C3" w:rsidR="00AA0FAA" w:rsidRPr="008D34E8" w:rsidRDefault="00AA0FAA" w:rsidP="0071546A">
      <w:pPr>
        <w:spacing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598CD1" w14:textId="77777777" w:rsidR="0065713A" w:rsidRPr="008D34E8" w:rsidRDefault="00945ECA" w:rsidP="0071546A">
      <w:pPr>
        <w:pStyle w:val="MiranNaslov1"/>
        <w:spacing w:line="276" w:lineRule="auto"/>
        <w:rPr>
          <w:rStyle w:val="Emphasis"/>
          <w:b w:val="0"/>
          <w:i w:val="0"/>
          <w:iCs w:val="0"/>
          <w:lang w:val="sr-Cyrl-CS"/>
        </w:rPr>
      </w:pPr>
      <w:bookmarkStart w:id="0" w:name="_Toc123112608"/>
      <w:bookmarkStart w:id="1" w:name="_Toc123112836"/>
      <w:bookmarkStart w:id="2" w:name="_Toc176239837"/>
      <w:r w:rsidRPr="008D34E8">
        <w:rPr>
          <w:rStyle w:val="Emphasis"/>
          <w:b w:val="0"/>
          <w:i w:val="0"/>
          <w:iCs w:val="0"/>
          <w:lang w:val="sr-Cyrl-CS"/>
        </w:rPr>
        <w:t>ОСНОВНЕ ИНФОРМАЦИЈЕ О ПРОГРАМУ</w:t>
      </w:r>
      <w:bookmarkEnd w:id="0"/>
      <w:bookmarkEnd w:id="1"/>
      <w:bookmarkEnd w:id="2"/>
    </w:p>
    <w:p w14:paraId="127C1E19" w14:textId="77777777" w:rsidR="005158F5" w:rsidRPr="008D34E8" w:rsidRDefault="005158F5" w:rsidP="000263AD">
      <w:pPr>
        <w:pStyle w:val="MiranNaslov1"/>
        <w:numPr>
          <w:ilvl w:val="0"/>
          <w:numId w:val="0"/>
        </w:numPr>
        <w:spacing w:before="0" w:line="240" w:lineRule="auto"/>
        <w:ind w:hanging="360"/>
        <w:jc w:val="left"/>
        <w:rPr>
          <w:b w:val="0"/>
          <w:lang w:val="sr-Cyrl-CS"/>
        </w:rPr>
      </w:pPr>
    </w:p>
    <w:p w14:paraId="1E5C2C3E" w14:textId="77777777" w:rsidR="002001ED" w:rsidRPr="008D34E8" w:rsidRDefault="005C063B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привреде (у даљем тексту: Министарство) </w:t>
      </w:r>
      <w:r w:rsidR="00E62CD6" w:rsidRPr="008D34E8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D03A9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62CD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Развојном </w:t>
      </w:r>
      <w:r w:rsidR="0065713A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</w:t>
      </w:r>
      <w:r w:rsidR="00E62CD6" w:rsidRPr="008D34E8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65713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="009031A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</w:t>
      </w:r>
      <w:r w:rsidR="000D1D9A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9031AB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D03A9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713A" w:rsidRPr="008D34E8">
        <w:rPr>
          <w:rFonts w:ascii="Times New Roman" w:hAnsi="Times New Roman" w:cs="Times New Roman"/>
          <w:sz w:val="24"/>
          <w:szCs w:val="24"/>
          <w:lang w:val="sr-Cyrl-CS"/>
        </w:rPr>
        <w:t>развил</w:t>
      </w:r>
      <w:r w:rsidR="00E62CD6" w:rsidRPr="008D34E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5713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05ED" w:rsidRPr="008D34E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рограм финансијске подршке </w:t>
      </w:r>
      <w:r w:rsidR="0087308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4848FC" w:rsidRPr="008D34E8">
        <w:rPr>
          <w:rFonts w:ascii="Times New Roman" w:hAnsi="Times New Roman" w:cs="Times New Roman"/>
          <w:sz w:val="24"/>
          <w:szCs w:val="24"/>
          <w:lang w:val="sr-Cyrl-CS"/>
        </w:rPr>
        <w:t>Програм подршке унапређењу безбедности и квалитета производа и услуга</w:t>
      </w:r>
      <w:r w:rsidR="004848FC" w:rsidRPr="008D34E8" w:rsidDel="0048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(у даљем тексту: Програм).</w:t>
      </w:r>
      <w:r w:rsidR="00A77E4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99C6A7C" w14:textId="77CF48A8" w:rsidR="002001ED" w:rsidRPr="008D34E8" w:rsidRDefault="002001ED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Средства за спровођење Програма  подршке унапређењу безбедности и квалитета производа и услуга обезбеђена су у складу са Законом о буџету Републике Србије за 2024. годину („Службени  гласник РС”, број 92/23), где су у оквиру</w:t>
      </w:r>
      <w:r w:rsidRPr="008D34E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Раздела 21 - Министарство привреде, Главa 21.0, Програм 1503 - Развој националног система инфраструктуре квалитета, Функција 410 - Општи економски и комерцијални послови и послови по питању рада, Пројекат 4004 - Програм финансијске подршке - Коришћењем стандарда до конкурентнијих производа, Економска класификација 454 - Субвенције приватним предузећима, опредељена средства у износу од </w:t>
      </w:r>
      <w:r w:rsidR="00B216AA" w:rsidRPr="008D34E8">
        <w:rPr>
          <w:rFonts w:ascii="Times New Roman" w:hAnsi="Times New Roman" w:cs="Times New Roman"/>
          <w:sz w:val="24"/>
          <w:szCs w:val="24"/>
          <w:lang w:val="sr-Cyrl-CS"/>
        </w:rPr>
        <w:t>100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.000.000,00 динара за реализацију Програма подршке </w:t>
      </w:r>
      <w:r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унапређењу безбедности и квалитета производа и услуга. </w:t>
      </w:r>
    </w:p>
    <w:p w14:paraId="66233F6D" w14:textId="31D00BE7" w:rsidR="00E11D46" w:rsidRPr="008D34E8" w:rsidRDefault="00E11D46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складу са Решењем Министарства финансија о преусмеравању апропријација утврђених Законом о буџету Републике Србије за 2024. годину број: 002387049 2024 10520 003 000 427 000 од 12. августа 2024. године, извршено је преусмеравање у оквиру Раздела 21 -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Министарство привреде, у износу од 10%, и то са Програма 1503 - Развој националног система инфраструктуре квалитета, Функција 410 - Општи економски и комерцијални послови и послови по питању рада, Пројекат 4004 - Програм финансијске подршке - Коришћењем стандарда до конкурентнијих производа, Економска класификација 454 - Субвенције приватним предузећима, у корист Програма 1505 - Регионални развој, те је на Програму</w:t>
      </w:r>
      <w:r w:rsidR="0071546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1503, Пројекту 4004, за реализацију Програма подршке </w:t>
      </w:r>
      <w:r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унапређењу безбедности и квалитета производа и услуга </w:t>
      </w:r>
      <w:r w:rsidR="0071546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остало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90.000.000,00 динара.</w:t>
      </w:r>
    </w:p>
    <w:p w14:paraId="3E9B5569" w14:textId="4305862B" w:rsidR="00FC6A54" w:rsidRPr="008D34E8" w:rsidRDefault="00A77DE4" w:rsidP="000263A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Активности Министарства</w:t>
      </w:r>
      <w:r w:rsidR="00C578E0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 об</w:t>
      </w:r>
      <w:r w:rsidR="00AB4F0F" w:rsidRPr="008D34E8">
        <w:rPr>
          <w:rFonts w:ascii="Times New Roman" w:hAnsi="Times New Roman" w:cs="Times New Roman"/>
          <w:sz w:val="24"/>
          <w:szCs w:val="24"/>
          <w:lang w:val="sr-Cyrl-CS"/>
        </w:rPr>
        <w:t>лику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78E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финансијске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подршке привре</w:t>
      </w:r>
      <w:r w:rsidR="00AB4F0F" w:rsidRPr="008D34E8">
        <w:rPr>
          <w:rFonts w:ascii="Times New Roman" w:hAnsi="Times New Roman" w:cs="Times New Roman"/>
          <w:sz w:val="24"/>
          <w:szCs w:val="24"/>
          <w:lang w:val="sr-Cyrl-CS"/>
        </w:rPr>
        <w:t>дним субјектима</w:t>
      </w:r>
      <w:r w:rsidR="00DB2DA8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за ефикасније коришћење услуга у области инфраструктуре квалитета</w:t>
      </w:r>
      <w:r w:rsidR="00E069F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(ИК)</w:t>
      </w:r>
      <w:r w:rsidR="00AB4F0F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069F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започете</w:t>
      </w:r>
      <w:r w:rsidR="00DB2DA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7F5B" w:rsidRPr="008D34E8">
        <w:rPr>
          <w:rFonts w:ascii="Times New Roman" w:hAnsi="Times New Roman" w:cs="Times New Roman"/>
          <w:sz w:val="24"/>
          <w:szCs w:val="24"/>
          <w:lang w:val="sr-Cyrl-CS"/>
        </w:rPr>
        <w:t>су у оквиру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673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Структурне реформе број 19 - Безбедан и квалитетан производ - Фактор развоја индустрије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 економских реформи </w:t>
      </w:r>
      <w:r w:rsidR="00237F5B" w:rsidRPr="008D34E8">
        <w:rPr>
          <w:rFonts w:ascii="Times New Roman" w:hAnsi="Times New Roman" w:cs="Times New Roman"/>
          <w:sz w:val="24"/>
          <w:szCs w:val="24"/>
          <w:lang w:val="sr-Cyrl-CS"/>
        </w:rPr>
        <w:t>за период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237F5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2023. годин</w:t>
      </w:r>
      <w:r w:rsidR="0076673B" w:rsidRPr="008D34E8">
        <w:rPr>
          <w:rFonts w:ascii="Times New Roman" w:hAnsi="Times New Roman" w:cs="Times New Roman"/>
          <w:sz w:val="24"/>
          <w:szCs w:val="24"/>
          <w:lang w:val="sr-Cyrl-CS"/>
        </w:rPr>
        <w:t>е.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3940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Наиме, идеја за реализацију програма 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финансијске подршке</w:t>
      </w:r>
      <w:r w:rsidR="00000DB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E069F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овој области </w:t>
      </w:r>
      <w:r w:rsidR="00000DB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76673B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представљала је</w:t>
      </w:r>
      <w:r w:rsidR="00AE2CAC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дговор на резултате анализе утицаја кризе</w:t>
      </w:r>
      <w:r w:rsidR="00F4321C">
        <w:rPr>
          <w:rFonts w:ascii="Times New Roman" w:eastAsia="Calibri" w:hAnsi="Times New Roman" w:cs="Times New Roman"/>
          <w:sz w:val="24"/>
          <w:szCs w:val="24"/>
        </w:rPr>
        <w:t xml:space="preserve"> COVID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- 19 на сектор ИК и пружања услуга именованих и овлашћених </w:t>
      </w:r>
      <w:r w:rsidR="00C269C3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тела за оцењивање усаглашености - 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ТОУ (услуге испитивања</w:t>
      </w:r>
      <w:r w:rsidR="00C95BC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, контролисања</w:t>
      </w:r>
      <w:r w:rsidR="001C721B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сертификације</w:t>
      </w:r>
      <w:r w:rsidR="00C95BC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др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) и других услуга институција ИК (ИСС</w:t>
      </w:r>
      <w:r w:rsidR="006C6BD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="006C6BD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Институт за стандардизацију Србије, АТС</w:t>
      </w:r>
      <w:r w:rsidR="006C6BD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Акредитационо тело Србије и ДМДМ - Дирекција за мере и драгоцене метале). Резултати анализе показали </w:t>
      </w:r>
      <w:r w:rsidR="00AE2CAC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су 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да је криза узроковала </w:t>
      </w:r>
      <w:r w:rsidR="00BF526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значајно 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смањење обима пословне активности код анкетираних ТОУ</w:t>
      </w:r>
      <w:r w:rsidR="00BF526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као </w:t>
      </w:r>
      <w:r w:rsidR="00AB4F0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</w:t>
      </w:r>
      <w:r w:rsidR="00BF526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значајно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смањење прихода</w:t>
      </w:r>
      <w:r w:rsidR="00E069F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те да постоји 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потреб</w:t>
      </w:r>
      <w:r w:rsidR="00E069F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="00FC6A54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подршком привреди у испуњавању обавезних техничких захтева за производе и примени</w:t>
      </w:r>
      <w:r w:rsidR="00E62726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добровољних стандарда, као фактора безбедних и квалитетних индустријских производа</w:t>
      </w:r>
      <w:r w:rsidR="00AE2CAC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68287D0D" w14:textId="77777777" w:rsidR="00F20725" w:rsidRPr="008D34E8" w:rsidRDefault="00E069FF" w:rsidP="00026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</w:t>
      </w:r>
      <w:r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="003D6C6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Успешна р</w:t>
      </w:r>
      <w:r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еализациј</w:t>
      </w:r>
      <w:r w:rsidR="003D6C6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="00E62726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Програм</w:t>
      </w:r>
      <w:r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="00E62726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подршке развоју конкурентности у 2022. години, који је Министарство спровело у сарадњи са Агенцијом у току 2023</w:t>
      </w:r>
      <w:r w:rsidR="004A33C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</w:t>
      </w:r>
      <w:r w:rsidR="00E62726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DB2DA8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потвр</w:t>
      </w:r>
      <w:r w:rsidR="003D6C6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дила је</w:t>
      </w:r>
      <w:r w:rsidR="00DB2DA8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д</w:t>
      </w:r>
      <w:r w:rsidR="00E62726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="004A33C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E62726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имајући у виду значајно интересовање привредних субјеката</w:t>
      </w:r>
      <w:r w:rsidR="00F2072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DB2DA8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AE2CAC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још увек </w:t>
      </w:r>
      <w:r w:rsidR="00DB2DA8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постоји</w:t>
      </w:r>
      <w:r w:rsidR="00E62726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потреба </w:t>
      </w:r>
      <w:r w:rsidR="004A33C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 оваквим видом </w:t>
      </w:r>
      <w:r w:rsidR="0095516A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финансијске </w:t>
      </w:r>
      <w:r w:rsidR="004A33CF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подршке привреди</w:t>
      </w:r>
      <w:r w:rsidR="00AE2CAC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односно да би она требала бити </w:t>
      </w:r>
      <w:r w:rsidR="00AE2CAC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континуирана.</w:t>
      </w:r>
      <w:r w:rsidR="00F2072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95516A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Ово је посебно значајно</w:t>
      </w:r>
      <w:r w:rsidR="00C578E0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95516A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1A2070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узимајући у обзир чињеницу да је</w:t>
      </w:r>
      <w:r w:rsidR="00F2072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преко 85% средстава опредељених по овом програму утрошено</w:t>
      </w:r>
      <w:r w:rsidR="001A2070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а да је </w:t>
      </w:r>
      <w:r w:rsidR="00F2072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број корисника програма био </w:t>
      </w:r>
      <w:r w:rsidR="006B44BB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око</w:t>
      </w:r>
      <w:r w:rsidR="00F2072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</w:t>
      </w:r>
      <w:r w:rsidR="006B44BB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0</w:t>
      </w:r>
      <w:r w:rsidR="00F2072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0</w:t>
      </w:r>
      <w:r w:rsidR="001A2070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CE62FB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Од укупног броја корисника програма,</w:t>
      </w:r>
      <w:r w:rsidR="00117E1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око</w:t>
      </w:r>
      <w:r w:rsidR="00F2072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85% </w:t>
      </w:r>
      <w:r w:rsidR="00117E1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чинила</w:t>
      </w:r>
      <w:r w:rsidR="00CD26F1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су</w:t>
      </w:r>
      <w:r w:rsidR="00F2072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микро, мала и средња предузећа, која често имају проблем да обезбеде финансирање активности</w:t>
      </w:r>
      <w:r w:rsidR="00F86369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које се субвенционишу овим програмом</w:t>
      </w:r>
      <w:r w:rsidR="00F20725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 </w:t>
      </w:r>
    </w:p>
    <w:p w14:paraId="745248BE" w14:textId="746D853E" w:rsidR="00945ECA" w:rsidRPr="008D34E8" w:rsidRDefault="009A093E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рограм има упориште у Стратегији индустријске политике Републике Србије од 2021</w:t>
      </w:r>
      <w:r w:rsidR="00A830FB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до 2030. године</w:t>
      </w:r>
      <w:r w:rsidR="00B97F9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 гласник РС”, број 35/20)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3BD85E1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Основни циљ програма јесте унапређење конкурентности, безбедности и квалитета производа и услуга, односно олакшан приступ тржиштима и повећање нивоа конкурентности</w:t>
      </w:r>
      <w:r w:rsidR="0095539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микро,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малих и средњих предузећа и предузетника. </w:t>
      </w:r>
    </w:p>
    <w:p w14:paraId="68C5CF18" w14:textId="77777777" w:rsidR="00945ECA" w:rsidRPr="008D34E8" w:rsidRDefault="007D384F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Овај програм допринеће повећању нивоа коришћења стандарда у производњи и организацији пословања, сертификацији производа, система менаџмента, као и повећању коришћења других услуга у области </w:t>
      </w:r>
      <w:r w:rsidR="00CD26F1" w:rsidRPr="008D34E8">
        <w:rPr>
          <w:rFonts w:ascii="Times New Roman" w:hAnsi="Times New Roman" w:cs="Times New Roman"/>
          <w:sz w:val="24"/>
          <w:szCs w:val="24"/>
          <w:lang w:val="sr-Cyrl-CS"/>
        </w:rPr>
        <w:t>ИК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  </w:t>
      </w:r>
    </w:p>
    <w:p w14:paraId="07A6BB11" w14:textId="06E004C6" w:rsidR="005158F5" w:rsidRPr="008D34E8" w:rsidRDefault="007D384F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У производњи и услугама сертификација система менаџмента широко је прихваћен модел којим привредни субјекти потврђују усаглашеност своје организације и пословања са међународно признатим стандардима. Међународна организација за стандардизацију (</w:t>
      </w:r>
      <w:r w:rsidR="009031A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у даљем тексту: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ISO) је од 2000. године почела са прикупљањем и анализом података о броју издатих сертификата за системе менаџмента широм света. Према статистици ISO</w:t>
      </w:r>
      <w:r w:rsidR="002731AF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стандарди за системе менаџмента у свету</w:t>
      </w:r>
      <w:r w:rsidR="002731AF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најчешће примењују су ISO 9001 - Систем менаџмента квалитета (</w:t>
      </w:r>
      <w:r w:rsidR="0031491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око </w:t>
      </w:r>
      <w:r w:rsidR="00641DB9" w:rsidRPr="008D34E8">
        <w:rPr>
          <w:rFonts w:ascii="Times New Roman" w:hAnsi="Times New Roman" w:cs="Times New Roman"/>
          <w:sz w:val="24"/>
          <w:szCs w:val="24"/>
          <w:lang w:val="sr-Cyrl-CS"/>
        </w:rPr>
        <w:t>50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% укупног броја издатих сертификата</w:t>
      </w:r>
      <w:r w:rsidR="0031491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 2022. години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) и ISO 14001 - Систем менаџмента заштите животне средине (</w:t>
      </w:r>
      <w:r w:rsidR="00566C5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око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41DB9" w:rsidRPr="008D34E8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%</w:t>
      </w:r>
      <w:r w:rsidR="00566C5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 2022. години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). Такође су по броју издатих сертификата значајни и: ISO 45001 (ex OHSAS 18001) -  Системи менаџмента безбедношћу и здрављем на раду, ISO/IEC 27001 - Систем менаџмента за безбедност информација, ISO 22000 - Систем менаџмента безбедношћу хране и др. Треба напоменути да у свету, посебно у развијеним земљама</w:t>
      </w:r>
      <w:r w:rsidR="00E07439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импресиван раст има сертификација према стандарду ISO 50001, јер енергетска ефикасност постаје императиван захтев. У </w:t>
      </w:r>
      <w:r w:rsidR="007936C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Републици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Србији је број ових сертификата</w:t>
      </w:r>
      <w:r w:rsidR="00426272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 периоду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од 2015. </w:t>
      </w:r>
      <w:r w:rsidR="00B47A0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године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4C76EE" w:rsidRPr="008D34E8">
        <w:rPr>
          <w:rFonts w:ascii="Times New Roman" w:hAnsi="Times New Roman" w:cs="Times New Roman"/>
          <w:sz w:val="24"/>
          <w:szCs w:val="24"/>
          <w:lang w:val="sr-Cyrl-CS"/>
        </w:rPr>
        <w:t>2022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порастао </w:t>
      </w:r>
      <w:r w:rsidR="00C269C3" w:rsidRPr="008D34E8">
        <w:rPr>
          <w:rFonts w:ascii="Times New Roman" w:hAnsi="Times New Roman" w:cs="Times New Roman"/>
          <w:sz w:val="24"/>
          <w:szCs w:val="24"/>
          <w:lang w:val="sr-Cyrl-CS"/>
        </w:rPr>
        <w:t>скоро пет</w:t>
      </w:r>
      <w:r w:rsidR="007936C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пута и достигао број од </w:t>
      </w:r>
      <w:r w:rsidR="004C76E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103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4C76EE" w:rsidRPr="008D34E8">
        <w:rPr>
          <w:rFonts w:ascii="Times New Roman" w:hAnsi="Times New Roman" w:cs="Times New Roman"/>
          <w:sz w:val="24"/>
          <w:szCs w:val="24"/>
          <w:lang w:val="sr-Cyrl-CS"/>
        </w:rPr>
        <w:t>2022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години. Највећи број ових сертификата издаје се у Немачкој (скоро </w:t>
      </w:r>
      <w:r w:rsidR="00C269C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20 % </w:t>
      </w:r>
      <w:r w:rsidR="00E2708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од укупног броја сертификата </w:t>
      </w:r>
      <w:r w:rsidR="00796DF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издатих </w:t>
      </w:r>
      <w:r w:rsidR="00C269C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A55F2" w:rsidRPr="008D34E8">
        <w:rPr>
          <w:rFonts w:ascii="Times New Roman" w:hAnsi="Times New Roman" w:cs="Times New Roman"/>
          <w:sz w:val="24"/>
          <w:szCs w:val="24"/>
          <w:lang w:val="sr-Cyrl-CS"/>
        </w:rPr>
        <w:t>022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. години</w:t>
      </w:r>
      <w:r w:rsidR="00426272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по овом стандарду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), јер од 2011. </w:t>
      </w:r>
      <w:r w:rsidR="0039362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године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постоји политика немачке </w:t>
      </w:r>
      <w:r w:rsidR="001B16EC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ладе, која посебним мерама подстиче сертификацију према овом стандарду.</w:t>
      </w:r>
    </w:p>
    <w:p w14:paraId="22632B82" w14:textId="77777777" w:rsidR="00945ECA" w:rsidRPr="008D34E8" w:rsidRDefault="0007292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Број издатих сертификата за системе менаџмента, може се узети као један од показатеља развијености националних економија. Посматрајући број издатих сертификата Србија углавном предњачи у односу на земље бивше СФРЈ, али ипак значајно заостаје у односу на Румунију</w:t>
      </w:r>
      <w:r w:rsidR="007D15C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Мађарску. </w:t>
      </w:r>
    </w:p>
    <w:p w14:paraId="5188D3C5" w14:textId="77777777" w:rsidR="00945ECA" w:rsidRPr="008D34E8" w:rsidRDefault="0007292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Треба напоменути да ISO у оквиру своје статистике обухвата само сертификате издате од стране сертификационих тела акредитованих код чланица IAF MLA.</w:t>
      </w:r>
    </w:p>
    <w:p w14:paraId="09311997" w14:textId="77777777" w:rsidR="00803521" w:rsidRPr="008D34E8" w:rsidRDefault="0007292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Наиме, неопходно је подстаћи привредне субјекте да интензивније користе услуге</w:t>
      </w:r>
      <w:r w:rsidR="0024748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 области ИК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97E8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 то </w:t>
      </w:r>
      <w:r w:rsidR="000C310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микро,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мала и средња предузећа,</w:t>
      </w:r>
      <w:r w:rsidR="00097E8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предузетнике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пружити им могућност да увиде користи</w:t>
      </w:r>
      <w:r w:rsidR="00E83081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које би остварили уређењем пословних процеса према стандардима и коришћењем стандарда током свих фаза пројектовања, производње и контроле производа, што је суштина овог програма.  </w:t>
      </w:r>
    </w:p>
    <w:p w14:paraId="3BAF7459" w14:textId="77777777" w:rsidR="00945ECA" w:rsidRPr="008D34E8" w:rsidRDefault="0007292A" w:rsidP="000263A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Подршка у оквиру овог </w:t>
      </w:r>
      <w:r w:rsidR="004F3EFF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програма </w:t>
      </w:r>
      <w:r w:rsidR="00945EC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намењена је за суфинансирање следећих активности:</w:t>
      </w:r>
    </w:p>
    <w:p w14:paraId="550F408A" w14:textId="04AAAB8B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1</w:t>
      </w:r>
      <w:r w:rsidR="00B97F91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Спровођење поступака оцењивања усаглашености (испитивања, контролисања, сертификације</w:t>
      </w:r>
      <w:r w:rsidR="007936C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0C4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7936C6" w:rsidRPr="008D34E8">
        <w:rPr>
          <w:rFonts w:ascii="Times New Roman" w:hAnsi="Times New Roman" w:cs="Times New Roman"/>
          <w:sz w:val="24"/>
          <w:szCs w:val="24"/>
          <w:lang w:val="sr-Cyrl-CS"/>
        </w:rPr>
        <w:t>др</w:t>
      </w:r>
      <w:r w:rsidR="00B97F91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) производа са захтевима српских и иностраних (превасходно европских) техничких прописа и/или остваривање услова за означавање прописаним знацима (</w:t>
      </w:r>
      <w:r w:rsidR="004F3EFF" w:rsidRPr="008D34E8">
        <w:rPr>
          <w:rFonts w:ascii="Times New Roman" w:hAnsi="Times New Roman" w:cs="Times New Roman"/>
          <w:sz w:val="24"/>
          <w:szCs w:val="24"/>
          <w:lang w:val="sr-Cyrl-CS"/>
        </w:rPr>
        <w:t>CE, 3A, еко-знак, OEKO-TEX standard 100</w:t>
      </w:r>
      <w:r w:rsidR="00803521" w:rsidRPr="008D34E8">
        <w:rPr>
          <w:rFonts w:ascii="Times New Roman" w:hAnsi="Times New Roman" w:cs="Times New Roman"/>
          <w:sz w:val="24"/>
          <w:szCs w:val="24"/>
          <w:lang w:val="sr-Cyrl-CS"/>
        </w:rPr>
        <w:t>, еко дизајн, енергетска ефикасност</w:t>
      </w:r>
      <w:r w:rsidR="004F3EF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др</w:t>
      </w:r>
      <w:r w:rsidR="00B97F91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22A4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C6C1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укључујући и оцењивање усаглашености медицинских средстава и </w:t>
      </w:r>
      <w:r w:rsidR="00D22A4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процену безбедности козметичких производа </w:t>
      </w:r>
      <w:r w:rsidR="0050661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 израду </w:t>
      </w:r>
      <w:r w:rsidR="004F3EF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досијеа </w:t>
      </w:r>
      <w:r w:rsidR="00506617" w:rsidRPr="008D34E8">
        <w:rPr>
          <w:rFonts w:ascii="Times New Roman" w:hAnsi="Times New Roman" w:cs="Times New Roman"/>
          <w:sz w:val="24"/>
          <w:szCs w:val="24"/>
          <w:lang w:val="sr-Cyrl-CS"/>
        </w:rPr>
        <w:t>о козметичком производу</w:t>
      </w:r>
      <w:r w:rsidR="00FB106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FB1060" w:rsidRPr="008D34E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извештајем о безбедности козметичких производа</w:t>
      </w:r>
      <w:r w:rsidR="00D82461" w:rsidRPr="008D34E8">
        <w:rPr>
          <w:rFonts w:ascii="Times New Roman" w:hAnsi="Times New Roman" w:cs="Times New Roman"/>
          <w:sz w:val="24"/>
          <w:szCs w:val="24"/>
          <w:lang w:val="sr-Cyrl-CS"/>
        </w:rPr>
        <w:t>, као и могућност набавке српских стандарда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52BCF8A" w14:textId="1DCB13FA" w:rsidR="00945ECA" w:rsidRPr="008D34E8" w:rsidRDefault="0007292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35B47" w:rsidRPr="008D34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97F91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35B4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Уређење пословања у складу са захтевима међународн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>их/европских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признатих стандарда система менаџмента</w:t>
      </w:r>
      <w:r w:rsidR="007140F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335C" w:rsidRPr="008D34E8">
        <w:rPr>
          <w:rFonts w:ascii="Times New Roman" w:hAnsi="Times New Roman" w:cs="Times New Roman"/>
          <w:sz w:val="24"/>
          <w:szCs w:val="24"/>
          <w:lang w:val="sr-Cyrl-CS"/>
        </w:rPr>
        <w:t>(из области квалитета заштите животне средине, безбедности хране и др, као што су</w:t>
      </w:r>
      <w:r w:rsidR="0070335C" w:rsidRPr="008D34E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0335C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ISO 9001, IATF 16949, ISO 14001, ISO/IEC 27001 </w:t>
      </w:r>
      <w:r w:rsidR="007140F3" w:rsidRPr="008D34E8">
        <w:rPr>
          <w:rFonts w:ascii="Times New Roman" w:eastAsia="Calibri" w:hAnsi="Times New Roman" w:cs="Times New Roman"/>
          <w:sz w:val="24"/>
          <w:szCs w:val="24"/>
          <w:lang w:val="sr-Cyrl-CS"/>
        </w:rPr>
        <w:t>и др</w:t>
      </w:r>
      <w:r w:rsidR="0070335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22A8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укључујући и могућност набавке </w:t>
      </w:r>
      <w:r w:rsidR="00A91A2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 других </w:t>
      </w:r>
      <w:r w:rsidR="00C22A84" w:rsidRPr="008D34E8">
        <w:rPr>
          <w:rFonts w:ascii="Times New Roman" w:hAnsi="Times New Roman" w:cs="Times New Roman"/>
          <w:sz w:val="24"/>
          <w:szCs w:val="24"/>
          <w:lang w:val="sr-Cyrl-CS"/>
        </w:rPr>
        <w:t>српских стандарда</w:t>
      </w:r>
      <w:r w:rsidR="00803521"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CC5C011" w14:textId="0DAB6AA2" w:rsidR="00DD15EC" w:rsidRPr="008D34E8" w:rsidRDefault="004C6C17" w:rsidP="00B9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97F91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091C" w:rsidRPr="008D34E8">
        <w:rPr>
          <w:rFonts w:ascii="Times New Roman" w:hAnsi="Times New Roman" w:cs="Times New Roman"/>
          <w:sz w:val="24"/>
          <w:szCs w:val="24"/>
          <w:lang w:val="sr-Cyrl-CS"/>
        </w:rPr>
        <w:t>Спровођење п</w:t>
      </w:r>
      <w:r w:rsidR="003612F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оступка акредитације </w:t>
      </w:r>
      <w:r w:rsidR="001E5F3A" w:rsidRPr="008D34E8">
        <w:rPr>
          <w:rFonts w:ascii="Times New Roman" w:hAnsi="Times New Roman" w:cs="Times New Roman"/>
          <w:sz w:val="24"/>
          <w:szCs w:val="24"/>
          <w:lang w:val="sr-Cyrl-CS"/>
        </w:rPr>
        <w:t>ТОУ</w:t>
      </w:r>
      <w:r w:rsidR="003612F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код А</w:t>
      </w:r>
      <w:r w:rsidR="00181CF9" w:rsidRPr="008D34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3612FC" w:rsidRPr="008D34E8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261F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који обухвата </w:t>
      </w:r>
      <w:r w:rsidR="00181CF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почетну </w:t>
      </w:r>
      <w:r w:rsidR="002261FF" w:rsidRPr="008D34E8">
        <w:rPr>
          <w:rFonts w:ascii="Times New Roman" w:hAnsi="Times New Roman" w:cs="Times New Roman"/>
          <w:sz w:val="24"/>
          <w:szCs w:val="24"/>
          <w:lang w:val="sr-Cyrl-CS"/>
        </w:rPr>
        <w:t>акредитациј</w:t>
      </w:r>
      <w:r w:rsidR="007F091C" w:rsidRPr="008D34E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261F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ТОУ</w:t>
      </w:r>
      <w:r w:rsidR="001C721B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261F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обнављање</w:t>
      </w:r>
      <w:r w:rsidR="00181CF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61FF" w:rsidRPr="008D34E8">
        <w:rPr>
          <w:rFonts w:ascii="Times New Roman" w:hAnsi="Times New Roman" w:cs="Times New Roman"/>
          <w:sz w:val="24"/>
          <w:szCs w:val="24"/>
          <w:lang w:val="sr-Cyrl-CS"/>
        </w:rPr>
        <w:t>акредитације</w:t>
      </w:r>
      <w:r w:rsidR="000E546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4103E" w:rsidRPr="008D34E8">
        <w:rPr>
          <w:rFonts w:ascii="Times New Roman" w:hAnsi="Times New Roman" w:cs="Times New Roman"/>
          <w:sz w:val="24"/>
          <w:szCs w:val="24"/>
          <w:lang w:val="sr-Cyrl-CS"/>
        </w:rPr>
        <w:t>као и могућност набавке српских стандарда</w:t>
      </w:r>
      <w:r w:rsidR="00EA180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9662B57" w14:textId="77777777" w:rsidR="00B56D33" w:rsidRPr="008D34E8" w:rsidRDefault="00845D95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F994FF2" w14:textId="77777777" w:rsidR="005158F5" w:rsidRPr="008D34E8" w:rsidRDefault="00845D95" w:rsidP="000263AD">
      <w:pPr>
        <w:spacing w:after="0" w:line="240" w:lineRule="auto"/>
        <w:ind w:firstLine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82708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</w:t>
      </w:r>
    </w:p>
    <w:p w14:paraId="279CB841" w14:textId="77777777" w:rsidR="00945ECA" w:rsidRPr="008D34E8" w:rsidRDefault="008A0C2F" w:rsidP="000263AD">
      <w:pPr>
        <w:pStyle w:val="MiraPodnaslov1"/>
        <w:spacing w:before="0" w:line="240" w:lineRule="auto"/>
        <w:ind w:left="0"/>
        <w:rPr>
          <w:rStyle w:val="IntenseEmphasis"/>
          <w:b w:val="0"/>
          <w:i w:val="0"/>
          <w:color w:val="auto"/>
          <w:lang w:val="sr-Cyrl-CS"/>
        </w:rPr>
      </w:pPr>
      <w:bookmarkStart w:id="3" w:name="_Toc123112609"/>
      <w:bookmarkStart w:id="4" w:name="_Toc123112837"/>
      <w:bookmarkStart w:id="5" w:name="_Toc176239838"/>
      <w:r w:rsidRPr="008D34E8">
        <w:rPr>
          <w:rStyle w:val="IntenseEmphasis"/>
          <w:b w:val="0"/>
          <w:i w:val="0"/>
          <w:color w:val="auto"/>
          <w:lang w:val="sr-Cyrl-CS"/>
        </w:rPr>
        <w:t>1.1.</w:t>
      </w:r>
      <w:r w:rsidR="00132B62" w:rsidRPr="008D34E8">
        <w:rPr>
          <w:rStyle w:val="IntenseEmphasis"/>
          <w:b w:val="0"/>
          <w:i w:val="0"/>
          <w:color w:val="auto"/>
          <w:lang w:val="sr-Cyrl-CS"/>
        </w:rPr>
        <w:t xml:space="preserve"> </w:t>
      </w:r>
      <w:r w:rsidR="00945ECA" w:rsidRPr="008D34E8">
        <w:rPr>
          <w:rStyle w:val="IntenseEmphasis"/>
          <w:b w:val="0"/>
          <w:i w:val="0"/>
          <w:color w:val="auto"/>
          <w:lang w:val="sr-Cyrl-CS"/>
        </w:rPr>
        <w:t>П</w:t>
      </w:r>
      <w:r w:rsidR="00F00533" w:rsidRPr="008D34E8">
        <w:rPr>
          <w:rStyle w:val="IntenseEmphasis"/>
          <w:b w:val="0"/>
          <w:i w:val="0"/>
          <w:color w:val="auto"/>
          <w:lang w:val="sr-Cyrl-CS"/>
        </w:rPr>
        <w:t>равни оквир</w:t>
      </w:r>
      <w:bookmarkEnd w:id="3"/>
      <w:bookmarkEnd w:id="4"/>
      <w:bookmarkEnd w:id="5"/>
    </w:p>
    <w:p w14:paraId="42555813" w14:textId="77777777" w:rsidR="00945ECA" w:rsidRPr="008D34E8" w:rsidRDefault="00945ECA" w:rsidP="00026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20AF29" w14:textId="45398671" w:rsidR="003E5E22" w:rsidRPr="008D34E8" w:rsidRDefault="000D1D9A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оквир за реализацију Програма чине: </w:t>
      </w:r>
      <w:r w:rsidR="000B74A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Стратегија индустријске политике Републике Србије од 2021. до 2030. године </w:t>
      </w:r>
      <w:r w:rsidR="00B97F9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 гласник РС”, </w:t>
      </w:r>
      <w:r w:rsidR="000B74A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број 35/20), </w:t>
      </w:r>
      <w:r w:rsidR="009E6EC0" w:rsidRPr="008D34E8">
        <w:rPr>
          <w:rFonts w:ascii="Times New Roman" w:hAnsi="Times New Roman" w:cs="Times New Roman"/>
          <w:sz w:val="24"/>
          <w:szCs w:val="24"/>
          <w:lang w:val="sr-Cyrl-CS"/>
        </w:rPr>
        <w:t>Закон о буџету Републике Србије за 2024. годину</w:t>
      </w:r>
      <w:r w:rsidR="00DD706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7F9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 гласник РС”, </w:t>
      </w:r>
      <w:r w:rsidR="00DD7066" w:rsidRPr="008D34E8">
        <w:rPr>
          <w:rFonts w:ascii="Times New Roman" w:hAnsi="Times New Roman" w:cs="Times New Roman"/>
          <w:sz w:val="24"/>
          <w:szCs w:val="24"/>
          <w:lang w:val="sr-Cyrl-CS"/>
        </w:rPr>
        <w:t>број 9</w:t>
      </w:r>
      <w:r w:rsidR="00C95BC4" w:rsidRPr="008D34E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D7066" w:rsidRPr="008D34E8">
        <w:rPr>
          <w:rFonts w:ascii="Times New Roman" w:hAnsi="Times New Roman" w:cs="Times New Roman"/>
          <w:sz w:val="24"/>
          <w:szCs w:val="24"/>
          <w:lang w:val="sr-Cyrl-CS"/>
        </w:rPr>
        <w:t>/23)</w:t>
      </w:r>
      <w:r w:rsidR="00131A98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E6EC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Закон о контроли државне помоћи </w:t>
      </w:r>
      <w:r w:rsidR="00B97F9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 гласник РС”, </w:t>
      </w:r>
      <w:r w:rsidR="00512B5F" w:rsidRPr="008D34E8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73/19)</w:t>
      </w:r>
      <w:r w:rsidR="00D46C8A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56D3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Уредба о правилима за доделу државне помоћи </w:t>
      </w:r>
      <w:r w:rsidR="00B97F9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 гласник РС”,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бр. 13/10, 100/11, 91/12, 37/13, 97/13, 119/14</w:t>
      </w:r>
      <w:r w:rsidR="008E4A69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23/21 </w:t>
      </w:r>
      <w:r w:rsidR="005312A5" w:rsidRPr="008D34E8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др. уредб</w:t>
      </w:r>
      <w:r w:rsidR="00C74AFC" w:rsidRPr="008D34E8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5F0788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8200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62/21- др. </w:t>
      </w:r>
      <w:r w:rsidR="00836D2D" w:rsidRPr="008D34E8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="005F0788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9445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0788" w:rsidRPr="008D34E8">
        <w:rPr>
          <w:rFonts w:ascii="Times New Roman" w:hAnsi="Times New Roman" w:cs="Times New Roman"/>
          <w:sz w:val="24"/>
          <w:szCs w:val="24"/>
          <w:lang w:val="sr-Cyrl-CS"/>
        </w:rPr>
        <w:t>99/21</w:t>
      </w:r>
      <w:r w:rsidR="005D32A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078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- др. </w:t>
      </w:r>
      <w:r w:rsidR="001751DD" w:rsidRPr="008D34E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F0788" w:rsidRPr="008D34E8">
        <w:rPr>
          <w:rFonts w:ascii="Times New Roman" w:hAnsi="Times New Roman" w:cs="Times New Roman"/>
          <w:sz w:val="24"/>
          <w:szCs w:val="24"/>
          <w:lang w:val="sr-Cyrl-CS"/>
        </w:rPr>
        <w:t>редбе,</w:t>
      </w:r>
      <w:r w:rsidR="0016305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078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20/23 - др. </w:t>
      </w:r>
      <w:r w:rsidR="001751DD" w:rsidRPr="008D34E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F0788" w:rsidRPr="008D34E8">
        <w:rPr>
          <w:rFonts w:ascii="Times New Roman" w:hAnsi="Times New Roman" w:cs="Times New Roman"/>
          <w:sz w:val="24"/>
          <w:szCs w:val="24"/>
          <w:lang w:val="sr-Cyrl-CS"/>
        </w:rPr>
        <w:t>редб</w:t>
      </w:r>
      <w:r w:rsidR="00163059" w:rsidRPr="008D34E8">
        <w:rPr>
          <w:rFonts w:ascii="Times New Roman" w:hAnsi="Times New Roman" w:cs="Times New Roman"/>
          <w:sz w:val="24"/>
          <w:szCs w:val="24"/>
          <w:lang w:val="sr-Cyrl-CS"/>
        </w:rPr>
        <w:t>а,</w:t>
      </w:r>
      <w:r w:rsidR="001751D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43/23</w:t>
      </w:r>
      <w:r w:rsidR="00836D2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51DD" w:rsidRPr="008D34E8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36D2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51D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836D2D" w:rsidRPr="008D34E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74AFC" w:rsidRPr="008D34E8">
        <w:rPr>
          <w:rFonts w:ascii="Times New Roman" w:hAnsi="Times New Roman" w:cs="Times New Roman"/>
          <w:sz w:val="24"/>
          <w:szCs w:val="24"/>
          <w:lang w:val="sr-Cyrl-CS"/>
        </w:rPr>
        <w:t>редбa</w:t>
      </w:r>
      <w:r w:rsidR="001751D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48/23 - др. уредб</w:t>
      </w:r>
      <w:r w:rsidR="00C74AFC" w:rsidRPr="008D34E8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312A5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Уредба о правилима и условима за доделу помоћи мале вредности (de minimis помоћ</w:t>
      </w:r>
      <w:r w:rsidR="00D46C8A"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97F9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 гласник РС”,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5312A5" w:rsidRPr="008D34E8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23/21)</w:t>
      </w:r>
      <w:r w:rsidR="00D46C8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B56D3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Уговор о реализацији Програма закључен између Министарства и </w:t>
      </w:r>
      <w:r w:rsidR="00D46C8A" w:rsidRPr="008D34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56D33" w:rsidRPr="008D34E8">
        <w:rPr>
          <w:rFonts w:ascii="Times New Roman" w:hAnsi="Times New Roman" w:cs="Times New Roman"/>
          <w:sz w:val="24"/>
          <w:szCs w:val="24"/>
          <w:lang w:val="sr-Cyrl-CS"/>
        </w:rPr>
        <w:t>генције.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6D2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3ECA512" w14:textId="77777777" w:rsidR="00DD15EC" w:rsidRPr="008D34E8" w:rsidRDefault="00DD15EC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85499B" w14:textId="77777777" w:rsidR="00187D39" w:rsidRPr="008D34E8" w:rsidRDefault="00187D39" w:rsidP="000263AD">
      <w:pPr>
        <w:widowControl w:val="0"/>
        <w:tabs>
          <w:tab w:val="left" w:pos="2050"/>
          <w:tab w:val="left" w:pos="2051"/>
        </w:tabs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w w:val="105"/>
          <w:sz w:val="24"/>
          <w:szCs w:val="24"/>
          <w:lang w:val="sr-Cyrl-CS"/>
        </w:rPr>
      </w:pPr>
    </w:p>
    <w:p w14:paraId="1C657D47" w14:textId="77777777" w:rsidR="000718BB" w:rsidRPr="008D34E8" w:rsidRDefault="008A0C2F" w:rsidP="000263AD">
      <w:pPr>
        <w:pStyle w:val="MiraPodnaslov1"/>
        <w:spacing w:before="0" w:line="240" w:lineRule="auto"/>
        <w:ind w:left="0"/>
        <w:rPr>
          <w:rStyle w:val="IntenseEmphasis"/>
          <w:b w:val="0"/>
          <w:i w:val="0"/>
          <w:color w:val="auto"/>
          <w:lang w:val="sr-Cyrl-CS"/>
        </w:rPr>
      </w:pPr>
      <w:bookmarkStart w:id="6" w:name="_Toc123112610"/>
      <w:bookmarkStart w:id="7" w:name="_Toc123112838"/>
      <w:bookmarkStart w:id="8" w:name="_Toc176239839"/>
      <w:r w:rsidRPr="008D34E8">
        <w:rPr>
          <w:rStyle w:val="IntenseEmphasis"/>
          <w:b w:val="0"/>
          <w:i w:val="0"/>
          <w:color w:val="auto"/>
          <w:lang w:val="sr-Cyrl-CS"/>
        </w:rPr>
        <w:t xml:space="preserve">1.2. </w:t>
      </w:r>
      <w:bookmarkStart w:id="9" w:name="_Toc78881154"/>
      <w:bookmarkStart w:id="10" w:name="_Toc79154831"/>
      <w:r w:rsidR="000718BB" w:rsidRPr="008D34E8">
        <w:rPr>
          <w:rStyle w:val="IntenseEmphasis"/>
          <w:b w:val="0"/>
          <w:i w:val="0"/>
          <w:color w:val="auto"/>
          <w:lang w:val="sr-Cyrl-CS"/>
        </w:rPr>
        <w:t>Т</w:t>
      </w:r>
      <w:r w:rsidR="00184A28" w:rsidRPr="008D34E8">
        <w:rPr>
          <w:rStyle w:val="IntenseEmphasis"/>
          <w:b w:val="0"/>
          <w:i w:val="0"/>
          <w:color w:val="auto"/>
          <w:lang w:val="sr-Cyrl-CS"/>
        </w:rPr>
        <w:t>ермини</w:t>
      </w:r>
      <w:bookmarkEnd w:id="6"/>
      <w:bookmarkEnd w:id="7"/>
      <w:bookmarkEnd w:id="8"/>
      <w:bookmarkEnd w:id="9"/>
      <w:bookmarkEnd w:id="10"/>
    </w:p>
    <w:p w14:paraId="7C83C895" w14:textId="77777777" w:rsidR="000718BB" w:rsidRPr="008D34E8" w:rsidRDefault="000718BB" w:rsidP="000263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35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45"/>
        <w:gridCol w:w="7110"/>
      </w:tblGrid>
      <w:tr w:rsidR="00AE22F2" w:rsidRPr="008D34E8" w14:paraId="55EE8B53" w14:textId="77777777" w:rsidTr="002C26E2">
        <w:trPr>
          <w:trHeight w:val="1011"/>
        </w:trPr>
        <w:tc>
          <w:tcPr>
            <w:tcW w:w="2245" w:type="dxa"/>
            <w:vAlign w:val="center"/>
          </w:tcPr>
          <w:p w14:paraId="66B2FA62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Подносилац пријаве</w:t>
            </w:r>
          </w:p>
        </w:tc>
        <w:tc>
          <w:tcPr>
            <w:tcW w:w="7110" w:type="dxa"/>
            <w:vAlign w:val="center"/>
          </w:tcPr>
          <w:p w14:paraId="7B3C5DFC" w14:textId="77777777" w:rsidR="00AE22F2" w:rsidRPr="008D34E8" w:rsidRDefault="00AE22F2" w:rsidP="000263AD">
            <w:pPr>
              <w:widowControl w:val="0"/>
              <w:autoSpaceDE w:val="0"/>
              <w:autoSpaceDN w:val="0"/>
              <w:ind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Привредни субјект</w:t>
            </w:r>
            <w:r w:rsidR="00B56D33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односно ТОУ,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који је поднео пријаву пројекта за учешће по јавном позиву.</w:t>
            </w:r>
          </w:p>
        </w:tc>
      </w:tr>
      <w:tr w:rsidR="00AE22F2" w:rsidRPr="008D34E8" w14:paraId="25620780" w14:textId="77777777" w:rsidTr="00B43091">
        <w:tc>
          <w:tcPr>
            <w:tcW w:w="2245" w:type="dxa"/>
            <w:vAlign w:val="center"/>
          </w:tcPr>
          <w:p w14:paraId="3B63D5E1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Корисник</w:t>
            </w:r>
          </w:p>
        </w:tc>
        <w:tc>
          <w:tcPr>
            <w:tcW w:w="7110" w:type="dxa"/>
            <w:vAlign w:val="center"/>
          </w:tcPr>
          <w:p w14:paraId="0010F3B5" w14:textId="77777777" w:rsidR="00AE22F2" w:rsidRPr="008D34E8" w:rsidRDefault="00AE22F2" w:rsidP="000263AD">
            <w:pPr>
              <w:widowControl w:val="0"/>
              <w:autoSpaceDE w:val="0"/>
              <w:autoSpaceDN w:val="0"/>
              <w:ind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Привредни субјект</w:t>
            </w:r>
            <w:r w:rsidR="00B56D33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односно ТОУ,</w:t>
            </w:r>
            <w:r w:rsidRPr="008D34E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који</w:t>
            </w:r>
            <w:r w:rsidRPr="008D34E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испуњава</w:t>
            </w:r>
            <w:r w:rsidRPr="008D34E8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sr-Cyrl-CS"/>
              </w:rPr>
              <w:t xml:space="preserve"> критеријуме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8D34E8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учешће</w:t>
            </w:r>
            <w:r w:rsidRPr="008D34E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</w:t>
            </w:r>
            <w:r w:rsidRPr="008D34E8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јавном </w:t>
            </w:r>
            <w:r w:rsidRPr="008D34E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позиву,</w:t>
            </w:r>
            <w:r w:rsidRPr="008D34E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чија</w:t>
            </w:r>
            <w:r w:rsidRPr="008D34E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Pr="008D34E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пријава</w:t>
            </w:r>
            <w:r w:rsidRPr="008D34E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одобрена</w:t>
            </w:r>
            <w:r w:rsidRPr="008D34E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8D34E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финансирање.</w:t>
            </w:r>
          </w:p>
        </w:tc>
      </w:tr>
      <w:tr w:rsidR="00AE22F2" w:rsidRPr="008D34E8" w14:paraId="61BBAC86" w14:textId="77777777" w:rsidTr="00B43091">
        <w:tc>
          <w:tcPr>
            <w:tcW w:w="2245" w:type="dxa"/>
            <w:vAlign w:val="center"/>
          </w:tcPr>
          <w:p w14:paraId="3CC67B70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Испоручилац</w:t>
            </w:r>
          </w:p>
        </w:tc>
        <w:tc>
          <w:tcPr>
            <w:tcW w:w="7110" w:type="dxa"/>
            <w:vAlign w:val="center"/>
          </w:tcPr>
          <w:p w14:paraId="257A592C" w14:textId="77777777" w:rsidR="00AE22F2" w:rsidRPr="008D34E8" w:rsidRDefault="003C48D0" w:rsidP="000263A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Одговорно лице</w:t>
            </w:r>
            <w:r w:rsidRPr="008D34E8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footnoteReference w:id="1"/>
            </w:r>
            <w:r w:rsidR="00AE22F2" w:rsidRPr="008D34E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AE22F2" w:rsidRPr="008D34E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кога</w:t>
            </w:r>
            <w:r w:rsidR="00AE22F2" w:rsidRPr="008D34E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sr-Cyrl-CS"/>
              </w:rPr>
              <w:t xml:space="preserve"> </w:t>
            </w:r>
            <w:r w:rsidR="00CD1DAB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орисник</w:t>
            </w:r>
            <w:r w:rsidR="00AE22F2" w:rsidRPr="008D34E8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набавља</w:t>
            </w:r>
            <w:r w:rsidR="00AE22F2" w:rsidRPr="008D34E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одређенe услуге</w:t>
            </w:r>
            <w:r w:rsidR="00AE22F2" w:rsidRPr="008D34E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 складу са овим програмом.</w:t>
            </w:r>
          </w:p>
        </w:tc>
      </w:tr>
      <w:tr w:rsidR="00AE22F2" w:rsidRPr="008D34E8" w14:paraId="3073FEB4" w14:textId="77777777" w:rsidTr="00B43091">
        <w:tc>
          <w:tcPr>
            <w:tcW w:w="2245" w:type="dxa"/>
            <w:vAlign w:val="center"/>
          </w:tcPr>
          <w:p w14:paraId="77D66BB7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Пријава</w:t>
            </w:r>
          </w:p>
        </w:tc>
        <w:tc>
          <w:tcPr>
            <w:tcW w:w="7110" w:type="dxa"/>
            <w:vAlign w:val="center"/>
          </w:tcPr>
          <w:p w14:paraId="77EF3FEA" w14:textId="77777777" w:rsidR="00AE22F2" w:rsidRPr="008D34E8" w:rsidRDefault="00AE22F2" w:rsidP="000263AD">
            <w:pPr>
              <w:widowControl w:val="0"/>
              <w:autoSpaceDE w:val="0"/>
              <w:autoSpaceDN w:val="0"/>
              <w:ind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Скуп свих образаца и докумената дефинисаних јавним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позивом,</w:t>
            </w:r>
            <w:r w:rsidRPr="008D34E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програмом и овим упутством</w:t>
            </w:r>
            <w:r w:rsidRPr="008D34E8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која</w:t>
            </w:r>
            <w:r w:rsidRPr="008D34E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се</w:t>
            </w:r>
            <w:r w:rsidRPr="008D34E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подносе</w:t>
            </w:r>
            <w:r w:rsidRPr="008D34E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ради пријаве</w:t>
            </w:r>
            <w:r w:rsidRPr="008D34E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пројекта.</w:t>
            </w:r>
          </w:p>
        </w:tc>
      </w:tr>
      <w:tr w:rsidR="00AE22F2" w:rsidRPr="008D34E8" w14:paraId="6BBF7715" w14:textId="77777777" w:rsidTr="00B43091">
        <w:trPr>
          <w:trHeight w:val="1043"/>
        </w:trPr>
        <w:tc>
          <w:tcPr>
            <w:tcW w:w="2245" w:type="dxa"/>
            <w:vAlign w:val="center"/>
          </w:tcPr>
          <w:p w14:paraId="6CFEFB42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Потпуна</w:t>
            </w:r>
            <w:r w:rsidRPr="008D34E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пријава</w:t>
            </w:r>
          </w:p>
        </w:tc>
        <w:tc>
          <w:tcPr>
            <w:tcW w:w="7110" w:type="dxa"/>
            <w:vAlign w:val="center"/>
          </w:tcPr>
          <w:p w14:paraId="0CF9F1D7" w14:textId="77777777" w:rsidR="00AE22F2" w:rsidRPr="008D34E8" w:rsidRDefault="00AE22F2" w:rsidP="000263AD">
            <w:pPr>
              <w:widowControl w:val="0"/>
              <w:autoSpaceDE w:val="0"/>
              <w:autoSpaceDN w:val="0"/>
              <w:ind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Пријава</w:t>
            </w:r>
            <w:r w:rsidRPr="008D34E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која</w:t>
            </w:r>
            <w:r w:rsidRPr="008D34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поднета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8D34E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складу</w:t>
            </w:r>
            <w:r w:rsidRPr="008D34E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</w:t>
            </w:r>
            <w:r w:rsidRPr="008D34E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јавним</w:t>
            </w:r>
            <w:r w:rsidRPr="008D34E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позивом</w:t>
            </w:r>
            <w:r w:rsidRPr="008D34E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8D34E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Pr="008D34E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коју су </w:t>
            </w:r>
            <w:r w:rsidRPr="008D34E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поднети</w:t>
            </w:r>
            <w:r w:rsidRPr="008D34E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сви</w:t>
            </w:r>
            <w:r w:rsidRPr="008D34E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потребни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документи</w:t>
            </w:r>
            <w:r w:rsidRPr="008D34E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предвиђени</w:t>
            </w:r>
            <w:r w:rsidRPr="008D34E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програмом и овим упутством.</w:t>
            </w:r>
          </w:p>
        </w:tc>
      </w:tr>
      <w:tr w:rsidR="00AE22F2" w:rsidRPr="008D34E8" w14:paraId="23FD7A33" w14:textId="77777777" w:rsidTr="00BB4796">
        <w:trPr>
          <w:trHeight w:val="750"/>
        </w:trPr>
        <w:tc>
          <w:tcPr>
            <w:tcW w:w="2245" w:type="dxa"/>
            <w:vAlign w:val="center"/>
          </w:tcPr>
          <w:p w14:paraId="2B484064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Допуштена пријава</w:t>
            </w:r>
          </w:p>
        </w:tc>
        <w:tc>
          <w:tcPr>
            <w:tcW w:w="7110" w:type="dxa"/>
            <w:vAlign w:val="center"/>
          </w:tcPr>
          <w:p w14:paraId="0DDAF534" w14:textId="77777777" w:rsidR="00AE22F2" w:rsidRPr="008D34E8" w:rsidRDefault="00AE22F2" w:rsidP="000263AD">
            <w:pPr>
              <w:widowControl w:val="0"/>
              <w:autoSpaceDE w:val="0"/>
              <w:autoSpaceDN w:val="0"/>
              <w:ind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Пријава</w:t>
            </w:r>
            <w:r w:rsidRPr="008D34E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која</w:t>
            </w:r>
            <w:r w:rsidRPr="008D34E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испуњава</w:t>
            </w:r>
            <w:r w:rsidRPr="008D34E8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све</w:t>
            </w:r>
            <w:r w:rsidRPr="008D34E8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услове</w:t>
            </w:r>
            <w:r w:rsidRPr="008D34E8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прописане</w:t>
            </w:r>
            <w:r w:rsidRPr="008D34E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јавним</w:t>
            </w:r>
            <w:r w:rsidRPr="008D34E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позивом, програмом и овим упутством.</w:t>
            </w:r>
          </w:p>
        </w:tc>
      </w:tr>
      <w:tr w:rsidR="00AE22F2" w:rsidRPr="008D34E8" w14:paraId="44E7DE7C" w14:textId="77777777" w:rsidTr="00B43091">
        <w:tc>
          <w:tcPr>
            <w:tcW w:w="2245" w:type="dxa"/>
            <w:vAlign w:val="center"/>
          </w:tcPr>
          <w:p w14:paraId="4E45B3BE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</w:pPr>
          </w:p>
          <w:p w14:paraId="630D6939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Благовремена пријава</w:t>
            </w:r>
          </w:p>
          <w:p w14:paraId="148A8A73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</w:pPr>
          </w:p>
        </w:tc>
        <w:tc>
          <w:tcPr>
            <w:tcW w:w="7110" w:type="dxa"/>
            <w:vAlign w:val="center"/>
          </w:tcPr>
          <w:p w14:paraId="21EE0FFB" w14:textId="77777777" w:rsidR="00AE22F2" w:rsidRPr="008D34E8" w:rsidRDefault="00AE22F2" w:rsidP="000263AD">
            <w:pPr>
              <w:widowControl w:val="0"/>
              <w:autoSpaceDE w:val="0"/>
              <w:autoSpaceDN w:val="0"/>
              <w:ind w:hanging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Пријава која је поднета од стране подносиоца пријаве</w:t>
            </w:r>
            <w:r w:rsidR="00BB4796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 року који је одређен јавним позивом.</w:t>
            </w:r>
          </w:p>
        </w:tc>
      </w:tr>
      <w:tr w:rsidR="00AE22F2" w:rsidRPr="008D34E8" w14:paraId="07D138C6" w14:textId="77777777" w:rsidTr="00B43091">
        <w:tc>
          <w:tcPr>
            <w:tcW w:w="2245" w:type="dxa"/>
          </w:tcPr>
          <w:p w14:paraId="0E4F0DC5" w14:textId="77777777" w:rsidR="00BB4796" w:rsidRPr="008D34E8" w:rsidRDefault="00BB4796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09D0066D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Пројекат</w:t>
            </w:r>
          </w:p>
        </w:tc>
        <w:tc>
          <w:tcPr>
            <w:tcW w:w="7110" w:type="dxa"/>
            <w:vAlign w:val="center"/>
          </w:tcPr>
          <w:p w14:paraId="0C933E7F" w14:textId="77777777" w:rsidR="00AE22F2" w:rsidRPr="008D34E8" w:rsidRDefault="00AE22F2" w:rsidP="000263AD">
            <w:pPr>
              <w:widowControl w:val="0"/>
              <w:autoSpaceDE w:val="0"/>
              <w:autoSpaceDN w:val="0"/>
              <w:ind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Скуп активности које се реализују ради постизања циљева у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оквиру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предвиђеног буџета, доступних pecypca и планираног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времена.</w:t>
            </w:r>
          </w:p>
        </w:tc>
      </w:tr>
      <w:tr w:rsidR="00AE22F2" w:rsidRPr="008D34E8" w14:paraId="63C033BD" w14:textId="77777777" w:rsidTr="00B43091">
        <w:trPr>
          <w:trHeight w:val="1070"/>
        </w:trPr>
        <w:tc>
          <w:tcPr>
            <w:tcW w:w="2245" w:type="dxa"/>
            <w:vAlign w:val="center"/>
          </w:tcPr>
          <w:p w14:paraId="007BC4F9" w14:textId="77777777" w:rsidR="00AE22F2" w:rsidRPr="008D34E8" w:rsidRDefault="00AE22F2" w:rsidP="000263AD">
            <w:pPr>
              <w:widowControl w:val="0"/>
              <w:autoSpaceDE w:val="0"/>
              <w:autoSpaceDN w:val="0"/>
              <w:ind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lastRenderedPageBreak/>
              <w:t>Трајање</w:t>
            </w:r>
            <w:r w:rsidRPr="008D34E8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t xml:space="preserve">пројекта </w:t>
            </w:r>
            <w:r w:rsidRPr="008D34E8">
              <w:rPr>
                <w:rFonts w:ascii="Times New Roman" w:eastAsia="Times New Roman" w:hAnsi="Times New Roman" w:cs="Times New Roman"/>
                <w:spacing w:val="-60"/>
                <w:w w:val="105"/>
                <w:sz w:val="24"/>
                <w:szCs w:val="24"/>
                <w:lang w:val="sr-Cyrl-CS"/>
              </w:rPr>
              <w:t xml:space="preserve">    </w:t>
            </w:r>
            <w:r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t>(рок)</w:t>
            </w:r>
          </w:p>
        </w:tc>
        <w:tc>
          <w:tcPr>
            <w:tcW w:w="7110" w:type="dxa"/>
            <w:vAlign w:val="center"/>
          </w:tcPr>
          <w:p w14:paraId="27402B0C" w14:textId="77777777" w:rsidR="00AE22F2" w:rsidRPr="008D34E8" w:rsidRDefault="00BB4796" w:rsidP="000263AD">
            <w:pPr>
              <w:widowControl w:val="0"/>
              <w:autoSpaceDE w:val="0"/>
              <w:autoSpaceDN w:val="0"/>
              <w:ind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ериод од почетка до завршетка свих планираних пројектних активности.</w:t>
            </w:r>
          </w:p>
        </w:tc>
      </w:tr>
      <w:tr w:rsidR="00AE22F2" w:rsidRPr="008D34E8" w14:paraId="0ACC5C82" w14:textId="77777777" w:rsidTr="00B43091">
        <w:tc>
          <w:tcPr>
            <w:tcW w:w="2245" w:type="dxa"/>
            <w:vAlign w:val="center"/>
          </w:tcPr>
          <w:p w14:paraId="5F8DD0D5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Предузетник</w:t>
            </w:r>
          </w:p>
        </w:tc>
        <w:tc>
          <w:tcPr>
            <w:tcW w:w="7110" w:type="dxa"/>
            <w:vAlign w:val="center"/>
          </w:tcPr>
          <w:p w14:paraId="5E916494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Предузетник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пословно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способно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физичко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лице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које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самостално обавља привредну делатност у циљу остваривања прихода,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="00A13BCA"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>у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писано у регистар привредних субјеката у АПР.</w:t>
            </w:r>
          </w:p>
        </w:tc>
      </w:tr>
      <w:tr w:rsidR="00AE22F2" w:rsidRPr="008D34E8" w14:paraId="24B5EC3D" w14:textId="77777777" w:rsidTr="00B43091">
        <w:tc>
          <w:tcPr>
            <w:tcW w:w="2245" w:type="dxa"/>
            <w:vAlign w:val="center"/>
          </w:tcPr>
          <w:p w14:paraId="5D05996D" w14:textId="77777777" w:rsidR="00AE22F2" w:rsidRPr="008D34E8" w:rsidRDefault="00AE22F2" w:rsidP="000263AD">
            <w:pPr>
              <w:widowControl w:val="0"/>
              <w:autoSpaceDE w:val="0"/>
              <w:autoSpaceDN w:val="0"/>
              <w:ind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t>Микро</w:t>
            </w:r>
            <w:r w:rsidRPr="008D34E8">
              <w:rPr>
                <w:rFonts w:ascii="Times New Roman" w:eastAsia="Times New Roman" w:hAnsi="Times New Roman" w:cs="Times New Roman"/>
                <w:spacing w:val="24"/>
                <w:w w:val="10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t xml:space="preserve">правна </w:t>
            </w:r>
            <w:r w:rsidRPr="008D34E8">
              <w:rPr>
                <w:rFonts w:ascii="Times New Roman" w:eastAsia="Times New Roman" w:hAnsi="Times New Roman" w:cs="Times New Roman"/>
                <w:spacing w:val="-60"/>
                <w:w w:val="10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t>лица</w:t>
            </w:r>
          </w:p>
        </w:tc>
        <w:tc>
          <w:tcPr>
            <w:tcW w:w="7110" w:type="dxa"/>
            <w:vAlign w:val="center"/>
          </w:tcPr>
          <w:p w14:paraId="3ADBDF43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Правна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лица</w:t>
            </w:r>
            <w:r w:rsidRPr="008D34E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sr-Cyrl-CS"/>
              </w:rPr>
              <w:t xml:space="preserve"> </w:t>
            </w:r>
            <w:r w:rsidR="003137FA" w:rsidRPr="008D34E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sr-Cyrl-CS"/>
              </w:rPr>
              <w:t xml:space="preserve">и предузетници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која</w:t>
            </w:r>
            <w:r w:rsidRPr="008D34E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8D34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прелазе</w:t>
            </w:r>
            <w:r w:rsidRPr="008D34E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два</w:t>
            </w:r>
            <w:r w:rsidRPr="008D34E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Pr="008D34E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следећих</w:t>
            </w:r>
            <w:r w:rsidRPr="008D34E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критеријума:</w:t>
            </w:r>
          </w:p>
          <w:p w14:paraId="2010E010" w14:textId="3E4E9275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400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просечан број</w:t>
            </w:r>
            <w:r w:rsidR="00AE22F2" w:rsidRPr="008D34E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запослених</w:t>
            </w:r>
            <w:r w:rsidR="00AE22F2" w:rsidRPr="008D34E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10;</w:t>
            </w:r>
          </w:p>
          <w:p w14:paraId="42708DAB" w14:textId="05F4481D" w:rsidR="00AE22F2" w:rsidRPr="008D34E8" w:rsidRDefault="00AE4AC5" w:rsidP="00AE4AC5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407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пословни</w:t>
            </w:r>
            <w:r w:rsidR="00AE22F2" w:rsidRPr="008D34E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приход</w:t>
            </w:r>
            <w:r w:rsidR="00AE22F2" w:rsidRPr="008D34E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700.000</w:t>
            </w:r>
            <w:r w:rsidR="00AE22F2" w:rsidRPr="008D34E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EУP</w:t>
            </w:r>
            <w:r w:rsidR="00AE22F2" w:rsidRPr="008D34E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AE22F2" w:rsidRPr="008D34E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динарској</w:t>
            </w:r>
            <w:r w:rsidR="00AE22F2"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противвредности;</w:t>
            </w:r>
          </w:p>
          <w:p w14:paraId="72F7BA60" w14:textId="529D863E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537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вредност укупне активе на датум биланса</w:t>
            </w:r>
            <w:r w:rsidR="00AE22F2" w:rsidRPr="008D34E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350.000</w:t>
            </w:r>
            <w:r w:rsidR="00AE22F2" w:rsidRPr="008D34E8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EУP</w:t>
            </w:r>
            <w:r w:rsidR="00AE22F2" w:rsidRPr="008D34E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AE22F2" w:rsidRPr="008D34E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динарској</w:t>
            </w:r>
            <w:r w:rsidR="00AE22F2" w:rsidRPr="008D34E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противвредности.</w:t>
            </w:r>
          </w:p>
        </w:tc>
      </w:tr>
      <w:tr w:rsidR="00AE22F2" w:rsidRPr="008D34E8" w14:paraId="68F1E7E1" w14:textId="77777777" w:rsidTr="00B96A00">
        <w:tc>
          <w:tcPr>
            <w:tcW w:w="2245" w:type="dxa"/>
            <w:vAlign w:val="center"/>
          </w:tcPr>
          <w:p w14:paraId="7234A145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Мала правна лица</w:t>
            </w:r>
          </w:p>
        </w:tc>
        <w:tc>
          <w:tcPr>
            <w:tcW w:w="7110" w:type="dxa"/>
          </w:tcPr>
          <w:p w14:paraId="681BCE59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Правна лица </w:t>
            </w:r>
            <w:r w:rsidR="003137FA"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и предузетници </w:t>
            </w: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која прелазе два критеријума која се односе на микро правна лица, али не прелазе два од следе</w:t>
            </w:r>
            <w:r w:rsidR="008B0F51"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ћ</w:t>
            </w: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их критеријума:</w:t>
            </w:r>
          </w:p>
          <w:p w14:paraId="0DC816F5" w14:textId="5F051319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просечан број запослених 50;</w:t>
            </w:r>
          </w:p>
          <w:p w14:paraId="50257AB0" w14:textId="6109C26F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2"/>
              </w:numPr>
              <w:tabs>
                <w:tab w:val="left" w:pos="435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пословни приход 8.000.000 EУP у динарској противвредности;</w:t>
            </w:r>
          </w:p>
          <w:p w14:paraId="48E088EE" w14:textId="6418F8AC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>вредност укупне активе на датум биланса 4.000.000 EУP у динарској противвредности.</w:t>
            </w:r>
          </w:p>
        </w:tc>
      </w:tr>
      <w:tr w:rsidR="00AE22F2" w:rsidRPr="008D34E8" w14:paraId="4EBED573" w14:textId="77777777" w:rsidTr="00B96A00">
        <w:trPr>
          <w:trHeight w:val="2523"/>
        </w:trPr>
        <w:tc>
          <w:tcPr>
            <w:tcW w:w="2245" w:type="dxa"/>
            <w:vAlign w:val="center"/>
          </w:tcPr>
          <w:p w14:paraId="23597F47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t>Средња</w:t>
            </w:r>
            <w:r w:rsidRPr="008D34E8">
              <w:rPr>
                <w:rFonts w:ascii="Times New Roman" w:eastAsia="Times New Roman" w:hAnsi="Times New Roman" w:cs="Times New Roman"/>
                <w:spacing w:val="23"/>
                <w:w w:val="105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t>правна</w:t>
            </w:r>
          </w:p>
          <w:p w14:paraId="3B7486C8" w14:textId="77777777" w:rsidR="00AE22F2" w:rsidRPr="008D34E8" w:rsidRDefault="00AE22F2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t>лица</w:t>
            </w:r>
          </w:p>
        </w:tc>
        <w:tc>
          <w:tcPr>
            <w:tcW w:w="7110" w:type="dxa"/>
          </w:tcPr>
          <w:p w14:paraId="00638525" w14:textId="77777777" w:rsidR="00AE22F2" w:rsidRPr="008D34E8" w:rsidRDefault="00AE22F2" w:rsidP="000263AD">
            <w:pPr>
              <w:widowControl w:val="0"/>
              <w:autoSpaceDE w:val="0"/>
              <w:autoSpaceDN w:val="0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Правна лица </w:t>
            </w:r>
            <w:r w:rsidR="003137FA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 предузетници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која прелазе два критеријума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која се односе на</w:t>
            </w:r>
            <w:r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мала</w:t>
            </w:r>
            <w:r w:rsidRPr="008D34E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правна лица,</w:t>
            </w:r>
            <w:r w:rsidRPr="008D34E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али</w:t>
            </w:r>
            <w:r w:rsidRPr="008D34E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</w:t>
            </w:r>
            <w:r w:rsidRPr="008D34E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прелазе два</w:t>
            </w:r>
            <w:r w:rsidRPr="008D34E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Pr="008D34E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следећих</w:t>
            </w:r>
            <w:r w:rsidRPr="008D34E8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критеријума:</w:t>
            </w:r>
          </w:p>
          <w:p w14:paraId="04F791CB" w14:textId="57981459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389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просечан</w:t>
            </w:r>
            <w:r w:rsidR="00AE22F2" w:rsidRPr="008D34E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</w:t>
            </w:r>
            <w:r w:rsidR="00AE22F2" w:rsidRPr="008D34E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запослених 250;</w:t>
            </w:r>
          </w:p>
          <w:p w14:paraId="28A0D8D0" w14:textId="4F7386FA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375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пословни</w:t>
            </w:r>
            <w:r w:rsidR="00AE22F2"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приход</w:t>
            </w:r>
            <w:r w:rsidR="00AE22F2"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40.000.000</w:t>
            </w:r>
            <w:r w:rsidR="00AE22F2"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EУP</w:t>
            </w:r>
            <w:r w:rsidR="00AE22F2"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AE22F2"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динарској</w:t>
            </w:r>
            <w:r w:rsidR="00AE22F2" w:rsidRPr="008D34E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противвредности;</w:t>
            </w:r>
          </w:p>
          <w:p w14:paraId="3DAA7106" w14:textId="73E695DF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518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вредност укупне активе на датум биланса</w:t>
            </w:r>
            <w:r w:rsidR="00AE22F2" w:rsidRPr="008D34E8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20.000.000</w:t>
            </w:r>
            <w:r w:rsidR="00AE22F2" w:rsidRPr="008D34E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EУP</w:t>
            </w:r>
            <w:r w:rsidR="00AE22F2" w:rsidRPr="008D34E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AE22F2" w:rsidRPr="008D34E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динарској</w:t>
            </w:r>
            <w:r w:rsidR="00AE22F2" w:rsidRPr="008D34E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sr-Cyrl-CS"/>
              </w:rPr>
              <w:t xml:space="preserve">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противвредности.</w:t>
            </w:r>
          </w:p>
        </w:tc>
      </w:tr>
      <w:tr w:rsidR="00362D7C" w:rsidRPr="008D34E8" w14:paraId="23182E91" w14:textId="77777777" w:rsidTr="002C26E2">
        <w:trPr>
          <w:trHeight w:val="813"/>
        </w:trPr>
        <w:tc>
          <w:tcPr>
            <w:tcW w:w="2245" w:type="dxa"/>
          </w:tcPr>
          <w:p w14:paraId="0A0F6BE8" w14:textId="77777777" w:rsidR="00362D7C" w:rsidRPr="008D34E8" w:rsidRDefault="00D41623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t>Тело за оцењивање усаглашености (</w:t>
            </w:r>
            <w:r w:rsidR="00362D7C"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t>ТОУ</w:t>
            </w:r>
            <w:r w:rsidRPr="008D34E8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110" w:type="dxa"/>
          </w:tcPr>
          <w:p w14:paraId="0CAB4F91" w14:textId="77777777" w:rsidR="00362D7C" w:rsidRPr="008D34E8" w:rsidRDefault="002F5215" w:rsidP="000263AD">
            <w:pPr>
              <w:widowControl w:val="0"/>
              <w:tabs>
                <w:tab w:val="left" w:pos="3535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Тело за оцењивање усаглашености је тело које спроводи активности оцењивања усаглашености, што укључује али се не ограничава на еталонирање, испитивање, сертификацију</w:t>
            </w: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система менаџмента, особа, производа, процеса и услуга, контролисање, пружање услуге испитивања оспособљености, производњу референтних материјала, валидацију и верификацију</w:t>
            </w:r>
            <w:r w:rsidR="006F1590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AE22F2" w:rsidRPr="008D34E8" w14:paraId="78CD82A3" w14:textId="77777777" w:rsidTr="002C26E2">
        <w:trPr>
          <w:trHeight w:val="7131"/>
        </w:trPr>
        <w:tc>
          <w:tcPr>
            <w:tcW w:w="2245" w:type="dxa"/>
            <w:vAlign w:val="center"/>
          </w:tcPr>
          <w:p w14:paraId="71BF2FB0" w14:textId="77777777" w:rsidR="00AE22F2" w:rsidRPr="008D34E8" w:rsidRDefault="00C132BF" w:rsidP="000263A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Повезана лица</w:t>
            </w:r>
          </w:p>
        </w:tc>
        <w:tc>
          <w:tcPr>
            <w:tcW w:w="7110" w:type="dxa"/>
          </w:tcPr>
          <w:p w14:paraId="4E9569EC" w14:textId="77777777" w:rsidR="00AE22F2" w:rsidRPr="008D34E8" w:rsidRDefault="00AE22F2" w:rsidP="000263AD">
            <w:pPr>
              <w:widowControl w:val="0"/>
              <w:tabs>
                <w:tab w:val="left" w:pos="459"/>
                <w:tab w:val="left" w:pos="2115"/>
              </w:tabs>
              <w:autoSpaceDE w:val="0"/>
              <w:autoSpaceDN w:val="0"/>
              <w:ind w:firstLine="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Повезаним лицем у односу на одређено физичко лице сматра се:</w:t>
            </w:r>
          </w:p>
          <w:p w14:paraId="550D6DA8" w14:textId="61763923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436"/>
              </w:tabs>
              <w:autoSpaceDE w:val="0"/>
              <w:autoSpaceDN w:val="0"/>
              <w:ind w:left="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његов крвни сродник у правој линији, крвни сродник у побочној линији закључно са трећим степеном сродства, супружник и ванбрачни партнер ових лица;</w:t>
            </w:r>
          </w:p>
          <w:p w14:paraId="7F34A796" w14:textId="3593CD6F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2115"/>
              </w:tabs>
              <w:autoSpaceDE w:val="0"/>
              <w:autoSpaceDN w:val="0"/>
              <w:ind w:left="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његов супружник и ванбрачни партнер и њихови крвни сродници закључно са првим степеном сродства;</w:t>
            </w:r>
          </w:p>
          <w:p w14:paraId="220E125D" w14:textId="7093017D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257"/>
                <w:tab w:val="left" w:pos="2115"/>
              </w:tabs>
              <w:autoSpaceDE w:val="0"/>
              <w:autoSpaceDN w:val="0"/>
              <w:ind w:left="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његов усвојилац или усвојеник, као и потомци усвојеника;</w:t>
            </w:r>
          </w:p>
          <w:p w14:paraId="10E350C8" w14:textId="40098AE7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2115"/>
              </w:tabs>
              <w:autoSpaceDE w:val="0"/>
              <w:autoSpaceDN w:val="0"/>
              <w:ind w:left="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друга лица која са тим лицем живе у заједничком домаћинству.</w:t>
            </w:r>
          </w:p>
          <w:p w14:paraId="7B9EB7B5" w14:textId="77777777" w:rsidR="00AE22F2" w:rsidRPr="008D34E8" w:rsidRDefault="00AE22F2" w:rsidP="000263AD">
            <w:pPr>
              <w:widowControl w:val="0"/>
              <w:tabs>
                <w:tab w:val="left" w:pos="459"/>
                <w:tab w:val="left" w:pos="2115"/>
              </w:tabs>
              <w:autoSpaceDE w:val="0"/>
              <w:autoSpaceDN w:val="0"/>
              <w:ind w:firstLine="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Повезаним лицем у односу на одређено правно лице</w:t>
            </w:r>
            <w:r w:rsidRPr="008D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сматра се:</w:t>
            </w:r>
          </w:p>
          <w:p w14:paraId="12FA9DA8" w14:textId="475AE9BA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459"/>
                <w:tab w:val="left" w:pos="2115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правно лице у којем то правно лице поседује значајно учешће у капиталу, или право да такво учешће стекне из конвертибилних обвезница, вараната, опција и слично;</w:t>
            </w:r>
          </w:p>
          <w:p w14:paraId="337EF619" w14:textId="0E364328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459"/>
                <w:tab w:val="left" w:pos="2115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правно лице у којем је то правно лице контролни члан друштва (контролисано друштво);</w:t>
            </w:r>
          </w:p>
          <w:p w14:paraId="28B3DC2C" w14:textId="26DED598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459"/>
                <w:tab w:val="left" w:pos="2115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правно лице које је заједно са тим правним лицем под контролом трећег лица;</w:t>
            </w:r>
          </w:p>
          <w:p w14:paraId="17125B94" w14:textId="5D6AC4B5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459"/>
                <w:tab w:val="left" w:pos="2115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лице које у том правном лицу поседује значајно учешће у капиталу, или право да такво учешће стекне из конвертибилних обвезница, вараната, опција и слично;</w:t>
            </w:r>
          </w:p>
          <w:p w14:paraId="364FFD34" w14:textId="2B981045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459"/>
                <w:tab w:val="left" w:pos="2115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лице које је контролни члан тог правног лица;</w:t>
            </w:r>
          </w:p>
          <w:p w14:paraId="35B195D3" w14:textId="7E1DE035" w:rsidR="00AE22F2" w:rsidRPr="008D34E8" w:rsidRDefault="00AE4AC5" w:rsidP="000263AD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459"/>
                <w:tab w:val="left" w:pos="2115"/>
              </w:tabs>
              <w:autoSpaceDE w:val="0"/>
              <w:autoSpaceDN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E22F2" w:rsidRPr="008D34E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лице које је директор, односно члан органа управљања или надзора тог правног лица.</w:t>
            </w:r>
          </w:p>
        </w:tc>
      </w:tr>
    </w:tbl>
    <w:p w14:paraId="7F198FE3" w14:textId="77777777" w:rsidR="00E53E53" w:rsidRPr="008D34E8" w:rsidRDefault="00E53E53" w:rsidP="000263AD">
      <w:pPr>
        <w:widowControl w:val="0"/>
        <w:tabs>
          <w:tab w:val="left" w:pos="2172"/>
          <w:tab w:val="left" w:pos="2173"/>
        </w:tabs>
        <w:autoSpaceDE w:val="0"/>
        <w:autoSpaceDN w:val="0"/>
        <w:spacing w:after="0" w:line="240" w:lineRule="auto"/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</w:pPr>
    </w:p>
    <w:p w14:paraId="4F0CFD2A" w14:textId="701FA60E" w:rsidR="00172A9A" w:rsidRPr="008D34E8" w:rsidRDefault="00ED5287" w:rsidP="000263AD">
      <w:pPr>
        <w:spacing w:after="0" w:line="240" w:lineRule="auto"/>
        <w:rPr>
          <w:rStyle w:val="Intens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</w:pPr>
      <w:bookmarkStart w:id="11" w:name="_Toc123112611"/>
      <w:bookmarkStart w:id="12" w:name="_Toc123112839"/>
      <w:r w:rsidRPr="008D34E8">
        <w:rPr>
          <w:rStyle w:val="Intens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  <w:t xml:space="preserve">                                                                             </w:t>
      </w:r>
    </w:p>
    <w:p w14:paraId="405902C8" w14:textId="77777777" w:rsidR="00DD15EC" w:rsidRPr="008D34E8" w:rsidRDefault="00ED5287" w:rsidP="000263AD">
      <w:pPr>
        <w:spacing w:after="0" w:line="240" w:lineRule="auto"/>
        <w:rPr>
          <w:rStyle w:val="Intens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</w:pPr>
      <w:r w:rsidRPr="008D34E8">
        <w:rPr>
          <w:rStyle w:val="IntenseEmphasis"/>
          <w:rFonts w:ascii="Times New Roman" w:hAnsi="Times New Roman" w:cs="Times New Roman"/>
          <w:b/>
          <w:i w:val="0"/>
          <w:color w:val="auto"/>
          <w:sz w:val="24"/>
          <w:szCs w:val="24"/>
          <w:lang w:val="sr-Cyrl-CS"/>
        </w:rPr>
        <w:t xml:space="preserve">                                                         </w:t>
      </w:r>
      <w:r w:rsidRPr="008D34E8">
        <w:rPr>
          <w:rStyle w:val="Intens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  <w:t xml:space="preserve">     </w:t>
      </w:r>
      <w:r w:rsidR="008A0C2F" w:rsidRPr="008D34E8">
        <w:rPr>
          <w:rStyle w:val="Intens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  <w:t xml:space="preserve">1.3. </w:t>
      </w:r>
      <w:r w:rsidR="00F26A34" w:rsidRPr="008D34E8">
        <w:rPr>
          <w:rStyle w:val="Intens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  <w:t>Ц</w:t>
      </w:r>
      <w:r w:rsidR="006E55C3" w:rsidRPr="008D34E8">
        <w:rPr>
          <w:rStyle w:val="Intens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  <w:t>иљеви програма</w:t>
      </w:r>
      <w:bookmarkEnd w:id="11"/>
      <w:bookmarkEnd w:id="12"/>
    </w:p>
    <w:p w14:paraId="31CC9A49" w14:textId="77777777" w:rsidR="00DD15EC" w:rsidRPr="008D34E8" w:rsidRDefault="00DD15EC" w:rsidP="000263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479E04" w14:textId="77777777" w:rsidR="00945ECA" w:rsidRPr="008D34E8" w:rsidRDefault="00945ECA" w:rsidP="000263AD">
      <w:pPr>
        <w:pStyle w:val="Heading3"/>
        <w:numPr>
          <w:ilvl w:val="0"/>
          <w:numId w:val="6"/>
        </w:numPr>
        <w:spacing w:before="0" w:line="240" w:lineRule="auto"/>
        <w:ind w:left="0"/>
        <w:jc w:val="center"/>
        <w:rPr>
          <w:rStyle w:val="IntenseEmphasis"/>
          <w:rFonts w:ascii="Times New Roman" w:hAnsi="Times New Roman" w:cs="Times New Roman"/>
          <w:i w:val="0"/>
          <w:color w:val="auto"/>
          <w:lang w:val="sr-Cyrl-CS"/>
        </w:rPr>
      </w:pPr>
      <w:bookmarkStart w:id="13" w:name="_Toc99440501"/>
      <w:bookmarkStart w:id="14" w:name="_Toc176239840"/>
      <w:r w:rsidRPr="008D34E8">
        <w:rPr>
          <w:rStyle w:val="IntenseEmphasis"/>
          <w:rFonts w:ascii="Times New Roman" w:hAnsi="Times New Roman" w:cs="Times New Roman"/>
          <w:i w:val="0"/>
          <w:color w:val="auto"/>
          <w:lang w:val="sr-Cyrl-CS"/>
        </w:rPr>
        <w:t>Општи циљ</w:t>
      </w:r>
      <w:bookmarkEnd w:id="13"/>
      <w:bookmarkEnd w:id="14"/>
    </w:p>
    <w:p w14:paraId="0385BB7A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75D764" w14:textId="77777777" w:rsidR="005158F5" w:rsidRPr="008D34E8" w:rsidRDefault="00945ECA" w:rsidP="00026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Општи циљ програма јесте унапређење конкурентности, безбедности и квалитета производа и услуга на тржишту, односно олакшан приступ тржиштима и повећање конкурентности </w:t>
      </w:r>
      <w:r w:rsidR="00362D7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микро,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малих и средњих предузећа</w:t>
      </w:r>
      <w:r w:rsidR="005158F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предузетника,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47F0" w:rsidRPr="008D34E8">
        <w:rPr>
          <w:rFonts w:ascii="Times New Roman" w:hAnsi="Times New Roman" w:cs="Times New Roman"/>
          <w:sz w:val="24"/>
          <w:szCs w:val="24"/>
          <w:lang w:val="sr-Cyrl-CS"/>
        </w:rPr>
        <w:t>а тиме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привреде у целини.</w:t>
      </w:r>
    </w:p>
    <w:p w14:paraId="0FD4E748" w14:textId="77777777" w:rsidR="00DD15EC" w:rsidRPr="008D34E8" w:rsidRDefault="00DD15EC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B9615C" w14:textId="77777777" w:rsidR="00945ECA" w:rsidRPr="008D34E8" w:rsidRDefault="00945ECA" w:rsidP="000263AD">
      <w:pPr>
        <w:pStyle w:val="Heading3"/>
        <w:numPr>
          <w:ilvl w:val="0"/>
          <w:numId w:val="6"/>
        </w:numPr>
        <w:spacing w:before="0" w:line="240" w:lineRule="auto"/>
        <w:ind w:left="0"/>
        <w:jc w:val="center"/>
        <w:rPr>
          <w:rStyle w:val="IntenseEmphasis"/>
          <w:rFonts w:ascii="Times New Roman" w:hAnsi="Times New Roman" w:cs="Times New Roman"/>
          <w:i w:val="0"/>
          <w:color w:val="auto"/>
          <w:lang w:val="sr-Cyrl-CS"/>
        </w:rPr>
      </w:pPr>
      <w:bookmarkStart w:id="15" w:name="_Toc176239841"/>
      <w:r w:rsidRPr="008D34E8">
        <w:rPr>
          <w:rStyle w:val="IntenseEmphasis"/>
          <w:rFonts w:ascii="Times New Roman" w:hAnsi="Times New Roman" w:cs="Times New Roman"/>
          <w:i w:val="0"/>
          <w:color w:val="auto"/>
          <w:lang w:val="sr-Cyrl-CS"/>
        </w:rPr>
        <w:t>Специфични циљеви и очекивани резултати</w:t>
      </w:r>
      <w:bookmarkEnd w:id="15"/>
    </w:p>
    <w:p w14:paraId="63D90D11" w14:textId="77777777" w:rsidR="00945ECA" w:rsidRPr="008D34E8" w:rsidRDefault="00945ECA" w:rsidP="00026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pPr w:leftFromText="180" w:rightFromText="180" w:vertAnchor="text" w:horzAnchor="margin" w:tblpXSpec="center" w:tblpY="197"/>
        <w:tblW w:w="9352" w:type="dxa"/>
        <w:tblBorders>
          <w:top w:val="single" w:sz="6" w:space="0" w:color="383B3B"/>
          <w:left w:val="single" w:sz="6" w:space="0" w:color="383B3B"/>
          <w:bottom w:val="single" w:sz="6" w:space="0" w:color="383B3B"/>
          <w:right w:val="single" w:sz="6" w:space="0" w:color="383B3B"/>
          <w:insideH w:val="single" w:sz="6" w:space="0" w:color="383B3B"/>
          <w:insideV w:val="single" w:sz="6" w:space="0" w:color="383B3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1020"/>
        <w:gridCol w:w="8"/>
        <w:gridCol w:w="2585"/>
        <w:gridCol w:w="8"/>
        <w:gridCol w:w="819"/>
        <w:gridCol w:w="8"/>
        <w:gridCol w:w="4896"/>
      </w:tblGrid>
      <w:tr w:rsidR="00945ECA" w:rsidRPr="008D34E8" w14:paraId="27DFE874" w14:textId="77777777" w:rsidTr="0055221C">
        <w:trPr>
          <w:trHeight w:val="464"/>
        </w:trPr>
        <w:tc>
          <w:tcPr>
            <w:tcW w:w="1028" w:type="dxa"/>
            <w:gridSpan w:val="2"/>
            <w:vAlign w:val="center"/>
          </w:tcPr>
          <w:p w14:paraId="18D72EC1" w14:textId="77777777" w:rsidR="00945ECA" w:rsidRPr="008D34E8" w:rsidRDefault="00945ECA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2593" w:type="dxa"/>
            <w:gridSpan w:val="2"/>
            <w:vAlign w:val="center"/>
          </w:tcPr>
          <w:p w14:paraId="122952F8" w14:textId="77777777" w:rsidR="00945ECA" w:rsidRPr="008D34E8" w:rsidRDefault="00945ECA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Специфични циљеви</w:t>
            </w:r>
          </w:p>
        </w:tc>
        <w:tc>
          <w:tcPr>
            <w:tcW w:w="827" w:type="dxa"/>
            <w:gridSpan w:val="2"/>
            <w:vAlign w:val="center"/>
          </w:tcPr>
          <w:p w14:paraId="5660B80D" w14:textId="77777777" w:rsidR="00945ECA" w:rsidRPr="008D34E8" w:rsidRDefault="00945ECA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4904" w:type="dxa"/>
            <w:gridSpan w:val="2"/>
            <w:vAlign w:val="center"/>
          </w:tcPr>
          <w:p w14:paraId="5781C142" w14:textId="77777777" w:rsidR="00945ECA" w:rsidRPr="008D34E8" w:rsidRDefault="00945ECA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Резултати</w:t>
            </w:r>
          </w:p>
        </w:tc>
      </w:tr>
      <w:tr w:rsidR="0055221C" w:rsidRPr="008D34E8" w14:paraId="2DD1B2A4" w14:textId="77777777" w:rsidTr="0055221C">
        <w:trPr>
          <w:gridBefore w:val="1"/>
          <w:wBefore w:w="8" w:type="dxa"/>
          <w:trHeight w:val="934"/>
        </w:trPr>
        <w:tc>
          <w:tcPr>
            <w:tcW w:w="1020" w:type="dxa"/>
            <w:vMerge w:val="restart"/>
            <w:tcBorders>
              <w:right w:val="single" w:sz="4" w:space="0" w:color="auto"/>
            </w:tcBorders>
            <w:vAlign w:val="center"/>
          </w:tcPr>
          <w:p w14:paraId="53E57E0F" w14:textId="77777777" w:rsidR="0055221C" w:rsidRPr="008D34E8" w:rsidRDefault="0055221C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  <w:p w14:paraId="2621F013" w14:textId="77777777" w:rsidR="0055221C" w:rsidRPr="008D34E8" w:rsidRDefault="0055221C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01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7F03CE95" w14:textId="77777777" w:rsidR="0055221C" w:rsidRPr="008D34E8" w:rsidRDefault="0055221C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Унапређење пословања и конкурентности привредних субјеката и ТОУ</w:t>
            </w:r>
          </w:p>
        </w:tc>
        <w:tc>
          <w:tcPr>
            <w:tcW w:w="827" w:type="dxa"/>
            <w:gridSpan w:val="2"/>
            <w:vAlign w:val="center"/>
          </w:tcPr>
          <w:p w14:paraId="5019277C" w14:textId="77777777" w:rsidR="0055221C" w:rsidRPr="008D34E8" w:rsidRDefault="0055221C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1.1.</w:t>
            </w:r>
          </w:p>
        </w:tc>
        <w:tc>
          <w:tcPr>
            <w:tcW w:w="4896" w:type="dxa"/>
          </w:tcPr>
          <w:p w14:paraId="700C958A" w14:textId="77777777" w:rsidR="0055221C" w:rsidRPr="008D34E8" w:rsidRDefault="0055221C" w:rsidP="00026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Повећан број привредних субјеката који су своје производе усагласили са техничким прописима;</w:t>
            </w:r>
          </w:p>
        </w:tc>
      </w:tr>
      <w:tr w:rsidR="0055221C" w:rsidRPr="008D34E8" w14:paraId="4E51F674" w14:textId="77777777" w:rsidTr="0055221C">
        <w:trPr>
          <w:gridBefore w:val="1"/>
          <w:wBefore w:w="8" w:type="dxa"/>
          <w:trHeight w:val="788"/>
        </w:trPr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60BEF972" w14:textId="77777777" w:rsidR="0055221C" w:rsidRPr="008D34E8" w:rsidRDefault="0055221C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01" w:type="dxa"/>
            <w:gridSpan w:val="3"/>
            <w:vMerge/>
            <w:tcBorders>
              <w:left w:val="single" w:sz="4" w:space="0" w:color="auto"/>
            </w:tcBorders>
          </w:tcPr>
          <w:p w14:paraId="19746947" w14:textId="77777777" w:rsidR="0055221C" w:rsidRPr="008D34E8" w:rsidRDefault="0055221C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27" w:type="dxa"/>
            <w:gridSpan w:val="2"/>
            <w:vAlign w:val="center"/>
          </w:tcPr>
          <w:p w14:paraId="21F77A9F" w14:textId="77777777" w:rsidR="0055221C" w:rsidRPr="008D34E8" w:rsidRDefault="0055221C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1.2</w:t>
            </w:r>
          </w:p>
        </w:tc>
        <w:tc>
          <w:tcPr>
            <w:tcW w:w="4896" w:type="dxa"/>
          </w:tcPr>
          <w:p w14:paraId="2E27F796" w14:textId="77777777" w:rsidR="0055221C" w:rsidRPr="008D34E8" w:rsidRDefault="0055221C" w:rsidP="00026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Повећан број привредних субјеката који су своје пословање усагласили са међународним признатим, односно српским стандардима;</w:t>
            </w:r>
          </w:p>
        </w:tc>
      </w:tr>
      <w:tr w:rsidR="0055221C" w:rsidRPr="008D34E8" w14:paraId="3EBDCDC2" w14:textId="77777777" w:rsidTr="0055221C">
        <w:trPr>
          <w:gridBefore w:val="1"/>
          <w:wBefore w:w="8" w:type="dxa"/>
          <w:trHeight w:val="788"/>
        </w:trPr>
        <w:tc>
          <w:tcPr>
            <w:tcW w:w="1020" w:type="dxa"/>
            <w:vMerge/>
            <w:tcBorders>
              <w:right w:val="single" w:sz="4" w:space="0" w:color="auto"/>
            </w:tcBorders>
          </w:tcPr>
          <w:p w14:paraId="3968AC7D" w14:textId="77777777" w:rsidR="0055221C" w:rsidRPr="008D34E8" w:rsidRDefault="0055221C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01" w:type="dxa"/>
            <w:gridSpan w:val="3"/>
            <w:vMerge/>
            <w:tcBorders>
              <w:left w:val="single" w:sz="4" w:space="0" w:color="auto"/>
            </w:tcBorders>
          </w:tcPr>
          <w:p w14:paraId="7FAE03E9" w14:textId="77777777" w:rsidR="0055221C" w:rsidRPr="008D34E8" w:rsidRDefault="0055221C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27" w:type="dxa"/>
            <w:gridSpan w:val="2"/>
            <w:vAlign w:val="center"/>
          </w:tcPr>
          <w:p w14:paraId="51D8ECF1" w14:textId="77777777" w:rsidR="0055221C" w:rsidRPr="008D34E8" w:rsidRDefault="0055221C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1.3.</w:t>
            </w:r>
          </w:p>
        </w:tc>
        <w:tc>
          <w:tcPr>
            <w:tcW w:w="4896" w:type="dxa"/>
          </w:tcPr>
          <w:p w14:paraId="0A06B797" w14:textId="77777777" w:rsidR="0055221C" w:rsidRPr="008D34E8" w:rsidRDefault="0055221C" w:rsidP="00026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Повећан број ТОУ која своју компетентност доказују акредитацијом</w:t>
            </w:r>
            <w:r w:rsidR="008A2688"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945ECA" w:rsidRPr="008D34E8" w14:paraId="67B9D5CF" w14:textId="77777777" w:rsidTr="0055221C">
        <w:trPr>
          <w:gridBefore w:val="1"/>
          <w:wBefore w:w="8" w:type="dxa"/>
          <w:trHeight w:val="474"/>
        </w:trPr>
        <w:tc>
          <w:tcPr>
            <w:tcW w:w="1028" w:type="dxa"/>
            <w:gridSpan w:val="2"/>
            <w:vMerge w:val="restart"/>
            <w:vAlign w:val="center"/>
          </w:tcPr>
          <w:p w14:paraId="128B6445" w14:textId="77777777" w:rsidR="00945ECA" w:rsidRPr="008D34E8" w:rsidRDefault="00945ECA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2.</w:t>
            </w:r>
          </w:p>
        </w:tc>
        <w:tc>
          <w:tcPr>
            <w:tcW w:w="2593" w:type="dxa"/>
            <w:gridSpan w:val="2"/>
            <w:vMerge w:val="restart"/>
            <w:vAlign w:val="center"/>
          </w:tcPr>
          <w:p w14:paraId="089267E9" w14:textId="77777777" w:rsidR="00945ECA" w:rsidRPr="008D34E8" w:rsidRDefault="00945ECA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Раст и развој привредних субјеката</w:t>
            </w:r>
          </w:p>
        </w:tc>
        <w:tc>
          <w:tcPr>
            <w:tcW w:w="827" w:type="dxa"/>
            <w:gridSpan w:val="2"/>
            <w:vAlign w:val="center"/>
          </w:tcPr>
          <w:p w14:paraId="73A91C00" w14:textId="77777777" w:rsidR="00945ECA" w:rsidRPr="008D34E8" w:rsidRDefault="00945ECA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2.1.</w:t>
            </w:r>
          </w:p>
        </w:tc>
        <w:tc>
          <w:tcPr>
            <w:tcW w:w="4896" w:type="dxa"/>
          </w:tcPr>
          <w:p w14:paraId="39A41B58" w14:textId="77777777" w:rsidR="00945ECA" w:rsidRPr="008D34E8" w:rsidRDefault="00945ECA" w:rsidP="00026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Повећан пословни приход привредних субјеката</w:t>
            </w:r>
            <w:r w:rsidR="0090106C"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</w:tc>
      </w:tr>
      <w:tr w:rsidR="00945ECA" w:rsidRPr="008D34E8" w14:paraId="7B593C75" w14:textId="77777777" w:rsidTr="0055221C">
        <w:trPr>
          <w:gridBefore w:val="1"/>
          <w:wBefore w:w="8" w:type="dxa"/>
          <w:trHeight w:val="416"/>
        </w:trPr>
        <w:tc>
          <w:tcPr>
            <w:tcW w:w="1028" w:type="dxa"/>
            <w:gridSpan w:val="2"/>
            <w:vMerge/>
            <w:tcBorders>
              <w:top w:val="nil"/>
            </w:tcBorders>
          </w:tcPr>
          <w:p w14:paraId="5F4C540B" w14:textId="77777777" w:rsidR="00945ECA" w:rsidRPr="008D34E8" w:rsidRDefault="00945ECA" w:rsidP="00026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93" w:type="dxa"/>
            <w:gridSpan w:val="2"/>
            <w:vMerge/>
            <w:tcBorders>
              <w:top w:val="nil"/>
            </w:tcBorders>
          </w:tcPr>
          <w:p w14:paraId="0E410EC7" w14:textId="77777777" w:rsidR="00945ECA" w:rsidRPr="008D34E8" w:rsidRDefault="00945ECA" w:rsidP="00026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27" w:type="dxa"/>
            <w:gridSpan w:val="2"/>
            <w:vAlign w:val="center"/>
          </w:tcPr>
          <w:p w14:paraId="70E0A788" w14:textId="77777777" w:rsidR="00945ECA" w:rsidRPr="008D34E8" w:rsidRDefault="00945ECA" w:rsidP="00026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2.2.</w:t>
            </w:r>
          </w:p>
        </w:tc>
        <w:tc>
          <w:tcPr>
            <w:tcW w:w="4896" w:type="dxa"/>
          </w:tcPr>
          <w:p w14:paraId="7587F1EE" w14:textId="77777777" w:rsidR="00945ECA" w:rsidRPr="008D34E8" w:rsidRDefault="00945ECA" w:rsidP="000263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Повећан приход од извоза</w:t>
            </w:r>
            <w:r w:rsidR="0090106C" w:rsidRPr="008D34E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</w:tbl>
    <w:p w14:paraId="29713E3B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6D1C4C" w14:textId="77777777" w:rsidR="00DD15EC" w:rsidRPr="008D34E8" w:rsidRDefault="00DD15EC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E378AA" w14:textId="77777777" w:rsidR="00945ECA" w:rsidRPr="008D34E8" w:rsidRDefault="008A0C2F" w:rsidP="000263AD">
      <w:pPr>
        <w:pStyle w:val="MiraPodnaslov1"/>
        <w:spacing w:before="0" w:line="240" w:lineRule="auto"/>
        <w:ind w:left="0"/>
        <w:rPr>
          <w:rStyle w:val="Emphasis"/>
          <w:rFonts w:eastAsiaTheme="minorHAnsi"/>
          <w:b w:val="0"/>
          <w:i w:val="0"/>
          <w:lang w:val="sr-Cyrl-CS"/>
        </w:rPr>
      </w:pPr>
      <w:bookmarkStart w:id="16" w:name="_Toc123112612"/>
      <w:bookmarkStart w:id="17" w:name="_Toc123112840"/>
      <w:bookmarkStart w:id="18" w:name="_Toc176239842"/>
      <w:r w:rsidRPr="008D34E8">
        <w:rPr>
          <w:rStyle w:val="Emphasis"/>
          <w:b w:val="0"/>
          <w:i w:val="0"/>
          <w:lang w:val="sr-Cyrl-CS"/>
        </w:rPr>
        <w:t>1.4.</w:t>
      </w:r>
      <w:r w:rsidR="008D061A" w:rsidRPr="008D34E8">
        <w:rPr>
          <w:rStyle w:val="Emphasis"/>
          <w:b w:val="0"/>
          <w:i w:val="0"/>
          <w:lang w:val="sr-Cyrl-CS"/>
        </w:rPr>
        <w:t xml:space="preserve"> </w:t>
      </w:r>
      <w:r w:rsidR="00285C01" w:rsidRPr="008D34E8">
        <w:rPr>
          <w:rStyle w:val="Emphasis"/>
          <w:b w:val="0"/>
          <w:i w:val="0"/>
          <w:lang w:val="sr-Cyrl-CS"/>
        </w:rPr>
        <w:t>Р</w:t>
      </w:r>
      <w:r w:rsidR="006E55C3" w:rsidRPr="008D34E8">
        <w:rPr>
          <w:rStyle w:val="Emphasis"/>
          <w:b w:val="0"/>
          <w:i w:val="0"/>
          <w:lang w:val="sr-Cyrl-CS"/>
        </w:rPr>
        <w:t>асположива финансијска средства и трајање јавног позива</w:t>
      </w:r>
      <w:bookmarkEnd w:id="16"/>
      <w:bookmarkEnd w:id="17"/>
      <w:bookmarkEnd w:id="18"/>
    </w:p>
    <w:p w14:paraId="0D98B859" w14:textId="77777777" w:rsidR="00945ECA" w:rsidRPr="008D34E8" w:rsidRDefault="00945ECA" w:rsidP="00026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E4F6B7" w14:textId="77777777" w:rsidR="008D24AF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D6E12E6" w14:textId="72DF8994" w:rsidR="00945ECA" w:rsidRPr="008D34E8" w:rsidRDefault="008D24AF" w:rsidP="000263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За реализацију Програма опредељен је буџет у износу од </w:t>
      </w:r>
      <w:r w:rsidR="00FB7FC2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2E60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90</w:t>
      </w:r>
      <w:r w:rsidR="00D557CE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B32E60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000</w:t>
      </w:r>
      <w:r w:rsidR="00D557CE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.000</w:t>
      </w:r>
      <w:r w:rsidR="005E3C86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,00</w:t>
      </w:r>
      <w:r w:rsidR="00945EC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динара.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Јавни позив </w:t>
      </w:r>
      <w:r w:rsidR="00E66162" w:rsidRPr="008D34E8">
        <w:rPr>
          <w:rFonts w:ascii="Times New Roman" w:hAnsi="Times New Roman" w:cs="Times New Roman"/>
          <w:sz w:val="24"/>
          <w:szCs w:val="24"/>
          <w:lang w:val="sr-Cyrl-CS"/>
        </w:rPr>
        <w:t>ће бити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4A83" w:rsidRPr="008D34E8">
        <w:rPr>
          <w:rFonts w:ascii="Times New Roman" w:hAnsi="Times New Roman" w:cs="Times New Roman"/>
          <w:sz w:val="24"/>
          <w:szCs w:val="24"/>
          <w:lang w:val="sr-Cyrl-CS"/>
        </w:rPr>
        <w:t>објављен</w:t>
      </w:r>
      <w:r w:rsidR="00B947F0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F4A8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2D7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у року од 30 дана од дана </w:t>
      </w:r>
      <w:r w:rsidR="008314FA" w:rsidRPr="008D34E8">
        <w:rPr>
          <w:rFonts w:ascii="Times New Roman" w:hAnsi="Times New Roman" w:cs="Times New Roman"/>
          <w:sz w:val="24"/>
          <w:szCs w:val="24"/>
          <w:lang w:val="sr-Cyrl-CS"/>
        </w:rPr>
        <w:t>прибављања сагласности Министарства финансија</w:t>
      </w:r>
      <w:r w:rsidR="007B1A5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4A8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отворен до утрoшка средстава</w:t>
      </w:r>
      <w:r w:rsidR="00EE1E79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2D7C538" w14:textId="77777777" w:rsidR="00945ECA" w:rsidRPr="008D34E8" w:rsidRDefault="00191CFF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E3C1C" w:rsidRPr="008D34E8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FD647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7E3C1C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FD647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2419" w:rsidRPr="008D34E8">
        <w:rPr>
          <w:rFonts w:ascii="Times New Roman" w:hAnsi="Times New Roman" w:cs="Times New Roman"/>
          <w:sz w:val="24"/>
          <w:szCs w:val="24"/>
          <w:lang w:val="sr-Cyrl-CS"/>
        </w:rPr>
        <w:t>задржав</w:t>
      </w:r>
      <w:r w:rsidR="00362D7C" w:rsidRPr="008D34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A241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ју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право </w:t>
      </w:r>
      <w:r w:rsidR="0026201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1C254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26201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привремено обустави подношење пријава, уколико </w:t>
      </w:r>
      <w:r w:rsidR="00377D78" w:rsidRPr="008D34E8">
        <w:rPr>
          <w:rFonts w:ascii="Times New Roman" w:hAnsi="Times New Roman" w:cs="Times New Roman"/>
          <w:sz w:val="24"/>
          <w:szCs w:val="24"/>
          <w:lang w:val="sr-Cyrl-CS"/>
        </w:rPr>
        <w:t>постоји процена да би са бројем пристиглих пријава</w:t>
      </w:r>
      <w:r w:rsidR="00910126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77D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које </w:t>
      </w:r>
      <w:r w:rsidR="00162CB4" w:rsidRPr="008D34E8">
        <w:rPr>
          <w:rFonts w:ascii="Times New Roman" w:hAnsi="Times New Roman" w:cs="Times New Roman"/>
          <w:sz w:val="24"/>
          <w:szCs w:val="24"/>
          <w:lang w:val="sr-Cyrl-CS"/>
        </w:rPr>
        <w:t>су још увек у процесу обраде,</w:t>
      </w:r>
      <w:r w:rsidR="00377D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буџет опредељен за овај пројекат био премашен.</w:t>
      </w:r>
      <w:r w:rsidR="00706A9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250F" w:rsidRPr="008D34E8">
        <w:rPr>
          <w:rFonts w:ascii="Times New Roman" w:hAnsi="Times New Roman" w:cs="Times New Roman"/>
          <w:sz w:val="24"/>
          <w:szCs w:val="24"/>
          <w:lang w:val="sr-Cyrl-CS"/>
        </w:rPr>
        <w:t>Након што се утврди да средства нису у потпуности утрошена, биће омогућено поновно подношење пријава</w:t>
      </w:r>
      <w:r w:rsidR="00296DF8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B5A9A5" w14:textId="77777777" w:rsidR="004B250F" w:rsidRPr="008D34E8" w:rsidRDefault="00A22B20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E3C1C" w:rsidRPr="008D34E8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3C08E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ће на свом сајту објавити обавештење о привременој обустави подношења пријава.</w:t>
      </w:r>
    </w:p>
    <w:p w14:paraId="3639F08A" w14:textId="77777777" w:rsidR="00951745" w:rsidRPr="008D34E8" w:rsidRDefault="00951745" w:rsidP="000263AD">
      <w:pPr>
        <w:pStyle w:val="MiraPodnaslov1"/>
        <w:spacing w:before="0" w:line="240" w:lineRule="auto"/>
        <w:ind w:left="0"/>
        <w:rPr>
          <w:rStyle w:val="IntenseEmphasis"/>
          <w:i w:val="0"/>
          <w:color w:val="auto"/>
          <w:lang w:val="sr-Cyrl-CS"/>
        </w:rPr>
      </w:pPr>
      <w:bookmarkStart w:id="19" w:name="_Toc123112613"/>
      <w:bookmarkStart w:id="20" w:name="_Toc123112841"/>
    </w:p>
    <w:p w14:paraId="67CDB08D" w14:textId="77777777" w:rsidR="00945ECA" w:rsidRPr="008D34E8" w:rsidRDefault="008A0C2F" w:rsidP="000263AD">
      <w:pPr>
        <w:pStyle w:val="MiraPodnaslov1"/>
        <w:spacing w:before="0" w:line="240" w:lineRule="auto"/>
        <w:ind w:left="0"/>
        <w:rPr>
          <w:rStyle w:val="IntenseEmphasis"/>
          <w:b w:val="0"/>
          <w:i w:val="0"/>
          <w:color w:val="auto"/>
          <w:lang w:val="sr-Cyrl-CS"/>
        </w:rPr>
      </w:pPr>
      <w:bookmarkStart w:id="21" w:name="_Toc176239843"/>
      <w:r w:rsidRPr="008D34E8">
        <w:rPr>
          <w:rStyle w:val="IntenseEmphasis"/>
          <w:b w:val="0"/>
          <w:i w:val="0"/>
          <w:color w:val="auto"/>
          <w:lang w:val="sr-Cyrl-CS"/>
        </w:rPr>
        <w:t>1.5.</w:t>
      </w:r>
      <w:r w:rsidR="008D061A" w:rsidRPr="008D34E8">
        <w:rPr>
          <w:rStyle w:val="IntenseEmphasis"/>
          <w:b w:val="0"/>
          <w:i w:val="0"/>
          <w:color w:val="auto"/>
          <w:lang w:val="sr-Cyrl-CS"/>
        </w:rPr>
        <w:t xml:space="preserve"> </w:t>
      </w:r>
      <w:r w:rsidR="00B5205C" w:rsidRPr="008D34E8">
        <w:rPr>
          <w:rStyle w:val="IntenseEmphasis"/>
          <w:b w:val="0"/>
          <w:i w:val="0"/>
          <w:color w:val="auto"/>
          <w:lang w:val="sr-Cyrl-CS"/>
        </w:rPr>
        <w:t>И</w:t>
      </w:r>
      <w:r w:rsidR="006E55C3" w:rsidRPr="008D34E8">
        <w:rPr>
          <w:rStyle w:val="IntenseEmphasis"/>
          <w:b w:val="0"/>
          <w:i w:val="0"/>
          <w:color w:val="auto"/>
          <w:lang w:val="sr-Cyrl-CS"/>
        </w:rPr>
        <w:t>знос бесповратних финансијских средстава</w:t>
      </w:r>
      <w:bookmarkEnd w:id="19"/>
      <w:bookmarkEnd w:id="20"/>
      <w:bookmarkEnd w:id="21"/>
    </w:p>
    <w:p w14:paraId="58FB09EE" w14:textId="77777777" w:rsidR="00945ECA" w:rsidRPr="008D34E8" w:rsidRDefault="00945ECA" w:rsidP="000263AD">
      <w:pPr>
        <w:spacing w:after="0" w:line="240" w:lineRule="auto"/>
        <w:jc w:val="both"/>
        <w:rPr>
          <w:rStyle w:val="Intens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</w:pPr>
    </w:p>
    <w:p w14:paraId="31B8E134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Расположива средства одобравају </w:t>
      </w:r>
      <w:r w:rsidR="0095174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појединачно </w:t>
      </w:r>
      <w:r w:rsidR="00645D3E"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орисницима, рефундацијом као суфинансирање</w:t>
      </w:r>
      <w:r w:rsidR="003F5E01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 висини</w:t>
      </w:r>
      <w:r w:rsidR="00AB018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14FA" w:rsidRPr="008D34E8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935FA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40% односно </w:t>
      </w:r>
      <w:r w:rsidR="008314F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од</w:t>
      </w:r>
      <w:r w:rsidR="005E3C86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60%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износа оправданих трошкова без </w:t>
      </w:r>
      <w:r w:rsidR="009031AB" w:rsidRPr="008D34E8">
        <w:rPr>
          <w:rFonts w:ascii="Times New Roman" w:hAnsi="Times New Roman" w:cs="Times New Roman"/>
          <w:sz w:val="24"/>
          <w:szCs w:val="24"/>
          <w:lang w:val="sr-Cyrl-CS"/>
        </w:rPr>
        <w:t>пореза на додату вредност (у даљем тексту: ПДВ)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за сваку пројектну активност. </w:t>
      </w:r>
    </w:p>
    <w:p w14:paraId="1CA45764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Суфинансирање у висини </w:t>
      </w:r>
      <w:r w:rsidR="008314FA" w:rsidRPr="008D34E8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60% предвиђено је за </w:t>
      </w:r>
      <w:r w:rsidR="009C793D" w:rsidRPr="008D34E8">
        <w:rPr>
          <w:rFonts w:ascii="Times New Roman" w:hAnsi="Times New Roman" w:cs="Times New Roman"/>
          <w:sz w:val="24"/>
          <w:szCs w:val="24"/>
          <w:lang w:val="sr-Cyrl-CS"/>
        </w:rPr>
        <w:t>микро</w:t>
      </w:r>
      <w:r w:rsidR="00097E8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2261F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793D" w:rsidRPr="008D34E8">
        <w:rPr>
          <w:rFonts w:ascii="Times New Roman" w:hAnsi="Times New Roman" w:cs="Times New Roman"/>
          <w:sz w:val="24"/>
          <w:szCs w:val="24"/>
          <w:lang w:val="sr-Cyrl-CS"/>
        </w:rPr>
        <w:t>мала привредна друштва и предузетнике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a </w:t>
      </w:r>
      <w:r w:rsidR="008314FA" w:rsidRPr="008D34E8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FF4AC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40% за </w:t>
      </w:r>
      <w:r w:rsidR="00097E85" w:rsidRPr="008D34E8">
        <w:rPr>
          <w:rFonts w:ascii="Times New Roman" w:hAnsi="Times New Roman" w:cs="Times New Roman"/>
          <w:sz w:val="24"/>
          <w:szCs w:val="24"/>
          <w:lang w:val="sr-Cyrl-CS"/>
        </w:rPr>
        <w:t>средња привредна друштва</w:t>
      </w:r>
      <w:r w:rsidR="00935FA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7B96673" w14:textId="77777777" w:rsidR="00097E85" w:rsidRPr="008D34E8" w:rsidRDefault="00CC2203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Изузетно од претходно наведеног,</w:t>
      </w:r>
      <w:r w:rsidR="00935FAB" w:rsidRPr="008D34E8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097E85" w:rsidRPr="008D34E8">
        <w:rPr>
          <w:rFonts w:ascii="Times New Roman" w:hAnsi="Times New Roman" w:cs="Times New Roman"/>
          <w:sz w:val="24"/>
          <w:szCs w:val="24"/>
          <w:lang w:val="sr-Cyrl-CS"/>
        </w:rPr>
        <w:t>за све привредне субјекте, независно од њихове величине</w:t>
      </w:r>
      <w:r w:rsidR="005158F5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97E8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предвиђено је </w:t>
      </w:r>
      <w:r w:rsidR="00935FAB" w:rsidRPr="008D34E8">
        <w:rPr>
          <w:rFonts w:ascii="Times New Roman" w:hAnsi="Times New Roman" w:cs="Times New Roman"/>
          <w:sz w:val="24"/>
          <w:szCs w:val="24"/>
          <w:lang w:val="sr-Cyrl-CS"/>
        </w:rPr>
        <w:t>следећ</w:t>
      </w:r>
      <w:r w:rsidR="00097E85" w:rsidRPr="008D34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97E85" w:rsidRPr="008D34E8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: </w:t>
      </w:r>
    </w:p>
    <w:p w14:paraId="4E9C42C9" w14:textId="77777777" w:rsidR="00AE7BFA" w:rsidRPr="008D34E8" w:rsidRDefault="00935FAB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097E85" w:rsidRPr="008D34E8">
        <w:rPr>
          <w:rFonts w:ascii="Times New Roman" w:hAnsi="Times New Roman" w:cs="Times New Roman"/>
          <w:sz w:val="24"/>
          <w:szCs w:val="24"/>
          <w:lang w:val="sr-Cyrl-CS"/>
        </w:rPr>
        <w:t>- суфинансирање од 60%</w:t>
      </w:r>
      <w:r w:rsidR="001A120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97E8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за трошкове </w:t>
      </w:r>
      <w:r w:rsidR="001A120C" w:rsidRPr="008D34E8">
        <w:rPr>
          <w:rFonts w:ascii="Times New Roman" w:hAnsi="Times New Roman" w:cs="Times New Roman"/>
          <w:sz w:val="24"/>
          <w:szCs w:val="24"/>
          <w:lang w:val="sr-Cyrl-CS"/>
        </w:rPr>
        <w:t>почетн</w:t>
      </w:r>
      <w:r w:rsidR="00CD1F8E" w:rsidRPr="008D34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A120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акредитације</w:t>
      </w:r>
      <w:r w:rsidR="00F63E3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ТОУ</w:t>
      </w:r>
      <w:r w:rsidR="001A120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(трошкови обраде пријаве и трошкови оцењивања)</w:t>
      </w:r>
      <w:r w:rsidR="00CC7CC3" w:rsidRPr="008D34E8">
        <w:rPr>
          <w:rFonts w:ascii="Times New Roman" w:hAnsi="Times New Roman" w:cs="Times New Roman"/>
          <w:sz w:val="24"/>
          <w:szCs w:val="24"/>
          <w:lang w:val="sr-Cyrl-CS"/>
        </w:rPr>
        <w:t>, чиме се п</w:t>
      </w:r>
      <w:r w:rsidR="000913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осебно </w:t>
      </w:r>
      <w:r w:rsidR="00CC7CC3" w:rsidRPr="008D34E8">
        <w:rPr>
          <w:rFonts w:ascii="Times New Roman" w:hAnsi="Times New Roman" w:cs="Times New Roman"/>
          <w:sz w:val="24"/>
          <w:szCs w:val="24"/>
          <w:lang w:val="sr-Cyrl-CS"/>
        </w:rPr>
        <w:t>желе подстаћи</w:t>
      </w:r>
      <w:r w:rsidR="001A120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7BFA" w:rsidRPr="008D34E8">
        <w:rPr>
          <w:rFonts w:ascii="Times New Roman" w:hAnsi="Times New Roman" w:cs="Times New Roman"/>
          <w:sz w:val="24"/>
          <w:szCs w:val="24"/>
          <w:lang w:val="sr-Cyrl-CS"/>
        </w:rPr>
        <w:t>почетне акредитације према новоразвијеним шемама акредитације</w:t>
      </w:r>
      <w:r w:rsidR="005158F5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E7BF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као нпр. акредитација произвођача референтних материјала (SRPS EN ISO 17034</w:t>
      </w:r>
      <w:r w:rsidR="00CC559A" w:rsidRPr="008D34E8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AE7BF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акредитација тела за валидацију и тела за верификацију (SRPS EN ISO/IEC 17029), </w:t>
      </w:r>
      <w:r w:rsidR="005158F5" w:rsidRPr="008D34E8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E7BFA" w:rsidRPr="008D34E8">
        <w:rPr>
          <w:rFonts w:ascii="Times New Roman" w:hAnsi="Times New Roman" w:cs="Times New Roman"/>
          <w:sz w:val="24"/>
          <w:szCs w:val="24"/>
          <w:lang w:val="sr-Cyrl-CS"/>
        </w:rPr>
        <w:t>иобанкарство (SRPS EN ISO 20387);</w:t>
      </w:r>
    </w:p>
    <w:p w14:paraId="5BBB0045" w14:textId="77777777" w:rsidR="00097E85" w:rsidRPr="008D34E8" w:rsidRDefault="00097E85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- суфинансирање од 40% за трошкове обнављања акредитације ТОУ. </w:t>
      </w:r>
    </w:p>
    <w:p w14:paraId="7A49B209" w14:textId="77777777" w:rsidR="00945ECA" w:rsidRPr="008D34E8" w:rsidRDefault="00945ECA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Максималан укуп</w:t>
      </w:r>
      <w:r w:rsidR="00C95E8D" w:rsidRPr="008D34E8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износ одобрених средстава за рефундацију је </w:t>
      </w:r>
      <w:r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1.000.000,00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динара</w:t>
      </w:r>
      <w:r w:rsidR="00F423CB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један </w:t>
      </w:r>
      <w:r w:rsidR="00645D3E"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орисник може остварити за једну или више активности</w:t>
      </w:r>
      <w:r w:rsidR="008D22C9" w:rsidRPr="008D34E8">
        <w:rPr>
          <w:rFonts w:ascii="Times New Roman" w:hAnsi="Times New Roman" w:cs="Times New Roman"/>
          <w:sz w:val="24"/>
          <w:szCs w:val="24"/>
          <w:lang w:val="sr-Cyrl-CS"/>
        </w:rPr>
        <w:t>, осим за оцењивање усаглашености медицинских средстава класе III</w:t>
      </w:r>
      <w:r w:rsidR="008E0A7C" w:rsidRPr="008D34E8">
        <w:rPr>
          <w:rStyle w:val="FootnoteReference"/>
          <w:rFonts w:ascii="Times New Roman" w:hAnsi="Times New Roman" w:cs="Times New Roman"/>
          <w:sz w:val="24"/>
          <w:szCs w:val="24"/>
          <w:lang w:val="sr-Cyrl-CS"/>
        </w:rPr>
        <w:footnoteReference w:id="2"/>
      </w:r>
      <w:r w:rsidR="008D22C9" w:rsidRPr="008D34E8">
        <w:rPr>
          <w:rFonts w:ascii="Times New Roman" w:hAnsi="Times New Roman" w:cs="Times New Roman"/>
          <w:sz w:val="24"/>
          <w:szCs w:val="24"/>
          <w:lang w:val="sr-Cyrl-CS"/>
        </w:rPr>
        <w:t>, где је максимал</w:t>
      </w:r>
      <w:r w:rsidR="00C95E8D" w:rsidRPr="008D34E8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8D22C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износ рефундације </w:t>
      </w:r>
      <w:r w:rsidR="005834BE" w:rsidRPr="008D34E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909DB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55A69" w:rsidRPr="008D34E8">
        <w:rPr>
          <w:rFonts w:ascii="Times New Roman" w:hAnsi="Times New Roman" w:cs="Times New Roman"/>
          <w:sz w:val="24"/>
          <w:szCs w:val="24"/>
          <w:lang w:val="sr-Cyrl-CS"/>
        </w:rPr>
        <w:t>500</w:t>
      </w:r>
      <w:r w:rsidR="00E909D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.000,00 </w:t>
      </w:r>
      <w:r w:rsidR="00CE69F7" w:rsidRPr="008D34E8">
        <w:rPr>
          <w:rFonts w:ascii="Times New Roman" w:hAnsi="Times New Roman" w:cs="Times New Roman"/>
          <w:sz w:val="24"/>
          <w:szCs w:val="24"/>
          <w:lang w:val="sr-Cyrl-CS"/>
        </w:rPr>
        <w:t>динара</w:t>
      </w:r>
      <w:r w:rsidR="00EA101A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F3CA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A101A" w:rsidRPr="008D34E8">
        <w:rPr>
          <w:rFonts w:ascii="Times New Roman" w:hAnsi="Times New Roman" w:cs="Times New Roman"/>
          <w:sz w:val="24"/>
          <w:szCs w:val="24"/>
          <w:lang w:val="sr-Cyrl-CS"/>
        </w:rPr>
        <w:t>Такође, максимал</w:t>
      </w:r>
      <w:r w:rsidR="00C95E8D" w:rsidRPr="008D34E8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EA101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износ рефундације </w:t>
      </w:r>
      <w:r w:rsidR="002F3CA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за покривање трошкова акредитације </w:t>
      </w:r>
      <w:r w:rsidR="00EA101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2F3CAC" w:rsidRPr="008D34E8">
        <w:rPr>
          <w:rFonts w:ascii="Times New Roman" w:hAnsi="Times New Roman" w:cs="Times New Roman"/>
          <w:sz w:val="24"/>
          <w:szCs w:val="24"/>
          <w:lang w:val="sr-Cyrl-CS"/>
        </w:rPr>
        <w:t>300.000</w:t>
      </w:r>
      <w:r w:rsidR="0075146E" w:rsidRPr="008D34E8">
        <w:rPr>
          <w:rFonts w:ascii="Times New Roman" w:hAnsi="Times New Roman" w:cs="Times New Roman"/>
          <w:sz w:val="24"/>
          <w:szCs w:val="24"/>
          <w:lang w:val="sr-Cyrl-CS"/>
        </w:rPr>
        <w:t>,00</w:t>
      </w:r>
      <w:r w:rsidR="002F3CA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динара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3FEE30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Минимални износ одобрених средстава за рефундацију је </w:t>
      </w:r>
      <w:r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100.000,00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динара</w:t>
      </w:r>
      <w:r w:rsidR="00F423CB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један </w:t>
      </w:r>
      <w:r w:rsidR="00645D3E"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орисник може остварити за једну или више активности. </w:t>
      </w:r>
    </w:p>
    <w:p w14:paraId="47A1AF6F" w14:textId="77777777" w:rsidR="00935FAB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Према сазнањима са тржишта услуга консалтинга и сертификације система менаџмента, укупан просечни износ трошкова припреме и сертификације једног система менаџмента за привредни субјект са 100 запослених износи око 500.000,00 динара (око 70% припрема и 30% сертификација). На основу ових података одређен је минимални, односно максимални износ субвенције у оквиру програма.</w:t>
      </w:r>
      <w:r w:rsidR="00D02A50"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0D402E1" w14:textId="77777777" w:rsidR="00CE7C31" w:rsidRPr="008D34E8" w:rsidRDefault="00CE7C31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Што се тиче висине трошкова акредитације, које имају ТОУ како би се акредитовала код АТС, у складу са новом Одлуком о висини трошкова акредитације („Службени гласник РС”, број 10/24), ови трошкови су, у јануару 2024. године, повећани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за око 35%. Тако за обраду пријаве за отпочињање прве акредитације подносилац пријаве сноси трошак од 67.000</w:t>
      </w:r>
      <w:r w:rsidR="00CC559A" w:rsidRPr="008D34E8">
        <w:rPr>
          <w:rFonts w:ascii="Times New Roman" w:hAnsi="Times New Roman" w:cs="Times New Roman"/>
          <w:sz w:val="24"/>
          <w:szCs w:val="24"/>
          <w:lang w:val="sr-Cyrl-CS"/>
        </w:rPr>
        <w:t>,00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динара, за прелиминарну посету 43.000</w:t>
      </w:r>
      <w:r w:rsidR="00CC559A" w:rsidRPr="008D34E8">
        <w:rPr>
          <w:rFonts w:ascii="Times New Roman" w:hAnsi="Times New Roman" w:cs="Times New Roman"/>
          <w:sz w:val="24"/>
          <w:szCs w:val="24"/>
          <w:lang w:val="sr-Cyrl-CS"/>
        </w:rPr>
        <w:t>,00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динара, за обраду пријаве за </w:t>
      </w:r>
      <w:r w:rsidR="00CC559A" w:rsidRPr="008D34E8">
        <w:rPr>
          <w:rFonts w:ascii="Times New Roman" w:hAnsi="Times New Roman" w:cs="Times New Roman"/>
          <w:sz w:val="24"/>
          <w:szCs w:val="24"/>
          <w:lang w:val="sr-Cyrl-CS"/>
        </w:rPr>
        <w:t>обнављање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акредитациј</w:t>
      </w:r>
      <w:r w:rsidR="00CC559A" w:rsidRPr="008D34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49.000</w:t>
      </w:r>
      <w:r w:rsidR="00CC559A" w:rsidRPr="008D34E8">
        <w:rPr>
          <w:rFonts w:ascii="Times New Roman" w:hAnsi="Times New Roman" w:cs="Times New Roman"/>
          <w:sz w:val="24"/>
          <w:szCs w:val="24"/>
          <w:lang w:val="sr-Cyrl-CS"/>
        </w:rPr>
        <w:t>,00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динара</w:t>
      </w:r>
      <w:r w:rsidR="009A238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за трошкове оцењивања по дану/оцењивачу 65.000,00 динара</w:t>
      </w:r>
      <w:r w:rsidR="009A2386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Ови трошкови могу бити значајан финансијски терет за ТОУ, те се овим програмом жели подстаћи коришћење услуга акредитације, </w:t>
      </w:r>
      <w:r w:rsidR="00E759F4"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ао најефикаснијег механизма за потврђивање стручности рада ТОУ</w:t>
      </w:r>
      <w:r w:rsidR="00E759F4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59F4" w:rsidRPr="008D34E8">
        <w:rPr>
          <w:rFonts w:ascii="Times New Roman" w:hAnsi="Times New Roman" w:cs="Times New Roman"/>
          <w:sz w:val="24"/>
          <w:szCs w:val="24"/>
          <w:lang w:val="sr-Cyrl-CS"/>
        </w:rPr>
        <w:t>а самим тим и њих</w:t>
      </w:r>
      <w:r w:rsidR="002D001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ове </w:t>
      </w:r>
      <w:r w:rsidR="00E759F4" w:rsidRPr="008D34E8">
        <w:rPr>
          <w:rFonts w:ascii="Times New Roman" w:hAnsi="Times New Roman" w:cs="Times New Roman"/>
          <w:sz w:val="24"/>
          <w:szCs w:val="24"/>
          <w:lang w:val="sr-Cyrl-CS"/>
        </w:rPr>
        <w:t>компетентности</w:t>
      </w:r>
      <w:r w:rsidR="002D0018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7F2525" w14:textId="77777777" w:rsidR="00945ECA" w:rsidRPr="008D34E8" w:rsidRDefault="00945ECA" w:rsidP="000263AD">
      <w:pPr>
        <w:tabs>
          <w:tab w:val="left" w:pos="720"/>
          <w:tab w:val="left" w:pos="810"/>
          <w:tab w:val="left" w:pos="900"/>
          <w:tab w:val="left" w:pos="99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F3EFF" w:rsidRPr="008D34E8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бир оправданих трошкова за рефундацију</w:t>
      </w:r>
      <w:r w:rsidR="00CB069D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за све пројектне активности</w:t>
      </w:r>
      <w:r w:rsidR="00CB069D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мора бити у распону од наведеног минималног </w:t>
      </w:r>
      <w:r w:rsidR="004A717C" w:rsidRPr="008D34E8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максималног износа</w:t>
      </w:r>
      <w:r w:rsidRPr="008D34E8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. </w:t>
      </w:r>
    </w:p>
    <w:p w14:paraId="28C0A0C9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Средства се додељују </w:t>
      </w:r>
      <w:r w:rsidR="00645D3E"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ориснику у складу са чланом 4. Уредбе о правилима и условима за доделу помоћи мале вредности (de minimis помоћи), као државна пoмoћ мале вредности. </w:t>
      </w:r>
      <w:r w:rsidR="006343CD" w:rsidRPr="008D34E8">
        <w:rPr>
          <w:rFonts w:ascii="Times New Roman" w:hAnsi="Times New Roman" w:cs="Times New Roman"/>
          <w:sz w:val="24"/>
          <w:szCs w:val="24"/>
          <w:lang w:val="sr-Cyrl-CS"/>
        </w:rPr>
        <w:t>У складу са чланом 4. наведене у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редбе, износ de minimis државне помоћи који се додељује кориснику</w:t>
      </w:r>
      <w:r w:rsidR="00357871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не сме прећи 23.000.000,00 динара у било ком периоду у току три узастопне фискалне године, укључујући сва подстицајна средства додељена у том периоду.</w:t>
      </w:r>
    </w:p>
    <w:p w14:paraId="00E4F62C" w14:textId="77777777" w:rsidR="009C793D" w:rsidRPr="008D34E8" w:rsidRDefault="009C793D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C4A8F9" w14:textId="77777777" w:rsidR="00172A9A" w:rsidRPr="008D34E8" w:rsidRDefault="00172A9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933662" w14:textId="77777777" w:rsidR="00945ECA" w:rsidRPr="008D34E8" w:rsidRDefault="00945ECA" w:rsidP="000263AD">
      <w:pPr>
        <w:pStyle w:val="Miran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22" w:name="_Toc123112614"/>
      <w:bookmarkStart w:id="23" w:name="_Toc123112842"/>
      <w:bookmarkStart w:id="24" w:name="_Toc176239844"/>
      <w:r w:rsidRPr="008D34E8">
        <w:rPr>
          <w:rStyle w:val="Emphasis"/>
          <w:b w:val="0"/>
          <w:i w:val="0"/>
          <w:lang w:val="sr-Cyrl-CS"/>
        </w:rPr>
        <w:t>УСЛОВИ ПРОГРАМА</w:t>
      </w:r>
      <w:bookmarkEnd w:id="22"/>
      <w:bookmarkEnd w:id="23"/>
      <w:bookmarkEnd w:id="24"/>
    </w:p>
    <w:p w14:paraId="4B9A13CF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70F6CD9A" w14:textId="77777777" w:rsidR="00945ECA" w:rsidRPr="008D34E8" w:rsidRDefault="008A0C2F" w:rsidP="000263AD">
      <w:pPr>
        <w:pStyle w:val="MiraPodnaslov1"/>
        <w:spacing w:before="0" w:line="240" w:lineRule="auto"/>
        <w:ind w:left="0"/>
        <w:rPr>
          <w:rStyle w:val="IntenseEmphasis"/>
          <w:b w:val="0"/>
          <w:i w:val="0"/>
          <w:color w:val="auto"/>
          <w:lang w:val="sr-Cyrl-CS"/>
        </w:rPr>
      </w:pPr>
      <w:r w:rsidRPr="008D34E8">
        <w:rPr>
          <w:rStyle w:val="IntenseEmphasis"/>
          <w:b w:val="0"/>
          <w:bCs w:val="0"/>
          <w:i w:val="0"/>
          <w:color w:val="auto"/>
          <w:lang w:val="sr-Cyrl-CS"/>
        </w:rPr>
        <w:t xml:space="preserve"> </w:t>
      </w:r>
      <w:bookmarkStart w:id="25" w:name="_Toc123112615"/>
      <w:bookmarkStart w:id="26" w:name="_Toc123112843"/>
      <w:bookmarkStart w:id="27" w:name="_Toc176239845"/>
      <w:r w:rsidRPr="008D34E8">
        <w:rPr>
          <w:rStyle w:val="IntenseEmphasis"/>
          <w:b w:val="0"/>
          <w:bCs w:val="0"/>
          <w:i w:val="0"/>
          <w:color w:val="auto"/>
          <w:lang w:val="sr-Cyrl-CS"/>
        </w:rPr>
        <w:t xml:space="preserve">2.1. </w:t>
      </w:r>
      <w:r w:rsidR="00B5205C" w:rsidRPr="008D34E8">
        <w:rPr>
          <w:rStyle w:val="IntenseEmphasis"/>
          <w:b w:val="0"/>
          <w:i w:val="0"/>
          <w:color w:val="auto"/>
          <w:lang w:val="sr-Cyrl-CS"/>
        </w:rPr>
        <w:t>П</w:t>
      </w:r>
      <w:r w:rsidR="006E55C3" w:rsidRPr="008D34E8">
        <w:rPr>
          <w:rStyle w:val="IntenseEmphasis"/>
          <w:b w:val="0"/>
          <w:i w:val="0"/>
          <w:color w:val="auto"/>
          <w:lang w:val="sr-Cyrl-CS"/>
        </w:rPr>
        <w:t>односиоци пријава</w:t>
      </w:r>
      <w:bookmarkEnd w:id="25"/>
      <w:bookmarkEnd w:id="26"/>
      <w:bookmarkEnd w:id="27"/>
    </w:p>
    <w:p w14:paraId="473A923E" w14:textId="77777777" w:rsidR="00B344A5" w:rsidRPr="008D34E8" w:rsidRDefault="00B344A5" w:rsidP="000263AD">
      <w:pPr>
        <w:pStyle w:val="Heading3"/>
        <w:spacing w:before="0" w:line="240" w:lineRule="auto"/>
        <w:rPr>
          <w:rFonts w:ascii="Times New Roman" w:hAnsi="Times New Roman" w:cs="Times New Roman"/>
          <w:color w:val="auto"/>
          <w:lang w:val="sr-Cyrl-CS"/>
        </w:rPr>
      </w:pPr>
    </w:p>
    <w:p w14:paraId="2D0933C2" w14:textId="77777777" w:rsidR="00945ECA" w:rsidRPr="008D34E8" w:rsidRDefault="00945ECA" w:rsidP="000263AD">
      <w:pPr>
        <w:pStyle w:val="Heading3"/>
        <w:numPr>
          <w:ilvl w:val="0"/>
          <w:numId w:val="26"/>
        </w:numPr>
        <w:spacing w:before="0" w:line="240" w:lineRule="auto"/>
        <w:ind w:left="0"/>
        <w:jc w:val="center"/>
        <w:rPr>
          <w:rStyle w:val="IntenseEmphasis"/>
          <w:rFonts w:ascii="Times New Roman" w:hAnsi="Times New Roman" w:cs="Times New Roman"/>
          <w:i w:val="0"/>
          <w:color w:val="auto"/>
          <w:lang w:val="sr-Cyrl-CS"/>
        </w:rPr>
      </w:pPr>
      <w:bookmarkStart w:id="28" w:name="_Toc176239846"/>
      <w:r w:rsidRPr="008D34E8">
        <w:rPr>
          <w:rStyle w:val="IntenseEmphasis"/>
          <w:rFonts w:ascii="Times New Roman" w:hAnsi="Times New Roman" w:cs="Times New Roman"/>
          <w:i w:val="0"/>
          <w:color w:val="auto"/>
          <w:lang w:val="sr-Cyrl-CS"/>
        </w:rPr>
        <w:t>Општи услови</w:t>
      </w:r>
      <w:bookmarkEnd w:id="28"/>
    </w:p>
    <w:p w14:paraId="55136E25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756505" w14:textId="77777777" w:rsidR="00945ECA" w:rsidRPr="008D34E8" w:rsidRDefault="00B344A5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учешће и коришћење бесповратних средстава има </w:t>
      </w:r>
      <w:r w:rsidR="007075E6" w:rsidRPr="008D34E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односилац пријаве који испуњава следеће услове кумулативно:</w:t>
      </w:r>
    </w:p>
    <w:p w14:paraId="63B15A04" w14:textId="77777777" w:rsidR="00945ECA" w:rsidRPr="008D34E8" w:rsidRDefault="00945ECA" w:rsidP="001C2E85">
      <w:pPr>
        <w:pStyle w:val="ListParagraph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да је у тренутку подношења пријаве регистрован у </w:t>
      </w:r>
      <w:r w:rsidR="009C793D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Агенцији за привредне регистре (у даљем тексту: АПР)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</w:t>
      </w:r>
      <w:r w:rsidR="00B344A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43CD" w:rsidRPr="008D34E8">
        <w:rPr>
          <w:rFonts w:ascii="Times New Roman" w:hAnsi="Times New Roman" w:cs="Times New Roman"/>
          <w:sz w:val="24"/>
          <w:szCs w:val="24"/>
          <w:lang w:val="sr-Cyrl-CS"/>
        </w:rPr>
        <w:t>две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(у Регистру привредних друштава или предузетника)</w:t>
      </w:r>
      <w:r w:rsidR="00B23EF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да је регистрован у складу са законом </w:t>
      </w:r>
      <w:r w:rsidR="000769BE" w:rsidRPr="008D34E8">
        <w:rPr>
          <w:rFonts w:ascii="Times New Roman" w:hAnsi="Times New Roman" w:cs="Times New Roman"/>
          <w:sz w:val="24"/>
          <w:szCs w:val="24"/>
          <w:lang w:val="sr-Cyrl-CS"/>
        </w:rPr>
        <w:t>најмање две године,</w:t>
      </w:r>
      <w:r w:rsidR="00B16412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02DC" w:rsidRPr="008D34E8">
        <w:rPr>
          <w:rFonts w:ascii="Times New Roman" w:hAnsi="Times New Roman" w:cs="Times New Roman"/>
          <w:sz w:val="24"/>
          <w:szCs w:val="24"/>
          <w:lang w:val="sr-Cyrl-CS"/>
        </w:rPr>
        <w:t>или да је ТОУ научно истраживачка организација регистрована у складу са законом најмање две године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5D72631" w14:textId="440B5F5D" w:rsidR="00282005" w:rsidRPr="008D34E8" w:rsidRDefault="00282005" w:rsidP="001C2E85">
      <w:pPr>
        <w:pStyle w:val="ListParagraph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да је у складу са Законом о рачуноводству </w:t>
      </w:r>
      <w:r w:rsidR="001C2E8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1C2E85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73/19 и 44/21 – др. закон) разврстан као микро, мало или средње правно лице или предузетник; </w:t>
      </w:r>
    </w:p>
    <w:p w14:paraId="49E0FE5E" w14:textId="77777777" w:rsidR="00945ECA" w:rsidRPr="008D34E8" w:rsidRDefault="00945ECA" w:rsidP="001C2E85">
      <w:pPr>
        <w:pStyle w:val="ListParagraph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да над њим није покренут стечајни поступак</w:t>
      </w:r>
      <w:r w:rsidR="0017208F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C23F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поступак ликвидације</w:t>
      </w:r>
      <w:r w:rsidR="0017208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или поступак приватизације</w:t>
      </w:r>
      <w:r w:rsidR="001B5BDB"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78B2A73" w14:textId="77777777" w:rsidR="00945ECA" w:rsidRPr="008D34E8" w:rsidRDefault="00945ECA" w:rsidP="001C2E85">
      <w:pPr>
        <w:pStyle w:val="ListParagraph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да је измирио обавезе по основу пореза и доприноса;</w:t>
      </w:r>
    </w:p>
    <w:p w14:paraId="10E85080" w14:textId="77777777" w:rsidR="00945ECA" w:rsidRPr="008D34E8" w:rsidRDefault="00945ECA" w:rsidP="001C2E85">
      <w:pPr>
        <w:pStyle w:val="ListParagraph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да му у последње две године није изречена мера забране обављања делатности;</w:t>
      </w:r>
    </w:p>
    <w:p w14:paraId="3B65065B" w14:textId="77777777" w:rsidR="00945ECA" w:rsidRPr="008D34E8" w:rsidRDefault="00945ECA" w:rsidP="001C2E85">
      <w:pPr>
        <w:pStyle w:val="ListParagraph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да за </w:t>
      </w:r>
      <w:r w:rsidR="004F25B5" w:rsidRPr="008D34E8">
        <w:rPr>
          <w:rFonts w:ascii="Times New Roman" w:hAnsi="Times New Roman" w:cs="Times New Roman"/>
          <w:sz w:val="24"/>
          <w:szCs w:val="24"/>
          <w:lang w:val="sr-Cyrl-CS"/>
        </w:rPr>
        <w:t>исте предметн</w:t>
      </w:r>
      <w:r w:rsidR="0070335C" w:rsidRPr="008D34E8">
        <w:rPr>
          <w:rFonts w:ascii="Times New Roman" w:hAnsi="Times New Roman" w:cs="Times New Roman"/>
          <w:sz w:val="24"/>
          <w:szCs w:val="24"/>
          <w:lang w:val="sr-Cyrl-CS"/>
        </w:rPr>
        <w:t>e активности (оправдане трошкове) за</w:t>
      </w:r>
      <w:r w:rsidR="004F25B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производе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за које конкурише, у последње две године није користио подстицајна средства која потичу из буџета Републике Србије, буџета Аутономне покрајине Војводине и буџета јединица локалне самоуправе;</w:t>
      </w:r>
    </w:p>
    <w:p w14:paraId="2DB1B251" w14:textId="547B3BC0" w:rsidR="00945ECA" w:rsidRPr="008D34E8" w:rsidRDefault="00945ECA" w:rsidP="001C2E85">
      <w:pPr>
        <w:pStyle w:val="ListParagraph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да није у тешкоћама према дефиницији садржаној у Уредби о </w:t>
      </w:r>
      <w:r w:rsidR="00C274A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условима и критеријумима усклађености </w:t>
      </w:r>
      <w:r w:rsidR="002001ED" w:rsidRPr="008D34E8">
        <w:rPr>
          <w:rFonts w:ascii="Times New Roman" w:hAnsi="Times New Roman" w:cs="Times New Roman"/>
          <w:sz w:val="24"/>
          <w:szCs w:val="24"/>
          <w:lang w:val="sr-Cyrl-CS"/>
        </w:rPr>
        <w:t>државне помоћи за санацију и реструктурирање учесника на тржишту у тешкоћама</w:t>
      </w:r>
      <w:r w:rsidR="001C2E8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</w:t>
      </w:r>
      <w:r w:rsidR="002001ED" w:rsidRPr="008D34E8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1C2E85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001E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61/21 и 43/23);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15129E6D" w14:textId="4402B19A" w:rsidR="00945ECA" w:rsidRPr="008D34E8" w:rsidRDefault="00945ECA" w:rsidP="001C2E85">
      <w:pPr>
        <w:pStyle w:val="ListParagraph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да делатност </w:t>
      </w:r>
      <w:r w:rsidR="00E05B48" w:rsidRPr="008D34E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односиоца пријаве није из области: производње и трговине дуванских производа, примарне пољопривредне производње, производње оружја и војне опреме, игара на cpeћy, </w:t>
      </w:r>
      <w:r w:rsidR="00DE573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финансијских услуга, услуга осигурања,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производње и промета било кoг производа који се према домаћим прописима или међународним конвенцијама и споразумима сматрају забрањеним.</w:t>
      </w:r>
    </w:p>
    <w:p w14:paraId="3664408E" w14:textId="77777777" w:rsidR="001C2E85" w:rsidRPr="008D34E8" w:rsidRDefault="001C2E85" w:rsidP="001C2E85">
      <w:pPr>
        <w:pStyle w:val="ListParagraph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547CA4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3E462A" w14:textId="77777777" w:rsidR="00BB484D" w:rsidRPr="008D34E8" w:rsidRDefault="00BB484D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16A800" w14:textId="77777777" w:rsidR="00945ECA" w:rsidRPr="008D34E8" w:rsidRDefault="00945ECA" w:rsidP="000263AD">
      <w:pPr>
        <w:pStyle w:val="Heading3"/>
        <w:numPr>
          <w:ilvl w:val="0"/>
          <w:numId w:val="26"/>
        </w:numPr>
        <w:spacing w:before="0" w:line="240" w:lineRule="auto"/>
        <w:ind w:left="0"/>
        <w:jc w:val="center"/>
        <w:rPr>
          <w:rStyle w:val="Emphasis"/>
          <w:rFonts w:ascii="Times New Roman" w:eastAsiaTheme="minorHAnsi" w:hAnsi="Times New Roman" w:cs="Times New Roman"/>
          <w:i w:val="0"/>
          <w:color w:val="auto"/>
          <w:lang w:val="sr-Cyrl-CS"/>
        </w:rPr>
      </w:pPr>
      <w:bookmarkStart w:id="29" w:name="_Toc176239847"/>
      <w:r w:rsidRPr="008D34E8">
        <w:rPr>
          <w:rStyle w:val="Emphasis"/>
          <w:rFonts w:ascii="Times New Roman" w:hAnsi="Times New Roman" w:cs="Times New Roman"/>
          <w:i w:val="0"/>
          <w:color w:val="auto"/>
          <w:lang w:val="sr-Cyrl-CS"/>
        </w:rPr>
        <w:lastRenderedPageBreak/>
        <w:t>Посебни услови</w:t>
      </w:r>
      <w:bookmarkEnd w:id="29"/>
    </w:p>
    <w:p w14:paraId="3237F3D3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91A7BE" w14:textId="77777777" w:rsidR="004F3EFF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Подносилац пријаве мора да испуни посебне услове у погледу компетенција </w:t>
      </w:r>
      <w:r w:rsidR="00CE7D06"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споручиоца услуга. Испоручиоци услуга могу бити </w:t>
      </w:r>
      <w:r w:rsidR="00E37147" w:rsidRPr="008D34E8">
        <w:rPr>
          <w:rFonts w:ascii="Times New Roman" w:hAnsi="Times New Roman" w:cs="Times New Roman"/>
          <w:sz w:val="24"/>
          <w:szCs w:val="24"/>
          <w:lang w:val="sr-Cyrl-CS"/>
        </w:rPr>
        <w:t>одговорна лица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специјализован</w:t>
      </w:r>
      <w:r w:rsidR="00E37147" w:rsidRPr="008D34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за обављање предметне услуге</w:t>
      </w:r>
      <w:r w:rsidR="00E3714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(привредно друштво, односно предузетник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>, И</w:t>
      </w:r>
      <w:r w:rsidR="003F0C42" w:rsidRPr="008D34E8">
        <w:rPr>
          <w:rFonts w:ascii="Times New Roman" w:hAnsi="Times New Roman" w:cs="Times New Roman"/>
          <w:sz w:val="24"/>
          <w:szCs w:val="24"/>
          <w:lang w:val="sr-Cyrl-CS"/>
        </w:rPr>
        <w:t>СС</w:t>
      </w:r>
      <w:r w:rsidR="00E3714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АТС)</w:t>
      </w:r>
      <w:r w:rsidR="00506617" w:rsidRPr="008D34E8">
        <w:rPr>
          <w:rFonts w:ascii="Times New Roman" w:hAnsi="Times New Roman" w:cs="Times New Roman"/>
          <w:sz w:val="24"/>
          <w:szCs w:val="24"/>
          <w:lang w:val="sr-Cyrl-CS"/>
        </w:rPr>
        <w:t>. Када се ради о проценитељима безбедности козметичк</w:t>
      </w:r>
      <w:r w:rsidR="001F4666" w:rsidRPr="008D34E8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50661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производа и изради </w:t>
      </w:r>
      <w:r w:rsidR="00A9016F" w:rsidRPr="008D34E8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506617" w:rsidRPr="008D34E8">
        <w:rPr>
          <w:rFonts w:ascii="Times New Roman" w:hAnsi="Times New Roman" w:cs="Times New Roman"/>
          <w:sz w:val="24"/>
          <w:szCs w:val="24"/>
          <w:lang w:val="sr-Cyrl-CS"/>
        </w:rPr>
        <w:t>осијеа о козметичком производу испоручиоци услуга могу бити и физичка лица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974CD77" w14:textId="43512A7A" w:rsidR="00945ECA" w:rsidRPr="008D34E8" w:rsidRDefault="00945ECA" w:rsidP="000263AD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Испоручилац услуге</w:t>
      </w:r>
      <w:r w:rsidR="004977F6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кога ангажује </w:t>
      </w:r>
      <w:r w:rsidR="00761FB3"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орисник</w:t>
      </w:r>
      <w:r w:rsidR="004977F6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мора да задовољава следеће услове који се односе на све прихватљиве пројектне активности</w:t>
      </w:r>
      <w:r w:rsidR="000A426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1C2E8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Поглавља 2.2.1. </w:t>
      </w:r>
      <w:r w:rsidR="000A426E" w:rsidRPr="008D34E8">
        <w:rPr>
          <w:rFonts w:ascii="Times New Roman" w:hAnsi="Times New Roman" w:cs="Times New Roman"/>
          <w:sz w:val="24"/>
          <w:szCs w:val="24"/>
          <w:lang w:val="sr-Cyrl-CS"/>
        </w:rPr>
        <w:t>тач</w:t>
      </w:r>
      <w:r w:rsidR="001C2E85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A426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1. и 2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, односно да поседује следећу документацију:</w:t>
      </w:r>
    </w:p>
    <w:p w14:paraId="20FB18C9" w14:textId="46FE6E4F" w:rsidR="00945ECA" w:rsidRPr="008D34E8" w:rsidRDefault="00945ECA" w:rsidP="000263AD">
      <w:pPr>
        <w:pStyle w:val="ListParagraph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акт о акредитацији </w:t>
      </w:r>
      <w:r w:rsidR="00720AC0"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споручиоца</w:t>
      </w:r>
      <w:r w:rsidR="006343C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услуге</w:t>
      </w:r>
      <w:r w:rsidR="00D22A4B" w:rsidRPr="008D34E8">
        <w:rPr>
          <w:rFonts w:ascii="Times New Roman" w:hAnsi="Times New Roman" w:cs="Times New Roman"/>
          <w:sz w:val="24"/>
          <w:szCs w:val="24"/>
          <w:lang w:val="sr-Cyrl-CS"/>
        </w:rPr>
        <w:t>, када се ради о услугама спровођења оцењивања усаглашености и када је то примењиво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BF2A698" w14:textId="3EB972AF" w:rsidR="00945ECA" w:rsidRPr="008D34E8" w:rsidRDefault="00945ECA" w:rsidP="001C2E85">
      <w:pPr>
        <w:pStyle w:val="ListParagraph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референтну листу са минимум </w:t>
      </w:r>
      <w:r w:rsidR="006343CD" w:rsidRPr="008D34E8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препоруке</w:t>
      </w:r>
      <w:r w:rsidR="009E0A2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2A3DC4" w:rsidRPr="008D34E8">
        <w:rPr>
          <w:rFonts w:ascii="Times New Roman" w:hAnsi="Times New Roman" w:cs="Times New Roman"/>
          <w:sz w:val="24"/>
          <w:szCs w:val="24"/>
          <w:lang w:val="sr-Cyrl-CS"/>
        </w:rPr>
        <w:t>односи се на консултант</w:t>
      </w:r>
      <w:r w:rsidR="00485529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2A3DC4" w:rsidRPr="008D34E8">
        <w:rPr>
          <w:rFonts w:ascii="Times New Roman" w:hAnsi="Times New Roman" w:cs="Times New Roman"/>
          <w:sz w:val="24"/>
          <w:szCs w:val="24"/>
          <w:lang w:val="sr-Cyrl-CS"/>
        </w:rPr>
        <w:t>ке услуге везане за имплементацију система менаџмента</w:t>
      </w:r>
      <w:r w:rsidR="009E0A23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06EDEB51" w14:textId="2CF51D41" w:rsidR="00945ECA" w:rsidRPr="008D34E8" w:rsidRDefault="00945ECA" w:rsidP="001C2E85">
      <w:pPr>
        <w:pStyle w:val="ListParagraph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доказ да </w:t>
      </w:r>
      <w:r w:rsidR="00720AC0"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споручилац услуге има најмање </w:t>
      </w:r>
      <w:r w:rsidR="006343CD" w:rsidRPr="008D34E8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запослена или на други начин </w:t>
      </w:r>
      <w:r w:rsidR="00DD080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ангажована лица; </w:t>
      </w:r>
    </w:p>
    <w:p w14:paraId="70692A96" w14:textId="6B7167C2" w:rsidR="00945ECA" w:rsidRPr="008D34E8" w:rsidRDefault="00945ECA" w:rsidP="001C2E85">
      <w:pPr>
        <w:pStyle w:val="ListParagraph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доказ о квалификацијама и компетенцијама ангажованих лица</w:t>
      </w:r>
      <w:r w:rsidR="009E0A2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2A3DC4" w:rsidRPr="008D34E8">
        <w:rPr>
          <w:rFonts w:ascii="Times New Roman" w:hAnsi="Times New Roman" w:cs="Times New Roman"/>
          <w:sz w:val="24"/>
          <w:szCs w:val="24"/>
          <w:lang w:val="sr-Cyrl-CS"/>
        </w:rPr>
        <w:t>односи се на консултан</w:t>
      </w:r>
      <w:r w:rsidR="00AE4AC5" w:rsidRPr="008D34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2A3DC4" w:rsidRPr="008D34E8">
        <w:rPr>
          <w:rFonts w:ascii="Times New Roman" w:hAnsi="Times New Roman" w:cs="Times New Roman"/>
          <w:sz w:val="24"/>
          <w:szCs w:val="24"/>
          <w:lang w:val="sr-Cyrl-CS"/>
        </w:rPr>
        <w:t>ске услуге везане за имплементацију система менаџмента</w:t>
      </w:r>
      <w:r w:rsidR="009E0A23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F3EFF"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D93A41F" w14:textId="77777777" w:rsidR="0055133B" w:rsidRPr="008D34E8" w:rsidRDefault="004F3EFF" w:rsidP="001C2E85">
      <w:pPr>
        <w:pStyle w:val="ListParagraph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3C33C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орисник не сме бити повезано лице </w:t>
      </w:r>
      <w:r w:rsidR="0055133B" w:rsidRPr="008D34E8">
        <w:rPr>
          <w:rFonts w:ascii="Times New Roman" w:hAnsi="Times New Roman" w:cs="Times New Roman"/>
          <w:sz w:val="24"/>
          <w:szCs w:val="24"/>
          <w:lang w:val="sr-Cyrl-CS"/>
        </w:rPr>
        <w:t>са испоручиоцем услуга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(ако је привредно друштво или</w:t>
      </w:r>
      <w:r w:rsidR="009E0A2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предузетних, односно физичко лице</w:t>
      </w:r>
      <w:r w:rsidR="00547A7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380C" w:rsidRPr="008D34E8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F13A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0A23" w:rsidRPr="008D34E8">
        <w:rPr>
          <w:rFonts w:ascii="Times New Roman" w:hAnsi="Times New Roman" w:cs="Times New Roman"/>
          <w:sz w:val="24"/>
          <w:szCs w:val="24"/>
          <w:lang w:val="sr-Cyrl-CS"/>
        </w:rPr>
        <w:t>проценитељ безбедности козметичког производа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C23F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40BF4D4" w14:textId="77777777" w:rsidR="00A9016F" w:rsidRPr="008D34E8" w:rsidRDefault="004F3EFF" w:rsidP="001C2E85">
      <w:pPr>
        <w:pStyle w:val="ListParagraph"/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A9016F" w:rsidRPr="008D34E8">
        <w:rPr>
          <w:rFonts w:ascii="Times New Roman" w:hAnsi="Times New Roman" w:cs="Times New Roman"/>
          <w:sz w:val="24"/>
          <w:szCs w:val="24"/>
          <w:lang w:val="sr-Cyrl-CS"/>
        </w:rPr>
        <w:t>проценитеља безбедности ко</w:t>
      </w:r>
      <w:r w:rsidR="006D548B" w:rsidRPr="008D34E8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9016F" w:rsidRPr="008D34E8">
        <w:rPr>
          <w:rFonts w:ascii="Times New Roman" w:hAnsi="Times New Roman" w:cs="Times New Roman"/>
          <w:sz w:val="24"/>
          <w:szCs w:val="24"/>
          <w:lang w:val="sr-Cyrl-CS"/>
        </w:rPr>
        <w:t>метичког производа</w:t>
      </w:r>
      <w:r w:rsidR="004B093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потребно је</w:t>
      </w:r>
      <w:r w:rsidR="00A2598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4B093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поседује јавну исправу у области високог образовања, из области фармације, медицине, токсикологије или сличних еквивалентних дисциплина или образовања.</w:t>
      </w:r>
    </w:p>
    <w:p w14:paraId="18B0A29D" w14:textId="640DF325" w:rsidR="00BB484D" w:rsidRPr="008D34E8" w:rsidRDefault="000A426E" w:rsidP="000263AD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Испоручилац услуге кога ангажује корисник (ТОУ) за прихватљиве пројектне активности из </w:t>
      </w:r>
      <w:r w:rsidR="001C2E85" w:rsidRPr="008D34E8">
        <w:rPr>
          <w:rFonts w:ascii="Times New Roman" w:hAnsi="Times New Roman" w:cs="Times New Roman"/>
          <w:sz w:val="24"/>
          <w:szCs w:val="24"/>
          <w:lang w:val="sr-Cyrl-CS"/>
        </w:rPr>
        <w:t>Поглавља 2.2.1</w:t>
      </w:r>
      <w:r w:rsidR="00AE4AC5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C2E8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тачкa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3. (везано за поступак акредитације) је АТС</w:t>
      </w:r>
      <w:r w:rsidR="00A907E0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са којим је ТОУ закључило уговор.</w:t>
      </w:r>
    </w:p>
    <w:p w14:paraId="06D3EE0B" w14:textId="77777777" w:rsidR="001C2E85" w:rsidRPr="008D34E8" w:rsidRDefault="001C2E85" w:rsidP="000263AD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5B18EE" w14:textId="77777777" w:rsidR="00945ECA" w:rsidRPr="008D34E8" w:rsidRDefault="00945ECA" w:rsidP="000263AD">
      <w:pPr>
        <w:pStyle w:val="Heading3"/>
        <w:numPr>
          <w:ilvl w:val="0"/>
          <w:numId w:val="7"/>
        </w:numPr>
        <w:tabs>
          <w:tab w:val="left" w:pos="3600"/>
        </w:tabs>
        <w:spacing w:before="0" w:line="240" w:lineRule="auto"/>
        <w:ind w:left="0"/>
        <w:jc w:val="center"/>
        <w:rPr>
          <w:rStyle w:val="Emphasis"/>
          <w:rFonts w:ascii="Times New Roman" w:hAnsi="Times New Roman" w:cs="Times New Roman"/>
          <w:i w:val="0"/>
          <w:color w:val="auto"/>
          <w:lang w:val="sr-Cyrl-CS"/>
        </w:rPr>
      </w:pPr>
      <w:bookmarkStart w:id="30" w:name="_Toc176239848"/>
      <w:r w:rsidRPr="008D34E8">
        <w:rPr>
          <w:rStyle w:val="Emphasis"/>
          <w:rFonts w:ascii="Times New Roman" w:hAnsi="Times New Roman" w:cs="Times New Roman"/>
          <w:i w:val="0"/>
          <w:color w:val="auto"/>
          <w:lang w:val="sr-Cyrl-CS"/>
        </w:rPr>
        <w:t>Број пријава по подносиоцу</w:t>
      </w:r>
      <w:bookmarkEnd w:id="30"/>
    </w:p>
    <w:p w14:paraId="00D84FA3" w14:textId="77777777" w:rsidR="00D1495C" w:rsidRPr="008D34E8" w:rsidRDefault="00D1495C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73C648" w14:textId="77777777" w:rsidR="00945ECA" w:rsidRPr="008D34E8" w:rsidRDefault="00D1495C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пријаве може поднети само </w:t>
      </w:r>
      <w:r w:rsidR="00945EC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једну </w:t>
      </w:r>
      <w:r w:rsidR="004B0939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945EC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ријаву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пројекта за учешће у Програму. Подносилац пријаве подноси </w:t>
      </w:r>
      <w:r w:rsidR="00517881" w:rsidRPr="008D34E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ријаву пројекта која обухвата једну или више пројектних активности које су прихватљиве у оквиру овог програма, а које заједно треба да допринесу повећању конкурентности привред</w:t>
      </w:r>
      <w:r w:rsidR="00CD41BE" w:rsidRPr="008D34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BE270EA" w14:textId="77777777" w:rsidR="00945ECA" w:rsidRPr="008D34E8" w:rsidRDefault="00D1495C" w:rsidP="00026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Програмом ћe се, осим активности започетих након објављивања јавног позива, суфинансирати и пројектне активности које су започете најкасније </w:t>
      </w:r>
      <w:r w:rsidR="00945EC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1.</w:t>
      </w:r>
      <w:r w:rsidR="006343CD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63E39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ј</w:t>
      </w:r>
      <w:r w:rsidR="008F45CC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ула</w:t>
      </w:r>
      <w:r w:rsidR="00F63E39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202</w:t>
      </w:r>
      <w:r w:rsidR="00F63E39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945EC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. године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, а нису завршене пре објављивања Јавног позива.</w:t>
      </w:r>
    </w:p>
    <w:p w14:paraId="69129FF1" w14:textId="77777777" w:rsidR="00172A9A" w:rsidRPr="008D34E8" w:rsidRDefault="00172A9A" w:rsidP="000263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8EBFCA" w14:textId="77777777" w:rsidR="00B04F56" w:rsidRPr="008D34E8" w:rsidRDefault="00B04F5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6056B1" w14:textId="77777777" w:rsidR="00945ECA" w:rsidRPr="008D34E8" w:rsidRDefault="008A0C2F" w:rsidP="000263AD">
      <w:pPr>
        <w:pStyle w:val="MiraPodnaslov1"/>
        <w:spacing w:before="0" w:line="240" w:lineRule="auto"/>
        <w:ind w:left="0"/>
        <w:rPr>
          <w:rStyle w:val="IntenseEmphasis"/>
          <w:b w:val="0"/>
          <w:i w:val="0"/>
          <w:color w:val="auto"/>
          <w:lang w:val="sr-Cyrl-CS"/>
        </w:rPr>
      </w:pPr>
      <w:bookmarkStart w:id="31" w:name="_Toc123112616"/>
      <w:bookmarkStart w:id="32" w:name="_Toc123112844"/>
      <w:bookmarkStart w:id="33" w:name="_Toc176239849"/>
      <w:r w:rsidRPr="008D34E8">
        <w:rPr>
          <w:rStyle w:val="IntenseEmphasis"/>
          <w:b w:val="0"/>
          <w:bCs w:val="0"/>
          <w:i w:val="0"/>
          <w:color w:val="auto"/>
          <w:lang w:val="sr-Cyrl-CS"/>
        </w:rPr>
        <w:t xml:space="preserve">2.2. </w:t>
      </w:r>
      <w:r w:rsidR="002E7032" w:rsidRPr="008D34E8">
        <w:rPr>
          <w:rStyle w:val="IntenseEmphasis"/>
          <w:b w:val="0"/>
          <w:bCs w:val="0"/>
          <w:i w:val="0"/>
          <w:color w:val="auto"/>
          <w:lang w:val="sr-Cyrl-CS"/>
        </w:rPr>
        <w:t>Н</w:t>
      </w:r>
      <w:r w:rsidR="002026CF" w:rsidRPr="008D34E8">
        <w:rPr>
          <w:rStyle w:val="IntenseEmphasis"/>
          <w:b w:val="0"/>
          <w:bCs w:val="0"/>
          <w:i w:val="0"/>
          <w:color w:val="auto"/>
          <w:lang w:val="sr-Cyrl-CS"/>
        </w:rPr>
        <w:t>амена бесповратних средстава</w:t>
      </w:r>
      <w:bookmarkEnd w:id="31"/>
      <w:bookmarkEnd w:id="32"/>
      <w:bookmarkEnd w:id="33"/>
    </w:p>
    <w:p w14:paraId="07EA8185" w14:textId="77777777" w:rsidR="00C13D46" w:rsidRPr="008D34E8" w:rsidRDefault="00C13D4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778E27" w14:textId="77777777" w:rsidR="00945ECA" w:rsidRPr="008D34E8" w:rsidRDefault="00945ECA" w:rsidP="000263AD">
      <w:pPr>
        <w:pStyle w:val="Heading3"/>
        <w:numPr>
          <w:ilvl w:val="0"/>
          <w:numId w:val="25"/>
        </w:numPr>
        <w:spacing w:before="0" w:line="240" w:lineRule="auto"/>
        <w:ind w:left="0"/>
        <w:jc w:val="center"/>
        <w:rPr>
          <w:rStyle w:val="SubtleEmphasis"/>
          <w:rFonts w:ascii="Times New Roman" w:eastAsiaTheme="minorHAnsi" w:hAnsi="Times New Roman" w:cs="Times New Roman"/>
          <w:i w:val="0"/>
          <w:color w:val="auto"/>
          <w:lang w:val="sr-Cyrl-CS"/>
        </w:rPr>
      </w:pPr>
      <w:bookmarkStart w:id="34" w:name="_Toc176239850"/>
      <w:r w:rsidRPr="008D34E8"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  <w:t>Прихватљиве пројектне активности</w:t>
      </w:r>
      <w:bookmarkEnd w:id="34"/>
    </w:p>
    <w:p w14:paraId="679548E7" w14:textId="77777777" w:rsidR="00945ECA" w:rsidRPr="008D34E8" w:rsidRDefault="00945ECA" w:rsidP="000263AD">
      <w:pPr>
        <w:spacing w:after="0" w:line="240" w:lineRule="auto"/>
        <w:jc w:val="both"/>
        <w:rPr>
          <w:rStyle w:val="Subtl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</w:pPr>
    </w:p>
    <w:p w14:paraId="651AC4D8" w14:textId="50C5A873" w:rsidR="00945ECA" w:rsidRPr="008D34E8" w:rsidRDefault="00D81B52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у својој пријави наводи пројектне активности које планира да реализује</w:t>
      </w:r>
      <w:r w:rsidR="00A53253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му се одобре финансијска средства од стране </w:t>
      </w:r>
      <w:r w:rsidR="004B0939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Агенције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DC2901" w14:textId="77777777" w:rsidR="007F24EA" w:rsidRPr="008D34E8" w:rsidRDefault="007F24E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92F613" w14:textId="791F6455" w:rsidR="00BB484D" w:rsidRPr="008D34E8" w:rsidRDefault="00D81B52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Прихватљиве пројектне активности су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459034B" w14:textId="77777777" w:rsidR="007F24EA" w:rsidRPr="008D34E8" w:rsidRDefault="007F24E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F6FEC2" w14:textId="77777777" w:rsidR="008F45CC" w:rsidRPr="008D34E8" w:rsidRDefault="00945ECA" w:rsidP="001C2E85">
      <w:pPr>
        <w:pStyle w:val="ListParagraph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Спровођење поступака оцењивања усаглашености (испитивања, </w:t>
      </w:r>
      <w:r w:rsidR="00AF5F5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еталонирања,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контролисања, сертификације</w:t>
      </w:r>
      <w:r w:rsidR="006343C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др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) производа са захтевима српских и иностраних (превасходно европских) техничких прописа и/или остваривање услова за означавање прописаним знацима (CE, 3A, еко-знак</w:t>
      </w:r>
      <w:r w:rsidR="00CF0D70" w:rsidRPr="008D34E8">
        <w:rPr>
          <w:rFonts w:ascii="Times New Roman" w:hAnsi="Times New Roman" w:cs="Times New Roman"/>
          <w:sz w:val="24"/>
          <w:szCs w:val="24"/>
          <w:lang w:val="sr-Cyrl-CS"/>
        </w:rPr>
        <w:t>, OEKO-TEX standard 100</w:t>
      </w:r>
      <w:r w:rsidR="009168B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еко дизајн, енергетска </w:t>
      </w:r>
      <w:r w:rsidR="009168BF" w:rsidRPr="008D34E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ефикасност</w:t>
      </w:r>
      <w:r w:rsidR="006E73A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43CD" w:rsidRPr="008D34E8">
        <w:rPr>
          <w:rFonts w:ascii="Times New Roman" w:hAnsi="Times New Roman" w:cs="Times New Roman"/>
          <w:sz w:val="24"/>
          <w:szCs w:val="24"/>
          <w:lang w:val="sr-Cyrl-CS"/>
        </w:rPr>
        <w:t>и др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C0EF0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2598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укључујући и</w:t>
      </w:r>
      <w:r w:rsidR="008F45C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оцењивање усаглашености медицинских средстава и </w:t>
      </w:r>
      <w:r w:rsidR="00A25981" w:rsidRPr="008D34E8">
        <w:rPr>
          <w:rFonts w:ascii="Times New Roman" w:hAnsi="Times New Roman" w:cs="Times New Roman"/>
          <w:sz w:val="24"/>
          <w:szCs w:val="24"/>
          <w:lang w:val="sr-Cyrl-CS"/>
        </w:rPr>
        <w:t>процену безбедности козметичких производа и израду досијеа о козметичком производу са извештајем о безбедности козметичких производа</w:t>
      </w:r>
      <w:r w:rsidR="001F2FF3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спровођење поступка добровољног оцењивања усаглашености са српским стандардима</w:t>
      </w:r>
      <w:r w:rsidR="00D82461" w:rsidRPr="008D34E8">
        <w:rPr>
          <w:rFonts w:ascii="Times New Roman" w:hAnsi="Times New Roman" w:cs="Times New Roman"/>
          <w:sz w:val="24"/>
          <w:szCs w:val="24"/>
          <w:lang w:val="sr-Cyrl-CS"/>
        </w:rPr>
        <w:t>, укључујући и могућност</w:t>
      </w:r>
      <w:r w:rsidR="00D82461" w:rsidRPr="008D34E8" w:rsidDel="00F772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2461" w:rsidRPr="008D34E8">
        <w:rPr>
          <w:rFonts w:ascii="Times New Roman" w:hAnsi="Times New Roman" w:cs="Times New Roman"/>
          <w:sz w:val="24"/>
          <w:szCs w:val="24"/>
          <w:lang w:val="sr-Cyrl-CS"/>
        </w:rPr>
        <w:t>набавке српских стандарда - код ИСС</w:t>
      </w:r>
      <w:r w:rsidR="00FB593E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8246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 штампаном или електронском облику</w:t>
      </w:r>
      <w:r w:rsidR="002B7A27"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D8246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B9839BC" w14:textId="77777777" w:rsidR="00CC6956" w:rsidRPr="008D34E8" w:rsidRDefault="00945ECA" w:rsidP="001C2E85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Уређење пословања у складу са захтевима међународн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>их/</w:t>
      </w:r>
      <w:r w:rsidR="000A43BE" w:rsidRPr="008D34E8">
        <w:rPr>
          <w:rFonts w:ascii="Times New Roman" w:hAnsi="Times New Roman" w:cs="Times New Roman"/>
          <w:sz w:val="24"/>
          <w:szCs w:val="24"/>
          <w:lang w:val="sr-Cyrl-CS"/>
        </w:rPr>
        <w:t>европски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стандард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 менаџмента (припрема/имплементација стандарда са првом сертификацијом или ресертификација</w:t>
      </w:r>
      <w:r w:rsidR="004F25B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укључујући и трошкове </w:t>
      </w:r>
      <w:r w:rsidR="009168B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редовних </w:t>
      </w:r>
      <w:r w:rsidR="004F25B5" w:rsidRPr="008D34E8">
        <w:rPr>
          <w:rFonts w:ascii="Times New Roman" w:hAnsi="Times New Roman" w:cs="Times New Roman"/>
          <w:sz w:val="24"/>
          <w:szCs w:val="24"/>
          <w:lang w:val="sr-Cyrl-CS"/>
        </w:rPr>
        <w:t>надзорних провера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неког од система или интегрисаних система менаџмента - из области квалитета, заштите животне средине,</w:t>
      </w:r>
      <w:r w:rsidR="0076018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безбедности хране и др</w:t>
      </w:r>
      <w:r w:rsidR="004F25B5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340CD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722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укључујући и могућност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695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7223" w:rsidRPr="008D34E8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CC6956" w:rsidRPr="008D34E8">
        <w:rPr>
          <w:rFonts w:ascii="Times New Roman" w:hAnsi="Times New Roman" w:cs="Times New Roman"/>
          <w:sz w:val="24"/>
          <w:szCs w:val="24"/>
          <w:lang w:val="sr-Cyrl-CS"/>
        </w:rPr>
        <w:t>абавк</w:t>
      </w:r>
      <w:r w:rsidR="00F7722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е и </w:t>
      </w:r>
      <w:r w:rsidR="00CC6956" w:rsidRPr="008D34E8">
        <w:rPr>
          <w:rFonts w:ascii="Times New Roman" w:hAnsi="Times New Roman" w:cs="Times New Roman"/>
          <w:sz w:val="24"/>
          <w:szCs w:val="24"/>
          <w:lang w:val="sr-Cyrl-CS"/>
        </w:rPr>
        <w:t>српских стандарда - код ИСС</w:t>
      </w:r>
      <w:r w:rsidR="0069079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6956" w:rsidRPr="008D34E8">
        <w:rPr>
          <w:rFonts w:ascii="Times New Roman" w:hAnsi="Times New Roman" w:cs="Times New Roman"/>
          <w:sz w:val="24"/>
          <w:szCs w:val="24"/>
          <w:lang w:val="sr-Cyrl-CS"/>
        </w:rPr>
        <w:t>у штампаном или електронском облику</w:t>
      </w:r>
      <w:r w:rsidR="004F7E30"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9EBB24B" w14:textId="77777777" w:rsidR="000340CD" w:rsidRPr="008D34E8" w:rsidRDefault="00842606" w:rsidP="001C2E85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Спровођење п</w:t>
      </w:r>
      <w:r w:rsidR="004F25B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оступка акредитације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ТОУ</w:t>
      </w:r>
      <w:r w:rsidR="004F25B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код 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ТС</w:t>
      </w:r>
      <w:r w:rsidR="004F25B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који обухвата </w:t>
      </w:r>
      <w:r w:rsidR="00BC528E" w:rsidRPr="008D34E8">
        <w:rPr>
          <w:rFonts w:ascii="Times New Roman" w:hAnsi="Times New Roman" w:cs="Times New Roman"/>
          <w:sz w:val="24"/>
          <w:szCs w:val="24"/>
          <w:lang w:val="sr-Cyrl-CS"/>
        </w:rPr>
        <w:t>почетну</w:t>
      </w:r>
      <w:r w:rsidR="009168B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25B5" w:rsidRPr="008D34E8">
        <w:rPr>
          <w:rFonts w:ascii="Times New Roman" w:hAnsi="Times New Roman" w:cs="Times New Roman"/>
          <w:sz w:val="24"/>
          <w:szCs w:val="24"/>
          <w:lang w:val="sr-Cyrl-CS"/>
        </w:rPr>
        <w:t>акредитациј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F25B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ТОУ</w:t>
      </w:r>
      <w:r w:rsidR="00AE013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4F25B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обнављање акредитације</w:t>
      </w:r>
      <w:r w:rsidR="00BC528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Ова активност такође </w:t>
      </w:r>
      <w:r w:rsidR="000340CD" w:rsidRPr="008D34E8">
        <w:rPr>
          <w:rFonts w:ascii="Times New Roman" w:hAnsi="Times New Roman" w:cs="Times New Roman"/>
          <w:sz w:val="24"/>
          <w:szCs w:val="24"/>
          <w:lang w:val="sr-Cyrl-CS"/>
        </w:rPr>
        <w:t>укључу</w:t>
      </w:r>
      <w:r w:rsidR="00BC528E" w:rsidRPr="008D34E8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0340C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могућност набавке и српских стандарда - код ИСС</w:t>
      </w:r>
      <w:r w:rsidR="000C032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340CD" w:rsidRPr="008D34E8">
        <w:rPr>
          <w:rFonts w:ascii="Times New Roman" w:hAnsi="Times New Roman" w:cs="Times New Roman"/>
          <w:sz w:val="24"/>
          <w:szCs w:val="24"/>
          <w:lang w:val="sr-Cyrl-CS"/>
        </w:rPr>
        <w:t>у штампаном или електронском облику.</w:t>
      </w:r>
    </w:p>
    <w:p w14:paraId="72BB8341" w14:textId="77777777" w:rsidR="0001435D" w:rsidRPr="008D34E8" w:rsidRDefault="002A2447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</w:t>
      </w:r>
      <w:r w:rsidR="00BB484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везани за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„набавк</w:t>
      </w:r>
      <w:r w:rsidR="00BB484D" w:rsidRPr="008D34E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српских стандарда</w:t>
      </w:r>
      <w:r w:rsidR="007E1D36" w:rsidRPr="008D34E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могу бити прихватљиви само уз </w:t>
      </w:r>
      <w:r w:rsidR="00C82A8C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једну од три наведене пројектне </w:t>
      </w:r>
      <w:r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активност</w:t>
      </w:r>
      <w:r w:rsidR="00C82A8C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и.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Трошкови морају бити у складу са Одлуком о висини накнада за стан</w:t>
      </w:r>
      <w:r w:rsidR="00160DE6" w:rsidRPr="008D34E8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960E78" w:rsidRPr="008D34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рде, сродне документе и друге публикације, као и о висини накнада за услуге које врши ИСС у обављању послова из области стандардизациј</w:t>
      </w:r>
      <w:r w:rsidR="00DE5402" w:rsidRPr="008D34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EA7435C" w14:textId="77777777" w:rsidR="008C0DF3" w:rsidRPr="008D34E8" w:rsidRDefault="008C0DF3" w:rsidP="000263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bookmarkStart w:id="35" w:name="_Toc94878882"/>
      <w:bookmarkStart w:id="36" w:name="_Toc94878971"/>
      <w:bookmarkStart w:id="37" w:name="_Toc94879949"/>
      <w:bookmarkStart w:id="38" w:name="_Toc95203937"/>
      <w:bookmarkStart w:id="39" w:name="_Toc99351638"/>
      <w:bookmarkStart w:id="40" w:name="_Toc99352044"/>
      <w:bookmarkStart w:id="41" w:name="_Toc99352941"/>
      <w:bookmarkStart w:id="42" w:name="_Toc99360184"/>
      <w:bookmarkStart w:id="43" w:name="_Toc99440088"/>
      <w:bookmarkStart w:id="44" w:name="_Toc99440513"/>
      <w:bookmarkStart w:id="45" w:name="_Toc99440666"/>
      <w:bookmarkStart w:id="46" w:name="_Toc99444864"/>
      <w:bookmarkStart w:id="47" w:name="_Toc101187972"/>
      <w:bookmarkStart w:id="48" w:name="_Toc101951832"/>
      <w:bookmarkStart w:id="49" w:name="_Toc101952455"/>
      <w:bookmarkStart w:id="50" w:name="_Toc101954467"/>
      <w:bookmarkStart w:id="51" w:name="_Toc102566792"/>
      <w:bookmarkStart w:id="52" w:name="_Toc102636552"/>
      <w:bookmarkStart w:id="53" w:name="_Toc102636586"/>
      <w:bookmarkStart w:id="54" w:name="_Toc103604571"/>
      <w:bookmarkStart w:id="55" w:name="_Toc103674378"/>
      <w:bookmarkStart w:id="56" w:name="_Toc104891647"/>
      <w:bookmarkStart w:id="57" w:name="_Toc104894520"/>
      <w:bookmarkStart w:id="58" w:name="_Toc104895171"/>
      <w:bookmarkStart w:id="59" w:name="_Toc104895336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14:paraId="11CFE5E2" w14:textId="62BBC746" w:rsidR="00945ECA" w:rsidRPr="008D34E8" w:rsidRDefault="00945ECA" w:rsidP="000263AD">
      <w:pPr>
        <w:pStyle w:val="Heading3"/>
        <w:numPr>
          <w:ilvl w:val="0"/>
          <w:numId w:val="25"/>
        </w:numPr>
        <w:spacing w:before="0" w:line="240" w:lineRule="auto"/>
        <w:ind w:left="0"/>
        <w:jc w:val="center"/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</w:pPr>
      <w:bookmarkStart w:id="60" w:name="_Toc176239851"/>
      <w:r w:rsidRPr="008D34E8"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  <w:t>Пројектне активности које нису прихватљиве</w:t>
      </w:r>
      <w:bookmarkEnd w:id="60"/>
    </w:p>
    <w:p w14:paraId="498B193A" w14:textId="77777777" w:rsidR="008454FE" w:rsidRPr="008D34E8" w:rsidRDefault="008454FE" w:rsidP="00AE4AC5">
      <w:pPr>
        <w:pStyle w:val="Heading3"/>
        <w:spacing w:before="0" w:line="240" w:lineRule="auto"/>
        <w:jc w:val="center"/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</w:pPr>
    </w:p>
    <w:p w14:paraId="6FAF07D5" w14:textId="6F68F915" w:rsidR="00AE4AC5" w:rsidRPr="008D34E8" w:rsidRDefault="008454FE" w:rsidP="008454FE">
      <w:pPr>
        <w:pStyle w:val="Heading3"/>
        <w:spacing w:before="0" w:line="240" w:lineRule="auto"/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</w:pPr>
      <w:r w:rsidRPr="008D34E8"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  <w:t xml:space="preserve">              </w:t>
      </w:r>
      <w:r w:rsidR="00AE4AC5" w:rsidRPr="008D34E8"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  <w:t>Пројектне активности које нису прихватљиве:</w:t>
      </w:r>
    </w:p>
    <w:p w14:paraId="3A100038" w14:textId="77777777" w:rsidR="00945ECA" w:rsidRPr="008D34E8" w:rsidRDefault="00945ECA" w:rsidP="007F24EA">
      <w:pPr>
        <w:pStyle w:val="ListParagraph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Пројектне активности кoje су усмерене ка: дуванској индустрији, примарној пољопривредној производњи, организацији игара на cpeћy, </w:t>
      </w:r>
      <w:r w:rsidR="00926C5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финансијским услугама, услугама осигурања,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производњи и продаји оружја и војне опреме, производњи и промету било кoг производа који се према домаћим про</w:t>
      </w:r>
      <w:r w:rsidR="00CE6E40" w:rsidRPr="008D34E8">
        <w:rPr>
          <w:rFonts w:ascii="Times New Roman" w:hAnsi="Times New Roman" w:cs="Times New Roman"/>
          <w:sz w:val="24"/>
          <w:szCs w:val="24"/>
          <w:lang w:val="sr-Cyrl-CS"/>
        </w:rPr>
        <w:t>писима или међународним конвенци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јама и споразумима сматрају забрањеним;</w:t>
      </w:r>
    </w:p>
    <w:p w14:paraId="12E53FD6" w14:textId="77777777" w:rsidR="00945ECA" w:rsidRPr="008D34E8" w:rsidRDefault="00945ECA" w:rsidP="007F24EA">
      <w:pPr>
        <w:pStyle w:val="ListParagraph"/>
        <w:numPr>
          <w:ilvl w:val="0"/>
          <w:numId w:val="16"/>
        </w:numPr>
        <w:tabs>
          <w:tab w:val="left" w:pos="1134"/>
        </w:tabs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Пројекти који су повезани са политичким партијама;</w:t>
      </w:r>
    </w:p>
    <w:p w14:paraId="7FCE9FE6" w14:textId="77777777" w:rsidR="00945ECA" w:rsidRPr="008D34E8" w:rsidRDefault="00945ECA" w:rsidP="007F24EA">
      <w:pPr>
        <w:pStyle w:val="ListParagraph"/>
        <w:numPr>
          <w:ilvl w:val="0"/>
          <w:numId w:val="16"/>
        </w:numPr>
        <w:tabs>
          <w:tab w:val="left" w:pos="810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Пројекти усмерени на донације у добротворне сврхе.</w:t>
      </w:r>
    </w:p>
    <w:p w14:paraId="34D92C5F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880F0F" w14:textId="77777777" w:rsidR="00B96A00" w:rsidRPr="008D34E8" w:rsidRDefault="00B96A00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B65E0F" w14:textId="77777777" w:rsidR="00945ECA" w:rsidRPr="008D34E8" w:rsidRDefault="00945ECA" w:rsidP="000263AD">
      <w:pPr>
        <w:pStyle w:val="Heading3"/>
        <w:numPr>
          <w:ilvl w:val="0"/>
          <w:numId w:val="25"/>
        </w:numPr>
        <w:spacing w:before="0" w:line="240" w:lineRule="auto"/>
        <w:ind w:left="0"/>
        <w:jc w:val="center"/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</w:pPr>
      <w:bookmarkStart w:id="61" w:name="_Toc176239852"/>
      <w:r w:rsidRPr="008D34E8"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  <w:t>Трајање пројекта</w:t>
      </w:r>
      <w:bookmarkEnd w:id="61"/>
    </w:p>
    <w:p w14:paraId="0F43345A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3C1E70" w14:textId="77777777" w:rsidR="00945ECA" w:rsidRPr="008D34E8" w:rsidRDefault="00945ECA" w:rsidP="000263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Крајњи рок за завршетак свих уговорених активности и реализацију плаћања у оквиру одобреног пројекта је </w:t>
      </w:r>
      <w:r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12 месеци од дана потписивања уговора са </w:t>
      </w:r>
      <w:r w:rsidR="001A1C22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Агенцијом</w:t>
      </w:r>
      <w:r w:rsidR="00B46A7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осим за </w:t>
      </w:r>
      <w:r w:rsidR="00A23E9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оцењивање усаглашености </w:t>
      </w:r>
      <w:r w:rsidR="00B46A74" w:rsidRPr="008D34E8">
        <w:rPr>
          <w:rFonts w:ascii="Times New Roman" w:hAnsi="Times New Roman" w:cs="Times New Roman"/>
          <w:sz w:val="24"/>
          <w:szCs w:val="24"/>
          <w:lang w:val="sr-Cyrl-CS"/>
        </w:rPr>
        <w:t>медицинск</w:t>
      </w:r>
      <w:r w:rsidR="00A23E9F" w:rsidRPr="008D34E8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B46A7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средст</w:t>
      </w:r>
      <w:r w:rsidR="00A23E9F" w:rsidRPr="008D34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6A7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ва </w:t>
      </w:r>
      <w:r w:rsidR="00A23E9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свих класа </w:t>
      </w:r>
      <w:r w:rsidR="00B46A74" w:rsidRPr="008D34E8">
        <w:rPr>
          <w:rFonts w:ascii="Times New Roman" w:hAnsi="Times New Roman" w:cs="Times New Roman"/>
          <w:sz w:val="24"/>
          <w:szCs w:val="24"/>
          <w:lang w:val="sr-Cyrl-CS"/>
        </w:rPr>
        <w:t>где је крајњи рок за зав</w:t>
      </w:r>
      <w:r w:rsidR="001B4D50" w:rsidRPr="008D34E8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46A74" w:rsidRPr="008D34E8">
        <w:rPr>
          <w:rFonts w:ascii="Times New Roman" w:hAnsi="Times New Roman" w:cs="Times New Roman"/>
          <w:sz w:val="24"/>
          <w:szCs w:val="24"/>
          <w:lang w:val="sr-Cyrl-CS"/>
        </w:rPr>
        <w:t>шетак уговорених активности 18 месеци од дана потписивања уговора са Агенцијом.</w:t>
      </w:r>
    </w:p>
    <w:p w14:paraId="3D687BF0" w14:textId="77777777" w:rsidR="003D47EA" w:rsidRPr="008D34E8" w:rsidRDefault="003D47EA" w:rsidP="000263A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C678A70" w14:textId="5E66300C" w:rsidR="00B46A74" w:rsidRPr="008D34E8" w:rsidRDefault="00945ECA" w:rsidP="000263AD">
      <w:pPr>
        <w:pStyle w:val="MiraPodnaslov1"/>
        <w:numPr>
          <w:ilvl w:val="0"/>
          <w:numId w:val="52"/>
        </w:numPr>
        <w:spacing w:before="0" w:line="240" w:lineRule="auto"/>
        <w:ind w:left="0"/>
        <w:rPr>
          <w:rStyle w:val="IntenseEmphasis"/>
          <w:b w:val="0"/>
          <w:i w:val="0"/>
          <w:color w:val="auto"/>
          <w:lang w:val="sr-Cyrl-CS"/>
        </w:rPr>
      </w:pPr>
      <w:bookmarkStart w:id="62" w:name="_Toc123112617"/>
      <w:bookmarkStart w:id="63" w:name="_Toc123112845"/>
      <w:bookmarkStart w:id="64" w:name="_Toc176239853"/>
      <w:r w:rsidRPr="008D34E8">
        <w:rPr>
          <w:rStyle w:val="IntenseEmphasis"/>
          <w:b w:val="0"/>
          <w:bCs w:val="0"/>
          <w:i w:val="0"/>
          <w:color w:val="auto"/>
          <w:lang w:val="sr-Cyrl-CS"/>
        </w:rPr>
        <w:t>Т</w:t>
      </w:r>
      <w:r w:rsidR="002026CF" w:rsidRPr="008D34E8">
        <w:rPr>
          <w:rStyle w:val="IntenseEmphasis"/>
          <w:b w:val="0"/>
          <w:bCs w:val="0"/>
          <w:i w:val="0"/>
          <w:color w:val="auto"/>
          <w:lang w:val="sr-Cyrl-CS"/>
        </w:rPr>
        <w:t>рошкови пројекта</w:t>
      </w:r>
      <w:bookmarkEnd w:id="62"/>
      <w:bookmarkEnd w:id="63"/>
      <w:bookmarkEnd w:id="64"/>
    </w:p>
    <w:p w14:paraId="114E32AD" w14:textId="77777777" w:rsidR="00323E10" w:rsidRPr="008D34E8" w:rsidRDefault="00323E10" w:rsidP="00323E10">
      <w:pPr>
        <w:pStyle w:val="MiraPodnaslov1"/>
        <w:spacing w:before="0" w:line="240" w:lineRule="auto"/>
        <w:ind w:left="0"/>
        <w:rPr>
          <w:rStyle w:val="IntenseEmphasis"/>
          <w:b w:val="0"/>
          <w:i w:val="0"/>
          <w:color w:val="auto"/>
          <w:lang w:val="sr-Cyrl-CS"/>
        </w:rPr>
      </w:pPr>
    </w:p>
    <w:p w14:paraId="5B36EC3D" w14:textId="77777777" w:rsidR="000F6F9D" w:rsidRPr="008D34E8" w:rsidRDefault="000F6F9D" w:rsidP="000263AD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val="sr-Cyrl-CS"/>
        </w:rPr>
      </w:pPr>
    </w:p>
    <w:p w14:paraId="6511BC3F" w14:textId="77777777" w:rsidR="00945ECA" w:rsidRPr="008D34E8" w:rsidRDefault="00945ECA" w:rsidP="000263AD">
      <w:pPr>
        <w:pStyle w:val="Heading3"/>
        <w:numPr>
          <w:ilvl w:val="0"/>
          <w:numId w:val="11"/>
        </w:numPr>
        <w:spacing w:before="0" w:line="240" w:lineRule="auto"/>
        <w:ind w:left="0"/>
        <w:jc w:val="center"/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</w:pPr>
      <w:bookmarkStart w:id="65" w:name="_Toc176239854"/>
      <w:r w:rsidRPr="008D34E8"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  <w:t>Оправдани трошкови</w:t>
      </w:r>
      <w:bookmarkEnd w:id="65"/>
    </w:p>
    <w:p w14:paraId="746F9FCA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51FF97" w14:textId="77777777" w:rsidR="00945ECA" w:rsidRPr="008D34E8" w:rsidRDefault="00D81B52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Оправдани трошкови су трошкови за које се одобравају бесповратна средства по </w:t>
      </w:r>
      <w:r w:rsidR="000F417C" w:rsidRPr="008D34E8">
        <w:rPr>
          <w:rFonts w:ascii="Times New Roman" w:hAnsi="Times New Roman" w:cs="Times New Roman"/>
          <w:sz w:val="24"/>
          <w:szCs w:val="24"/>
          <w:lang w:val="sr-Cyrl-CS"/>
        </w:rPr>
        <w:t>овом програму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, а који испуњавају следеће услове:</w:t>
      </w:r>
    </w:p>
    <w:p w14:paraId="59C743C2" w14:textId="77777777" w:rsidR="00945ECA" w:rsidRPr="008D34E8" w:rsidRDefault="00D81B52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да су наведени у планираном буџету пројекта и </w:t>
      </w:r>
      <w:r w:rsidR="00622AC1" w:rsidRPr="008D34E8">
        <w:rPr>
          <w:rFonts w:ascii="Times New Roman" w:hAnsi="Times New Roman" w:cs="Times New Roman"/>
          <w:sz w:val="24"/>
          <w:szCs w:val="24"/>
          <w:lang w:val="sr-Cyrl-CS"/>
        </w:rPr>
        <w:t>понуди/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предрачуну</w:t>
      </w:r>
      <w:r w:rsidR="00622AC1" w:rsidRPr="008D34E8">
        <w:rPr>
          <w:rFonts w:ascii="Times New Roman" w:hAnsi="Times New Roman" w:cs="Times New Roman"/>
          <w:sz w:val="24"/>
          <w:szCs w:val="24"/>
          <w:lang w:val="sr-Cyrl-CS"/>
        </w:rPr>
        <w:t>/рачуну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саставни део пријаве/захтева;</w:t>
      </w:r>
    </w:p>
    <w:p w14:paraId="4C7F45B6" w14:textId="77777777" w:rsidR="00945ECA" w:rsidRPr="008D34E8" w:rsidRDefault="00D81B52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да су мерљиви и да се евидентирају, а према важећим рачуноводственим стандардима;</w:t>
      </w:r>
    </w:p>
    <w:p w14:paraId="49A247F5" w14:textId="36DAFCCF" w:rsidR="00945ECA" w:rsidRPr="008D34E8" w:rsidRDefault="00D81B52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да су разумни у складу са захтевима финансијског управљања, посебно у погледу економичности и ефикасности.</w:t>
      </w:r>
    </w:p>
    <w:p w14:paraId="799C6388" w14:textId="36706BDA" w:rsidR="00323E10" w:rsidRPr="008D34E8" w:rsidRDefault="00323E10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AF70F8" w14:textId="77777777" w:rsidR="007E0F3F" w:rsidRPr="008D34E8" w:rsidRDefault="007E0F3F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8DDAAB" w14:textId="77777777" w:rsidR="00945ECA" w:rsidRPr="008D34E8" w:rsidRDefault="00D90EF9" w:rsidP="000263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Као оправдани трошкови пројекта признају се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70AC6A2" w14:textId="77777777" w:rsidR="0019640F" w:rsidRPr="008D34E8" w:rsidRDefault="0019640F" w:rsidP="000263A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03732014" w14:textId="44F86744" w:rsidR="00945ECA" w:rsidRPr="008D34E8" w:rsidRDefault="0031274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услуга оцењивања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усаглашености производа са захтевима стандарда, </w:t>
      </w:r>
      <w:r w:rsidR="00F3210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оцењивања усаглашености производа са </w:t>
      </w:r>
      <w:r w:rsidR="002332BD" w:rsidRPr="008D34E8">
        <w:rPr>
          <w:rFonts w:ascii="Times New Roman" w:hAnsi="Times New Roman" w:cs="Times New Roman"/>
          <w:sz w:val="24"/>
          <w:szCs w:val="24"/>
          <w:lang w:val="sr-Cyrl-CS"/>
        </w:rPr>
        <w:t>техничким прописима</w:t>
      </w:r>
      <w:r w:rsidR="00F3210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др.</w:t>
      </w:r>
      <w:r w:rsidR="002332B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(нпр. којима се прописује означавање производа српским знаком усаглашености „</w:t>
      </w:r>
      <w:r w:rsidR="00AB4F5D" w:rsidRPr="008D34E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1004A" w:rsidRPr="008D34E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04598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односно са захтевима Европск</w:t>
      </w:r>
      <w:r w:rsidR="006A3EA7" w:rsidRPr="008D34E8">
        <w:rPr>
          <w:rFonts w:ascii="Times New Roman" w:hAnsi="Times New Roman" w:cs="Times New Roman"/>
          <w:sz w:val="24"/>
          <w:szCs w:val="24"/>
          <w:lang w:val="sr-Cyrl-CS"/>
        </w:rPr>
        <w:t>их директива новог приступа који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ма се захтева СЕ означавање</w:t>
      </w:r>
      <w:r w:rsidR="001E22B1" w:rsidRPr="008D34E8">
        <w:rPr>
          <w:rFonts w:ascii="Times New Roman" w:hAnsi="Times New Roman" w:cs="Times New Roman"/>
          <w:sz w:val="24"/>
          <w:szCs w:val="24"/>
          <w:lang w:val="sr-Cyrl-CS"/>
        </w:rPr>
        <w:t>, OEKO-TEX standard 100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др</w:t>
      </w:r>
      <w:r w:rsidR="00AD2B4C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1004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и то:</w:t>
      </w:r>
    </w:p>
    <w:p w14:paraId="72A24FF7" w14:textId="77777777" w:rsidR="00945ECA" w:rsidRPr="008D34E8" w:rsidRDefault="00312746" w:rsidP="000263A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1.1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испуњавања битних захтева за безбедност производа;</w:t>
      </w:r>
    </w:p>
    <w:p w14:paraId="57E2B97B" w14:textId="77777777" w:rsidR="00945ECA" w:rsidRPr="008D34E8" w:rsidRDefault="00312746" w:rsidP="000263A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1.2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испуњавања захтева директива/правилника за претходно упаковане          производе;</w:t>
      </w:r>
    </w:p>
    <w:p w14:paraId="2FF27C2D" w14:textId="77777777" w:rsidR="00945ECA" w:rsidRPr="008D34E8" w:rsidRDefault="00312746" w:rsidP="000263A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1.3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еталонирања мерних ypeђаја</w:t>
      </w:r>
      <w:r w:rsidR="000D43CC" w:rsidRPr="008D34E8">
        <w:rPr>
          <w:rStyle w:val="FootnoteReference"/>
          <w:rFonts w:ascii="Times New Roman" w:hAnsi="Times New Roman" w:cs="Times New Roman"/>
          <w:sz w:val="24"/>
          <w:szCs w:val="24"/>
          <w:lang w:val="sr-Cyrl-CS"/>
        </w:rPr>
        <w:footnoteReference w:id="3"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49291AF" w14:textId="77777777" w:rsidR="00945ECA" w:rsidRPr="008D34E8" w:rsidRDefault="00312746" w:rsidP="000263A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1.4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испитивања и контроле здравствене исправности производа;</w:t>
      </w:r>
    </w:p>
    <w:p w14:paraId="05EB970F" w14:textId="77777777" w:rsidR="006021D5" w:rsidRPr="008D34E8" w:rsidRDefault="00312746" w:rsidP="000263A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1.5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</w:t>
      </w:r>
      <w:r w:rsidR="001D0FC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испитивања са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издавањ</w:t>
      </w:r>
      <w:r w:rsidR="001D0FC1" w:rsidRPr="008D34E8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испитног извештаја (test report);</w:t>
      </w:r>
    </w:p>
    <w:p w14:paraId="3A0EBB91" w14:textId="7AC25883" w:rsidR="00945ECA" w:rsidRPr="008D34E8" w:rsidRDefault="00312746" w:rsidP="000263A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F2061" w:rsidRPr="008D34E8">
        <w:rPr>
          <w:rFonts w:ascii="Times New Roman" w:hAnsi="Times New Roman" w:cs="Times New Roman"/>
          <w:sz w:val="24"/>
          <w:szCs w:val="24"/>
          <w:lang w:val="sr-Cyrl-CS"/>
        </w:rPr>
        <w:t>1.6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оцењивања усаглашености производа у иностраним акредитованим </w:t>
      </w:r>
      <w:r w:rsidR="00783850" w:rsidRPr="008D34E8">
        <w:rPr>
          <w:rFonts w:ascii="Times New Roman" w:hAnsi="Times New Roman" w:cs="Times New Roman"/>
          <w:sz w:val="24"/>
          <w:szCs w:val="24"/>
          <w:lang w:val="sr-Cyrl-CS"/>
        </w:rPr>
        <w:t>ТОУ</w:t>
      </w:r>
      <w:r w:rsidR="001D0FC1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1004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обухваћени под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97C8D">
        <w:rPr>
          <w:rFonts w:ascii="Times New Roman" w:hAnsi="Times New Roman" w:cs="Times New Roman"/>
          <w:sz w:val="24"/>
          <w:szCs w:val="24"/>
          <w:lang w:val="sr-Cyrl-CS"/>
        </w:rPr>
        <w:t>ач.</w:t>
      </w:r>
      <w:r w:rsidR="00DE5402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1.1</w:t>
      </w:r>
      <w:r w:rsidR="00A239D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1.5, неопходни за стављање производа на тржиште Р</w:t>
      </w:r>
      <w:r w:rsidR="0015554F">
        <w:rPr>
          <w:rFonts w:ascii="Times New Roman" w:hAnsi="Times New Roman" w:cs="Times New Roman"/>
          <w:sz w:val="24"/>
          <w:szCs w:val="24"/>
          <w:lang w:val="sr-Cyrl-CS"/>
        </w:rPr>
        <w:t>епублике Србије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(испитивање, еталонирање, контролисање</w:t>
      </w:r>
      <w:r w:rsidR="0018584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004A" w:rsidRPr="008D34E8">
        <w:rPr>
          <w:rFonts w:ascii="Times New Roman" w:hAnsi="Times New Roman" w:cs="Times New Roman"/>
          <w:sz w:val="24"/>
          <w:szCs w:val="24"/>
          <w:lang w:val="sr-Cyrl-CS"/>
        </w:rPr>
        <w:t>и др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), у случају да у Р</w:t>
      </w:r>
      <w:r w:rsidR="0071004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епублици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1004A" w:rsidRPr="008D34E8">
        <w:rPr>
          <w:rFonts w:ascii="Times New Roman" w:hAnsi="Times New Roman" w:cs="Times New Roman"/>
          <w:sz w:val="24"/>
          <w:szCs w:val="24"/>
          <w:lang w:val="sr-Cyrl-CS"/>
        </w:rPr>
        <w:t>рбији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не постоји давалац услуге који је акредитован у </w:t>
      </w:r>
      <w:r w:rsidR="006021D5" w:rsidRPr="008D34E8">
        <w:rPr>
          <w:rFonts w:ascii="Times New Roman" w:hAnsi="Times New Roman" w:cs="Times New Roman"/>
          <w:sz w:val="24"/>
          <w:szCs w:val="24"/>
          <w:lang w:val="sr-Cyrl-CS"/>
        </w:rPr>
        <w:t>АТС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23E8E74" w14:textId="79E4FB14" w:rsidR="00B42AFE" w:rsidRPr="008D34E8" w:rsidRDefault="00312746" w:rsidP="000263AD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F2061" w:rsidRPr="008D34E8">
        <w:rPr>
          <w:rFonts w:ascii="Times New Roman" w:hAnsi="Times New Roman" w:cs="Times New Roman"/>
          <w:sz w:val="24"/>
          <w:szCs w:val="24"/>
          <w:lang w:val="sr-Cyrl-CS"/>
        </w:rPr>
        <w:t>1.7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D2B4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оцењивања усаглашености производа у европским но</w:t>
      </w:r>
      <w:r w:rsidR="005B371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5B3715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ификованим телима (из NANDO базе), као и други трошкови оцењивања усаглашености за стављање производа на европско тржиште (испитив</w:t>
      </w:r>
      <w:r w:rsidR="0071004A" w:rsidRPr="008D34E8">
        <w:rPr>
          <w:rFonts w:ascii="Times New Roman" w:hAnsi="Times New Roman" w:cs="Times New Roman"/>
          <w:sz w:val="24"/>
          <w:szCs w:val="24"/>
          <w:lang w:val="sr-Cyrl-CS"/>
        </w:rPr>
        <w:t>ање, еталонирање, контролисање и др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A24A6" w:rsidRPr="008D34E8">
        <w:rPr>
          <w:rFonts w:ascii="Times New Roman" w:hAnsi="Times New Roman" w:cs="Times New Roman"/>
          <w:sz w:val="24"/>
          <w:szCs w:val="24"/>
          <w:lang w:val="sr-Cyrl-CS"/>
        </w:rPr>
        <w:t>. Овде се под</w:t>
      </w:r>
      <w:r w:rsidR="005B3715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4A24A6" w:rsidRPr="008D34E8">
        <w:rPr>
          <w:rFonts w:ascii="Times New Roman" w:hAnsi="Times New Roman" w:cs="Times New Roman"/>
          <w:sz w:val="24"/>
          <w:szCs w:val="24"/>
          <w:lang w:val="sr-Cyrl-CS"/>
        </w:rPr>
        <w:t>азумевају и т</w:t>
      </w:r>
      <w:r w:rsidR="009D3254" w:rsidRPr="008D34E8">
        <w:rPr>
          <w:rFonts w:ascii="Times New Roman" w:hAnsi="Times New Roman" w:cs="Times New Roman"/>
          <w:sz w:val="24"/>
          <w:szCs w:val="24"/>
          <w:lang w:val="sr-Cyrl-CS"/>
        </w:rPr>
        <w:t>рошкови одржавања исправе о усаглашености производа у европским нотификованим телима (из NANDO базе)</w:t>
      </w:r>
      <w:r w:rsidR="0078385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A24A6" w:rsidRPr="008D34E8">
        <w:rPr>
          <w:rFonts w:ascii="Times New Roman" w:hAnsi="Times New Roman" w:cs="Times New Roman"/>
          <w:sz w:val="24"/>
          <w:szCs w:val="24"/>
          <w:lang w:val="sr-Cyrl-CS"/>
        </w:rPr>
        <w:t>али</w:t>
      </w:r>
      <w:r w:rsidR="009D325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4A24A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9D3254" w:rsidRPr="008D34E8">
        <w:rPr>
          <w:rFonts w:ascii="Times New Roman" w:hAnsi="Times New Roman" w:cs="Times New Roman"/>
          <w:sz w:val="24"/>
          <w:szCs w:val="24"/>
          <w:lang w:val="sr-Cyrl-CS"/>
        </w:rPr>
        <w:t>други</w:t>
      </w:r>
      <w:r w:rsidR="004A24A6" w:rsidRPr="008D34E8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D325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ТОУ;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4EBDDBF" w14:textId="77777777" w:rsidR="00A25981" w:rsidRPr="008D34E8" w:rsidRDefault="001F2061" w:rsidP="000263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1.8</w:t>
      </w:r>
      <w:r w:rsidR="00A2598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021D5" w:rsidRPr="008D34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25981" w:rsidRPr="008D34E8">
        <w:rPr>
          <w:rFonts w:ascii="Times New Roman" w:hAnsi="Times New Roman" w:cs="Times New Roman"/>
          <w:sz w:val="24"/>
          <w:szCs w:val="24"/>
          <w:lang w:val="sr-Cyrl-CS"/>
        </w:rPr>
        <w:t>рошкови процене безбедности козметичких производа и израд</w:t>
      </w:r>
      <w:r w:rsidR="00CA383A" w:rsidRPr="008D34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2598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досијеа о козметичком производу са извештајем о безбедности козметичких производа;</w:t>
      </w:r>
    </w:p>
    <w:p w14:paraId="37A6A78D" w14:textId="77777777" w:rsidR="00A86E2C" w:rsidRPr="008D34E8" w:rsidRDefault="0031274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1F2061" w:rsidRPr="008D34E8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поступка добровољног оцењивања усаглашености са српским стандардима</w:t>
      </w:r>
      <w:r w:rsidR="00CA383A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829D56" w14:textId="77777777" w:rsidR="00945ECA" w:rsidRPr="008D34E8" w:rsidRDefault="0031274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945ECA" w:rsidRPr="008D34E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уређењ</w:t>
      </w:r>
      <w:r w:rsidR="00CA383A" w:rsidRPr="008D34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пословања у складу са захтевима међународн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0A43BE" w:rsidRPr="008D34E8">
        <w:rPr>
          <w:rFonts w:ascii="Times New Roman" w:hAnsi="Times New Roman" w:cs="Times New Roman"/>
          <w:sz w:val="24"/>
          <w:szCs w:val="24"/>
          <w:lang w:val="sr-Cyrl-CS"/>
        </w:rPr>
        <w:t>/ев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>ро</w:t>
      </w:r>
      <w:r w:rsidR="000A43BE" w:rsidRPr="008D34E8">
        <w:rPr>
          <w:rFonts w:ascii="Times New Roman" w:hAnsi="Times New Roman" w:cs="Times New Roman"/>
          <w:sz w:val="24"/>
          <w:szCs w:val="24"/>
          <w:lang w:val="sr-Cyrl-CS"/>
        </w:rPr>
        <w:t>пски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х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признати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стандарда система менаџмента и то: </w:t>
      </w:r>
    </w:p>
    <w:p w14:paraId="6BDACE8C" w14:textId="31E7CFCA" w:rsidR="00945ECA" w:rsidRPr="008D34E8" w:rsidRDefault="0031274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имплементације стандарда (трошкови консултантских услуга везаних за припрему документације и друге потребне активности неопходне за увођење система менаџмента</w:t>
      </w:r>
      <w:r w:rsidR="006B34E2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како би се омогућило стицање сертификата; едукација запослених у вези увођења система квалитета који је предмет пројектног предлога и сл) - са првом сертификацијом или ресертификација неког од система или интегрисаних система менаџмента - из области квалитета, заштите животне средине, безбедности хране и др</w:t>
      </w:r>
      <w:r w:rsidR="003F43E6" w:rsidRPr="008D34E8">
        <w:rPr>
          <w:rFonts w:ascii="Times New Roman" w:hAnsi="Times New Roman" w:cs="Times New Roman"/>
          <w:sz w:val="24"/>
          <w:szCs w:val="24"/>
          <w:lang w:val="sr-Cyrl-CS"/>
        </w:rPr>
        <w:t>, као и трошкове набавке српских стандарда</w:t>
      </w:r>
      <w:r w:rsidR="00B42AFE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8975214" w14:textId="77777777" w:rsidR="00641CE9" w:rsidRPr="008D34E8" w:rsidRDefault="00416D1F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5E76C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поступка акредитације ТОУ код АТС</w:t>
      </w:r>
      <w:r w:rsidR="006E4416" w:rsidRPr="008D34E8">
        <w:rPr>
          <w:rFonts w:ascii="Times New Roman" w:hAnsi="Times New Roman" w:cs="Times New Roman"/>
          <w:sz w:val="24"/>
          <w:szCs w:val="24"/>
          <w:lang w:val="sr-Cyrl-CS"/>
        </w:rPr>
        <w:t>, и то:</w:t>
      </w:r>
    </w:p>
    <w:p w14:paraId="1034C8CC" w14:textId="77777777" w:rsidR="006E4416" w:rsidRPr="008D34E8" w:rsidRDefault="00641CE9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3.1. Трошков</w:t>
      </w:r>
      <w:r w:rsidR="00B04A0A"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почетне акредитације;</w:t>
      </w:r>
    </w:p>
    <w:p w14:paraId="5407F36E" w14:textId="77777777" w:rsidR="00641CE9" w:rsidRPr="008D34E8" w:rsidRDefault="00641CE9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3.2. Трошков</w:t>
      </w:r>
      <w:r w:rsidR="00B04A0A"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обнављања акредитације</w:t>
      </w:r>
      <w:r w:rsidR="004E620D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4D4191E" w14:textId="757330AB" w:rsidR="004C4E90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Сви трошкови наведени </w:t>
      </w:r>
      <w:r w:rsidR="00A25981" w:rsidRPr="008D34E8">
        <w:rPr>
          <w:rFonts w:ascii="Times New Roman" w:hAnsi="Times New Roman" w:cs="Times New Roman"/>
          <w:sz w:val="24"/>
          <w:szCs w:val="24"/>
          <w:lang w:val="sr-Cyrl-CS"/>
        </w:rPr>
        <w:t>у тачки 1.</w:t>
      </w:r>
      <w:r w:rsidR="0009013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овог одељка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сматраће се оправданим једино ако се приликом правдања пројектних активности достави испитни извештај/извештај о еталонирању (test report/calibration report)</w:t>
      </w:r>
      <w:r w:rsidR="00FB1060" w:rsidRPr="008D34E8">
        <w:rPr>
          <w:rFonts w:ascii="Times New Roman" w:hAnsi="Times New Roman" w:cs="Times New Roman"/>
          <w:sz w:val="24"/>
          <w:szCs w:val="24"/>
          <w:lang w:val="sr-Cyrl-CS"/>
        </w:rPr>
        <w:t>, досије о козметичком производу са извештајем о безбедности козметичког производа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друга исправа о усаглашености издата од стране акредитованог тела</w:t>
      </w:r>
      <w:r w:rsidR="00FB1060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тела пријављеног у NANDO бази</w:t>
      </w:r>
      <w:r w:rsidR="00FB1060" w:rsidRPr="008D34E8">
        <w:rPr>
          <w:rFonts w:ascii="Times New Roman" w:hAnsi="Times New Roman" w:cs="Times New Roman"/>
          <w:sz w:val="24"/>
          <w:szCs w:val="24"/>
          <w:lang w:val="sr-Cyrl-CS"/>
        </w:rPr>
        <w:t>, односно проценитеља безбедности</w:t>
      </w:r>
      <w:r w:rsidR="004C4E90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A24A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774E" w:rsidRPr="008D34E8">
        <w:rPr>
          <w:rFonts w:ascii="Times New Roman" w:hAnsi="Times New Roman" w:cs="Times New Roman"/>
          <w:sz w:val="24"/>
          <w:szCs w:val="24"/>
          <w:lang w:val="sr-Cyrl-CS"/>
        </w:rPr>
        <w:t>У случају правдања трошкова одржавања исправа о усаглашености</w:t>
      </w:r>
      <w:r w:rsidR="009800B5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8774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прихвата се доказ о спроведеној на</w:t>
      </w:r>
      <w:r w:rsidR="00BB3F10" w:rsidRPr="008D34E8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8774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зорној провери.  </w:t>
      </w:r>
    </w:p>
    <w:p w14:paraId="07D47F59" w14:textId="77777777" w:rsidR="00C24C69" w:rsidRPr="008D34E8" w:rsidRDefault="00945ECA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За одабрану активност привредни субјекат ангажује стручног пружаоца услуга. Ако се ради о сертификацији система менаџмента или спровођењу других облика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оцењивања усаглашености производа компетентност пружаоца услуга обавезно се доказује важећом </w:t>
      </w:r>
      <w:r w:rsidR="00312746" w:rsidRPr="008D34E8">
        <w:rPr>
          <w:rFonts w:ascii="Times New Roman" w:hAnsi="Times New Roman" w:cs="Times New Roman"/>
          <w:sz w:val="24"/>
          <w:szCs w:val="24"/>
          <w:lang w:val="sr-Cyrl-CS"/>
        </w:rPr>
        <w:t>акредитацијом</w:t>
      </w:r>
      <w:r w:rsidR="00807720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E6C1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осим у случају процене безбедности козметичких производа. </w:t>
      </w:r>
      <w:r w:rsidR="00C24C69" w:rsidRPr="008D34E8">
        <w:rPr>
          <w:rFonts w:ascii="Times New Roman" w:hAnsi="Times New Roman" w:cs="Times New Roman"/>
          <w:sz w:val="24"/>
          <w:szCs w:val="24"/>
          <w:lang w:val="sr-Cyrl-CS"/>
        </w:rPr>
        <w:t>Под важећом акредитацијом сматра се акредитација издата од стране АТС, односно акредитација у складу са чл. 20-22. Закона о акредитацији („Службени гласник РС”, бр. 73/10 и 47/21).</w:t>
      </w:r>
    </w:p>
    <w:p w14:paraId="7E263F16" w14:textId="0CFA4940" w:rsidR="00807720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Трошкови наведени у </w:t>
      </w:r>
      <w:r w:rsidR="003F43E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тачки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09013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овог одељка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сматраће се оправданим једино уколико се приликом правдања пројектних активности достави сертификат</w:t>
      </w:r>
      <w:r w:rsidR="002E3B1D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као доказ потпуне имплементације система менаџмента</w:t>
      </w:r>
      <w:r w:rsidR="002E3B1D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према неком од наведених стандарда</w:t>
      </w:r>
      <w:r w:rsidR="00E43C6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уз неопходну документацију за имплементацију</w:t>
      </w:r>
      <w:r w:rsidR="00DE5402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5707BE0" w14:textId="1D5EBCAE" w:rsidR="002E3B1D" w:rsidRPr="008D34E8" w:rsidRDefault="004C4E90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акредитације наведени у тачки 3.</w:t>
      </w:r>
      <w:r w:rsidR="0009013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овог одељка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сматраће се оправданим </w:t>
      </w:r>
      <w:r w:rsidR="00C24C6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једино </w:t>
      </w:r>
      <w:r w:rsidR="00931943" w:rsidRPr="008D34E8">
        <w:rPr>
          <w:rFonts w:ascii="Times New Roman" w:hAnsi="Times New Roman" w:cs="Times New Roman"/>
          <w:sz w:val="24"/>
          <w:szCs w:val="24"/>
          <w:lang w:val="sr-Cyrl-CS"/>
        </w:rPr>
        <w:t>уколико се прил</w:t>
      </w:r>
      <w:r w:rsidR="000D43CC"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31943" w:rsidRPr="008D34E8">
        <w:rPr>
          <w:rFonts w:ascii="Times New Roman" w:hAnsi="Times New Roman" w:cs="Times New Roman"/>
          <w:sz w:val="24"/>
          <w:szCs w:val="24"/>
          <w:lang w:val="sr-Cyrl-CS"/>
        </w:rPr>
        <w:t>ком правдања пројектних активности, као доказ</w:t>
      </w:r>
      <w:r w:rsidR="00C24C69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достави акт о акредитацији издат од стране АТС</w:t>
      </w:r>
      <w:r w:rsidR="002E3B1D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A24A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74D04DB" w14:textId="77777777" w:rsidR="00630BB3" w:rsidRPr="008D34E8" w:rsidRDefault="000604B7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 везани за набавку српских стандарда сматраће се оправданим једино</w:t>
      </w:r>
      <w:r w:rsidR="00C24C69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ако се приликом правдања набавке српских стандарда</w:t>
      </w:r>
      <w:r w:rsidR="004F03B8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доставе рачуни издати од стране ИСС</w:t>
      </w:r>
      <w:r w:rsidR="00630BB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630BB3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могу бити прихватљиви само уз једну од три наведене пројектне активности.</w:t>
      </w:r>
      <w:r w:rsidR="00630BB3" w:rsidRPr="008D34E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630BB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Трошкови морају бити у складу са Одлуком о висини накнада за стандарде, сродне документе и друге публикације, као и о висини накнада за услуге које врши ИСС у обављању послова из области стандардизације.</w:t>
      </w:r>
    </w:p>
    <w:p w14:paraId="3B5DDA38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Пружаоци услуга не могу бити физичка лица, већ само правна лица и регистровани предузетници</w:t>
      </w:r>
      <w:r w:rsidR="00D938CA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67E5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који нису повезана лица са подносиоцем пријаве</w:t>
      </w:r>
      <w:r w:rsidR="00AB75E3" w:rsidRPr="008D34E8">
        <w:rPr>
          <w:rFonts w:ascii="Times New Roman" w:hAnsi="Times New Roman" w:cs="Times New Roman"/>
          <w:sz w:val="24"/>
          <w:szCs w:val="24"/>
          <w:lang w:val="sr-Cyrl-CS"/>
        </w:rPr>
        <w:t>, изузев у случају процене безбедности козметичких производа.</w:t>
      </w:r>
    </w:p>
    <w:p w14:paraId="1A896CE3" w14:textId="77777777" w:rsidR="00B42AFE" w:rsidRPr="008D34E8" w:rsidRDefault="00B42AFE" w:rsidP="000263A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14:paraId="17696B8B" w14:textId="77777777" w:rsidR="008454FE" w:rsidRPr="008D34E8" w:rsidRDefault="00945ECA" w:rsidP="008454FE">
      <w:pPr>
        <w:pStyle w:val="Heading3"/>
        <w:numPr>
          <w:ilvl w:val="0"/>
          <w:numId w:val="11"/>
        </w:numPr>
        <w:spacing w:before="0" w:line="240" w:lineRule="auto"/>
        <w:ind w:left="0"/>
        <w:jc w:val="center"/>
        <w:rPr>
          <w:rStyle w:val="SubtleEmphasis"/>
          <w:rFonts w:ascii="Times New Roman" w:eastAsiaTheme="minorHAnsi" w:hAnsi="Times New Roman" w:cs="Times New Roman"/>
          <w:i w:val="0"/>
          <w:color w:val="auto"/>
          <w:lang w:val="sr-Cyrl-CS"/>
        </w:rPr>
      </w:pPr>
      <w:bookmarkStart w:id="66" w:name="_Toc176239855"/>
      <w:r w:rsidRPr="008D34E8"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  <w:t>Неприхватљиви трошкови</w:t>
      </w:r>
      <w:bookmarkEnd w:id="66"/>
    </w:p>
    <w:p w14:paraId="1EB047AF" w14:textId="77777777" w:rsidR="008454FE" w:rsidRPr="008D34E8" w:rsidRDefault="008454FE" w:rsidP="008454FE">
      <w:pPr>
        <w:pStyle w:val="Heading3"/>
        <w:spacing w:before="0" w:line="240" w:lineRule="auto"/>
        <w:jc w:val="center"/>
        <w:rPr>
          <w:rStyle w:val="SubtleEmphasis"/>
          <w:rFonts w:ascii="Times New Roman" w:eastAsiaTheme="minorHAnsi" w:hAnsi="Times New Roman" w:cs="Times New Roman"/>
          <w:i w:val="0"/>
          <w:color w:val="auto"/>
          <w:lang w:val="sr-Cyrl-CS"/>
        </w:rPr>
      </w:pPr>
    </w:p>
    <w:p w14:paraId="10506A61" w14:textId="79990918" w:rsidR="008454FE" w:rsidRPr="008D34E8" w:rsidRDefault="008454FE" w:rsidP="008454FE">
      <w:pPr>
        <w:pStyle w:val="Heading3"/>
        <w:spacing w:before="0" w:line="240" w:lineRule="auto"/>
        <w:rPr>
          <w:rStyle w:val="SubtleEmphasis"/>
          <w:rFonts w:ascii="Times New Roman" w:eastAsiaTheme="minorHAnsi" w:hAnsi="Times New Roman" w:cs="Times New Roman"/>
          <w:i w:val="0"/>
          <w:color w:val="auto"/>
          <w:lang w:val="sr-Cyrl-CS"/>
        </w:rPr>
      </w:pPr>
      <w:r w:rsidRPr="008D34E8">
        <w:rPr>
          <w:rStyle w:val="SubtleEmphasis"/>
          <w:rFonts w:ascii="Times New Roman" w:eastAsiaTheme="minorHAnsi" w:hAnsi="Times New Roman" w:cs="Times New Roman"/>
          <w:i w:val="0"/>
          <w:color w:val="auto"/>
          <w:lang w:val="sr-Cyrl-CS"/>
        </w:rPr>
        <w:t xml:space="preserve">            </w:t>
      </w:r>
      <w:r w:rsidRPr="008D34E8">
        <w:rPr>
          <w:rStyle w:val="SubtleEmphasis"/>
          <w:rFonts w:ascii="Times New Roman" w:hAnsi="Times New Roman" w:cs="Times New Roman"/>
          <w:i w:val="0"/>
          <w:color w:val="auto"/>
          <w:lang w:val="sr-Cyrl-CS"/>
        </w:rPr>
        <w:t>Неприхватљиви трошкови:</w:t>
      </w:r>
    </w:p>
    <w:p w14:paraId="7866C9D4" w14:textId="77777777" w:rsidR="00945ECA" w:rsidRPr="008D34E8" w:rsidRDefault="0031274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772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трошкови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ПДВ;</w:t>
      </w:r>
    </w:p>
    <w:p w14:paraId="1A59D4A3" w14:textId="77777777" w:rsidR="00945ECA" w:rsidRPr="008D34E8" w:rsidRDefault="0031274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који су у вези са одобравањем и спровођењем банкарског кредита, као што су трошкови: обраде захтева, камате, трошак кредитног бироа за корисника, курсних разлика и сл.;</w:t>
      </w:r>
    </w:p>
    <w:p w14:paraId="033F2631" w14:textId="77777777" w:rsidR="00945ECA" w:rsidRPr="008D34E8" w:rsidRDefault="0031274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трошкови принудне наплате;</w:t>
      </w:r>
    </w:p>
    <w:p w14:paraId="28A8E963" w14:textId="77777777" w:rsidR="00945ECA" w:rsidRPr="008D34E8" w:rsidRDefault="0031274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4)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зајмови и рате за отплату кредита, као и за репрограм кредита;</w:t>
      </w:r>
    </w:p>
    <w:p w14:paraId="730E4EA9" w14:textId="77777777" w:rsidR="00945ECA" w:rsidRPr="008D34E8" w:rsidRDefault="0031274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5)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остали трошкови који нису у складу са наменом Програма.</w:t>
      </w:r>
    </w:p>
    <w:p w14:paraId="06EC961F" w14:textId="77777777" w:rsidR="00630BB3" w:rsidRPr="008D34E8" w:rsidRDefault="00630BB3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47C5F4" w14:textId="77777777" w:rsidR="000548D5" w:rsidRPr="008D34E8" w:rsidRDefault="00945ECA" w:rsidP="000263AD">
      <w:pPr>
        <w:pStyle w:val="Miran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67" w:name="_Toc123112618"/>
      <w:bookmarkStart w:id="68" w:name="_Toc123112846"/>
      <w:bookmarkStart w:id="69" w:name="_Toc176239856"/>
      <w:r w:rsidRPr="008D34E8">
        <w:rPr>
          <w:rStyle w:val="Emphasis"/>
          <w:b w:val="0"/>
          <w:i w:val="0"/>
          <w:lang w:val="sr-Cyrl-CS"/>
        </w:rPr>
        <w:t>ПОСТУПАК СПРОВОЂЕЊА ПРОГРАМА</w:t>
      </w:r>
      <w:bookmarkEnd w:id="67"/>
      <w:bookmarkEnd w:id="68"/>
      <w:bookmarkEnd w:id="69"/>
    </w:p>
    <w:p w14:paraId="0581FF4E" w14:textId="77777777" w:rsidR="000548D5" w:rsidRPr="008D34E8" w:rsidRDefault="000548D5" w:rsidP="000263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72C08C2" w14:textId="77777777" w:rsidR="0061025B" w:rsidRPr="008D34E8" w:rsidRDefault="0061025B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По усвајању Програма, Министарство ће потписати уговор о реализацији Програма са Агенцијом, којим ће се на Агенцију пренети обавеза закључивања уговора о коришћењу бесповратних средстава са привредним субјектима и преноса средстава на рачуне Корисника.</w:t>
      </w:r>
    </w:p>
    <w:p w14:paraId="1F58E7E0" w14:textId="77777777" w:rsidR="0061025B" w:rsidRPr="008D34E8" w:rsidRDefault="0061025B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Министарство ће, по закључењу уговора са Агенцијом, пренети средства за реализацију овог програма Агенцији</w:t>
      </w:r>
      <w:r w:rsidR="00AB49CD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на подрачун за посебне намене група подрачуна 764 - Рачуни за посебне намене установа и других правних лица из области других делатности, код Управе за трезор, у складу са уговором о реализацији Програма.</w:t>
      </w:r>
    </w:p>
    <w:p w14:paraId="30C43758" w14:textId="77777777" w:rsidR="0061025B" w:rsidRPr="008D34E8" w:rsidRDefault="0061025B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604B7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ће по завршетку свих активности из текуће године, а најкасније до 31. јануара 202</w:t>
      </w:r>
      <w:r w:rsidR="00585368" w:rsidRPr="008D34E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. године, доставити извештај о реализацији Програма М</w:t>
      </w:r>
      <w:r w:rsidR="00443874" w:rsidRPr="008D34E8">
        <w:rPr>
          <w:rFonts w:ascii="Times New Roman" w:hAnsi="Times New Roman" w:cs="Times New Roman"/>
          <w:sz w:val="24"/>
          <w:szCs w:val="24"/>
          <w:lang w:val="sr-Cyrl-CS"/>
        </w:rPr>
        <w:t>инистарству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које ће га ради информисања доставити Влади. </w:t>
      </w:r>
    </w:p>
    <w:p w14:paraId="728C02EF" w14:textId="77777777" w:rsidR="0061025B" w:rsidRPr="008D34E8" w:rsidRDefault="0061025B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1E1CF37" w14:textId="77777777" w:rsidR="000548D5" w:rsidRPr="008D34E8" w:rsidRDefault="008A0C2F" w:rsidP="000263AD">
      <w:pPr>
        <w:pStyle w:val="MiraPod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70" w:name="_Toc123112619"/>
      <w:bookmarkStart w:id="71" w:name="_Toc123112847"/>
      <w:bookmarkStart w:id="72" w:name="_Toc176239857"/>
      <w:r w:rsidRPr="008D34E8">
        <w:rPr>
          <w:rStyle w:val="Emphasis"/>
          <w:b w:val="0"/>
          <w:i w:val="0"/>
          <w:lang w:val="sr-Cyrl-CS"/>
        </w:rPr>
        <w:t xml:space="preserve">3.1. </w:t>
      </w:r>
      <w:r w:rsidR="000548D5" w:rsidRPr="008D34E8">
        <w:rPr>
          <w:rStyle w:val="Emphasis"/>
          <w:b w:val="0"/>
          <w:i w:val="0"/>
          <w:lang w:val="sr-Cyrl-CS"/>
        </w:rPr>
        <w:t>Расписивање Јавног позива</w:t>
      </w:r>
      <w:bookmarkEnd w:id="70"/>
      <w:bookmarkEnd w:id="71"/>
      <w:bookmarkEnd w:id="72"/>
    </w:p>
    <w:p w14:paraId="4ED71672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84F4BC" w14:textId="77777777" w:rsidR="00945ECA" w:rsidRPr="008D34E8" w:rsidRDefault="000D1D9A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расписује Јавни позив за учешће </w:t>
      </w:r>
      <w:r w:rsidR="007A17F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Програму. Јавни позив садржи основне информације о Програму: услове за подношење пријаве, податке о намени и износу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бесповратних средстава која се додељују, начин подношења пријаве, као и остале релевантне информације. </w:t>
      </w:r>
    </w:p>
    <w:p w14:paraId="03ADA857" w14:textId="77777777" w:rsidR="00D8163E" w:rsidRPr="008D34E8" w:rsidRDefault="00D8163E" w:rsidP="00026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1FD57E" w14:textId="77777777" w:rsidR="00F67E5A" w:rsidRPr="008D34E8" w:rsidRDefault="008A0C2F" w:rsidP="000263AD">
      <w:pPr>
        <w:pStyle w:val="MiraPod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73" w:name="_Toc123112620"/>
      <w:bookmarkStart w:id="74" w:name="_Toc123112848"/>
      <w:bookmarkStart w:id="75" w:name="_Toc176239858"/>
      <w:r w:rsidRPr="008D34E8">
        <w:rPr>
          <w:rStyle w:val="Emphasis"/>
          <w:b w:val="0"/>
          <w:i w:val="0"/>
          <w:lang w:val="sr-Cyrl-CS"/>
        </w:rPr>
        <w:t xml:space="preserve">3.2. </w:t>
      </w:r>
      <w:r w:rsidR="00F67E5A" w:rsidRPr="008D34E8">
        <w:rPr>
          <w:rStyle w:val="Emphasis"/>
          <w:b w:val="0"/>
          <w:i w:val="0"/>
          <w:lang w:val="sr-Cyrl-CS"/>
        </w:rPr>
        <w:t>Подношење пријава</w:t>
      </w:r>
      <w:bookmarkEnd w:id="73"/>
      <w:bookmarkEnd w:id="74"/>
      <w:bookmarkEnd w:id="75"/>
    </w:p>
    <w:p w14:paraId="384E0BFB" w14:textId="77777777" w:rsidR="00807720" w:rsidRPr="008D34E8" w:rsidRDefault="00807720" w:rsidP="000263AD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2E616B" w14:textId="77777777" w:rsidR="00D8163E" w:rsidRPr="008D34E8" w:rsidRDefault="00D8163E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се подносе електронски, креирањем корисничког налога на линку </w:t>
      </w:r>
      <w:hyperlink r:id="rId8" w:history="1">
        <w:r w:rsidRPr="008D34E8">
          <w:rPr>
            <w:rStyle w:val="Hyperlink"/>
            <w:rFonts w:ascii="Times New Roman" w:hAnsi="Times New Roman" w:cs="Times New Roman"/>
            <w:b/>
            <w:bCs/>
            <w:color w:val="2E74B5" w:themeColor="accent1" w:themeShade="BF"/>
            <w:sz w:val="24"/>
            <w:szCs w:val="24"/>
            <w:lang w:val="sr-Cyrl-CS"/>
          </w:rPr>
          <w:t>https://prijave.ras.gov.rs/standardi</w:t>
        </w:r>
      </w:hyperlink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верификацијом интернет адресе.</w:t>
      </w:r>
    </w:p>
    <w:p w14:paraId="7F5C196A" w14:textId="759B6B31" w:rsidR="00D8163E" w:rsidRPr="008D34E8" w:rsidRDefault="00D8163E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Креирањем корисничког налога отвара се страница за унос података, као и за унос пратеће документације, а све у оквиру Обрасца 1 - Пријава </w:t>
      </w:r>
      <w:r w:rsidR="000A5DA4" w:rsidRPr="008D34E8">
        <w:rPr>
          <w:rFonts w:ascii="Times New Roman" w:hAnsi="Times New Roman" w:cs="Times New Roman"/>
          <w:sz w:val="24"/>
          <w:szCs w:val="24"/>
          <w:lang w:val="sr-Cyrl-CS"/>
        </w:rPr>
        <w:t>за програм подршке унапређењу безбедности и квалитета производа у услуга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. Корисник налога након уноса података и комплетирања документације, потврђује да је пријава комплетна, чиме се пријава електронски запримљује.</w:t>
      </w:r>
    </w:p>
    <w:p w14:paraId="0B47E5A8" w14:textId="77777777" w:rsidR="00D8163E" w:rsidRPr="008D34E8" w:rsidRDefault="00D8163E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Сваки подносилац пријаве добија обавештење о пријему пријаве и </w:t>
      </w:r>
      <w:r w:rsidR="007E5E52" w:rsidRPr="008D34E8">
        <w:rPr>
          <w:rFonts w:ascii="Times New Roman" w:hAnsi="Times New Roman" w:cs="Times New Roman"/>
          <w:sz w:val="24"/>
          <w:szCs w:val="24"/>
          <w:lang w:val="sr-Cyrl-CS"/>
        </w:rPr>
        <w:t>идентификациони број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пријаве. Сваки подносилац пријаве може поднети једну пријаву.</w:t>
      </w:r>
    </w:p>
    <w:p w14:paraId="6042121B" w14:textId="77777777" w:rsidR="00D8163E" w:rsidRPr="008D34E8" w:rsidRDefault="00D8163E" w:rsidP="000263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Линк за пријаву је доступан до краја Јавног позива, након чега више </w:t>
      </w:r>
      <w:r w:rsidR="009D2B1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неће бити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могуће поднети пријаву.</w:t>
      </w:r>
    </w:p>
    <w:p w14:paraId="61BD78DD" w14:textId="2475A0D9" w:rsidR="00D8163E" w:rsidRPr="008D34E8" w:rsidRDefault="00D8163E" w:rsidP="000263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случају привремене обуставе Јавног позива, као што је наведено у тачки 1.4. овог </w:t>
      </w:r>
      <w:r w:rsidR="00090131" w:rsidRPr="008D34E8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, линк за пријаву ће бити привремено неактиван за подносиоце пријава.</w:t>
      </w:r>
    </w:p>
    <w:p w14:paraId="3CD29512" w14:textId="77777777" w:rsidR="009D2B1A" w:rsidRPr="008D34E8" w:rsidRDefault="00D8163E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акон електронског пријема и завођења на писарници </w:t>
      </w:r>
      <w:r w:rsidR="00DE6A5F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Агенције,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2B1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се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прослеђуј</w:t>
      </w:r>
      <w:r w:rsidR="00AB5AFC" w:rsidRPr="008D34E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 Комисији за</w:t>
      </w:r>
      <w:r w:rsidR="000B214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преглед и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оц</w:t>
      </w:r>
      <w:r w:rsidR="000B2149" w:rsidRPr="008D34E8">
        <w:rPr>
          <w:rFonts w:ascii="Times New Roman" w:hAnsi="Times New Roman" w:cs="Times New Roman"/>
          <w:sz w:val="24"/>
          <w:szCs w:val="24"/>
          <w:lang w:val="sr-Cyrl-CS"/>
        </w:rPr>
        <w:t>ењивање пријава (у даљем тексту: Комисија)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9D2B1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даљу обраду. </w:t>
      </w:r>
    </w:p>
    <w:p w14:paraId="75ADA4C2" w14:textId="77777777" w:rsidR="0060105F" w:rsidRPr="008D34E8" w:rsidRDefault="0060105F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96A2C9" w14:textId="77777777" w:rsidR="00B62878" w:rsidRPr="008D34E8" w:rsidRDefault="008A0C2F" w:rsidP="000263AD">
      <w:pPr>
        <w:pStyle w:val="MiraPod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76" w:name="_Toc123112621"/>
      <w:bookmarkStart w:id="77" w:name="_Toc123112849"/>
      <w:bookmarkStart w:id="78" w:name="_Toc176239859"/>
      <w:r w:rsidRPr="008D34E8">
        <w:rPr>
          <w:rStyle w:val="Emphasis"/>
          <w:b w:val="0"/>
          <w:i w:val="0"/>
          <w:lang w:val="sr-Cyrl-CS"/>
        </w:rPr>
        <w:t xml:space="preserve">3.3. </w:t>
      </w:r>
      <w:r w:rsidR="00B62878" w:rsidRPr="008D34E8">
        <w:rPr>
          <w:rStyle w:val="Emphasis"/>
          <w:b w:val="0"/>
          <w:i w:val="0"/>
          <w:lang w:val="sr-Cyrl-CS"/>
        </w:rPr>
        <w:t>Документација која се доставља</w:t>
      </w:r>
      <w:bookmarkEnd w:id="76"/>
      <w:bookmarkEnd w:id="77"/>
      <w:bookmarkEnd w:id="78"/>
    </w:p>
    <w:p w14:paraId="2AEFB9AF" w14:textId="77777777" w:rsidR="00B62878" w:rsidRPr="008D34E8" w:rsidRDefault="00B62878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B33F0C" w14:textId="77777777" w:rsidR="00B62878" w:rsidRPr="008D34E8" w:rsidRDefault="00B62878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Сваки подносилац пријаве је у обавези да на Порталу </w:t>
      </w:r>
      <w:r w:rsidR="000D1D9A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</w:t>
      </w:r>
      <w:r w:rsidR="00E43C65" w:rsidRPr="008D34E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D1D9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унесе све тражене податке</w:t>
      </w:r>
      <w:r w:rsidR="00AA2E5B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0113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2D18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као и да достави следећу документацију</w:t>
      </w:r>
      <w:r w:rsidR="0018573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C868C58" w14:textId="767DF5DB" w:rsidR="00AA2E5B" w:rsidRPr="008D34E8" w:rsidRDefault="00B62878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1. Образац 1 - </w:t>
      </w:r>
      <w:r w:rsidR="000A5DA4" w:rsidRPr="008D34E8">
        <w:rPr>
          <w:rFonts w:ascii="Times New Roman" w:hAnsi="Times New Roman" w:cs="Times New Roman"/>
          <w:sz w:val="24"/>
          <w:szCs w:val="24"/>
          <w:lang w:val="sr-Cyrl-CS"/>
        </w:rPr>
        <w:t>Пријава за програм подршке унапређењу безбедности и квалитета производа у услуга.</w:t>
      </w:r>
      <w:r w:rsidR="000C0096" w:rsidRPr="008D34E8">
        <w:rPr>
          <w:rFonts w:ascii="Times New Roman" w:hAnsi="Times New Roman" w:cs="Times New Roman"/>
          <w:sz w:val="24"/>
          <w:szCs w:val="24"/>
          <w:lang w:val="sr-Cyrl-CS"/>
        </w:rPr>
        <w:t>, која је одштампана уз ову уредбу и чини њен саставни део</w:t>
      </w:r>
      <w:r w:rsidR="000A5DA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2E5B" w:rsidRPr="008D34E8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247D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79A5" w:rsidRPr="008D34E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115D16" w:rsidRPr="008D34E8">
        <w:rPr>
          <w:rFonts w:ascii="Times New Roman" w:hAnsi="Times New Roman" w:cs="Times New Roman"/>
          <w:sz w:val="24"/>
          <w:szCs w:val="24"/>
          <w:lang w:val="sr-Cyrl-CS"/>
        </w:rPr>
        <w:t>ријава је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креиран</w:t>
      </w:r>
      <w:r w:rsidR="00501138" w:rsidRPr="008D34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Портала </w:t>
      </w:r>
      <w:r w:rsidR="000D1D9A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Агенције</w:t>
      </w:r>
      <w:r w:rsidR="00115D1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E43C6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мора бити електронски потписана</w:t>
      </w:r>
      <w:r w:rsidR="000143C9"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0C2F5C4" w14:textId="44D11C2F" w:rsidR="00B62878" w:rsidRPr="008D34E8" w:rsidRDefault="00AA2E5B" w:rsidP="000263A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2. Образац 2 - </w:t>
      </w:r>
      <w:r w:rsidR="000F79A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Изјава 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>о испуњености услова Програма, о додељеној државној помоћи de minimis и прихватању услова за учешће у Програму</w:t>
      </w:r>
      <w:r w:rsidR="002D6BE5" w:rsidRPr="008D34E8">
        <w:rPr>
          <w:rFonts w:ascii="Times New Roman" w:hAnsi="Times New Roman" w:cs="Times New Roman"/>
          <w:sz w:val="24"/>
          <w:szCs w:val="24"/>
          <w:lang w:val="sr-Cyrl-CS"/>
        </w:rPr>
        <w:t>, која је одштампана уз ову уредбу и чини њен саставни део</w:t>
      </w:r>
      <w:r w:rsidR="000F79A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247D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79A5" w:rsidRPr="008D34E8">
        <w:rPr>
          <w:rFonts w:ascii="Times New Roman" w:hAnsi="Times New Roman" w:cs="Times New Roman"/>
          <w:sz w:val="24"/>
          <w:szCs w:val="24"/>
          <w:lang w:val="sr-Cyrl-CS"/>
        </w:rPr>
        <w:t>Изјава  се издаје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под пуном материјалном и кривичном одговорношћу </w:t>
      </w:r>
      <w:r w:rsidR="000F79A5" w:rsidRPr="008D34E8">
        <w:rPr>
          <w:rFonts w:ascii="Times New Roman" w:hAnsi="Times New Roman" w:cs="Times New Roman"/>
          <w:sz w:val="24"/>
          <w:szCs w:val="24"/>
          <w:lang w:val="sr-Cyrl-CS"/>
        </w:rPr>
        <w:t>и мора бити</w:t>
      </w:r>
      <w:r w:rsidR="00E43C6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електронски </w:t>
      </w:r>
      <w:r w:rsidR="000175CD" w:rsidRPr="008D34E8">
        <w:rPr>
          <w:rFonts w:ascii="Times New Roman" w:hAnsi="Times New Roman" w:cs="Times New Roman"/>
          <w:sz w:val="24"/>
          <w:szCs w:val="24"/>
          <w:lang w:val="sr-Cyrl-CS"/>
        </w:rPr>
        <w:t>потписан</w:t>
      </w:r>
      <w:r w:rsidR="0006177F" w:rsidRPr="008D34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73FEE"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25B4C53" w14:textId="77777777" w:rsidR="008247D0" w:rsidRPr="008D34E8" w:rsidRDefault="00B62878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4533F" w:rsidRPr="008D34E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Копију уверења надлежног органа Пореске управе да је </w:t>
      </w:r>
      <w:r w:rsidR="007075E6" w:rsidRPr="008D34E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односилац пријаве измирио све доспеле обавезе по основу пореза и доприноса, које не сме бити старије од 30 дана од дана подношења пријаве;</w:t>
      </w:r>
    </w:p>
    <w:p w14:paraId="638BEA1C" w14:textId="77777777" w:rsidR="00B62878" w:rsidRPr="008D34E8" w:rsidRDefault="0014533F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247D0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>Понуда/</w:t>
      </w:r>
      <w:r w:rsidR="000175CD" w:rsidRPr="008D34E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>редр</w:t>
      </w:r>
      <w:r w:rsidR="00630BB3" w:rsidRPr="008D34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>чун</w:t>
      </w:r>
      <w:r w:rsidR="000175CD" w:rsidRPr="008D34E8">
        <w:rPr>
          <w:rFonts w:ascii="Times New Roman" w:hAnsi="Times New Roman" w:cs="Times New Roman"/>
          <w:sz w:val="24"/>
          <w:szCs w:val="24"/>
          <w:lang w:val="sr-Cyrl-CS"/>
        </w:rPr>
        <w:t>/рачун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изабраног/их испоручиоца за различите пројектне</w:t>
      </w:r>
      <w:r w:rsidR="000143C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активности. Понуда</w:t>
      </w:r>
      <w:r w:rsidR="00991BDC" w:rsidRPr="008D34E8">
        <w:rPr>
          <w:rFonts w:ascii="Times New Roman" w:hAnsi="Times New Roman" w:cs="Times New Roman"/>
          <w:sz w:val="24"/>
          <w:szCs w:val="24"/>
          <w:lang w:val="sr-Cyrl-CS"/>
        </w:rPr>
        <w:t>/предрачун/рачун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треба да садржи јасно дефинисани предмет и обим активности, рок реализације и цену изражену у динарима и са приказаним ПДВ. У случају да је цена на понуди изражена у страној валути, прерачунава се према средњем курсу Народне банке Србије</w:t>
      </w:r>
      <w:r w:rsidR="000143C9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на дан издавања понуде</w:t>
      </w:r>
      <w:r w:rsidR="000175CD" w:rsidRPr="008D34E8">
        <w:rPr>
          <w:rFonts w:ascii="Times New Roman" w:hAnsi="Times New Roman" w:cs="Times New Roman"/>
          <w:sz w:val="24"/>
          <w:szCs w:val="24"/>
          <w:lang w:val="sr-Cyrl-CS"/>
        </w:rPr>
        <w:t>/плаћања рачуна</w:t>
      </w:r>
      <w:r w:rsidR="00991BDC"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9A12BD6" w14:textId="368BE2E6" w:rsidR="00B62878" w:rsidRPr="008D34E8" w:rsidRDefault="0014533F" w:rsidP="000263AD">
      <w:pPr>
        <w:tabs>
          <w:tab w:val="left" w:pos="117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991BD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Документација којом се доказују компетенције испоручиоца услуге</w:t>
      </w:r>
      <w:r w:rsidR="002935E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(односи се на </w:t>
      </w:r>
      <w:r w:rsidR="00F155D6" w:rsidRPr="008D34E8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94FE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155D6" w:rsidRPr="008D34E8">
        <w:rPr>
          <w:rFonts w:ascii="Times New Roman" w:hAnsi="Times New Roman" w:cs="Times New Roman"/>
          <w:sz w:val="24"/>
          <w:szCs w:val="24"/>
          <w:lang w:val="sr-Cyrl-CS"/>
        </w:rPr>
        <w:t>ровођење поступака оцењивања усаглашености и уређење пословања у складу са захтевима међународн</w:t>
      </w:r>
      <w:r w:rsidR="006E4807" w:rsidRPr="008D34E8">
        <w:rPr>
          <w:rFonts w:ascii="Times New Roman" w:hAnsi="Times New Roman" w:cs="Times New Roman"/>
          <w:sz w:val="24"/>
          <w:szCs w:val="24"/>
          <w:lang w:val="sr-Cyrl-CS"/>
        </w:rPr>
        <w:t>их/европских</w:t>
      </w:r>
      <w:r w:rsidR="00F155D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признатих стандарда система менаџмента</w:t>
      </w:r>
      <w:r w:rsidR="002935EF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3FE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то</w:t>
      </w:r>
      <w:r w:rsidR="00630EFB" w:rsidRPr="008D34E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71B674B" w14:textId="77777777" w:rsidR="00B62878" w:rsidRPr="008D34E8" w:rsidRDefault="00B62878" w:rsidP="000263AD">
      <w:pPr>
        <w:pStyle w:val="ListParagraph"/>
        <w:tabs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1) акт о акредитацији испоручиоца (када се ради о сертификацији или другим активностима оцењивања усаглашености</w:t>
      </w:r>
      <w:r w:rsidR="00D030E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), уколико је примењиво.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Акт о акредитацији сертификационих тела за системе менаџмента треба да обухвати најмање два стандарда;</w:t>
      </w:r>
    </w:p>
    <w:p w14:paraId="415664B7" w14:textId="3092D99C" w:rsidR="00B62878" w:rsidRPr="008D34E8" w:rsidRDefault="00B62878" w:rsidP="000263AD">
      <w:pPr>
        <w:pStyle w:val="ListParagraph"/>
        <w:tabs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2) референтна листа са минимум три препоруке (не старије од три године) на меморандуму клијента са детаљним описом врсте услуге и периодом извршења којом доказују компетенције за пружање предметне услуге</w:t>
      </w:r>
      <w:r w:rsidR="005D609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8D63C1" w:rsidRPr="008D34E8">
        <w:rPr>
          <w:rFonts w:ascii="Times New Roman" w:hAnsi="Times New Roman" w:cs="Times New Roman"/>
          <w:sz w:val="24"/>
          <w:szCs w:val="24"/>
          <w:lang w:val="sr-Cyrl-CS"/>
        </w:rPr>
        <w:t>односи се на консултант</w:t>
      </w:r>
      <w:r w:rsidR="00DF3BB8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8D63C1" w:rsidRPr="008D34E8">
        <w:rPr>
          <w:rFonts w:ascii="Times New Roman" w:hAnsi="Times New Roman" w:cs="Times New Roman"/>
          <w:sz w:val="24"/>
          <w:szCs w:val="24"/>
          <w:lang w:val="sr-Cyrl-CS"/>
        </w:rPr>
        <w:t>ке услуге везане за</w:t>
      </w:r>
      <w:r w:rsidR="002A3DC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имплементацију </w:t>
      </w:r>
      <w:r w:rsidR="008D63C1" w:rsidRPr="008D34E8">
        <w:rPr>
          <w:rFonts w:ascii="Times New Roman" w:hAnsi="Times New Roman" w:cs="Times New Roman"/>
          <w:sz w:val="24"/>
          <w:szCs w:val="24"/>
          <w:lang w:val="sr-Cyrl-CS"/>
        </w:rPr>
        <w:t>система менаџмента)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A628A5D" w14:textId="77777777" w:rsidR="00B62878" w:rsidRPr="008D34E8" w:rsidRDefault="00B62878" w:rsidP="000263AD">
      <w:pPr>
        <w:pStyle w:val="ListParagraph"/>
        <w:tabs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3) испоручилац услуге мора да има најмање три запослена или на други начин ангажована лица (доказ – нпр. извод из регистра ЦРОСО на дан 31. децембар 202</w:t>
      </w:r>
      <w:r w:rsidR="00A85F83" w:rsidRPr="008D34E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. године, оверена копија уговора о ангажовању лица и др)</w:t>
      </w:r>
      <w:r w:rsidR="00D030EC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B0379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је примењиво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162C902" w14:textId="600F7312" w:rsidR="00073FEE" w:rsidRPr="008D34E8" w:rsidRDefault="00B62878" w:rsidP="000263AD">
      <w:pPr>
        <w:pStyle w:val="ListParagraph"/>
        <w:tabs>
          <w:tab w:val="left" w:pos="108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4) Листа ангажованих лица који ћe имплементирати пројектне активности и за сваког појединачно доказати следеће</w:t>
      </w:r>
      <w:r w:rsidR="005D609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2A3DC4" w:rsidRPr="008D34E8">
        <w:rPr>
          <w:rFonts w:ascii="Times New Roman" w:hAnsi="Times New Roman" w:cs="Times New Roman"/>
          <w:sz w:val="24"/>
          <w:szCs w:val="24"/>
          <w:lang w:val="sr-Cyrl-CS"/>
        </w:rPr>
        <w:t>односи се на консултан</w:t>
      </w:r>
      <w:r w:rsidR="008454FE" w:rsidRPr="008D34E8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2A3DC4" w:rsidRPr="008D34E8">
        <w:rPr>
          <w:rFonts w:ascii="Times New Roman" w:hAnsi="Times New Roman" w:cs="Times New Roman"/>
          <w:sz w:val="24"/>
          <w:szCs w:val="24"/>
          <w:lang w:val="sr-Cyrl-CS"/>
        </w:rPr>
        <w:t>стке услуге везане за имплементацију система менаџмента</w:t>
      </w:r>
      <w:r w:rsidR="000A43BE" w:rsidRPr="008D34E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5C6268B" w14:textId="77777777" w:rsidR="00B62878" w:rsidRPr="008D34E8" w:rsidRDefault="00B62878" w:rsidP="002D6BE5">
      <w:pPr>
        <w:pStyle w:val="ListParagraph"/>
        <w:numPr>
          <w:ilvl w:val="0"/>
          <w:numId w:val="18"/>
        </w:numPr>
        <w:tabs>
          <w:tab w:val="left" w:pos="135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квалификације и компетенције;</w:t>
      </w:r>
    </w:p>
    <w:p w14:paraId="7DC19402" w14:textId="77777777" w:rsidR="00073FEE" w:rsidRPr="008D34E8" w:rsidRDefault="00B62878" w:rsidP="000263AD">
      <w:pPr>
        <w:pStyle w:val="ListParagraph"/>
        <w:numPr>
          <w:ilvl w:val="0"/>
          <w:numId w:val="18"/>
        </w:numPr>
        <w:tabs>
          <w:tab w:val="left" w:pos="135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радно искуство минимум три године у предметној области за коју се ангажује (доказ: потврда послодавца на меморандуму са описом посла или уговор о ангажовању на пружању услуга кориснику</w:t>
      </w:r>
      <w:r w:rsidR="0043537F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којом доказују компетенције за пружање предметне услуге</w:t>
      </w:r>
      <w:r w:rsidR="000175CD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други доказ којим се доказује испуњеност услова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0658180D" w14:textId="5981B3DE" w:rsidR="00630EFB" w:rsidRPr="008D34E8" w:rsidRDefault="00611BE2" w:rsidP="000263AD">
      <w:pPr>
        <w:tabs>
          <w:tab w:val="left" w:pos="81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D609F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630EFB" w:rsidRPr="008D34E8">
        <w:rPr>
          <w:rFonts w:ascii="Times New Roman" w:hAnsi="Times New Roman" w:cs="Times New Roman"/>
          <w:sz w:val="24"/>
          <w:szCs w:val="24"/>
          <w:lang w:val="sr-Cyrl-CS"/>
        </w:rPr>
        <w:t>За проценитеља безбедности ко</w:t>
      </w:r>
      <w:r w:rsidR="00F847AC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630EFB" w:rsidRPr="008D34E8">
        <w:rPr>
          <w:rFonts w:ascii="Times New Roman" w:hAnsi="Times New Roman" w:cs="Times New Roman"/>
          <w:sz w:val="24"/>
          <w:szCs w:val="24"/>
          <w:lang w:val="sr-Cyrl-CS"/>
        </w:rPr>
        <w:t>метичк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630EF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производа потребно је</w:t>
      </w:r>
      <w:r w:rsidR="00A2598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630EF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поседује јавну</w:t>
      </w:r>
      <w:r w:rsidR="00073FE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0EFB" w:rsidRPr="008D34E8">
        <w:rPr>
          <w:rFonts w:ascii="Times New Roman" w:hAnsi="Times New Roman" w:cs="Times New Roman"/>
          <w:sz w:val="24"/>
          <w:szCs w:val="24"/>
          <w:lang w:val="sr-Cyrl-CS"/>
        </w:rPr>
        <w:t>исправу у области високог образовања, из области фармације, медицине, токсикологије или сличних еквивалентних дисциплина или образовања.</w:t>
      </w:r>
    </w:p>
    <w:p w14:paraId="09329919" w14:textId="77777777" w:rsidR="00B62878" w:rsidRPr="008D34E8" w:rsidRDefault="00B62878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7301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задржава право да пре доношења Одлуке о додели бесповратних средстава од Подносиоца пријаве, затражи да достави додатну документацију, појашњења или састанак путем интернета, уз назначавање рока у којем је потребно доставити тражену документацију, а како би са сигурношћу утврдила да исти испуњава све услове Програма</w:t>
      </w:r>
      <w:r w:rsidR="00822753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5281771" w14:textId="77777777" w:rsidR="00B62878" w:rsidRPr="008D34E8" w:rsidRDefault="00B62878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182F35" w14:textId="77777777" w:rsidR="00D8163E" w:rsidRPr="008D34E8" w:rsidRDefault="00D8163E" w:rsidP="00026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D7C020" w14:textId="77777777" w:rsidR="00D8163E" w:rsidRPr="008D34E8" w:rsidRDefault="008A0C2F" w:rsidP="000263AD">
      <w:pPr>
        <w:pStyle w:val="MiraPod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79" w:name="_Toc123112622"/>
      <w:bookmarkStart w:id="80" w:name="_Toc123112850"/>
      <w:bookmarkStart w:id="81" w:name="_Toc176239860"/>
      <w:r w:rsidRPr="008D34E8">
        <w:rPr>
          <w:rStyle w:val="Emphasis"/>
          <w:b w:val="0"/>
          <w:i w:val="0"/>
          <w:lang w:val="sr-Cyrl-CS"/>
        </w:rPr>
        <w:t xml:space="preserve">3.4. </w:t>
      </w:r>
      <w:r w:rsidR="00D8163E" w:rsidRPr="008D34E8">
        <w:rPr>
          <w:rStyle w:val="Emphasis"/>
          <w:b w:val="0"/>
          <w:i w:val="0"/>
          <w:lang w:val="sr-Cyrl-CS"/>
        </w:rPr>
        <w:t>Преглед и оцена пријава</w:t>
      </w:r>
      <w:bookmarkEnd w:id="79"/>
      <w:bookmarkEnd w:id="80"/>
      <w:bookmarkEnd w:id="81"/>
    </w:p>
    <w:p w14:paraId="0FF24420" w14:textId="77777777" w:rsidR="00840E26" w:rsidRPr="008D34E8" w:rsidRDefault="00840E26" w:rsidP="000263AD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2C3173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Комисију решењем образује директор </w:t>
      </w:r>
      <w:r w:rsidR="000D1D9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Агенције </w:t>
      </w:r>
      <w:r w:rsidR="0077301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чине </w:t>
      </w:r>
      <w:r w:rsidR="0077301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 комисије, </w:t>
      </w:r>
      <w:r w:rsidR="0077301C" w:rsidRPr="008D34E8">
        <w:rPr>
          <w:rFonts w:ascii="Times New Roman" w:hAnsi="Times New Roman" w:cs="Times New Roman"/>
          <w:sz w:val="24"/>
          <w:szCs w:val="24"/>
          <w:lang w:val="sr-Cyrl-CS"/>
        </w:rPr>
        <w:t>и два члана</w:t>
      </w:r>
      <w:r w:rsidR="007B7E74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од којих је један представник </w:t>
      </w:r>
      <w:r w:rsidR="00D60D37" w:rsidRPr="008D34E8"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C599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163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њихови заменици</w:t>
      </w:r>
      <w:r w:rsidR="00073FEE" w:rsidRPr="008D34E8">
        <w:rPr>
          <w:rFonts w:ascii="Times New Roman" w:hAnsi="Times New Roman" w:cs="Times New Roman"/>
          <w:sz w:val="24"/>
          <w:szCs w:val="24"/>
          <w:lang w:val="sr-Cyrl-CS"/>
        </w:rPr>
        <w:t>. П</w:t>
      </w:r>
      <w:r w:rsidR="00570A3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редседник </w:t>
      </w:r>
      <w:r w:rsidR="009C5998"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омисије доставља припремљене материјале члановима </w:t>
      </w:r>
      <w:r w:rsidR="00CE68E3"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омисије, усаглашава термин за седницу </w:t>
      </w:r>
      <w:r w:rsidR="00CE68E3"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омисије и доставља позив за одржавање седнице </w:t>
      </w:r>
      <w:r w:rsidR="00CE68E3"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омисије. </w:t>
      </w:r>
    </w:p>
    <w:p w14:paraId="267200F7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Комисија разматра поднете пријаве по њиховом приспећу, проверава формалну исправност поднетих пријава, разматра пријаве пројекта и пратећу документацију</w:t>
      </w:r>
      <w:r w:rsidR="00073FE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и оцењује пријаве према утврђеним условима у Програму. </w:t>
      </w:r>
    </w:p>
    <w:p w14:paraId="7E9BC4B1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Динамика одржавања седница Комисије ће се утврђивати на основу</w:t>
      </w:r>
      <w:r w:rsidR="00570A3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пристиглих пријава</w:t>
      </w:r>
      <w:r w:rsidR="00AA0A5D" w:rsidRPr="008D34E8">
        <w:rPr>
          <w:rFonts w:ascii="Times New Roman" w:hAnsi="Times New Roman" w:cs="Times New Roman"/>
          <w:sz w:val="24"/>
          <w:szCs w:val="24"/>
          <w:lang w:val="sr-Cyrl-CS"/>
        </w:rPr>
        <w:t>, а најмање једном месечно.</w:t>
      </w:r>
    </w:p>
    <w:p w14:paraId="38D5A6A6" w14:textId="77777777" w:rsidR="00B62878" w:rsidRPr="008D34E8" w:rsidRDefault="00B62878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Style w:val="Subtl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  <w:t>Поднета пријава мора бити потпуна, допуштена и благовремена.</w:t>
      </w:r>
    </w:p>
    <w:p w14:paraId="7766FAF4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Комисија 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након прегледа </w:t>
      </w:r>
      <w:r w:rsidR="005D609F"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6287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оцене пријава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даје предлог одлуке о поднетој пријави, о чему сачињава записник/извештај са седнице Комисије. Директор </w:t>
      </w:r>
      <w:r w:rsidR="000D1D9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Агенције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доноси коначну одлуку о поднетој пријави.</w:t>
      </w:r>
    </w:p>
    <w:p w14:paraId="44B65BE0" w14:textId="77777777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53E5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 коначну </w:t>
      </w:r>
      <w:r w:rsidR="007026DA" w:rsidRPr="008D34E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длуку  Подносиоцу пријаве. </w:t>
      </w:r>
    </w:p>
    <w:p w14:paraId="22EF7652" w14:textId="77777777" w:rsidR="00B62878" w:rsidRPr="008D34E8" w:rsidRDefault="00B62878" w:rsidP="00026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9AE860" w14:textId="77777777" w:rsidR="002E32D7" w:rsidRPr="008D34E8" w:rsidRDefault="002E32D7" w:rsidP="000263AD">
      <w:pPr>
        <w:pStyle w:val="MiraPod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82" w:name="_Toc123112623"/>
      <w:bookmarkStart w:id="83" w:name="_Toc123112851"/>
    </w:p>
    <w:p w14:paraId="6CD19ABE" w14:textId="77777777" w:rsidR="00B62878" w:rsidRPr="008D34E8" w:rsidRDefault="008A0C2F" w:rsidP="000263AD">
      <w:pPr>
        <w:pStyle w:val="MiraPod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84" w:name="_Toc176239861"/>
      <w:r w:rsidRPr="008D34E8">
        <w:rPr>
          <w:rStyle w:val="Emphasis"/>
          <w:b w:val="0"/>
          <w:i w:val="0"/>
          <w:lang w:val="sr-Cyrl-CS"/>
        </w:rPr>
        <w:t xml:space="preserve">3.5. </w:t>
      </w:r>
      <w:r w:rsidR="00B62878" w:rsidRPr="008D34E8">
        <w:rPr>
          <w:rStyle w:val="Emphasis"/>
          <w:b w:val="0"/>
          <w:i w:val="0"/>
          <w:lang w:val="sr-Cyrl-CS"/>
        </w:rPr>
        <w:t>Поступак по жалби</w:t>
      </w:r>
      <w:bookmarkEnd w:id="82"/>
      <w:bookmarkEnd w:id="83"/>
      <w:bookmarkEnd w:id="84"/>
    </w:p>
    <w:p w14:paraId="402A4C21" w14:textId="77777777" w:rsidR="00B62878" w:rsidRPr="008D34E8" w:rsidRDefault="00B62878" w:rsidP="00026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B7776A" w14:textId="77777777" w:rsidR="00B62878" w:rsidRPr="008D34E8" w:rsidRDefault="00B62878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Подносиоци пријава имају право жалбе на одлуку директора </w:t>
      </w:r>
      <w:r w:rsidR="00EF76E2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Агенције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Жалба се подноси непосредно или препорученом поштом у року од 15 дана од дана пријема одлуке </w:t>
      </w:r>
      <w:r w:rsidR="002E32D7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Агенције</w:t>
      </w:r>
      <w:r w:rsidR="00630EF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Министарств</w:t>
      </w:r>
      <w:r w:rsidR="00630EFB" w:rsidRPr="008D34E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привреде</w:t>
      </w:r>
      <w:r w:rsidR="00630EFB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на адресу Кнеза Милоша </w:t>
      </w:r>
      <w:r w:rsidR="00630EFB" w:rsidRPr="008D34E8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11000 Београд. </w:t>
      </w:r>
    </w:p>
    <w:p w14:paraId="666CE6C9" w14:textId="77777777" w:rsidR="00B62878" w:rsidRPr="008D34E8" w:rsidRDefault="00B62878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О жалби одлучује министар привреде у року од 30 дана од дана пријема жалбе.</w:t>
      </w:r>
    </w:p>
    <w:p w14:paraId="7ADE9F95" w14:textId="77777777" w:rsidR="007026DA" w:rsidRPr="008D34E8" w:rsidRDefault="007026DA" w:rsidP="000263AD">
      <w:pPr>
        <w:spacing w:after="0" w:line="240" w:lineRule="auto"/>
        <w:jc w:val="both"/>
        <w:rPr>
          <w:rStyle w:val="Subtl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</w:pPr>
    </w:p>
    <w:p w14:paraId="499D0CEA" w14:textId="77777777" w:rsidR="00172A9A" w:rsidRPr="008D34E8" w:rsidRDefault="00172A9A" w:rsidP="000263AD">
      <w:pPr>
        <w:spacing w:after="0" w:line="240" w:lineRule="auto"/>
        <w:jc w:val="both"/>
        <w:rPr>
          <w:rStyle w:val="SubtleEmphasis"/>
          <w:rFonts w:ascii="Times New Roman" w:hAnsi="Times New Roman" w:cs="Times New Roman"/>
          <w:i w:val="0"/>
          <w:color w:val="auto"/>
          <w:sz w:val="24"/>
          <w:szCs w:val="24"/>
          <w:lang w:val="sr-Cyrl-CS"/>
        </w:rPr>
      </w:pPr>
    </w:p>
    <w:p w14:paraId="29055B87" w14:textId="77777777" w:rsidR="007026DA" w:rsidRPr="008D34E8" w:rsidRDefault="008A0C2F" w:rsidP="000263AD">
      <w:pPr>
        <w:pStyle w:val="MiraPod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85" w:name="_Toc123112624"/>
      <w:bookmarkStart w:id="86" w:name="_Toc123112852"/>
      <w:bookmarkStart w:id="87" w:name="_Toc176239862"/>
      <w:r w:rsidRPr="008D34E8">
        <w:rPr>
          <w:rStyle w:val="Emphasis"/>
          <w:b w:val="0"/>
          <w:i w:val="0"/>
          <w:lang w:val="sr-Cyrl-CS"/>
        </w:rPr>
        <w:t xml:space="preserve">3.6. </w:t>
      </w:r>
      <w:r w:rsidR="007026DA" w:rsidRPr="008D34E8">
        <w:rPr>
          <w:rStyle w:val="Emphasis"/>
          <w:b w:val="0"/>
          <w:i w:val="0"/>
          <w:lang w:val="sr-Cyrl-CS"/>
        </w:rPr>
        <w:t>Закључење уговора</w:t>
      </w:r>
      <w:bookmarkEnd w:id="85"/>
      <w:bookmarkEnd w:id="86"/>
      <w:bookmarkEnd w:id="87"/>
    </w:p>
    <w:p w14:paraId="4D9520CF" w14:textId="77777777" w:rsidR="008A0C2F" w:rsidRPr="008D34E8" w:rsidRDefault="008A0C2F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188C13" w14:textId="77777777" w:rsidR="007026DA" w:rsidRPr="008D34E8" w:rsidRDefault="007026D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Са корисници</w:t>
      </w:r>
      <w:r w:rsidR="005D609F" w:rsidRPr="008D34E8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су одобрена бесповратна средства закључује се Уговор о додели бесповратних средстава.</w:t>
      </w:r>
    </w:p>
    <w:p w14:paraId="61C29DCD" w14:textId="2BEAA016" w:rsidR="00945ECA" w:rsidRPr="008D34E8" w:rsidRDefault="00945EC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Уговором се прецизирају сва права и обавезе уговорних страна при реализацији пројекта и то: износ одобрених средстава, намена средстава, начин плаћања, рок за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реализацију пројекта, начин извештавања о реализованим активностима и начин доказивања реализованих активности (рачун</w:t>
      </w:r>
      <w:r w:rsidR="00F21372"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, извод</w:t>
      </w:r>
      <w:r w:rsidR="00F21372"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, извештај, сертификат</w:t>
      </w:r>
      <w:r w:rsidR="00F21372"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сл).</w:t>
      </w:r>
    </w:p>
    <w:p w14:paraId="022CA6B4" w14:textId="4416ACD5" w:rsidR="00257B81" w:rsidRPr="008D34E8" w:rsidRDefault="00945ECA" w:rsidP="000263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7677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у току уговарања и реализације пројекта настану евентуална одступања у односу на одобрени пројекат (нпр. промена испоручиоца, измене и допуне буџета, промена пројектних активности и сл), корисник је у обавези да у року од седам дана писаним путем обавести </w:t>
      </w:r>
      <w:r w:rsidR="00E53E5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Агенцију </w:t>
      </w:r>
      <w:r w:rsidR="0007677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 насталој промени. </w:t>
      </w:r>
      <w:r w:rsidR="00232E32" w:rsidRPr="008D34E8">
        <w:rPr>
          <w:rFonts w:ascii="Times New Roman" w:hAnsi="Times New Roman" w:cs="Times New Roman"/>
          <w:sz w:val="24"/>
          <w:szCs w:val="24"/>
          <w:lang w:val="sr-Cyrl-CS"/>
        </w:rPr>
        <w:t>Комисија одлучује о оправданости захтева у року од 15 дана од дана пријема захтева. Коначну одлуку доноси директор</w:t>
      </w:r>
      <w:r w:rsidR="008454FE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Агенције</w:t>
      </w:r>
      <w:r w:rsidR="00232E32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4036E11" w14:textId="77777777" w:rsidR="002E3545" w:rsidRPr="008D34E8" w:rsidRDefault="002E3545" w:rsidP="000263A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72A279F9" w14:textId="77777777" w:rsidR="00257B81" w:rsidRPr="008D34E8" w:rsidRDefault="008A0C2F" w:rsidP="000263AD">
      <w:pPr>
        <w:pStyle w:val="MiraPod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88" w:name="_Toc123112625"/>
      <w:bookmarkStart w:id="89" w:name="_Toc123112853"/>
      <w:bookmarkStart w:id="90" w:name="_Toc176239863"/>
      <w:r w:rsidRPr="008D34E8">
        <w:rPr>
          <w:rStyle w:val="Emphasis"/>
          <w:b w:val="0"/>
          <w:i w:val="0"/>
          <w:lang w:val="sr-Cyrl-CS"/>
        </w:rPr>
        <w:t xml:space="preserve">3.7. </w:t>
      </w:r>
      <w:r w:rsidR="00257B81" w:rsidRPr="008D34E8">
        <w:rPr>
          <w:rStyle w:val="Emphasis"/>
          <w:b w:val="0"/>
          <w:i w:val="0"/>
          <w:lang w:val="sr-Cyrl-CS"/>
        </w:rPr>
        <w:t>Реализација уговора</w:t>
      </w:r>
      <w:bookmarkEnd w:id="88"/>
      <w:bookmarkEnd w:id="89"/>
      <w:bookmarkEnd w:id="90"/>
    </w:p>
    <w:p w14:paraId="5E2E4762" w14:textId="77777777" w:rsidR="00EF76E2" w:rsidRPr="008D34E8" w:rsidRDefault="00EF76E2" w:rsidP="000263AD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75533E" w14:textId="77777777" w:rsidR="00945ECA" w:rsidRPr="008D34E8" w:rsidRDefault="00D05108" w:rsidP="00EA1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прати реализацију уговора и одобрених пројектних активности у складу са одобреним буџетом пројекта. По реализацији пројекта </w:t>
      </w:r>
      <w:r w:rsidR="0018205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Kорисници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подносе </w:t>
      </w:r>
      <w:r w:rsidR="00257B81" w:rsidRPr="008D34E8">
        <w:rPr>
          <w:rFonts w:ascii="Times New Roman" w:hAnsi="Times New Roman" w:cs="Times New Roman"/>
          <w:sz w:val="24"/>
          <w:szCs w:val="24"/>
          <w:lang w:val="sr-Cyrl-CS"/>
        </w:rPr>
        <w:t>документацију којом се доказује реализација активности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57B8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 Захтев за рефундацију средстава</w:t>
      </w:r>
      <w:r w:rsidR="008F0127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57B8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као и Извештај о реализованим активностим</w:t>
      </w:r>
      <w:r w:rsidR="00BB0D7A" w:rsidRPr="008D34E8">
        <w:rPr>
          <w:rFonts w:ascii="Times New Roman" w:hAnsi="Times New Roman" w:cs="Times New Roman"/>
          <w:sz w:val="24"/>
          <w:szCs w:val="24"/>
          <w:lang w:val="sr-Cyrl-CS"/>
        </w:rPr>
        <w:t>а.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ће бити креиран на порталу </w:t>
      </w:r>
      <w:r w:rsidR="00EF76E2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Агенције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57B81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Комисија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валидира достављен</w:t>
      </w:r>
      <w:r w:rsidR="00257B81" w:rsidRPr="008D34E8">
        <w:rPr>
          <w:rFonts w:ascii="Times New Roman" w:hAnsi="Times New Roman" w:cs="Times New Roman"/>
          <w:sz w:val="24"/>
          <w:szCs w:val="24"/>
          <w:lang w:val="sr-Cyrl-CS"/>
        </w:rPr>
        <w:t>у документацију на основу чега се Кориснику исплаћују средства.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00746CB" w14:textId="77777777" w:rsidR="00945ECA" w:rsidRPr="008D34E8" w:rsidRDefault="00E31B59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 извршеној анализи извештаја о реализацији пројектних активности, </w:t>
      </w:r>
      <w:r w:rsidR="00E53E53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Агенција 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задржава право да </w:t>
      </w:r>
      <w:r w:rsidR="000805B5" w:rsidRPr="008D34E8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>ориснику који поднесе непотпун наведени извештај</w:t>
      </w:r>
      <w:r w:rsidR="00257B81" w:rsidRPr="008D34E8">
        <w:rPr>
          <w:rFonts w:ascii="Times New Roman" w:hAnsi="Times New Roman" w:cs="Times New Roman"/>
          <w:sz w:val="24"/>
          <w:szCs w:val="24"/>
          <w:lang w:val="sr-Cyrl-CS"/>
        </w:rPr>
        <w:t>, не достави сву потребну документацију или утврди неправилности у току реализације</w:t>
      </w:r>
      <w:r w:rsidR="00945ECA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не исплати средства предвиђена Уговором. </w:t>
      </w:r>
    </w:p>
    <w:p w14:paraId="5233A858" w14:textId="77777777" w:rsidR="00312746" w:rsidRPr="008D34E8" w:rsidRDefault="00312746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CE2691" w14:textId="77777777" w:rsidR="002B3AC7" w:rsidRPr="008D34E8" w:rsidRDefault="008A0C2F" w:rsidP="000263AD">
      <w:pPr>
        <w:pStyle w:val="MiraPod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91" w:name="_Toc123112626"/>
      <w:bookmarkStart w:id="92" w:name="_Toc123112854"/>
      <w:bookmarkStart w:id="93" w:name="_Toc176239864"/>
      <w:r w:rsidRPr="008D34E8">
        <w:rPr>
          <w:rStyle w:val="Emphasis"/>
          <w:b w:val="0"/>
          <w:i w:val="0"/>
          <w:lang w:val="sr-Cyrl-CS"/>
        </w:rPr>
        <w:t xml:space="preserve">3.8. </w:t>
      </w:r>
      <w:r w:rsidR="002B3AC7" w:rsidRPr="008D34E8">
        <w:rPr>
          <w:rStyle w:val="Emphasis"/>
          <w:b w:val="0"/>
          <w:i w:val="0"/>
          <w:lang w:val="sr-Cyrl-CS"/>
        </w:rPr>
        <w:t>Документација која се подноси у циљу доказивања реализације пројектних активности</w:t>
      </w:r>
      <w:bookmarkEnd w:id="91"/>
      <w:bookmarkEnd w:id="92"/>
      <w:bookmarkEnd w:id="93"/>
    </w:p>
    <w:p w14:paraId="59AA400C" w14:textId="77777777" w:rsidR="002B3AC7" w:rsidRPr="008D34E8" w:rsidRDefault="002B3AC7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463D4E" w14:textId="77777777" w:rsidR="000917A6" w:rsidRDefault="002B3AC7" w:rsidP="000917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Корисници, по реализацији одобрених активности, достављају </w:t>
      </w:r>
      <w:r w:rsidR="00E53E53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54D14CE" w14:textId="52EADBBA" w:rsidR="002B3AC7" w:rsidRPr="000917A6" w:rsidRDefault="00EA19E9" w:rsidP="00EA19E9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2B3AC7" w:rsidRPr="000917A6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</w:t>
      </w:r>
      <w:r w:rsidR="00605E95" w:rsidRPr="000917A6">
        <w:rPr>
          <w:rFonts w:ascii="Times New Roman" w:hAnsi="Times New Roman" w:cs="Times New Roman"/>
          <w:sz w:val="24"/>
          <w:szCs w:val="24"/>
          <w:lang w:val="sr-Cyrl-CS"/>
        </w:rPr>
        <w:t>о реализованим пројектним активностима</w:t>
      </w:r>
      <w:r w:rsidR="000917A6" w:rsidRPr="000917A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0917A6" w:rsidRPr="000917A6">
        <w:rPr>
          <w:rFonts w:ascii="Times New Roman" w:eastAsia="Times New Roman" w:hAnsi="Times New Roman" w:cs="Times New Roman"/>
          <w:sz w:val="24"/>
          <w:szCs w:val="24"/>
          <w:lang w:val="sr-Cyrl-CS"/>
        </w:rPr>
        <w:t>у оквиру Програма подршке унапређењу безбедности и квалитета производа и услуга</w:t>
      </w:r>
      <w:r w:rsidR="00605E95" w:rsidRPr="000917A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454FE" w:rsidRPr="000917A6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одштампан</w:t>
      </w:r>
      <w:r w:rsidR="00605E95" w:rsidRPr="000917A6">
        <w:rPr>
          <w:rFonts w:ascii="Times New Roman" w:hAnsi="Times New Roman" w:cs="Times New Roman"/>
          <w:sz w:val="24"/>
          <w:szCs w:val="24"/>
          <w:lang w:val="sr-Cyrl-CS"/>
        </w:rPr>
        <w:t xml:space="preserve"> уз ову уредбу и чини њен саставни део </w:t>
      </w:r>
      <w:r w:rsidR="00BB0D7A" w:rsidRPr="000917A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D05108" w:rsidRPr="000917A6">
        <w:rPr>
          <w:rFonts w:ascii="Times New Roman" w:hAnsi="Times New Roman" w:cs="Times New Roman"/>
          <w:sz w:val="24"/>
          <w:szCs w:val="24"/>
          <w:lang w:val="sr-Cyrl-CS"/>
        </w:rPr>
        <w:t xml:space="preserve"> креиран на порталу </w:t>
      </w:r>
      <w:r w:rsidR="00E53E53" w:rsidRPr="000917A6">
        <w:rPr>
          <w:rFonts w:ascii="Times New Roman" w:hAnsi="Times New Roman" w:cs="Times New Roman"/>
          <w:sz w:val="24"/>
          <w:szCs w:val="24"/>
          <w:lang w:val="sr-Cyrl-CS"/>
        </w:rPr>
        <w:t>Агенције</w:t>
      </w:r>
      <w:r w:rsidR="002B3AC7" w:rsidRPr="000917A6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9242AFB" w14:textId="1960D2B8" w:rsidR="00026136" w:rsidRPr="00EA19E9" w:rsidRDefault="00EA19E9" w:rsidP="00EA1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026136" w:rsidRPr="00EA19E9">
        <w:rPr>
          <w:rFonts w:ascii="Times New Roman" w:hAnsi="Times New Roman" w:cs="Times New Roman"/>
          <w:sz w:val="24"/>
          <w:szCs w:val="24"/>
          <w:lang w:val="sr-Cyrl-CS"/>
        </w:rPr>
        <w:t>Документацију којом се доказује да је активност реализована</w:t>
      </w:r>
      <w:r w:rsidR="00A6415C" w:rsidRPr="00EA19E9">
        <w:rPr>
          <w:rFonts w:ascii="Times New Roman" w:hAnsi="Times New Roman" w:cs="Times New Roman"/>
          <w:sz w:val="24"/>
          <w:szCs w:val="24"/>
          <w:lang w:val="sr-Cyrl-CS"/>
        </w:rPr>
        <w:t xml:space="preserve"> (наведено у тачки 2.3.1)</w:t>
      </w:r>
      <w:r w:rsidR="00305E87" w:rsidRPr="00EA19E9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026136" w:rsidRPr="00EA19E9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05E87" w:rsidRPr="00EA19E9">
        <w:rPr>
          <w:rFonts w:ascii="Times New Roman" w:hAnsi="Times New Roman" w:cs="Times New Roman"/>
          <w:sz w:val="24"/>
          <w:szCs w:val="24"/>
          <w:lang w:val="sr-Cyrl-CS"/>
        </w:rPr>
        <w:t>као н</w:t>
      </w:r>
      <w:r w:rsidR="00A6415C" w:rsidRPr="00EA19E9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305E87" w:rsidRPr="00EA19E9">
        <w:rPr>
          <w:rFonts w:ascii="Times New Roman" w:hAnsi="Times New Roman" w:cs="Times New Roman"/>
          <w:sz w:val="24"/>
          <w:szCs w:val="24"/>
          <w:lang w:val="sr-Cyrl-CS"/>
        </w:rPr>
        <w:t>р. с</w:t>
      </w:r>
      <w:r w:rsidR="00A85F83" w:rsidRPr="00EA19E9">
        <w:rPr>
          <w:rFonts w:ascii="Times New Roman" w:hAnsi="Times New Roman" w:cs="Times New Roman"/>
          <w:sz w:val="24"/>
          <w:szCs w:val="24"/>
          <w:lang w:val="sr-Cyrl-CS"/>
        </w:rPr>
        <w:t>ертификат о акредитацији</w:t>
      </w:r>
      <w:r w:rsidR="00305E87" w:rsidRPr="00EA19E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26136" w:rsidRPr="00EA19E9">
        <w:rPr>
          <w:rFonts w:ascii="Times New Roman" w:hAnsi="Times New Roman" w:cs="Times New Roman"/>
          <w:sz w:val="24"/>
          <w:szCs w:val="24"/>
          <w:lang w:val="sr-Cyrl-CS"/>
        </w:rPr>
        <w:t>документација везана за имплементацију,</w:t>
      </w:r>
      <w:r w:rsidR="00A6415C" w:rsidRPr="00EA19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6136" w:rsidRPr="00EA19E9">
        <w:rPr>
          <w:rFonts w:ascii="Times New Roman" w:hAnsi="Times New Roman" w:cs="Times New Roman"/>
          <w:sz w:val="24"/>
          <w:szCs w:val="24"/>
          <w:lang w:val="sr-Cyrl-CS"/>
        </w:rPr>
        <w:t>пословник квалитета, сертификати, извештаји о испитивањима</w:t>
      </w:r>
      <w:r w:rsidR="00A6415C" w:rsidRPr="00EA19E9">
        <w:rPr>
          <w:rFonts w:ascii="Times New Roman" w:hAnsi="Times New Roman" w:cs="Times New Roman"/>
          <w:sz w:val="24"/>
          <w:szCs w:val="24"/>
          <w:lang w:val="sr-Cyrl-CS"/>
        </w:rPr>
        <w:t>, техничка документација са декларацијом о усаглашености</w:t>
      </w:r>
      <w:r w:rsidR="00E31B59" w:rsidRPr="00EA19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415C" w:rsidRPr="00EA19E9">
        <w:rPr>
          <w:rFonts w:ascii="Times New Roman" w:hAnsi="Times New Roman" w:cs="Times New Roman"/>
          <w:sz w:val="24"/>
          <w:szCs w:val="24"/>
          <w:lang w:val="sr-Cyrl-CS"/>
        </w:rPr>
        <w:t>за производе означене знаком ср</w:t>
      </w:r>
      <w:r w:rsidR="00857624" w:rsidRPr="00EA19E9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6415C" w:rsidRPr="00EA19E9">
        <w:rPr>
          <w:rFonts w:ascii="Times New Roman" w:hAnsi="Times New Roman" w:cs="Times New Roman"/>
          <w:sz w:val="24"/>
          <w:szCs w:val="24"/>
          <w:lang w:val="sr-Cyrl-CS"/>
        </w:rPr>
        <w:t xml:space="preserve">ским знаком усаглашености 3А, CE знаком </w:t>
      </w:r>
      <w:r w:rsidR="00E31B59" w:rsidRPr="00EA19E9">
        <w:rPr>
          <w:rFonts w:ascii="Times New Roman" w:hAnsi="Times New Roman" w:cs="Times New Roman"/>
          <w:sz w:val="24"/>
          <w:szCs w:val="24"/>
          <w:lang w:val="sr-Cyrl-CS"/>
        </w:rPr>
        <w:t>и слично</w:t>
      </w:r>
      <w:r w:rsidR="00026136" w:rsidRPr="00EA19E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6415C" w:rsidRPr="00EA19E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B91BAAB" w14:textId="74964AA0" w:rsidR="002B3AC7" w:rsidRPr="008D34E8" w:rsidRDefault="002B3AC7" w:rsidP="002D6BE5">
      <w:pPr>
        <w:pStyle w:val="ListParagraph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3 - </w:t>
      </w:r>
      <w:r w:rsidR="00E31B59" w:rsidRPr="008D34E8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2D6BE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ахтев за исплату одобрених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605E95" w:rsidRPr="008D34E8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(попуњен, потписан и оверен од стране  корисника);</w:t>
      </w:r>
    </w:p>
    <w:p w14:paraId="064A6E38" w14:textId="313FE8FA" w:rsidR="002D6BE5" w:rsidRPr="008D34E8" w:rsidRDefault="0064634F" w:rsidP="00F92DD8">
      <w:pPr>
        <w:pStyle w:val="ListParagraph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2B3AC7" w:rsidRPr="008D34E8">
        <w:rPr>
          <w:rFonts w:ascii="Times New Roman" w:hAnsi="Times New Roman" w:cs="Times New Roman"/>
          <w:sz w:val="24"/>
          <w:szCs w:val="24"/>
          <w:lang w:val="sr-Cyrl-CS"/>
        </w:rPr>
        <w:t>актуре, уговоре и осталу финансијску документацију</w:t>
      </w:r>
      <w:r w:rsidR="002D6BE5" w:rsidRPr="008D34E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45F5A2F" w14:textId="5E83EDE6" w:rsidR="002B3AC7" w:rsidRPr="008D34E8" w:rsidRDefault="00F32AD5" w:rsidP="00F92DD8">
      <w:pPr>
        <w:pStyle w:val="ListParagraph"/>
        <w:numPr>
          <w:ilvl w:val="0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B3AC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зводе са рачуна - са означеном исплатом. </w:t>
      </w:r>
    </w:p>
    <w:p w14:paraId="59136D2D" w14:textId="77777777" w:rsidR="002B3AC7" w:rsidRPr="008D34E8" w:rsidRDefault="002B3AC7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5048B7" w14:textId="77777777" w:rsidR="002B3AC7" w:rsidRPr="008D34E8" w:rsidRDefault="002B3AC7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Сви рачуни морају бити плаћени са рачуна корисника.</w:t>
      </w:r>
    </w:p>
    <w:p w14:paraId="0F497D3C" w14:textId="77777777" w:rsidR="002B3AC7" w:rsidRPr="008D34E8" w:rsidRDefault="002B3AC7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4634F" w:rsidRPr="008D34E8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задржава право да</w:t>
      </w:r>
      <w:r w:rsidR="00EF76E2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је потребно, затражи додатну документацију у сврху доказивања реализације подржане активности, као и да затражи додатне податке/документацију и до три године након реализације пројекта.</w:t>
      </w:r>
    </w:p>
    <w:p w14:paraId="11561149" w14:textId="77777777" w:rsidR="00172A9A" w:rsidRPr="008D34E8" w:rsidRDefault="00172A9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E1D09F" w14:textId="77777777" w:rsidR="002B3AC7" w:rsidRPr="008D34E8" w:rsidRDefault="002B3AC7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0D38F4" w14:textId="77777777" w:rsidR="002B3AC7" w:rsidRPr="008D34E8" w:rsidRDefault="008A0C2F" w:rsidP="000263AD">
      <w:pPr>
        <w:pStyle w:val="MiraPodnaslov1"/>
        <w:spacing w:before="0" w:line="240" w:lineRule="auto"/>
        <w:ind w:left="0"/>
        <w:rPr>
          <w:rStyle w:val="Emphasis"/>
          <w:b w:val="0"/>
          <w:i w:val="0"/>
          <w:lang w:val="sr-Cyrl-CS"/>
        </w:rPr>
      </w:pPr>
      <w:bookmarkStart w:id="94" w:name="_Toc123112627"/>
      <w:bookmarkStart w:id="95" w:name="_Toc123112855"/>
      <w:bookmarkStart w:id="96" w:name="_Toc176239865"/>
      <w:r w:rsidRPr="008D34E8">
        <w:rPr>
          <w:rStyle w:val="Emphasis"/>
          <w:b w:val="0"/>
          <w:i w:val="0"/>
          <w:lang w:val="sr-Cyrl-CS"/>
        </w:rPr>
        <w:t xml:space="preserve">3.9. </w:t>
      </w:r>
      <w:r w:rsidR="002B3AC7" w:rsidRPr="008D34E8">
        <w:rPr>
          <w:rStyle w:val="Emphasis"/>
          <w:b w:val="0"/>
          <w:i w:val="0"/>
          <w:lang w:val="sr-Cyrl-CS"/>
        </w:rPr>
        <w:t>Динамика преноса средстава</w:t>
      </w:r>
      <w:bookmarkEnd w:id="94"/>
      <w:bookmarkEnd w:id="95"/>
      <w:bookmarkEnd w:id="96"/>
    </w:p>
    <w:p w14:paraId="554ED6A2" w14:textId="77777777" w:rsidR="002B3AC7" w:rsidRPr="008D34E8" w:rsidRDefault="002B3AC7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8CF791" w14:textId="77777777" w:rsidR="002B3AC7" w:rsidRPr="008D34E8" w:rsidRDefault="002B3AC7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40E2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ће након валидације достављеног Извештаја о реализацији  и свих доказа о завршеним пројектним активностима и резултатима имплементираних пројектних активности, а по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основу уговора са корисником</w:t>
      </w:r>
      <w:r w:rsidR="00107E12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рефундирати одобрени износ бесповратних средстава</w:t>
      </w:r>
      <w:r w:rsidR="00840E26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7025309" w14:textId="41F2F127" w:rsidR="002B3AC7" w:rsidRPr="008D34E8" w:rsidRDefault="002B3AC7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64634F" w:rsidRPr="008D34E8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задржава право да кориснику који поднесе непотпун Извештај о реализацији пројектних активности</w:t>
      </w:r>
      <w:r w:rsidR="00605E9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оствареним резултатима, не достави све фактуре, уговоре и осталу релевантну документацију за правдање реализације пројектних активности или на било који други начин не испуни уговорне обавезе, не исплати средства предвиђена уговором.</w:t>
      </w:r>
    </w:p>
    <w:p w14:paraId="0F38668D" w14:textId="100170A4" w:rsidR="008C5448" w:rsidRPr="008D34E8" w:rsidRDefault="008C5448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случају да је цена на фактури изражена </w:t>
      </w:r>
      <w:r w:rsidR="00840E26" w:rsidRPr="008D34E8">
        <w:rPr>
          <w:rFonts w:ascii="Times New Roman" w:hAnsi="Times New Roman" w:cs="Times New Roman"/>
          <w:sz w:val="24"/>
          <w:szCs w:val="24"/>
          <w:lang w:val="sr-Cyrl-CS"/>
        </w:rPr>
        <w:t>у страној валути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, прерачунава се по средњем курсу Н</w:t>
      </w:r>
      <w:r w:rsidR="00605E95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ародне банке Србије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на дан плаћања. </w:t>
      </w:r>
    </w:p>
    <w:p w14:paraId="01C2E061" w14:textId="77777777" w:rsidR="008C5448" w:rsidRPr="008D34E8" w:rsidRDefault="008C5448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  <w:t>Све евентуалне касније настале курсне разлике сноси корисник.</w:t>
      </w:r>
    </w:p>
    <w:p w14:paraId="2C26A2B6" w14:textId="77777777" w:rsidR="00172A9A" w:rsidRPr="008D34E8" w:rsidRDefault="00172A9A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3CDFCF" w14:textId="77777777" w:rsidR="00060B43" w:rsidRPr="008D34E8" w:rsidRDefault="0064634F" w:rsidP="0002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7762E1CF" w14:textId="77777777" w:rsidR="00C425C4" w:rsidRPr="008D34E8" w:rsidRDefault="008A0C2F" w:rsidP="000263AD">
      <w:pPr>
        <w:pStyle w:val="MiraPodnaslov1"/>
        <w:spacing w:before="0" w:line="240" w:lineRule="auto"/>
        <w:ind w:left="0"/>
        <w:rPr>
          <w:rStyle w:val="Emphasis"/>
          <w:rFonts w:eastAsiaTheme="minorHAnsi"/>
          <w:b w:val="0"/>
          <w:i w:val="0"/>
          <w:lang w:val="sr-Cyrl-CS"/>
        </w:rPr>
      </w:pPr>
      <w:bookmarkStart w:id="97" w:name="_Toc500837119"/>
      <w:bookmarkStart w:id="98" w:name="_Toc511135132"/>
      <w:bookmarkStart w:id="99" w:name="_Toc123112628"/>
      <w:bookmarkStart w:id="100" w:name="_Toc123112856"/>
      <w:bookmarkStart w:id="101" w:name="_Toc176239866"/>
      <w:r w:rsidRPr="008D34E8">
        <w:rPr>
          <w:rStyle w:val="Emphasis"/>
          <w:b w:val="0"/>
          <w:i w:val="0"/>
          <w:lang w:val="sr-Cyrl-CS"/>
        </w:rPr>
        <w:t xml:space="preserve">3.10. </w:t>
      </w:r>
      <w:r w:rsidR="00C425C4" w:rsidRPr="008D34E8">
        <w:rPr>
          <w:rStyle w:val="Emphasis"/>
          <w:rFonts w:eastAsiaTheme="minorHAnsi"/>
          <w:b w:val="0"/>
          <w:i w:val="0"/>
          <w:lang w:val="sr-Cyrl-CS"/>
        </w:rPr>
        <w:t>Праћење пројекта (мониторинг)</w:t>
      </w:r>
      <w:bookmarkEnd w:id="97"/>
      <w:bookmarkEnd w:id="98"/>
      <w:bookmarkEnd w:id="99"/>
      <w:bookmarkEnd w:id="100"/>
      <w:bookmarkEnd w:id="101"/>
    </w:p>
    <w:p w14:paraId="277DCBB2" w14:textId="77777777" w:rsidR="008D061A" w:rsidRPr="008D34E8" w:rsidRDefault="008D061A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FC2B21" w14:textId="77777777" w:rsidR="00C425C4" w:rsidRPr="008D34E8" w:rsidRDefault="00C425C4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У току реализације пројекта </w:t>
      </w:r>
      <w:r w:rsidR="004E149F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Министарств</w:t>
      </w:r>
      <w:r w:rsidR="004E149F" w:rsidRPr="008D34E8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ће вршити мониторинг пројектних активности за </w:t>
      </w:r>
      <w:r w:rsidR="008A050C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одређени број 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>пројект</w:t>
      </w:r>
      <w:r w:rsidR="008A050C" w:rsidRPr="008D34E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континуирано кроз контакт за Корисником, а периодично и теренском контролом у току трајања пројекта. </w:t>
      </w:r>
    </w:p>
    <w:p w14:paraId="280F650F" w14:textId="77777777" w:rsidR="00C425C4" w:rsidRPr="008D34E8" w:rsidRDefault="00C425C4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Корисник је дужан да омогући несметан приступ подацима и несметано обављање мониторинга реализације</w:t>
      </w:r>
      <w:r w:rsidR="00C03A07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одобреног пројекта од стране Радне групе из </w:t>
      </w:r>
      <w:r w:rsidR="00836AEC"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Агенције</w:t>
      </w:r>
      <w:r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836AEC" w:rsidRPr="008D34E8">
        <w:rPr>
          <w:rFonts w:ascii="Times New Roman" w:hAnsi="Times New Roman" w:cs="Times New Roman"/>
          <w:sz w:val="24"/>
          <w:szCs w:val="24"/>
          <w:lang w:val="sr-Cyrl-CS"/>
        </w:rPr>
        <w:t>Министарства.</w:t>
      </w:r>
    </w:p>
    <w:p w14:paraId="71A4C2A5" w14:textId="77777777" w:rsidR="009634A5" w:rsidRPr="008D34E8" w:rsidRDefault="00836AEC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>Агенција</w:t>
      </w:r>
      <w:r w:rsidR="00C425C4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задржава право да раскине уговор са Корисником, уколико Радна група уочи неправилности у току реализације пројекта или ако Корисник одбије да учествује у поступку мониторинга пројекта. </w:t>
      </w:r>
    </w:p>
    <w:p w14:paraId="28B7D221" w14:textId="77777777" w:rsidR="00172A9A" w:rsidRPr="008D34E8" w:rsidRDefault="00172A9A" w:rsidP="000263A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2F050A5D" w14:textId="77777777" w:rsidR="00FE5636" w:rsidRPr="008D34E8" w:rsidRDefault="005F11C6" w:rsidP="000263AD">
      <w:pPr>
        <w:pStyle w:val="MiranNaslov1"/>
        <w:spacing w:before="0" w:line="240" w:lineRule="auto"/>
        <w:ind w:left="0"/>
        <w:rPr>
          <w:b w:val="0"/>
          <w:lang w:val="sr-Cyrl-CS"/>
        </w:rPr>
      </w:pPr>
      <w:bookmarkStart w:id="102" w:name="_Toc123112629"/>
      <w:bookmarkStart w:id="103" w:name="_Toc123112857"/>
      <w:bookmarkStart w:id="104" w:name="_Toc176239867"/>
      <w:r w:rsidRPr="008D34E8">
        <w:rPr>
          <w:b w:val="0"/>
          <w:lang w:val="sr-Cyrl-CS"/>
        </w:rPr>
        <w:t>ПРЕГЛЕД ДОКУМЕНАТА КОЈИ ЧИНЕ САСТАВНИ ДЕО ПРОГРАМА</w:t>
      </w:r>
      <w:bookmarkEnd w:id="102"/>
      <w:bookmarkEnd w:id="103"/>
      <w:bookmarkEnd w:id="104"/>
    </w:p>
    <w:p w14:paraId="6F6B6B79" w14:textId="77777777" w:rsidR="00FE5636" w:rsidRPr="008D34E8" w:rsidRDefault="00FE5636" w:rsidP="000263A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706EB0F" w14:textId="159F308C" w:rsidR="00FE5636" w:rsidRPr="008D34E8" w:rsidRDefault="008454FE" w:rsidP="008454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34E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E5636" w:rsidRPr="008D34E8">
        <w:rPr>
          <w:rFonts w:ascii="Times New Roman" w:hAnsi="Times New Roman" w:cs="Times New Roman"/>
          <w:sz w:val="24"/>
          <w:szCs w:val="24"/>
          <w:lang w:val="sr-Cyrl-CS"/>
        </w:rPr>
        <w:t>Саставни део овог програма</w:t>
      </w:r>
      <w:r w:rsidR="00FD4C18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са упутством за спровођење прог</w:t>
      </w:r>
      <w:r w:rsidR="00AD5339" w:rsidRPr="008D34E8">
        <w:rPr>
          <w:rFonts w:ascii="Times New Roman" w:hAnsi="Times New Roman" w:cs="Times New Roman"/>
          <w:sz w:val="24"/>
          <w:szCs w:val="24"/>
          <w:lang w:val="sr-Cyrl-CS"/>
        </w:rPr>
        <w:t>рама</w:t>
      </w:r>
      <w:r w:rsidR="00FE5636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чине и следећа документа и обрасци:</w:t>
      </w:r>
    </w:p>
    <w:p w14:paraId="2F7459B8" w14:textId="7A069C1C" w:rsidR="00FE5636" w:rsidRPr="008D34E8" w:rsidRDefault="00375D55" w:rsidP="00375D55">
      <w:pPr>
        <w:pStyle w:val="ListParagraph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1. </w:t>
      </w:r>
      <w:r w:rsidR="00B01BF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1 - </w:t>
      </w:r>
      <w:r w:rsidR="00605E95" w:rsidRPr="008D34E8">
        <w:rPr>
          <w:rFonts w:ascii="Times New Roman" w:hAnsi="Times New Roman" w:cs="Times New Roman"/>
          <w:sz w:val="24"/>
          <w:szCs w:val="24"/>
          <w:lang w:val="sr-Cyrl-CS"/>
        </w:rPr>
        <w:t>Пријава за програм подршке унапређењу безбедности и квалитета производа у услуга,</w:t>
      </w:r>
    </w:p>
    <w:p w14:paraId="68370D06" w14:textId="32B8E3C4" w:rsidR="00375D55" w:rsidRDefault="00375D55" w:rsidP="00375D55">
      <w:pPr>
        <w:pStyle w:val="ListParagraph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2. </w:t>
      </w:r>
      <w:r w:rsidR="00B01BF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2 - </w:t>
      </w:r>
      <w:r w:rsidR="00605E95" w:rsidRPr="008D34E8">
        <w:rPr>
          <w:rFonts w:ascii="Times New Roman" w:hAnsi="Times New Roman" w:cs="Times New Roman"/>
          <w:sz w:val="24"/>
          <w:szCs w:val="24"/>
          <w:lang w:val="sr-Cyrl-CS"/>
        </w:rPr>
        <w:t>Изјава о испуњености услова Програма, о додељеној државној помоћи de minimis и прихватању услова за учешће у Програму</w:t>
      </w:r>
      <w:r w:rsidR="008D3817" w:rsidRPr="008D34E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CA89C6F" w14:textId="2BCB5642" w:rsidR="00375D55" w:rsidRDefault="00375D55" w:rsidP="00375D55">
      <w:pPr>
        <w:pStyle w:val="ListParagraph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3. </w:t>
      </w:r>
      <w:r w:rsidR="00605E95" w:rsidRPr="00375D55">
        <w:rPr>
          <w:rFonts w:ascii="Times New Roman" w:hAnsi="Times New Roman" w:cs="Times New Roman"/>
          <w:sz w:val="24"/>
          <w:szCs w:val="24"/>
          <w:lang w:val="sr-Cyrl-CS"/>
        </w:rPr>
        <w:t>Извештај о реализованим пројектним активностима</w:t>
      </w:r>
      <w:r w:rsidR="0083250C" w:rsidRPr="00375D5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83250C" w:rsidRPr="00375D55">
        <w:rPr>
          <w:rFonts w:ascii="Times New Roman" w:eastAsia="Times New Roman" w:hAnsi="Times New Roman" w:cs="Times New Roman"/>
          <w:sz w:val="24"/>
          <w:szCs w:val="24"/>
          <w:lang w:val="sr-Cyrl-CS"/>
        </w:rPr>
        <w:t>у оквиру Програма подршке унапређењу безбедности и квалитета производа и услуга,</w:t>
      </w:r>
    </w:p>
    <w:p w14:paraId="1CCB9252" w14:textId="74B1CCA6" w:rsidR="009634A5" w:rsidRPr="008D34E8" w:rsidRDefault="00375D55" w:rsidP="00375D55">
      <w:pPr>
        <w:pStyle w:val="ListParagraph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4. </w:t>
      </w:r>
      <w:r w:rsidR="00B01BF7" w:rsidRPr="008D34E8">
        <w:rPr>
          <w:rFonts w:ascii="Times New Roman" w:hAnsi="Times New Roman" w:cs="Times New Roman"/>
          <w:bCs/>
          <w:sz w:val="24"/>
          <w:szCs w:val="24"/>
          <w:lang w:val="sr-Cyrl-CS"/>
        </w:rPr>
        <w:t>Образац 3</w:t>
      </w:r>
      <w:r w:rsidR="00B01BF7" w:rsidRPr="008D34E8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605E95" w:rsidRPr="008D34E8">
        <w:rPr>
          <w:rFonts w:ascii="Times New Roman" w:hAnsi="Times New Roman" w:cs="Times New Roman"/>
          <w:sz w:val="24"/>
          <w:szCs w:val="24"/>
          <w:lang w:val="sr-Cyrl-CS"/>
        </w:rPr>
        <w:t>Захтев за исплату одобрених средстава</w:t>
      </w:r>
      <w:r w:rsidR="0060105F" w:rsidRPr="008D34E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sectPr w:rsidR="009634A5" w:rsidRPr="008D34E8" w:rsidSect="00172A9A">
      <w:footerReference w:type="default" r:id="rId9"/>
      <w:pgSz w:w="11906" w:h="16838" w:code="9"/>
      <w:pgMar w:top="990" w:right="1440" w:bottom="1350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448F7" w14:textId="77777777" w:rsidR="00B43158" w:rsidRDefault="00B43158" w:rsidP="000F417C">
      <w:pPr>
        <w:spacing w:after="0" w:line="240" w:lineRule="auto"/>
      </w:pPr>
      <w:r>
        <w:separator/>
      </w:r>
    </w:p>
  </w:endnote>
  <w:endnote w:type="continuationSeparator" w:id="0">
    <w:p w14:paraId="6216BDC3" w14:textId="77777777" w:rsidR="00B43158" w:rsidRDefault="00B43158" w:rsidP="000F4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09613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DB7628" w14:textId="58B6575D" w:rsidR="00B216AA" w:rsidRDefault="00B216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59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4D50A24A" w14:textId="77777777" w:rsidR="00B216AA" w:rsidRDefault="00B21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F6A25" w14:textId="77777777" w:rsidR="00B43158" w:rsidRDefault="00B43158" w:rsidP="000F417C">
      <w:pPr>
        <w:spacing w:after="0" w:line="240" w:lineRule="auto"/>
      </w:pPr>
      <w:r>
        <w:separator/>
      </w:r>
    </w:p>
  </w:footnote>
  <w:footnote w:type="continuationSeparator" w:id="0">
    <w:p w14:paraId="0D752CB5" w14:textId="77777777" w:rsidR="00B43158" w:rsidRDefault="00B43158" w:rsidP="000F417C">
      <w:pPr>
        <w:spacing w:after="0" w:line="240" w:lineRule="auto"/>
      </w:pPr>
      <w:r>
        <w:continuationSeparator/>
      </w:r>
    </w:p>
  </w:footnote>
  <w:footnote w:id="1">
    <w:p w14:paraId="37A40D1D" w14:textId="77777777" w:rsidR="00B216AA" w:rsidRPr="003C48D0" w:rsidRDefault="00B216AA" w:rsidP="003C48D0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D46C8A">
        <w:rPr>
          <w:rFonts w:ascii="Times New Roman" w:hAnsi="Times New Roman" w:cs="Times New Roman"/>
          <w:lang w:val="sr-Cyrl-RS"/>
        </w:rPr>
        <w:t>Привредно друштво, односно предузетник или АТС, као и физичко лице у случају оцењивања усаглашености козметичких производа.</w:t>
      </w:r>
    </w:p>
  </w:footnote>
  <w:footnote w:id="2">
    <w:p w14:paraId="2B97F45E" w14:textId="0AE39083" w:rsidR="00B216AA" w:rsidRPr="00CE69F7" w:rsidRDefault="00B216AA" w:rsidP="00CE69F7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371855">
        <w:rPr>
          <w:rFonts w:ascii="Times New Roman" w:hAnsi="Times New Roman" w:cs="Times New Roman"/>
          <w:lang w:val="sr-Cyrl-RS"/>
        </w:rPr>
        <w:t>У складу са чланом 24. став 1. тачка 4</w:t>
      </w:r>
      <w:r w:rsidR="00045989">
        <w:rPr>
          <w:rFonts w:ascii="Times New Roman" w:hAnsi="Times New Roman" w:cs="Times New Roman"/>
          <w:lang w:val="sr-Cyrl-RS"/>
        </w:rPr>
        <w:t xml:space="preserve">) </w:t>
      </w:r>
      <w:r w:rsidRPr="00371855">
        <w:rPr>
          <w:rFonts w:ascii="Times New Roman" w:hAnsi="Times New Roman" w:cs="Times New Roman"/>
          <w:lang w:val="sr-Cyrl-RS"/>
        </w:rPr>
        <w:t>Закона о медицинским средствима („Службени гласник РС</w:t>
      </w:r>
      <w:r w:rsidR="00C74AFC" w:rsidRPr="00C74AFC">
        <w:rPr>
          <w:rFonts w:ascii="Times New Roman" w:hAnsi="Times New Roman" w:cs="Times New Roman"/>
          <w:lang w:val="sr-Cyrl-CS"/>
        </w:rPr>
        <w:t>”</w:t>
      </w:r>
      <w:r w:rsidRPr="00371855">
        <w:rPr>
          <w:rFonts w:ascii="Times New Roman" w:hAnsi="Times New Roman" w:cs="Times New Roman"/>
          <w:lang w:val="sr-Cyrl-RS"/>
        </w:rPr>
        <w:t xml:space="preserve">, број 105/17) класа </w:t>
      </w:r>
      <w:r w:rsidRPr="00371855">
        <w:rPr>
          <w:rFonts w:ascii="Times New Roman" w:hAnsi="Times New Roman" w:cs="Times New Roman"/>
        </w:rPr>
        <w:t>III</w:t>
      </w:r>
      <w:r w:rsidRPr="00371855">
        <w:rPr>
          <w:rFonts w:ascii="Times New Roman" w:hAnsi="Times New Roman" w:cs="Times New Roman"/>
          <w:lang w:val="sr-Cyrl-RS"/>
        </w:rPr>
        <w:t xml:space="preserve"> медицинских средстава је дефинисана као она која има висок степен ризика за корисника</w:t>
      </w:r>
      <w:r>
        <w:rPr>
          <w:lang w:val="sr-Cyrl-RS"/>
        </w:rPr>
        <w:t>.</w:t>
      </w:r>
    </w:p>
  </w:footnote>
  <w:footnote w:id="3">
    <w:p w14:paraId="7F868406" w14:textId="7900C8A5" w:rsidR="00B216AA" w:rsidRPr="004E620D" w:rsidRDefault="00B216AA" w:rsidP="00740D0B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045989">
        <w:rPr>
          <w:rFonts w:ascii="Times New Roman" w:hAnsi="Times New Roman" w:cs="Times New Roman"/>
          <w:lang w:val="sr-Cyrl-CS"/>
        </w:rPr>
        <w:t>У</w:t>
      </w:r>
      <w:r w:rsidRPr="004E620D">
        <w:rPr>
          <w:rFonts w:ascii="Times New Roman" w:hAnsi="Times New Roman" w:cs="Times New Roman"/>
          <w:lang w:val="sr-Cyrl-CS"/>
        </w:rPr>
        <w:t>кључујући и мерне уређаје акредитованих испитних лабораторија у саставу ТОУ који се користе за испитивања као подршка поступцима оцењивања усаглашености која та ТОУ обављају</w:t>
      </w:r>
      <w:r w:rsidR="00045989">
        <w:rPr>
          <w:rFonts w:ascii="Times New Roman" w:hAnsi="Times New Roman" w:cs="Times New Roman"/>
          <w:lang w:val="sr-Cyrl-C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63258"/>
    <w:multiLevelType w:val="hybridMultilevel"/>
    <w:tmpl w:val="CCE0376C"/>
    <w:lvl w:ilvl="0" w:tplc="C3006352">
      <w:start w:val="3"/>
      <w:numFmt w:val="decimal"/>
      <w:lvlText w:val="1.%1."/>
      <w:lvlJc w:val="center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207B"/>
    <w:multiLevelType w:val="hybridMultilevel"/>
    <w:tmpl w:val="55A4E93A"/>
    <w:lvl w:ilvl="0" w:tplc="383E1ACC">
      <w:start w:val="1"/>
      <w:numFmt w:val="decimal"/>
      <w:lvlText w:val="%1)"/>
      <w:lvlJc w:val="center"/>
      <w:pPr>
        <w:ind w:left="885" w:hanging="360"/>
      </w:pPr>
      <w:rPr>
        <w:rFonts w:hint="default"/>
        <w:w w:val="100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0B696E2A"/>
    <w:multiLevelType w:val="hybridMultilevel"/>
    <w:tmpl w:val="FEB6581A"/>
    <w:lvl w:ilvl="0" w:tplc="3E5EEF40">
      <w:start w:val="1"/>
      <w:numFmt w:val="decimal"/>
      <w:lvlText w:val="2.1.%1."/>
      <w:lvlJc w:val="center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F69AE"/>
    <w:multiLevelType w:val="hybridMultilevel"/>
    <w:tmpl w:val="04DE1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33A7A"/>
    <w:multiLevelType w:val="hybridMultilevel"/>
    <w:tmpl w:val="6AD03D24"/>
    <w:lvl w:ilvl="0" w:tplc="93F835E4">
      <w:start w:val="1"/>
      <w:numFmt w:val="bullet"/>
      <w:lvlText w:val="-"/>
      <w:lvlJc w:val="left"/>
      <w:pPr>
        <w:ind w:left="18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" w15:restartNumberingAfterBreak="0">
    <w:nsid w:val="13E867BE"/>
    <w:multiLevelType w:val="hybridMultilevel"/>
    <w:tmpl w:val="3CAE6D02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5033744"/>
    <w:multiLevelType w:val="hybridMultilevel"/>
    <w:tmpl w:val="4AA05D40"/>
    <w:lvl w:ilvl="0" w:tplc="B524984A">
      <w:start w:val="1"/>
      <w:numFmt w:val="decimal"/>
      <w:lvlText w:val="2.2.%1."/>
      <w:lvlJc w:val="center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F167A"/>
    <w:multiLevelType w:val="hybridMultilevel"/>
    <w:tmpl w:val="4A4C9528"/>
    <w:lvl w:ilvl="0" w:tplc="A7BE8EAA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B771FF"/>
    <w:multiLevelType w:val="multilevel"/>
    <w:tmpl w:val="0409001D"/>
    <w:styleLink w:val="Styl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983663E"/>
    <w:multiLevelType w:val="hybridMultilevel"/>
    <w:tmpl w:val="3D1E19CE"/>
    <w:lvl w:ilvl="0" w:tplc="A7BE8EAA">
      <w:start w:val="1"/>
      <w:numFmt w:val="decimal"/>
      <w:lvlText w:val="3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1EB2412E"/>
    <w:multiLevelType w:val="hybridMultilevel"/>
    <w:tmpl w:val="70CA5862"/>
    <w:lvl w:ilvl="0" w:tplc="A7BE8EAA">
      <w:start w:val="1"/>
      <w:numFmt w:val="decimal"/>
      <w:lvlText w:val="3.%1."/>
      <w:lvlJc w:val="left"/>
      <w:pPr>
        <w:ind w:left="2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1" w15:restartNumberingAfterBreak="0">
    <w:nsid w:val="225E2F09"/>
    <w:multiLevelType w:val="hybridMultilevel"/>
    <w:tmpl w:val="A2A86EBE"/>
    <w:lvl w:ilvl="0" w:tplc="B93EF9C2">
      <w:start w:val="3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56A66"/>
    <w:multiLevelType w:val="multilevel"/>
    <w:tmpl w:val="92C408FE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89D408E"/>
    <w:multiLevelType w:val="hybridMultilevel"/>
    <w:tmpl w:val="70AE1B9C"/>
    <w:lvl w:ilvl="0" w:tplc="93F835E4">
      <w:start w:val="1"/>
      <w:numFmt w:val="bullet"/>
      <w:lvlText w:val="-"/>
      <w:lvlJc w:val="left"/>
      <w:pPr>
        <w:ind w:left="216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</w:abstractNum>
  <w:abstractNum w:abstractNumId="14" w15:restartNumberingAfterBreak="0">
    <w:nsid w:val="2A147C6C"/>
    <w:multiLevelType w:val="hybridMultilevel"/>
    <w:tmpl w:val="16DE9D12"/>
    <w:lvl w:ilvl="0" w:tplc="FAF8969A">
      <w:start w:val="1"/>
      <w:numFmt w:val="decimal"/>
      <w:lvlText w:val="%1)"/>
      <w:lvlJc w:val="center"/>
      <w:pPr>
        <w:ind w:left="796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5" w15:restartNumberingAfterBreak="0">
    <w:nsid w:val="2C51622C"/>
    <w:multiLevelType w:val="multilevel"/>
    <w:tmpl w:val="F03499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0C414D4"/>
    <w:multiLevelType w:val="hybridMultilevel"/>
    <w:tmpl w:val="93D03504"/>
    <w:lvl w:ilvl="0" w:tplc="A7BE8EAA">
      <w:start w:val="1"/>
      <w:numFmt w:val="decimal"/>
      <w:lvlText w:val="3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 w15:restartNumberingAfterBreak="0">
    <w:nsid w:val="33EF0726"/>
    <w:multiLevelType w:val="multilevel"/>
    <w:tmpl w:val="9D0C4F7C"/>
    <w:lvl w:ilvl="0">
      <w:start w:val="1"/>
      <w:numFmt w:val="decimal"/>
      <w:lvlText w:val="%1."/>
      <w:lvlJc w:val="left"/>
      <w:pPr>
        <w:ind w:left="1446" w:hanging="360"/>
      </w:pPr>
    </w:lvl>
    <w:lvl w:ilvl="1">
      <w:start w:val="1"/>
      <w:numFmt w:val="decimal"/>
      <w:lvlText w:val="3.%2."/>
      <w:lvlJc w:val="left"/>
      <w:pPr>
        <w:ind w:left="1446" w:hanging="360"/>
      </w:pPr>
      <w:rPr>
        <w:rFonts w:hint="default"/>
      </w:rPr>
    </w:lvl>
    <w:lvl w:ilvl="2">
      <w:start w:val="1"/>
      <w:numFmt w:val="decimal"/>
      <w:lvlText w:val="3.3.%3."/>
      <w:lvlJc w:val="center"/>
      <w:pPr>
        <w:ind w:left="1446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6" w:hanging="1800"/>
      </w:pPr>
      <w:rPr>
        <w:rFonts w:hint="default"/>
      </w:rPr>
    </w:lvl>
  </w:abstractNum>
  <w:abstractNum w:abstractNumId="18" w15:restartNumberingAfterBreak="0">
    <w:nsid w:val="34E73711"/>
    <w:multiLevelType w:val="hybridMultilevel"/>
    <w:tmpl w:val="3F94768E"/>
    <w:lvl w:ilvl="0" w:tplc="81A035D4">
      <w:start w:val="1"/>
      <w:numFmt w:val="decimal"/>
      <w:lvlText w:val="%1)"/>
      <w:lvlJc w:val="left"/>
      <w:pPr>
        <w:ind w:left="720" w:hanging="360"/>
      </w:pPr>
      <w:rPr>
        <w:rFonts w:hint="default"/>
        <w:w w:val="100"/>
        <w:lang w:eastAsia="en-US" w:bidi="ar-SA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33CA1"/>
    <w:multiLevelType w:val="hybridMultilevel"/>
    <w:tmpl w:val="46B035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6643CC"/>
    <w:multiLevelType w:val="multilevel"/>
    <w:tmpl w:val="2B5CC1D8"/>
    <w:lvl w:ilvl="0">
      <w:start w:val="1"/>
      <w:numFmt w:val="decimal"/>
      <w:lvlText w:val="%1."/>
      <w:lvlJc w:val="left"/>
      <w:pPr>
        <w:ind w:left="1446" w:hanging="360"/>
      </w:p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3.%3."/>
      <w:lvlJc w:val="center"/>
      <w:pPr>
        <w:ind w:left="1446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6" w:hanging="1800"/>
      </w:pPr>
      <w:rPr>
        <w:rFonts w:hint="default"/>
      </w:rPr>
    </w:lvl>
  </w:abstractNum>
  <w:abstractNum w:abstractNumId="21" w15:restartNumberingAfterBreak="0">
    <w:nsid w:val="39E83BED"/>
    <w:multiLevelType w:val="hybridMultilevel"/>
    <w:tmpl w:val="6A02480A"/>
    <w:lvl w:ilvl="0" w:tplc="2DE03F9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10300F"/>
    <w:multiLevelType w:val="hybridMultilevel"/>
    <w:tmpl w:val="99FE3B2C"/>
    <w:lvl w:ilvl="0" w:tplc="A68276C4">
      <w:start w:val="1"/>
      <w:numFmt w:val="decimal"/>
      <w:lvlText w:val="1.3.%1."/>
      <w:lvlJc w:val="center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347222"/>
    <w:multiLevelType w:val="hybridMultilevel"/>
    <w:tmpl w:val="BD586A3A"/>
    <w:lvl w:ilvl="0" w:tplc="A7BE8EA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530FF"/>
    <w:multiLevelType w:val="multilevel"/>
    <w:tmpl w:val="E760E32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5" w15:restartNumberingAfterBreak="0">
    <w:nsid w:val="3EED4E29"/>
    <w:multiLevelType w:val="multilevel"/>
    <w:tmpl w:val="6B5078AC"/>
    <w:lvl w:ilvl="0">
      <w:start w:val="3"/>
      <w:numFmt w:val="decimal"/>
      <w:lvlText w:val="%1"/>
      <w:lvlJc w:val="left"/>
      <w:pPr>
        <w:ind w:left="420" w:hanging="420"/>
      </w:pPr>
      <w:rPr>
        <w:rFonts w:eastAsiaTheme="majorEastAsia" w:hint="default"/>
        <w:sz w:val="24"/>
      </w:rPr>
    </w:lvl>
    <w:lvl w:ilvl="1">
      <w:start w:val="10"/>
      <w:numFmt w:val="decimal"/>
      <w:lvlText w:val="%1.%2"/>
      <w:lvlJc w:val="left"/>
      <w:pPr>
        <w:ind w:left="1860" w:hanging="420"/>
      </w:pPr>
      <w:rPr>
        <w:rFonts w:eastAsiaTheme="majorEastAsia" w:hint="default"/>
        <w:sz w:val="24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eastAsiaTheme="majorEastAsia" w:hint="default"/>
        <w:sz w:val="24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eastAsiaTheme="majorEastAsia" w:hint="default"/>
        <w:sz w:val="24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eastAsiaTheme="majorEastAsia" w:hint="default"/>
        <w:sz w:val="24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eastAsiaTheme="majorEastAsia" w:hint="default"/>
        <w:sz w:val="24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eastAsiaTheme="majorEastAs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eastAsiaTheme="majorEastAs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eastAsiaTheme="majorEastAsia" w:hint="default"/>
        <w:sz w:val="24"/>
      </w:rPr>
    </w:lvl>
  </w:abstractNum>
  <w:abstractNum w:abstractNumId="26" w15:restartNumberingAfterBreak="0">
    <w:nsid w:val="3FAE443F"/>
    <w:multiLevelType w:val="hybridMultilevel"/>
    <w:tmpl w:val="383EEBEE"/>
    <w:lvl w:ilvl="0" w:tplc="B9A694C8">
      <w:start w:val="1"/>
      <w:numFmt w:val="decimal"/>
      <w:lvlText w:val="%1)"/>
      <w:lvlJc w:val="center"/>
      <w:pPr>
        <w:ind w:left="720" w:hanging="360"/>
      </w:pPr>
      <w:rPr>
        <w:rFonts w:hint="default"/>
        <w:w w:val="100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1027A"/>
    <w:multiLevelType w:val="hybridMultilevel"/>
    <w:tmpl w:val="F8C659BC"/>
    <w:lvl w:ilvl="0" w:tplc="93F835E4">
      <w:start w:val="1"/>
      <w:numFmt w:val="bullet"/>
      <w:lvlText w:val="-"/>
      <w:lvlJc w:val="left"/>
      <w:pPr>
        <w:ind w:left="14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8" w15:restartNumberingAfterBreak="0">
    <w:nsid w:val="416E5750"/>
    <w:multiLevelType w:val="multilevel"/>
    <w:tmpl w:val="B6B012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 w:themeColor="accent1" w:themeShade="7F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color w:val="1F4D78" w:themeColor="accent1" w:themeShade="7F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F4D78" w:themeColor="accent1" w:themeShade="7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1F4D78" w:themeColor="accent1" w:themeShade="7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1F4D78" w:themeColor="accent1" w:themeShade="7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1F4D78" w:themeColor="accent1" w:themeShade="7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1F4D78" w:themeColor="accent1" w:themeShade="7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F4D78" w:themeColor="accent1" w:themeShade="7F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1F4D78" w:themeColor="accent1" w:themeShade="7F"/>
      </w:rPr>
    </w:lvl>
  </w:abstractNum>
  <w:abstractNum w:abstractNumId="29" w15:restartNumberingAfterBreak="0">
    <w:nsid w:val="424937D3"/>
    <w:multiLevelType w:val="multilevel"/>
    <w:tmpl w:val="F3B4FB20"/>
    <w:lvl w:ilvl="0">
      <w:start w:val="1"/>
      <w:numFmt w:val="decimal"/>
      <w:pStyle w:val="MiraNaslov2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6377103"/>
    <w:multiLevelType w:val="hybridMultilevel"/>
    <w:tmpl w:val="2AE870C2"/>
    <w:lvl w:ilvl="0" w:tplc="47B091CC">
      <w:start w:val="1"/>
      <w:numFmt w:val="decimal"/>
      <w:lvlText w:val="%1."/>
      <w:lvlJc w:val="left"/>
      <w:pPr>
        <w:ind w:left="157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1" w15:restartNumberingAfterBreak="0">
    <w:nsid w:val="46C25636"/>
    <w:multiLevelType w:val="hybridMultilevel"/>
    <w:tmpl w:val="946C6C7C"/>
    <w:lvl w:ilvl="0" w:tplc="93F835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EA5587"/>
    <w:multiLevelType w:val="hybridMultilevel"/>
    <w:tmpl w:val="39445E68"/>
    <w:lvl w:ilvl="0" w:tplc="54C4393C">
      <w:start w:val="1"/>
      <w:numFmt w:val="decimal"/>
      <w:lvlText w:val="2.%1.4."/>
      <w:lvlJc w:val="center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7A4A83"/>
    <w:multiLevelType w:val="hybridMultilevel"/>
    <w:tmpl w:val="4B345898"/>
    <w:lvl w:ilvl="0" w:tplc="A7BE8EA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D2516B"/>
    <w:multiLevelType w:val="multilevel"/>
    <w:tmpl w:val="0AF4B604"/>
    <w:lvl w:ilvl="0">
      <w:start w:val="3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4D237599"/>
    <w:multiLevelType w:val="hybridMultilevel"/>
    <w:tmpl w:val="7D4EBB00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4D9B6CA7"/>
    <w:multiLevelType w:val="hybridMultilevel"/>
    <w:tmpl w:val="136C58FC"/>
    <w:lvl w:ilvl="0" w:tplc="7632EC4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07A1FA8"/>
    <w:multiLevelType w:val="multilevel"/>
    <w:tmpl w:val="BBA67ED0"/>
    <w:lvl w:ilvl="0">
      <w:start w:val="1"/>
      <w:numFmt w:val="decimal"/>
      <w:pStyle w:val="MiranNaslov1"/>
      <w:lvlText w:val="%1."/>
      <w:lvlJc w:val="left"/>
      <w:pPr>
        <w:ind w:left="720" w:hanging="360"/>
      </w:pPr>
      <w:rPr>
        <w:rFonts w:hint="default"/>
        <w:b w:val="0"/>
        <w:w w:val="98"/>
        <w:lang w:eastAsia="en-US" w:bidi="ar-SA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12113FC"/>
    <w:multiLevelType w:val="hybridMultilevel"/>
    <w:tmpl w:val="B72E0DAE"/>
    <w:lvl w:ilvl="0" w:tplc="A7BE8EAA">
      <w:start w:val="1"/>
      <w:numFmt w:val="decimal"/>
      <w:lvlText w:val="3.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6" w:hanging="360"/>
      </w:pPr>
    </w:lvl>
    <w:lvl w:ilvl="2" w:tplc="0409001B" w:tentative="1">
      <w:start w:val="1"/>
      <w:numFmt w:val="lowerRoman"/>
      <w:lvlText w:val="%3."/>
      <w:lvlJc w:val="right"/>
      <w:pPr>
        <w:ind w:left="3786" w:hanging="180"/>
      </w:pPr>
    </w:lvl>
    <w:lvl w:ilvl="3" w:tplc="0409000F" w:tentative="1">
      <w:start w:val="1"/>
      <w:numFmt w:val="decimal"/>
      <w:lvlText w:val="%4."/>
      <w:lvlJc w:val="left"/>
      <w:pPr>
        <w:ind w:left="4506" w:hanging="360"/>
      </w:pPr>
    </w:lvl>
    <w:lvl w:ilvl="4" w:tplc="04090019" w:tentative="1">
      <w:start w:val="1"/>
      <w:numFmt w:val="lowerLetter"/>
      <w:lvlText w:val="%5."/>
      <w:lvlJc w:val="left"/>
      <w:pPr>
        <w:ind w:left="5226" w:hanging="360"/>
      </w:pPr>
    </w:lvl>
    <w:lvl w:ilvl="5" w:tplc="0409001B" w:tentative="1">
      <w:start w:val="1"/>
      <w:numFmt w:val="lowerRoman"/>
      <w:lvlText w:val="%6."/>
      <w:lvlJc w:val="right"/>
      <w:pPr>
        <w:ind w:left="5946" w:hanging="180"/>
      </w:pPr>
    </w:lvl>
    <w:lvl w:ilvl="6" w:tplc="0409000F" w:tentative="1">
      <w:start w:val="1"/>
      <w:numFmt w:val="decimal"/>
      <w:lvlText w:val="%7."/>
      <w:lvlJc w:val="left"/>
      <w:pPr>
        <w:ind w:left="6666" w:hanging="360"/>
      </w:pPr>
    </w:lvl>
    <w:lvl w:ilvl="7" w:tplc="04090019" w:tentative="1">
      <w:start w:val="1"/>
      <w:numFmt w:val="lowerLetter"/>
      <w:lvlText w:val="%8."/>
      <w:lvlJc w:val="left"/>
      <w:pPr>
        <w:ind w:left="7386" w:hanging="360"/>
      </w:pPr>
    </w:lvl>
    <w:lvl w:ilvl="8" w:tplc="040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39" w15:restartNumberingAfterBreak="0">
    <w:nsid w:val="5173613F"/>
    <w:multiLevelType w:val="hybridMultilevel"/>
    <w:tmpl w:val="BA00235E"/>
    <w:lvl w:ilvl="0" w:tplc="2F5EA786">
      <w:start w:val="1"/>
      <w:numFmt w:val="decimal"/>
      <w:lvlText w:val="%1."/>
      <w:lvlJc w:val="left"/>
      <w:pPr>
        <w:ind w:left="1565" w:hanging="360"/>
      </w:pPr>
      <w:rPr>
        <w:rFonts w:hint="default"/>
        <w:w w:val="98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2285" w:hanging="360"/>
      </w:pPr>
    </w:lvl>
    <w:lvl w:ilvl="2" w:tplc="0409001B" w:tentative="1">
      <w:start w:val="1"/>
      <w:numFmt w:val="lowerRoman"/>
      <w:lvlText w:val="%3."/>
      <w:lvlJc w:val="right"/>
      <w:pPr>
        <w:ind w:left="3005" w:hanging="180"/>
      </w:pPr>
    </w:lvl>
    <w:lvl w:ilvl="3" w:tplc="0409000F" w:tentative="1">
      <w:start w:val="1"/>
      <w:numFmt w:val="decimal"/>
      <w:lvlText w:val="%4."/>
      <w:lvlJc w:val="left"/>
      <w:pPr>
        <w:ind w:left="3725" w:hanging="360"/>
      </w:pPr>
    </w:lvl>
    <w:lvl w:ilvl="4" w:tplc="04090019" w:tentative="1">
      <w:start w:val="1"/>
      <w:numFmt w:val="lowerLetter"/>
      <w:lvlText w:val="%5."/>
      <w:lvlJc w:val="left"/>
      <w:pPr>
        <w:ind w:left="4445" w:hanging="360"/>
      </w:pPr>
    </w:lvl>
    <w:lvl w:ilvl="5" w:tplc="0409001B" w:tentative="1">
      <w:start w:val="1"/>
      <w:numFmt w:val="lowerRoman"/>
      <w:lvlText w:val="%6."/>
      <w:lvlJc w:val="right"/>
      <w:pPr>
        <w:ind w:left="5165" w:hanging="180"/>
      </w:pPr>
    </w:lvl>
    <w:lvl w:ilvl="6" w:tplc="0409000F" w:tentative="1">
      <w:start w:val="1"/>
      <w:numFmt w:val="decimal"/>
      <w:lvlText w:val="%7."/>
      <w:lvlJc w:val="left"/>
      <w:pPr>
        <w:ind w:left="5885" w:hanging="360"/>
      </w:pPr>
    </w:lvl>
    <w:lvl w:ilvl="7" w:tplc="04090019" w:tentative="1">
      <w:start w:val="1"/>
      <w:numFmt w:val="lowerLetter"/>
      <w:lvlText w:val="%8."/>
      <w:lvlJc w:val="left"/>
      <w:pPr>
        <w:ind w:left="6605" w:hanging="360"/>
      </w:pPr>
    </w:lvl>
    <w:lvl w:ilvl="8" w:tplc="0409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40" w15:restartNumberingAfterBreak="0">
    <w:nsid w:val="56677A9A"/>
    <w:multiLevelType w:val="hybridMultilevel"/>
    <w:tmpl w:val="6596905C"/>
    <w:lvl w:ilvl="0" w:tplc="A0627CE8">
      <w:start w:val="1"/>
      <w:numFmt w:val="decimal"/>
      <w:lvlText w:val="2.%1.3."/>
      <w:lvlJc w:val="center"/>
      <w:pPr>
        <w:ind w:left="1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8E3904"/>
    <w:multiLevelType w:val="hybridMultilevel"/>
    <w:tmpl w:val="3C5887DA"/>
    <w:lvl w:ilvl="0" w:tplc="314ED74C">
      <w:start w:val="1"/>
      <w:numFmt w:val="decimal"/>
      <w:lvlText w:val="%1)"/>
      <w:lvlJc w:val="center"/>
      <w:pPr>
        <w:ind w:left="858" w:hanging="360"/>
      </w:pPr>
      <w:rPr>
        <w:rFonts w:hint="default"/>
        <w:w w:val="100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578" w:hanging="360"/>
      </w:pPr>
    </w:lvl>
    <w:lvl w:ilvl="2" w:tplc="0409001B" w:tentative="1">
      <w:start w:val="1"/>
      <w:numFmt w:val="lowerRoman"/>
      <w:lvlText w:val="%3."/>
      <w:lvlJc w:val="right"/>
      <w:pPr>
        <w:ind w:left="2298" w:hanging="180"/>
      </w:pPr>
    </w:lvl>
    <w:lvl w:ilvl="3" w:tplc="0409000F" w:tentative="1">
      <w:start w:val="1"/>
      <w:numFmt w:val="decimal"/>
      <w:lvlText w:val="%4."/>
      <w:lvlJc w:val="left"/>
      <w:pPr>
        <w:ind w:left="3018" w:hanging="360"/>
      </w:pPr>
    </w:lvl>
    <w:lvl w:ilvl="4" w:tplc="04090019" w:tentative="1">
      <w:start w:val="1"/>
      <w:numFmt w:val="lowerLetter"/>
      <w:lvlText w:val="%5."/>
      <w:lvlJc w:val="left"/>
      <w:pPr>
        <w:ind w:left="3738" w:hanging="360"/>
      </w:pPr>
    </w:lvl>
    <w:lvl w:ilvl="5" w:tplc="0409001B" w:tentative="1">
      <w:start w:val="1"/>
      <w:numFmt w:val="lowerRoman"/>
      <w:lvlText w:val="%6."/>
      <w:lvlJc w:val="right"/>
      <w:pPr>
        <w:ind w:left="4458" w:hanging="180"/>
      </w:pPr>
    </w:lvl>
    <w:lvl w:ilvl="6" w:tplc="0409000F" w:tentative="1">
      <w:start w:val="1"/>
      <w:numFmt w:val="decimal"/>
      <w:lvlText w:val="%7."/>
      <w:lvlJc w:val="left"/>
      <w:pPr>
        <w:ind w:left="5178" w:hanging="360"/>
      </w:pPr>
    </w:lvl>
    <w:lvl w:ilvl="7" w:tplc="04090019" w:tentative="1">
      <w:start w:val="1"/>
      <w:numFmt w:val="lowerLetter"/>
      <w:lvlText w:val="%8."/>
      <w:lvlJc w:val="left"/>
      <w:pPr>
        <w:ind w:left="5898" w:hanging="360"/>
      </w:pPr>
    </w:lvl>
    <w:lvl w:ilvl="8" w:tplc="040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42" w15:restartNumberingAfterBreak="0">
    <w:nsid w:val="5D3E5CD6"/>
    <w:multiLevelType w:val="hybridMultilevel"/>
    <w:tmpl w:val="B1BC0944"/>
    <w:lvl w:ilvl="0" w:tplc="A7BE8EA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AC35B8"/>
    <w:multiLevelType w:val="hybridMultilevel"/>
    <w:tmpl w:val="280C9D9E"/>
    <w:lvl w:ilvl="0" w:tplc="0409000F">
      <w:start w:val="1"/>
      <w:numFmt w:val="decimal"/>
      <w:lvlText w:val="%1."/>
      <w:lvlJc w:val="left"/>
      <w:pPr>
        <w:ind w:left="1412" w:hanging="360"/>
      </w:pPr>
    </w:lvl>
    <w:lvl w:ilvl="1" w:tplc="04090019" w:tentative="1">
      <w:start w:val="1"/>
      <w:numFmt w:val="lowerLetter"/>
      <w:lvlText w:val="%2."/>
      <w:lvlJc w:val="left"/>
      <w:pPr>
        <w:ind w:left="2132" w:hanging="360"/>
      </w:pPr>
    </w:lvl>
    <w:lvl w:ilvl="2" w:tplc="0409001B" w:tentative="1">
      <w:start w:val="1"/>
      <w:numFmt w:val="lowerRoman"/>
      <w:lvlText w:val="%3."/>
      <w:lvlJc w:val="right"/>
      <w:pPr>
        <w:ind w:left="2852" w:hanging="180"/>
      </w:pPr>
    </w:lvl>
    <w:lvl w:ilvl="3" w:tplc="0409000F" w:tentative="1">
      <w:start w:val="1"/>
      <w:numFmt w:val="decimal"/>
      <w:lvlText w:val="%4."/>
      <w:lvlJc w:val="left"/>
      <w:pPr>
        <w:ind w:left="3572" w:hanging="360"/>
      </w:pPr>
    </w:lvl>
    <w:lvl w:ilvl="4" w:tplc="04090019" w:tentative="1">
      <w:start w:val="1"/>
      <w:numFmt w:val="lowerLetter"/>
      <w:lvlText w:val="%5."/>
      <w:lvlJc w:val="left"/>
      <w:pPr>
        <w:ind w:left="4292" w:hanging="360"/>
      </w:pPr>
    </w:lvl>
    <w:lvl w:ilvl="5" w:tplc="0409001B" w:tentative="1">
      <w:start w:val="1"/>
      <w:numFmt w:val="lowerRoman"/>
      <w:lvlText w:val="%6."/>
      <w:lvlJc w:val="right"/>
      <w:pPr>
        <w:ind w:left="5012" w:hanging="180"/>
      </w:pPr>
    </w:lvl>
    <w:lvl w:ilvl="6" w:tplc="0409000F" w:tentative="1">
      <w:start w:val="1"/>
      <w:numFmt w:val="decimal"/>
      <w:lvlText w:val="%7."/>
      <w:lvlJc w:val="left"/>
      <w:pPr>
        <w:ind w:left="5732" w:hanging="360"/>
      </w:pPr>
    </w:lvl>
    <w:lvl w:ilvl="7" w:tplc="04090019" w:tentative="1">
      <w:start w:val="1"/>
      <w:numFmt w:val="lowerLetter"/>
      <w:lvlText w:val="%8."/>
      <w:lvlJc w:val="left"/>
      <w:pPr>
        <w:ind w:left="6452" w:hanging="360"/>
      </w:pPr>
    </w:lvl>
    <w:lvl w:ilvl="8" w:tplc="0409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44" w15:restartNumberingAfterBreak="0">
    <w:nsid w:val="61B52D4F"/>
    <w:multiLevelType w:val="multilevel"/>
    <w:tmpl w:val="8FB44E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5" w15:restartNumberingAfterBreak="0">
    <w:nsid w:val="61BA5E2D"/>
    <w:multiLevelType w:val="hybridMultilevel"/>
    <w:tmpl w:val="6874B96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61CD2FAD"/>
    <w:multiLevelType w:val="hybridMultilevel"/>
    <w:tmpl w:val="61C8AA94"/>
    <w:lvl w:ilvl="0" w:tplc="CF14E434">
      <w:start w:val="1"/>
      <w:numFmt w:val="decimal"/>
      <w:lvlText w:val="2.3.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93317FC"/>
    <w:multiLevelType w:val="multilevel"/>
    <w:tmpl w:val="8F68362E"/>
    <w:lvl w:ilvl="0">
      <w:start w:val="1"/>
      <w:numFmt w:val="decimal"/>
      <w:lvlText w:val="%1."/>
      <w:lvlJc w:val="left"/>
      <w:pPr>
        <w:ind w:left="1446" w:hanging="360"/>
      </w:pPr>
    </w:lvl>
    <w:lvl w:ilvl="1">
      <w:start w:val="1"/>
      <w:numFmt w:val="decimal"/>
      <w:lvlText w:val="3.%2."/>
      <w:lvlJc w:val="left"/>
      <w:pPr>
        <w:ind w:left="14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6" w:hanging="1800"/>
      </w:pPr>
      <w:rPr>
        <w:rFonts w:hint="default"/>
      </w:rPr>
    </w:lvl>
  </w:abstractNum>
  <w:abstractNum w:abstractNumId="48" w15:restartNumberingAfterBreak="0">
    <w:nsid w:val="70152E3A"/>
    <w:multiLevelType w:val="hybridMultilevel"/>
    <w:tmpl w:val="68DC17F2"/>
    <w:lvl w:ilvl="0" w:tplc="A7BE8EAA">
      <w:start w:val="1"/>
      <w:numFmt w:val="decimal"/>
      <w:lvlText w:val="3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9" w15:restartNumberingAfterBreak="0">
    <w:nsid w:val="7A5F73D0"/>
    <w:multiLevelType w:val="multilevel"/>
    <w:tmpl w:val="9D0C4F7C"/>
    <w:lvl w:ilvl="0">
      <w:start w:val="1"/>
      <w:numFmt w:val="decimal"/>
      <w:lvlText w:val="%1."/>
      <w:lvlJc w:val="left"/>
      <w:pPr>
        <w:ind w:left="1446" w:hanging="360"/>
      </w:pPr>
    </w:lvl>
    <w:lvl w:ilvl="1">
      <w:start w:val="1"/>
      <w:numFmt w:val="decimal"/>
      <w:lvlText w:val="3.%2."/>
      <w:lvlJc w:val="left"/>
      <w:pPr>
        <w:ind w:left="1446" w:hanging="360"/>
      </w:pPr>
      <w:rPr>
        <w:rFonts w:hint="default"/>
      </w:rPr>
    </w:lvl>
    <w:lvl w:ilvl="2">
      <w:start w:val="1"/>
      <w:numFmt w:val="decimal"/>
      <w:lvlText w:val="3.3.%3."/>
      <w:lvlJc w:val="center"/>
      <w:pPr>
        <w:ind w:left="1446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6" w:hanging="1800"/>
      </w:pPr>
      <w:rPr>
        <w:rFonts w:hint="default"/>
      </w:rPr>
    </w:lvl>
  </w:abstractNum>
  <w:num w:numId="1" w16cid:durableId="643237159">
    <w:abstractNumId w:val="39"/>
  </w:num>
  <w:num w:numId="2" w16cid:durableId="93988267">
    <w:abstractNumId w:val="8"/>
  </w:num>
  <w:num w:numId="3" w16cid:durableId="1149324922">
    <w:abstractNumId w:val="37"/>
  </w:num>
  <w:num w:numId="4" w16cid:durableId="2023358634">
    <w:abstractNumId w:val="12"/>
  </w:num>
  <w:num w:numId="5" w16cid:durableId="585922808">
    <w:abstractNumId w:val="21"/>
  </w:num>
  <w:num w:numId="6" w16cid:durableId="2121021829">
    <w:abstractNumId w:val="22"/>
  </w:num>
  <w:num w:numId="7" w16cid:durableId="25451233">
    <w:abstractNumId w:val="40"/>
  </w:num>
  <w:num w:numId="8" w16cid:durableId="1420131253">
    <w:abstractNumId w:val="32"/>
  </w:num>
  <w:num w:numId="9" w16cid:durableId="146433759">
    <w:abstractNumId w:val="34"/>
  </w:num>
  <w:num w:numId="10" w16cid:durableId="539321662">
    <w:abstractNumId w:val="0"/>
  </w:num>
  <w:num w:numId="11" w16cid:durableId="613439350">
    <w:abstractNumId w:val="46"/>
  </w:num>
  <w:num w:numId="12" w16cid:durableId="307782611">
    <w:abstractNumId w:val="11"/>
  </w:num>
  <w:num w:numId="13" w16cid:durableId="1152332763">
    <w:abstractNumId w:val="43"/>
  </w:num>
  <w:num w:numId="14" w16cid:durableId="325672287">
    <w:abstractNumId w:val="27"/>
  </w:num>
  <w:num w:numId="15" w16cid:durableId="1930382811">
    <w:abstractNumId w:val="47"/>
  </w:num>
  <w:num w:numId="16" w16cid:durableId="131488106">
    <w:abstractNumId w:val="49"/>
  </w:num>
  <w:num w:numId="17" w16cid:durableId="196622089">
    <w:abstractNumId w:val="13"/>
  </w:num>
  <w:num w:numId="18" w16cid:durableId="915407357">
    <w:abstractNumId w:val="4"/>
  </w:num>
  <w:num w:numId="19" w16cid:durableId="962611100">
    <w:abstractNumId w:val="26"/>
  </w:num>
  <w:num w:numId="20" w16cid:durableId="536043788">
    <w:abstractNumId w:val="18"/>
  </w:num>
  <w:num w:numId="21" w16cid:durableId="1379746782">
    <w:abstractNumId w:val="41"/>
  </w:num>
  <w:num w:numId="22" w16cid:durableId="209346805">
    <w:abstractNumId w:val="1"/>
  </w:num>
  <w:num w:numId="23" w16cid:durableId="1810979941">
    <w:abstractNumId w:val="14"/>
  </w:num>
  <w:num w:numId="24" w16cid:durableId="1089156120">
    <w:abstractNumId w:val="31"/>
  </w:num>
  <w:num w:numId="25" w16cid:durableId="871891429">
    <w:abstractNumId w:val="6"/>
  </w:num>
  <w:num w:numId="26" w16cid:durableId="359472088">
    <w:abstractNumId w:val="2"/>
  </w:num>
  <w:num w:numId="27" w16cid:durableId="549002665">
    <w:abstractNumId w:val="33"/>
  </w:num>
  <w:num w:numId="28" w16cid:durableId="1962608366">
    <w:abstractNumId w:val="28"/>
  </w:num>
  <w:num w:numId="29" w16cid:durableId="1864711959">
    <w:abstractNumId w:val="38"/>
  </w:num>
  <w:num w:numId="30" w16cid:durableId="775949407">
    <w:abstractNumId w:val="23"/>
  </w:num>
  <w:num w:numId="31" w16cid:durableId="1599676778">
    <w:abstractNumId w:val="42"/>
  </w:num>
  <w:num w:numId="32" w16cid:durableId="855316202">
    <w:abstractNumId w:val="17"/>
  </w:num>
  <w:num w:numId="33" w16cid:durableId="788402304">
    <w:abstractNumId w:val="20"/>
  </w:num>
  <w:num w:numId="34" w16cid:durableId="1827479741">
    <w:abstractNumId w:val="9"/>
  </w:num>
  <w:num w:numId="35" w16cid:durableId="1672295239">
    <w:abstractNumId w:val="16"/>
  </w:num>
  <w:num w:numId="36" w16cid:durableId="1151602917">
    <w:abstractNumId w:val="44"/>
  </w:num>
  <w:num w:numId="37" w16cid:durableId="1825585824">
    <w:abstractNumId w:val="19"/>
  </w:num>
  <w:num w:numId="38" w16cid:durableId="494608254">
    <w:abstractNumId w:val="7"/>
  </w:num>
  <w:num w:numId="39" w16cid:durableId="2087802989">
    <w:abstractNumId w:val="5"/>
  </w:num>
  <w:num w:numId="40" w16cid:durableId="1181163701">
    <w:abstractNumId w:val="35"/>
  </w:num>
  <w:num w:numId="41" w16cid:durableId="1697191226">
    <w:abstractNumId w:val="45"/>
  </w:num>
  <w:num w:numId="42" w16cid:durableId="1749885939">
    <w:abstractNumId w:val="30"/>
  </w:num>
  <w:num w:numId="43" w16cid:durableId="1908147596">
    <w:abstractNumId w:val="48"/>
  </w:num>
  <w:num w:numId="44" w16cid:durableId="582028749">
    <w:abstractNumId w:val="24"/>
  </w:num>
  <w:num w:numId="45" w16cid:durableId="669715530">
    <w:abstractNumId w:val="25"/>
  </w:num>
  <w:num w:numId="46" w16cid:durableId="2023699404">
    <w:abstractNumId w:val="10"/>
  </w:num>
  <w:num w:numId="47" w16cid:durableId="761340402">
    <w:abstractNumId w:val="12"/>
    <w:lvlOverride w:ilvl="0">
      <w:startOverride w:val="1"/>
    </w:lvlOverride>
  </w:num>
  <w:num w:numId="48" w16cid:durableId="2041082577">
    <w:abstractNumId w:val="29"/>
  </w:num>
  <w:num w:numId="49" w16cid:durableId="10968315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28669967">
    <w:abstractNumId w:val="3"/>
  </w:num>
  <w:num w:numId="51" w16cid:durableId="1262907294">
    <w:abstractNumId w:val="36"/>
  </w:num>
  <w:num w:numId="52" w16cid:durableId="1959021565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0"/>
  <w:activeWritingStyle w:appName="MSWord" w:lang="en-GB" w:vendorID="64" w:dllVersion="4096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4B3"/>
    <w:rsid w:val="00000DB5"/>
    <w:rsid w:val="0000226A"/>
    <w:rsid w:val="000039CA"/>
    <w:rsid w:val="000050B0"/>
    <w:rsid w:val="000077A9"/>
    <w:rsid w:val="00010BDA"/>
    <w:rsid w:val="0001435D"/>
    <w:rsid w:val="000143BF"/>
    <w:rsid w:val="000143C9"/>
    <w:rsid w:val="000175CD"/>
    <w:rsid w:val="00020DBA"/>
    <w:rsid w:val="00021A68"/>
    <w:rsid w:val="00022331"/>
    <w:rsid w:val="00026136"/>
    <w:rsid w:val="000263AD"/>
    <w:rsid w:val="00026689"/>
    <w:rsid w:val="000275C2"/>
    <w:rsid w:val="00033D68"/>
    <w:rsid w:val="000340CD"/>
    <w:rsid w:val="00036CFE"/>
    <w:rsid w:val="00036D64"/>
    <w:rsid w:val="00040FA4"/>
    <w:rsid w:val="00041F09"/>
    <w:rsid w:val="00042573"/>
    <w:rsid w:val="0004597C"/>
    <w:rsid w:val="00045989"/>
    <w:rsid w:val="00051705"/>
    <w:rsid w:val="00052F48"/>
    <w:rsid w:val="000548D5"/>
    <w:rsid w:val="00054E35"/>
    <w:rsid w:val="000604B7"/>
    <w:rsid w:val="00060B43"/>
    <w:rsid w:val="00061139"/>
    <w:rsid w:val="0006177F"/>
    <w:rsid w:val="0006222A"/>
    <w:rsid w:val="00063EBC"/>
    <w:rsid w:val="00064128"/>
    <w:rsid w:val="00064332"/>
    <w:rsid w:val="00070B69"/>
    <w:rsid w:val="000718BB"/>
    <w:rsid w:val="0007292A"/>
    <w:rsid w:val="00073FEE"/>
    <w:rsid w:val="0007677C"/>
    <w:rsid w:val="000769BE"/>
    <w:rsid w:val="00077E7D"/>
    <w:rsid w:val="000805B5"/>
    <w:rsid w:val="00086324"/>
    <w:rsid w:val="00086B0C"/>
    <w:rsid w:val="00090131"/>
    <w:rsid w:val="000905A7"/>
    <w:rsid w:val="000913CA"/>
    <w:rsid w:val="000917A6"/>
    <w:rsid w:val="0009199A"/>
    <w:rsid w:val="000923A9"/>
    <w:rsid w:val="00093E26"/>
    <w:rsid w:val="00095085"/>
    <w:rsid w:val="00095626"/>
    <w:rsid w:val="00095DCF"/>
    <w:rsid w:val="00096457"/>
    <w:rsid w:val="0009658F"/>
    <w:rsid w:val="00097E85"/>
    <w:rsid w:val="000A30CA"/>
    <w:rsid w:val="000A426E"/>
    <w:rsid w:val="000A43BE"/>
    <w:rsid w:val="000A5728"/>
    <w:rsid w:val="000A5CE1"/>
    <w:rsid w:val="000A5DA4"/>
    <w:rsid w:val="000B0AEA"/>
    <w:rsid w:val="000B167F"/>
    <w:rsid w:val="000B2149"/>
    <w:rsid w:val="000B2332"/>
    <w:rsid w:val="000B45AF"/>
    <w:rsid w:val="000B74AD"/>
    <w:rsid w:val="000C0096"/>
    <w:rsid w:val="000C0321"/>
    <w:rsid w:val="000C039A"/>
    <w:rsid w:val="000C24FA"/>
    <w:rsid w:val="000C3108"/>
    <w:rsid w:val="000C443D"/>
    <w:rsid w:val="000C5656"/>
    <w:rsid w:val="000C5BA9"/>
    <w:rsid w:val="000D06BC"/>
    <w:rsid w:val="000D0BFA"/>
    <w:rsid w:val="000D114B"/>
    <w:rsid w:val="000D1D9A"/>
    <w:rsid w:val="000D43CC"/>
    <w:rsid w:val="000E1A8C"/>
    <w:rsid w:val="000E2009"/>
    <w:rsid w:val="000E546F"/>
    <w:rsid w:val="000E79E6"/>
    <w:rsid w:val="000F135C"/>
    <w:rsid w:val="000F2A14"/>
    <w:rsid w:val="000F3225"/>
    <w:rsid w:val="000F417C"/>
    <w:rsid w:val="000F4A83"/>
    <w:rsid w:val="000F509E"/>
    <w:rsid w:val="000F6F9D"/>
    <w:rsid w:val="000F79A5"/>
    <w:rsid w:val="001001F5"/>
    <w:rsid w:val="00100D12"/>
    <w:rsid w:val="00104677"/>
    <w:rsid w:val="00107E12"/>
    <w:rsid w:val="001111F1"/>
    <w:rsid w:val="001144C1"/>
    <w:rsid w:val="00114858"/>
    <w:rsid w:val="00115D16"/>
    <w:rsid w:val="00117E15"/>
    <w:rsid w:val="00120579"/>
    <w:rsid w:val="001224F1"/>
    <w:rsid w:val="00122613"/>
    <w:rsid w:val="00125039"/>
    <w:rsid w:val="00125BB9"/>
    <w:rsid w:val="00125FCB"/>
    <w:rsid w:val="00131A98"/>
    <w:rsid w:val="00132303"/>
    <w:rsid w:val="00132468"/>
    <w:rsid w:val="00132B62"/>
    <w:rsid w:val="0013500F"/>
    <w:rsid w:val="00136409"/>
    <w:rsid w:val="001379A1"/>
    <w:rsid w:val="001405ED"/>
    <w:rsid w:val="00140D72"/>
    <w:rsid w:val="001425F6"/>
    <w:rsid w:val="00143328"/>
    <w:rsid w:val="0014533F"/>
    <w:rsid w:val="00145F21"/>
    <w:rsid w:val="001470B2"/>
    <w:rsid w:val="001474B3"/>
    <w:rsid w:val="00150692"/>
    <w:rsid w:val="001506E4"/>
    <w:rsid w:val="00151829"/>
    <w:rsid w:val="001526A2"/>
    <w:rsid w:val="0015554F"/>
    <w:rsid w:val="00157CE8"/>
    <w:rsid w:val="00160DE6"/>
    <w:rsid w:val="00161C38"/>
    <w:rsid w:val="00162CB4"/>
    <w:rsid w:val="00163059"/>
    <w:rsid w:val="00163DB2"/>
    <w:rsid w:val="00165188"/>
    <w:rsid w:val="0017134D"/>
    <w:rsid w:val="001717E1"/>
    <w:rsid w:val="0017208F"/>
    <w:rsid w:val="001726C3"/>
    <w:rsid w:val="00172A9A"/>
    <w:rsid w:val="001751DD"/>
    <w:rsid w:val="00175BFE"/>
    <w:rsid w:val="00177CD4"/>
    <w:rsid w:val="00181CF9"/>
    <w:rsid w:val="00182054"/>
    <w:rsid w:val="00184A28"/>
    <w:rsid w:val="00185734"/>
    <w:rsid w:val="0018584E"/>
    <w:rsid w:val="00187D39"/>
    <w:rsid w:val="00191CFF"/>
    <w:rsid w:val="0019342E"/>
    <w:rsid w:val="00195033"/>
    <w:rsid w:val="00195D0D"/>
    <w:rsid w:val="0019640F"/>
    <w:rsid w:val="001A0C3F"/>
    <w:rsid w:val="001A120C"/>
    <w:rsid w:val="001A1C22"/>
    <w:rsid w:val="001A2070"/>
    <w:rsid w:val="001A30A8"/>
    <w:rsid w:val="001A5223"/>
    <w:rsid w:val="001A7A2D"/>
    <w:rsid w:val="001B01D9"/>
    <w:rsid w:val="001B150C"/>
    <w:rsid w:val="001B16EC"/>
    <w:rsid w:val="001B282A"/>
    <w:rsid w:val="001B4D50"/>
    <w:rsid w:val="001B5BDB"/>
    <w:rsid w:val="001C19CF"/>
    <w:rsid w:val="001C1A89"/>
    <w:rsid w:val="001C2503"/>
    <w:rsid w:val="001C254C"/>
    <w:rsid w:val="001C2645"/>
    <w:rsid w:val="001C2B13"/>
    <w:rsid w:val="001C2E85"/>
    <w:rsid w:val="001C380C"/>
    <w:rsid w:val="001C721B"/>
    <w:rsid w:val="001D0FC1"/>
    <w:rsid w:val="001D1A72"/>
    <w:rsid w:val="001D2041"/>
    <w:rsid w:val="001D382D"/>
    <w:rsid w:val="001D3869"/>
    <w:rsid w:val="001D3F22"/>
    <w:rsid w:val="001D6327"/>
    <w:rsid w:val="001D75C6"/>
    <w:rsid w:val="001E09FC"/>
    <w:rsid w:val="001E22B1"/>
    <w:rsid w:val="001E4827"/>
    <w:rsid w:val="001E5F3A"/>
    <w:rsid w:val="001E6343"/>
    <w:rsid w:val="001F04A0"/>
    <w:rsid w:val="001F2061"/>
    <w:rsid w:val="001F2B8D"/>
    <w:rsid w:val="001F2BBE"/>
    <w:rsid w:val="001F2FF3"/>
    <w:rsid w:val="001F4666"/>
    <w:rsid w:val="001F493C"/>
    <w:rsid w:val="002001ED"/>
    <w:rsid w:val="002026CF"/>
    <w:rsid w:val="0020702D"/>
    <w:rsid w:val="0021590C"/>
    <w:rsid w:val="00223443"/>
    <w:rsid w:val="00224833"/>
    <w:rsid w:val="00225DE4"/>
    <w:rsid w:val="002261FF"/>
    <w:rsid w:val="002270F7"/>
    <w:rsid w:val="002275F5"/>
    <w:rsid w:val="002300D8"/>
    <w:rsid w:val="00230E11"/>
    <w:rsid w:val="00232E32"/>
    <w:rsid w:val="002332BD"/>
    <w:rsid w:val="002336B4"/>
    <w:rsid w:val="00237F5B"/>
    <w:rsid w:val="00240771"/>
    <w:rsid w:val="00242868"/>
    <w:rsid w:val="002436F2"/>
    <w:rsid w:val="00247488"/>
    <w:rsid w:val="00247F46"/>
    <w:rsid w:val="00250CC0"/>
    <w:rsid w:val="00250D86"/>
    <w:rsid w:val="00251D6B"/>
    <w:rsid w:val="002528A4"/>
    <w:rsid w:val="00253550"/>
    <w:rsid w:val="00256F87"/>
    <w:rsid w:val="00257B81"/>
    <w:rsid w:val="002602CF"/>
    <w:rsid w:val="0026201E"/>
    <w:rsid w:val="00266AFA"/>
    <w:rsid w:val="00272C6B"/>
    <w:rsid w:val="002731AF"/>
    <w:rsid w:val="00274A2C"/>
    <w:rsid w:val="00275BAA"/>
    <w:rsid w:val="00275BE5"/>
    <w:rsid w:val="00277F52"/>
    <w:rsid w:val="00282005"/>
    <w:rsid w:val="00283563"/>
    <w:rsid w:val="00285C01"/>
    <w:rsid w:val="00286EA7"/>
    <w:rsid w:val="002902DC"/>
    <w:rsid w:val="00290E4B"/>
    <w:rsid w:val="00292718"/>
    <w:rsid w:val="002935EF"/>
    <w:rsid w:val="002948D5"/>
    <w:rsid w:val="00296DF8"/>
    <w:rsid w:val="00297E86"/>
    <w:rsid w:val="002A0C1B"/>
    <w:rsid w:val="002A2447"/>
    <w:rsid w:val="002A265E"/>
    <w:rsid w:val="002A377E"/>
    <w:rsid w:val="002A3949"/>
    <w:rsid w:val="002A3DC4"/>
    <w:rsid w:val="002A484A"/>
    <w:rsid w:val="002A49F3"/>
    <w:rsid w:val="002A59EC"/>
    <w:rsid w:val="002A7CC3"/>
    <w:rsid w:val="002A7D54"/>
    <w:rsid w:val="002B004D"/>
    <w:rsid w:val="002B286E"/>
    <w:rsid w:val="002B3AC7"/>
    <w:rsid w:val="002B467F"/>
    <w:rsid w:val="002B47D9"/>
    <w:rsid w:val="002B65AE"/>
    <w:rsid w:val="002B7A27"/>
    <w:rsid w:val="002C26E2"/>
    <w:rsid w:val="002C3485"/>
    <w:rsid w:val="002C3F60"/>
    <w:rsid w:val="002C603E"/>
    <w:rsid w:val="002C7375"/>
    <w:rsid w:val="002D0018"/>
    <w:rsid w:val="002D3209"/>
    <w:rsid w:val="002D4B3E"/>
    <w:rsid w:val="002D6BE5"/>
    <w:rsid w:val="002E32D7"/>
    <w:rsid w:val="002E3545"/>
    <w:rsid w:val="002E3B1D"/>
    <w:rsid w:val="002E56BC"/>
    <w:rsid w:val="002E7032"/>
    <w:rsid w:val="002F3CAC"/>
    <w:rsid w:val="002F5215"/>
    <w:rsid w:val="002F70FA"/>
    <w:rsid w:val="00300BEB"/>
    <w:rsid w:val="00303C8D"/>
    <w:rsid w:val="00305E87"/>
    <w:rsid w:val="00306FB1"/>
    <w:rsid w:val="00312314"/>
    <w:rsid w:val="00312746"/>
    <w:rsid w:val="00312EB8"/>
    <w:rsid w:val="003137FA"/>
    <w:rsid w:val="0031491D"/>
    <w:rsid w:val="00315408"/>
    <w:rsid w:val="00323773"/>
    <w:rsid w:val="00323E10"/>
    <w:rsid w:val="003279E5"/>
    <w:rsid w:val="00332CE2"/>
    <w:rsid w:val="00336AA4"/>
    <w:rsid w:val="003403A8"/>
    <w:rsid w:val="00340B09"/>
    <w:rsid w:val="003432FF"/>
    <w:rsid w:val="00343D3A"/>
    <w:rsid w:val="00350D62"/>
    <w:rsid w:val="003557A0"/>
    <w:rsid w:val="00357871"/>
    <w:rsid w:val="003612FC"/>
    <w:rsid w:val="00362D7C"/>
    <w:rsid w:val="00363AB1"/>
    <w:rsid w:val="0036459E"/>
    <w:rsid w:val="00366C02"/>
    <w:rsid w:val="00371855"/>
    <w:rsid w:val="00375D55"/>
    <w:rsid w:val="003772C6"/>
    <w:rsid w:val="00377A37"/>
    <w:rsid w:val="00377D78"/>
    <w:rsid w:val="00380326"/>
    <w:rsid w:val="00380E8C"/>
    <w:rsid w:val="00384C9B"/>
    <w:rsid w:val="0038774E"/>
    <w:rsid w:val="00387FF2"/>
    <w:rsid w:val="00391489"/>
    <w:rsid w:val="00393620"/>
    <w:rsid w:val="00394F75"/>
    <w:rsid w:val="003954D1"/>
    <w:rsid w:val="003961E4"/>
    <w:rsid w:val="00396628"/>
    <w:rsid w:val="003A72FC"/>
    <w:rsid w:val="003A7527"/>
    <w:rsid w:val="003A77E5"/>
    <w:rsid w:val="003B16CC"/>
    <w:rsid w:val="003B188E"/>
    <w:rsid w:val="003B65FC"/>
    <w:rsid w:val="003B7103"/>
    <w:rsid w:val="003C007F"/>
    <w:rsid w:val="003C08E7"/>
    <w:rsid w:val="003C33C5"/>
    <w:rsid w:val="003C3580"/>
    <w:rsid w:val="003C48D0"/>
    <w:rsid w:val="003C5AAB"/>
    <w:rsid w:val="003C7CE0"/>
    <w:rsid w:val="003D0575"/>
    <w:rsid w:val="003D19B2"/>
    <w:rsid w:val="003D371E"/>
    <w:rsid w:val="003D47EA"/>
    <w:rsid w:val="003D6C6F"/>
    <w:rsid w:val="003D75ED"/>
    <w:rsid w:val="003E2118"/>
    <w:rsid w:val="003E5E22"/>
    <w:rsid w:val="003E68AA"/>
    <w:rsid w:val="003E7A5D"/>
    <w:rsid w:val="003F0C42"/>
    <w:rsid w:val="003F1AC2"/>
    <w:rsid w:val="003F20A2"/>
    <w:rsid w:val="003F28B7"/>
    <w:rsid w:val="003F2A92"/>
    <w:rsid w:val="003F43E6"/>
    <w:rsid w:val="003F5437"/>
    <w:rsid w:val="003F5E01"/>
    <w:rsid w:val="004054E5"/>
    <w:rsid w:val="00411161"/>
    <w:rsid w:val="004159FD"/>
    <w:rsid w:val="00416D1F"/>
    <w:rsid w:val="00420701"/>
    <w:rsid w:val="00421CAC"/>
    <w:rsid w:val="004238F8"/>
    <w:rsid w:val="004260CC"/>
    <w:rsid w:val="00426272"/>
    <w:rsid w:val="004279AB"/>
    <w:rsid w:val="004334B3"/>
    <w:rsid w:val="0043537F"/>
    <w:rsid w:val="00441160"/>
    <w:rsid w:val="0044117B"/>
    <w:rsid w:val="00441E31"/>
    <w:rsid w:val="00442386"/>
    <w:rsid w:val="00443874"/>
    <w:rsid w:val="00443D36"/>
    <w:rsid w:val="00445AAA"/>
    <w:rsid w:val="00453351"/>
    <w:rsid w:val="00461A25"/>
    <w:rsid w:val="00464A70"/>
    <w:rsid w:val="00467B67"/>
    <w:rsid w:val="004740A3"/>
    <w:rsid w:val="0048463B"/>
    <w:rsid w:val="004848FC"/>
    <w:rsid w:val="00485529"/>
    <w:rsid w:val="004865A8"/>
    <w:rsid w:val="00486D51"/>
    <w:rsid w:val="00493D70"/>
    <w:rsid w:val="0049445D"/>
    <w:rsid w:val="00494FEE"/>
    <w:rsid w:val="004977F6"/>
    <w:rsid w:val="004A1173"/>
    <w:rsid w:val="004A22ED"/>
    <w:rsid w:val="004A24A6"/>
    <w:rsid w:val="004A33CF"/>
    <w:rsid w:val="004A3FD1"/>
    <w:rsid w:val="004A4F9F"/>
    <w:rsid w:val="004A5EC8"/>
    <w:rsid w:val="004A717C"/>
    <w:rsid w:val="004A74DA"/>
    <w:rsid w:val="004B056F"/>
    <w:rsid w:val="004B0939"/>
    <w:rsid w:val="004B250F"/>
    <w:rsid w:val="004B51E1"/>
    <w:rsid w:val="004B7332"/>
    <w:rsid w:val="004C1D1C"/>
    <w:rsid w:val="004C4E90"/>
    <w:rsid w:val="004C5F9E"/>
    <w:rsid w:val="004C6C17"/>
    <w:rsid w:val="004C758F"/>
    <w:rsid w:val="004C76EE"/>
    <w:rsid w:val="004D1445"/>
    <w:rsid w:val="004D3525"/>
    <w:rsid w:val="004E149F"/>
    <w:rsid w:val="004E4A2C"/>
    <w:rsid w:val="004E620D"/>
    <w:rsid w:val="004F03B8"/>
    <w:rsid w:val="004F1126"/>
    <w:rsid w:val="004F25B5"/>
    <w:rsid w:val="004F3389"/>
    <w:rsid w:val="004F3EFF"/>
    <w:rsid w:val="004F4447"/>
    <w:rsid w:val="004F515F"/>
    <w:rsid w:val="004F7C3D"/>
    <w:rsid w:val="004F7E30"/>
    <w:rsid w:val="005006CC"/>
    <w:rsid w:val="00500FC9"/>
    <w:rsid w:val="00501138"/>
    <w:rsid w:val="00501D4E"/>
    <w:rsid w:val="00501FEA"/>
    <w:rsid w:val="00503689"/>
    <w:rsid w:val="00506057"/>
    <w:rsid w:val="00506617"/>
    <w:rsid w:val="0050679D"/>
    <w:rsid w:val="005072D6"/>
    <w:rsid w:val="00512B5F"/>
    <w:rsid w:val="00512D0D"/>
    <w:rsid w:val="005137CF"/>
    <w:rsid w:val="005158F5"/>
    <w:rsid w:val="00515FF6"/>
    <w:rsid w:val="0051721A"/>
    <w:rsid w:val="00517881"/>
    <w:rsid w:val="00524850"/>
    <w:rsid w:val="00527239"/>
    <w:rsid w:val="00527E01"/>
    <w:rsid w:val="005312A5"/>
    <w:rsid w:val="00536632"/>
    <w:rsid w:val="00540AF4"/>
    <w:rsid w:val="0054166A"/>
    <w:rsid w:val="00543169"/>
    <w:rsid w:val="00543922"/>
    <w:rsid w:val="00547655"/>
    <w:rsid w:val="00547A7C"/>
    <w:rsid w:val="0055133B"/>
    <w:rsid w:val="0055221C"/>
    <w:rsid w:val="0055673F"/>
    <w:rsid w:val="00557FDC"/>
    <w:rsid w:val="00560BEA"/>
    <w:rsid w:val="00563CB4"/>
    <w:rsid w:val="0056632F"/>
    <w:rsid w:val="00566C5F"/>
    <w:rsid w:val="005700E6"/>
    <w:rsid w:val="005705EF"/>
    <w:rsid w:val="00570A3E"/>
    <w:rsid w:val="00574128"/>
    <w:rsid w:val="005751AF"/>
    <w:rsid w:val="0057783A"/>
    <w:rsid w:val="005834BE"/>
    <w:rsid w:val="00585368"/>
    <w:rsid w:val="00591183"/>
    <w:rsid w:val="005933A4"/>
    <w:rsid w:val="00593C23"/>
    <w:rsid w:val="00594605"/>
    <w:rsid w:val="005964D4"/>
    <w:rsid w:val="005A1A22"/>
    <w:rsid w:val="005A4C3D"/>
    <w:rsid w:val="005B3715"/>
    <w:rsid w:val="005B3E78"/>
    <w:rsid w:val="005B5443"/>
    <w:rsid w:val="005B7715"/>
    <w:rsid w:val="005C063B"/>
    <w:rsid w:val="005C23F7"/>
    <w:rsid w:val="005C31DD"/>
    <w:rsid w:val="005C6E38"/>
    <w:rsid w:val="005C7764"/>
    <w:rsid w:val="005D1D35"/>
    <w:rsid w:val="005D32AC"/>
    <w:rsid w:val="005D4228"/>
    <w:rsid w:val="005D609F"/>
    <w:rsid w:val="005E134F"/>
    <w:rsid w:val="005E2823"/>
    <w:rsid w:val="005E3C86"/>
    <w:rsid w:val="005E55D4"/>
    <w:rsid w:val="005E76CB"/>
    <w:rsid w:val="005F0788"/>
    <w:rsid w:val="005F11C6"/>
    <w:rsid w:val="005F4019"/>
    <w:rsid w:val="005F6881"/>
    <w:rsid w:val="005F7807"/>
    <w:rsid w:val="005F7EA7"/>
    <w:rsid w:val="0060105F"/>
    <w:rsid w:val="006021D5"/>
    <w:rsid w:val="0060433B"/>
    <w:rsid w:val="00604485"/>
    <w:rsid w:val="006057F8"/>
    <w:rsid w:val="00605E95"/>
    <w:rsid w:val="006075A3"/>
    <w:rsid w:val="0061025B"/>
    <w:rsid w:val="00611BE2"/>
    <w:rsid w:val="00612698"/>
    <w:rsid w:val="00614DE1"/>
    <w:rsid w:val="00622AC1"/>
    <w:rsid w:val="00623685"/>
    <w:rsid w:val="00626D41"/>
    <w:rsid w:val="006300A4"/>
    <w:rsid w:val="00630374"/>
    <w:rsid w:val="0063084D"/>
    <w:rsid w:val="00630BB3"/>
    <w:rsid w:val="00630EFB"/>
    <w:rsid w:val="00632529"/>
    <w:rsid w:val="00633220"/>
    <w:rsid w:val="006343CD"/>
    <w:rsid w:val="006369F0"/>
    <w:rsid w:val="0064103E"/>
    <w:rsid w:val="00641CE9"/>
    <w:rsid w:val="00641DB9"/>
    <w:rsid w:val="00645124"/>
    <w:rsid w:val="0064535E"/>
    <w:rsid w:val="0064545D"/>
    <w:rsid w:val="00645D3E"/>
    <w:rsid w:val="0064634F"/>
    <w:rsid w:val="00647945"/>
    <w:rsid w:val="00647DC0"/>
    <w:rsid w:val="00650A1B"/>
    <w:rsid w:val="006542F8"/>
    <w:rsid w:val="00654C08"/>
    <w:rsid w:val="00655046"/>
    <w:rsid w:val="006559FC"/>
    <w:rsid w:val="0065713A"/>
    <w:rsid w:val="00657DBC"/>
    <w:rsid w:val="00664F30"/>
    <w:rsid w:val="0066656F"/>
    <w:rsid w:val="00666B0E"/>
    <w:rsid w:val="006711E9"/>
    <w:rsid w:val="006731B0"/>
    <w:rsid w:val="006735A8"/>
    <w:rsid w:val="0067393E"/>
    <w:rsid w:val="006756D4"/>
    <w:rsid w:val="00684BE9"/>
    <w:rsid w:val="0068530A"/>
    <w:rsid w:val="0069079F"/>
    <w:rsid w:val="00691877"/>
    <w:rsid w:val="00696E16"/>
    <w:rsid w:val="006A0205"/>
    <w:rsid w:val="006A3EA7"/>
    <w:rsid w:val="006A6893"/>
    <w:rsid w:val="006B1028"/>
    <w:rsid w:val="006B2408"/>
    <w:rsid w:val="006B34E2"/>
    <w:rsid w:val="006B3F56"/>
    <w:rsid w:val="006B418D"/>
    <w:rsid w:val="006B44BB"/>
    <w:rsid w:val="006B4AF5"/>
    <w:rsid w:val="006B517A"/>
    <w:rsid w:val="006B6269"/>
    <w:rsid w:val="006C6388"/>
    <w:rsid w:val="006C6BDF"/>
    <w:rsid w:val="006C7772"/>
    <w:rsid w:val="006C7BA9"/>
    <w:rsid w:val="006D1149"/>
    <w:rsid w:val="006D18D3"/>
    <w:rsid w:val="006D249F"/>
    <w:rsid w:val="006D548B"/>
    <w:rsid w:val="006D721D"/>
    <w:rsid w:val="006D76E6"/>
    <w:rsid w:val="006D79DA"/>
    <w:rsid w:val="006E07B3"/>
    <w:rsid w:val="006E2BDA"/>
    <w:rsid w:val="006E35D9"/>
    <w:rsid w:val="006E3CC7"/>
    <w:rsid w:val="006E4416"/>
    <w:rsid w:val="006E4807"/>
    <w:rsid w:val="006E55C3"/>
    <w:rsid w:val="006E5CFF"/>
    <w:rsid w:val="006E73A9"/>
    <w:rsid w:val="006F1590"/>
    <w:rsid w:val="006F1A60"/>
    <w:rsid w:val="006F25CD"/>
    <w:rsid w:val="006F56A7"/>
    <w:rsid w:val="006F7B98"/>
    <w:rsid w:val="00701082"/>
    <w:rsid w:val="007026DA"/>
    <w:rsid w:val="0070335C"/>
    <w:rsid w:val="00703EED"/>
    <w:rsid w:val="00706230"/>
    <w:rsid w:val="00706A9B"/>
    <w:rsid w:val="007075E6"/>
    <w:rsid w:val="0071004A"/>
    <w:rsid w:val="00710414"/>
    <w:rsid w:val="00710903"/>
    <w:rsid w:val="007113B1"/>
    <w:rsid w:val="00711901"/>
    <w:rsid w:val="007140F3"/>
    <w:rsid w:val="00714242"/>
    <w:rsid w:val="007146C4"/>
    <w:rsid w:val="0071546A"/>
    <w:rsid w:val="00720AC0"/>
    <w:rsid w:val="00724F3A"/>
    <w:rsid w:val="00725ED3"/>
    <w:rsid w:val="00726369"/>
    <w:rsid w:val="00733071"/>
    <w:rsid w:val="00740D0B"/>
    <w:rsid w:val="0074301F"/>
    <w:rsid w:val="007444FC"/>
    <w:rsid w:val="00745313"/>
    <w:rsid w:val="00745697"/>
    <w:rsid w:val="007474B6"/>
    <w:rsid w:val="0075146E"/>
    <w:rsid w:val="00760132"/>
    <w:rsid w:val="0076018D"/>
    <w:rsid w:val="00761616"/>
    <w:rsid w:val="00761FB3"/>
    <w:rsid w:val="00764C0A"/>
    <w:rsid w:val="0076673B"/>
    <w:rsid w:val="00772893"/>
    <w:rsid w:val="0077301C"/>
    <w:rsid w:val="007747D7"/>
    <w:rsid w:val="00777812"/>
    <w:rsid w:val="00781A1A"/>
    <w:rsid w:val="0078245A"/>
    <w:rsid w:val="00783850"/>
    <w:rsid w:val="00784809"/>
    <w:rsid w:val="00786D9E"/>
    <w:rsid w:val="007876F5"/>
    <w:rsid w:val="007932C8"/>
    <w:rsid w:val="007936C6"/>
    <w:rsid w:val="00793E11"/>
    <w:rsid w:val="00796DF4"/>
    <w:rsid w:val="007A17F0"/>
    <w:rsid w:val="007A1BB8"/>
    <w:rsid w:val="007A1C90"/>
    <w:rsid w:val="007A6783"/>
    <w:rsid w:val="007B1A56"/>
    <w:rsid w:val="007B2580"/>
    <w:rsid w:val="007B3F5B"/>
    <w:rsid w:val="007B5938"/>
    <w:rsid w:val="007B6485"/>
    <w:rsid w:val="007B74E8"/>
    <w:rsid w:val="007B7E74"/>
    <w:rsid w:val="007C378B"/>
    <w:rsid w:val="007C3B63"/>
    <w:rsid w:val="007C3CB0"/>
    <w:rsid w:val="007C41E6"/>
    <w:rsid w:val="007C61A4"/>
    <w:rsid w:val="007D15C8"/>
    <w:rsid w:val="007D264D"/>
    <w:rsid w:val="007D384F"/>
    <w:rsid w:val="007D51F2"/>
    <w:rsid w:val="007E0804"/>
    <w:rsid w:val="007E0DC4"/>
    <w:rsid w:val="007E0F3F"/>
    <w:rsid w:val="007E1D36"/>
    <w:rsid w:val="007E3C1C"/>
    <w:rsid w:val="007E5E52"/>
    <w:rsid w:val="007E6BAB"/>
    <w:rsid w:val="007E6C16"/>
    <w:rsid w:val="007E6C4A"/>
    <w:rsid w:val="007E7D57"/>
    <w:rsid w:val="007F091C"/>
    <w:rsid w:val="007F0EC9"/>
    <w:rsid w:val="007F13A4"/>
    <w:rsid w:val="007F24EA"/>
    <w:rsid w:val="007F5187"/>
    <w:rsid w:val="007F5DC8"/>
    <w:rsid w:val="0080198B"/>
    <w:rsid w:val="0080204B"/>
    <w:rsid w:val="00803521"/>
    <w:rsid w:val="00804B92"/>
    <w:rsid w:val="00805C55"/>
    <w:rsid w:val="00807498"/>
    <w:rsid w:val="00807720"/>
    <w:rsid w:val="00810FCA"/>
    <w:rsid w:val="00811AE9"/>
    <w:rsid w:val="00812ADC"/>
    <w:rsid w:val="00813006"/>
    <w:rsid w:val="008133CB"/>
    <w:rsid w:val="0081445F"/>
    <w:rsid w:val="00816081"/>
    <w:rsid w:val="00816979"/>
    <w:rsid w:val="00816DAF"/>
    <w:rsid w:val="008178DC"/>
    <w:rsid w:val="008217A9"/>
    <w:rsid w:val="00821BEA"/>
    <w:rsid w:val="00822753"/>
    <w:rsid w:val="008247D0"/>
    <w:rsid w:val="008314FA"/>
    <w:rsid w:val="008320B7"/>
    <w:rsid w:val="0083250C"/>
    <w:rsid w:val="00832E81"/>
    <w:rsid w:val="00834DB4"/>
    <w:rsid w:val="00835B47"/>
    <w:rsid w:val="00836AEC"/>
    <w:rsid w:val="00836D2D"/>
    <w:rsid w:val="00840C43"/>
    <w:rsid w:val="00840E26"/>
    <w:rsid w:val="00842606"/>
    <w:rsid w:val="00843274"/>
    <w:rsid w:val="008435CD"/>
    <w:rsid w:val="0084488A"/>
    <w:rsid w:val="008454FE"/>
    <w:rsid w:val="00845D95"/>
    <w:rsid w:val="0084658B"/>
    <w:rsid w:val="00850714"/>
    <w:rsid w:val="00851E67"/>
    <w:rsid w:val="008526C3"/>
    <w:rsid w:val="008534FA"/>
    <w:rsid w:val="00854B8C"/>
    <w:rsid w:val="00856609"/>
    <w:rsid w:val="00857624"/>
    <w:rsid w:val="00862A8D"/>
    <w:rsid w:val="00863296"/>
    <w:rsid w:val="0086637A"/>
    <w:rsid w:val="008668A4"/>
    <w:rsid w:val="0087034F"/>
    <w:rsid w:val="0087060E"/>
    <w:rsid w:val="00872051"/>
    <w:rsid w:val="00873081"/>
    <w:rsid w:val="008771CC"/>
    <w:rsid w:val="00880A1F"/>
    <w:rsid w:val="00880ED1"/>
    <w:rsid w:val="00882FF8"/>
    <w:rsid w:val="008901B7"/>
    <w:rsid w:val="0089088E"/>
    <w:rsid w:val="00890C0D"/>
    <w:rsid w:val="00891C85"/>
    <w:rsid w:val="0089556E"/>
    <w:rsid w:val="00897C2A"/>
    <w:rsid w:val="008A0344"/>
    <w:rsid w:val="008A050C"/>
    <w:rsid w:val="008A07B7"/>
    <w:rsid w:val="008A0C2F"/>
    <w:rsid w:val="008A17F3"/>
    <w:rsid w:val="008A2688"/>
    <w:rsid w:val="008A2BD7"/>
    <w:rsid w:val="008A4793"/>
    <w:rsid w:val="008A5334"/>
    <w:rsid w:val="008A537E"/>
    <w:rsid w:val="008A559E"/>
    <w:rsid w:val="008A5C69"/>
    <w:rsid w:val="008B0379"/>
    <w:rsid w:val="008B0F51"/>
    <w:rsid w:val="008B2C42"/>
    <w:rsid w:val="008B699E"/>
    <w:rsid w:val="008B7537"/>
    <w:rsid w:val="008C0DF3"/>
    <w:rsid w:val="008C4E69"/>
    <w:rsid w:val="008C5448"/>
    <w:rsid w:val="008D0585"/>
    <w:rsid w:val="008D061A"/>
    <w:rsid w:val="008D22C9"/>
    <w:rsid w:val="008D24AF"/>
    <w:rsid w:val="008D34E8"/>
    <w:rsid w:val="008D3817"/>
    <w:rsid w:val="008D3A14"/>
    <w:rsid w:val="008D502E"/>
    <w:rsid w:val="008D63C1"/>
    <w:rsid w:val="008E0A7C"/>
    <w:rsid w:val="008E3531"/>
    <w:rsid w:val="008E3940"/>
    <w:rsid w:val="008E3F62"/>
    <w:rsid w:val="008E4A69"/>
    <w:rsid w:val="008E75C4"/>
    <w:rsid w:val="008F0127"/>
    <w:rsid w:val="008F14F9"/>
    <w:rsid w:val="008F2231"/>
    <w:rsid w:val="008F2362"/>
    <w:rsid w:val="008F37E1"/>
    <w:rsid w:val="008F4527"/>
    <w:rsid w:val="008F45CC"/>
    <w:rsid w:val="008F5B01"/>
    <w:rsid w:val="008F764F"/>
    <w:rsid w:val="0090106C"/>
    <w:rsid w:val="009031AB"/>
    <w:rsid w:val="0090707B"/>
    <w:rsid w:val="00907E23"/>
    <w:rsid w:val="00910126"/>
    <w:rsid w:val="00910C46"/>
    <w:rsid w:val="00914402"/>
    <w:rsid w:val="0091519E"/>
    <w:rsid w:val="009168BF"/>
    <w:rsid w:val="00917936"/>
    <w:rsid w:val="00920C78"/>
    <w:rsid w:val="0092234D"/>
    <w:rsid w:val="00926C5E"/>
    <w:rsid w:val="009300C0"/>
    <w:rsid w:val="00931943"/>
    <w:rsid w:val="00935A1C"/>
    <w:rsid w:val="00935FAB"/>
    <w:rsid w:val="00941293"/>
    <w:rsid w:val="00942607"/>
    <w:rsid w:val="009435FD"/>
    <w:rsid w:val="00945ECA"/>
    <w:rsid w:val="00946221"/>
    <w:rsid w:val="0094641C"/>
    <w:rsid w:val="00951745"/>
    <w:rsid w:val="00953135"/>
    <w:rsid w:val="00954EC0"/>
    <w:rsid w:val="0095516A"/>
    <w:rsid w:val="00955394"/>
    <w:rsid w:val="00960E78"/>
    <w:rsid w:val="009634A5"/>
    <w:rsid w:val="0096556D"/>
    <w:rsid w:val="009662FC"/>
    <w:rsid w:val="00966AB0"/>
    <w:rsid w:val="009749D8"/>
    <w:rsid w:val="009800B5"/>
    <w:rsid w:val="009815C6"/>
    <w:rsid w:val="00982E14"/>
    <w:rsid w:val="009852E6"/>
    <w:rsid w:val="00990692"/>
    <w:rsid w:val="00991360"/>
    <w:rsid w:val="00991BDC"/>
    <w:rsid w:val="0099367E"/>
    <w:rsid w:val="00995A41"/>
    <w:rsid w:val="0099773C"/>
    <w:rsid w:val="009A0633"/>
    <w:rsid w:val="009A093E"/>
    <w:rsid w:val="009A0D05"/>
    <w:rsid w:val="009A2386"/>
    <w:rsid w:val="009A27BA"/>
    <w:rsid w:val="009A3614"/>
    <w:rsid w:val="009A414E"/>
    <w:rsid w:val="009A5251"/>
    <w:rsid w:val="009A5D31"/>
    <w:rsid w:val="009A5F4A"/>
    <w:rsid w:val="009A682C"/>
    <w:rsid w:val="009A76B9"/>
    <w:rsid w:val="009B06E4"/>
    <w:rsid w:val="009B0DF4"/>
    <w:rsid w:val="009B5B18"/>
    <w:rsid w:val="009B5F3F"/>
    <w:rsid w:val="009B6128"/>
    <w:rsid w:val="009B7471"/>
    <w:rsid w:val="009C091A"/>
    <w:rsid w:val="009C23DB"/>
    <w:rsid w:val="009C37D3"/>
    <w:rsid w:val="009C4E08"/>
    <w:rsid w:val="009C5998"/>
    <w:rsid w:val="009C5CB2"/>
    <w:rsid w:val="009C5D58"/>
    <w:rsid w:val="009C793D"/>
    <w:rsid w:val="009D2B1A"/>
    <w:rsid w:val="009D3254"/>
    <w:rsid w:val="009D601A"/>
    <w:rsid w:val="009E0A23"/>
    <w:rsid w:val="009E0FFA"/>
    <w:rsid w:val="009E263D"/>
    <w:rsid w:val="009E4FBB"/>
    <w:rsid w:val="009E5BE1"/>
    <w:rsid w:val="009E63BD"/>
    <w:rsid w:val="009E6EC0"/>
    <w:rsid w:val="009F048C"/>
    <w:rsid w:val="009F2126"/>
    <w:rsid w:val="00A02CA7"/>
    <w:rsid w:val="00A03338"/>
    <w:rsid w:val="00A0517B"/>
    <w:rsid w:val="00A10DF4"/>
    <w:rsid w:val="00A12721"/>
    <w:rsid w:val="00A13BCA"/>
    <w:rsid w:val="00A20BD6"/>
    <w:rsid w:val="00A21438"/>
    <w:rsid w:val="00A22B20"/>
    <w:rsid w:val="00A22B3E"/>
    <w:rsid w:val="00A23643"/>
    <w:rsid w:val="00A239D6"/>
    <w:rsid w:val="00A23E9F"/>
    <w:rsid w:val="00A25981"/>
    <w:rsid w:val="00A2691C"/>
    <w:rsid w:val="00A27C26"/>
    <w:rsid w:val="00A27FC8"/>
    <w:rsid w:val="00A3129C"/>
    <w:rsid w:val="00A321BC"/>
    <w:rsid w:val="00A32FCC"/>
    <w:rsid w:val="00A335B5"/>
    <w:rsid w:val="00A339F5"/>
    <w:rsid w:val="00A34022"/>
    <w:rsid w:val="00A36E97"/>
    <w:rsid w:val="00A40D51"/>
    <w:rsid w:val="00A45928"/>
    <w:rsid w:val="00A461DF"/>
    <w:rsid w:val="00A46BB6"/>
    <w:rsid w:val="00A50E26"/>
    <w:rsid w:val="00A52E87"/>
    <w:rsid w:val="00A53253"/>
    <w:rsid w:val="00A57471"/>
    <w:rsid w:val="00A6415C"/>
    <w:rsid w:val="00A66408"/>
    <w:rsid w:val="00A74B43"/>
    <w:rsid w:val="00A754E3"/>
    <w:rsid w:val="00A758A6"/>
    <w:rsid w:val="00A76E3B"/>
    <w:rsid w:val="00A7767A"/>
    <w:rsid w:val="00A779F7"/>
    <w:rsid w:val="00A77DE4"/>
    <w:rsid w:val="00A77E4E"/>
    <w:rsid w:val="00A830FB"/>
    <w:rsid w:val="00A85269"/>
    <w:rsid w:val="00A85F83"/>
    <w:rsid w:val="00A8661E"/>
    <w:rsid w:val="00A86E2C"/>
    <w:rsid w:val="00A9016F"/>
    <w:rsid w:val="00A907E0"/>
    <w:rsid w:val="00A91A20"/>
    <w:rsid w:val="00A9360E"/>
    <w:rsid w:val="00A938CC"/>
    <w:rsid w:val="00A93E04"/>
    <w:rsid w:val="00A941EF"/>
    <w:rsid w:val="00A94CD5"/>
    <w:rsid w:val="00A9709A"/>
    <w:rsid w:val="00A97C8D"/>
    <w:rsid w:val="00AA0A5D"/>
    <w:rsid w:val="00AA0A7F"/>
    <w:rsid w:val="00AA0D8A"/>
    <w:rsid w:val="00AA0FAA"/>
    <w:rsid w:val="00AA2419"/>
    <w:rsid w:val="00AA2CD2"/>
    <w:rsid w:val="00AA2E5B"/>
    <w:rsid w:val="00AA3C76"/>
    <w:rsid w:val="00AA76D1"/>
    <w:rsid w:val="00AA77F7"/>
    <w:rsid w:val="00AB0189"/>
    <w:rsid w:val="00AB49CD"/>
    <w:rsid w:val="00AB4F0F"/>
    <w:rsid w:val="00AB4F5D"/>
    <w:rsid w:val="00AB4F76"/>
    <w:rsid w:val="00AB4FBF"/>
    <w:rsid w:val="00AB5AFC"/>
    <w:rsid w:val="00AB753C"/>
    <w:rsid w:val="00AB75E3"/>
    <w:rsid w:val="00AB7A6C"/>
    <w:rsid w:val="00AC06BB"/>
    <w:rsid w:val="00AD1391"/>
    <w:rsid w:val="00AD15D6"/>
    <w:rsid w:val="00AD1AA5"/>
    <w:rsid w:val="00AD2B4C"/>
    <w:rsid w:val="00AD5339"/>
    <w:rsid w:val="00AE0130"/>
    <w:rsid w:val="00AE0335"/>
    <w:rsid w:val="00AE184B"/>
    <w:rsid w:val="00AE22F2"/>
    <w:rsid w:val="00AE2CAC"/>
    <w:rsid w:val="00AE4AC5"/>
    <w:rsid w:val="00AE7BFA"/>
    <w:rsid w:val="00AF5F51"/>
    <w:rsid w:val="00AF610C"/>
    <w:rsid w:val="00B0010C"/>
    <w:rsid w:val="00B01BF7"/>
    <w:rsid w:val="00B047D2"/>
    <w:rsid w:val="00B04A0A"/>
    <w:rsid w:val="00B04D9C"/>
    <w:rsid w:val="00B04F56"/>
    <w:rsid w:val="00B0751C"/>
    <w:rsid w:val="00B12AC7"/>
    <w:rsid w:val="00B16412"/>
    <w:rsid w:val="00B16598"/>
    <w:rsid w:val="00B16BB9"/>
    <w:rsid w:val="00B216AA"/>
    <w:rsid w:val="00B23EF7"/>
    <w:rsid w:val="00B31EB3"/>
    <w:rsid w:val="00B32E60"/>
    <w:rsid w:val="00B344A5"/>
    <w:rsid w:val="00B42AFE"/>
    <w:rsid w:val="00B43091"/>
    <w:rsid w:val="00B43158"/>
    <w:rsid w:val="00B44F3E"/>
    <w:rsid w:val="00B46A74"/>
    <w:rsid w:val="00B46D36"/>
    <w:rsid w:val="00B47A0F"/>
    <w:rsid w:val="00B5205C"/>
    <w:rsid w:val="00B53266"/>
    <w:rsid w:val="00B53670"/>
    <w:rsid w:val="00B539A1"/>
    <w:rsid w:val="00B55610"/>
    <w:rsid w:val="00B55A69"/>
    <w:rsid w:val="00B56D33"/>
    <w:rsid w:val="00B62878"/>
    <w:rsid w:val="00B6563A"/>
    <w:rsid w:val="00B66B45"/>
    <w:rsid w:val="00B6781A"/>
    <w:rsid w:val="00B67992"/>
    <w:rsid w:val="00B703A4"/>
    <w:rsid w:val="00B81143"/>
    <w:rsid w:val="00B82577"/>
    <w:rsid w:val="00B82AE8"/>
    <w:rsid w:val="00B900D0"/>
    <w:rsid w:val="00B947F0"/>
    <w:rsid w:val="00B94B4A"/>
    <w:rsid w:val="00B96A00"/>
    <w:rsid w:val="00B975B5"/>
    <w:rsid w:val="00B97F91"/>
    <w:rsid w:val="00BB0D7A"/>
    <w:rsid w:val="00BB38F5"/>
    <w:rsid w:val="00BB3F10"/>
    <w:rsid w:val="00BB43E5"/>
    <w:rsid w:val="00BB4796"/>
    <w:rsid w:val="00BB484D"/>
    <w:rsid w:val="00BB604E"/>
    <w:rsid w:val="00BC0EF0"/>
    <w:rsid w:val="00BC164B"/>
    <w:rsid w:val="00BC1CFD"/>
    <w:rsid w:val="00BC2D18"/>
    <w:rsid w:val="00BC4BDA"/>
    <w:rsid w:val="00BC528E"/>
    <w:rsid w:val="00BC76AC"/>
    <w:rsid w:val="00BD0DB6"/>
    <w:rsid w:val="00BD11C6"/>
    <w:rsid w:val="00BD19C5"/>
    <w:rsid w:val="00BD1F9E"/>
    <w:rsid w:val="00BD2D03"/>
    <w:rsid w:val="00BE64BD"/>
    <w:rsid w:val="00BF0308"/>
    <w:rsid w:val="00BF0369"/>
    <w:rsid w:val="00BF0DE3"/>
    <w:rsid w:val="00BF23F7"/>
    <w:rsid w:val="00BF5264"/>
    <w:rsid w:val="00C014B3"/>
    <w:rsid w:val="00C01ABE"/>
    <w:rsid w:val="00C03A07"/>
    <w:rsid w:val="00C05750"/>
    <w:rsid w:val="00C10C57"/>
    <w:rsid w:val="00C1224F"/>
    <w:rsid w:val="00C132BF"/>
    <w:rsid w:val="00C132C3"/>
    <w:rsid w:val="00C13D46"/>
    <w:rsid w:val="00C174E2"/>
    <w:rsid w:val="00C2129F"/>
    <w:rsid w:val="00C215EC"/>
    <w:rsid w:val="00C22A84"/>
    <w:rsid w:val="00C24C69"/>
    <w:rsid w:val="00C261A5"/>
    <w:rsid w:val="00C269C3"/>
    <w:rsid w:val="00C274AE"/>
    <w:rsid w:val="00C3166A"/>
    <w:rsid w:val="00C3369F"/>
    <w:rsid w:val="00C372C3"/>
    <w:rsid w:val="00C4007C"/>
    <w:rsid w:val="00C4100C"/>
    <w:rsid w:val="00C425C4"/>
    <w:rsid w:val="00C578E0"/>
    <w:rsid w:val="00C655C2"/>
    <w:rsid w:val="00C7268D"/>
    <w:rsid w:val="00C73EBB"/>
    <w:rsid w:val="00C74AFC"/>
    <w:rsid w:val="00C76FE1"/>
    <w:rsid w:val="00C82A8C"/>
    <w:rsid w:val="00C87044"/>
    <w:rsid w:val="00C95BC4"/>
    <w:rsid w:val="00C95E8D"/>
    <w:rsid w:val="00CA25B8"/>
    <w:rsid w:val="00CA3593"/>
    <w:rsid w:val="00CA37FF"/>
    <w:rsid w:val="00CA383A"/>
    <w:rsid w:val="00CA4C40"/>
    <w:rsid w:val="00CA5993"/>
    <w:rsid w:val="00CA75AB"/>
    <w:rsid w:val="00CA7B48"/>
    <w:rsid w:val="00CB069D"/>
    <w:rsid w:val="00CB1E52"/>
    <w:rsid w:val="00CB206E"/>
    <w:rsid w:val="00CB695C"/>
    <w:rsid w:val="00CB7300"/>
    <w:rsid w:val="00CB7422"/>
    <w:rsid w:val="00CC2203"/>
    <w:rsid w:val="00CC559A"/>
    <w:rsid w:val="00CC6956"/>
    <w:rsid w:val="00CC7CC3"/>
    <w:rsid w:val="00CD0DF5"/>
    <w:rsid w:val="00CD18B9"/>
    <w:rsid w:val="00CD1DAB"/>
    <w:rsid w:val="00CD1F8E"/>
    <w:rsid w:val="00CD26F1"/>
    <w:rsid w:val="00CD2958"/>
    <w:rsid w:val="00CD41BE"/>
    <w:rsid w:val="00CD6047"/>
    <w:rsid w:val="00CD634D"/>
    <w:rsid w:val="00CE41AC"/>
    <w:rsid w:val="00CE62FB"/>
    <w:rsid w:val="00CE68E3"/>
    <w:rsid w:val="00CE69F7"/>
    <w:rsid w:val="00CE6E40"/>
    <w:rsid w:val="00CE76CF"/>
    <w:rsid w:val="00CE7A03"/>
    <w:rsid w:val="00CE7C31"/>
    <w:rsid w:val="00CE7D06"/>
    <w:rsid w:val="00CF0D70"/>
    <w:rsid w:val="00CF1C35"/>
    <w:rsid w:val="00CF1EBC"/>
    <w:rsid w:val="00CF5DDE"/>
    <w:rsid w:val="00CF7419"/>
    <w:rsid w:val="00D009B8"/>
    <w:rsid w:val="00D02248"/>
    <w:rsid w:val="00D02A50"/>
    <w:rsid w:val="00D030EC"/>
    <w:rsid w:val="00D04252"/>
    <w:rsid w:val="00D05108"/>
    <w:rsid w:val="00D07DAF"/>
    <w:rsid w:val="00D137BF"/>
    <w:rsid w:val="00D1495C"/>
    <w:rsid w:val="00D21580"/>
    <w:rsid w:val="00D22A4B"/>
    <w:rsid w:val="00D22D1D"/>
    <w:rsid w:val="00D259A5"/>
    <w:rsid w:val="00D30742"/>
    <w:rsid w:val="00D30D28"/>
    <w:rsid w:val="00D325F2"/>
    <w:rsid w:val="00D33122"/>
    <w:rsid w:val="00D33469"/>
    <w:rsid w:val="00D33A71"/>
    <w:rsid w:val="00D35E3A"/>
    <w:rsid w:val="00D35F28"/>
    <w:rsid w:val="00D405B7"/>
    <w:rsid w:val="00D41623"/>
    <w:rsid w:val="00D42E86"/>
    <w:rsid w:val="00D469F2"/>
    <w:rsid w:val="00D46C8A"/>
    <w:rsid w:val="00D5477A"/>
    <w:rsid w:val="00D557CE"/>
    <w:rsid w:val="00D60D37"/>
    <w:rsid w:val="00D67B11"/>
    <w:rsid w:val="00D72773"/>
    <w:rsid w:val="00D73E29"/>
    <w:rsid w:val="00D73F8F"/>
    <w:rsid w:val="00D8163E"/>
    <w:rsid w:val="00D81B52"/>
    <w:rsid w:val="00D82461"/>
    <w:rsid w:val="00D82708"/>
    <w:rsid w:val="00D90EF9"/>
    <w:rsid w:val="00D92EAA"/>
    <w:rsid w:val="00D938CA"/>
    <w:rsid w:val="00D94F0A"/>
    <w:rsid w:val="00DA383E"/>
    <w:rsid w:val="00DA520B"/>
    <w:rsid w:val="00DA55F2"/>
    <w:rsid w:val="00DA5F03"/>
    <w:rsid w:val="00DA5F2A"/>
    <w:rsid w:val="00DA60EB"/>
    <w:rsid w:val="00DA673B"/>
    <w:rsid w:val="00DA7C25"/>
    <w:rsid w:val="00DB161A"/>
    <w:rsid w:val="00DB2DA8"/>
    <w:rsid w:val="00DB324B"/>
    <w:rsid w:val="00DC0077"/>
    <w:rsid w:val="00DC34C5"/>
    <w:rsid w:val="00DC6AA5"/>
    <w:rsid w:val="00DD0801"/>
    <w:rsid w:val="00DD15EC"/>
    <w:rsid w:val="00DD302B"/>
    <w:rsid w:val="00DD6234"/>
    <w:rsid w:val="00DD7066"/>
    <w:rsid w:val="00DE04FD"/>
    <w:rsid w:val="00DE1D29"/>
    <w:rsid w:val="00DE465A"/>
    <w:rsid w:val="00DE4F3C"/>
    <w:rsid w:val="00DE5402"/>
    <w:rsid w:val="00DE5731"/>
    <w:rsid w:val="00DE580C"/>
    <w:rsid w:val="00DE6A5F"/>
    <w:rsid w:val="00DF12B0"/>
    <w:rsid w:val="00DF3BB8"/>
    <w:rsid w:val="00DF5755"/>
    <w:rsid w:val="00DF5E84"/>
    <w:rsid w:val="00DF5F30"/>
    <w:rsid w:val="00DF6748"/>
    <w:rsid w:val="00E01676"/>
    <w:rsid w:val="00E035D7"/>
    <w:rsid w:val="00E05B48"/>
    <w:rsid w:val="00E069FF"/>
    <w:rsid w:val="00E07439"/>
    <w:rsid w:val="00E10725"/>
    <w:rsid w:val="00E11D46"/>
    <w:rsid w:val="00E15503"/>
    <w:rsid w:val="00E179BE"/>
    <w:rsid w:val="00E20587"/>
    <w:rsid w:val="00E20D13"/>
    <w:rsid w:val="00E23067"/>
    <w:rsid w:val="00E235A4"/>
    <w:rsid w:val="00E24BB4"/>
    <w:rsid w:val="00E27088"/>
    <w:rsid w:val="00E27562"/>
    <w:rsid w:val="00E302B5"/>
    <w:rsid w:val="00E31872"/>
    <w:rsid w:val="00E31B59"/>
    <w:rsid w:val="00E31BF0"/>
    <w:rsid w:val="00E32CDB"/>
    <w:rsid w:val="00E35B6A"/>
    <w:rsid w:val="00E37147"/>
    <w:rsid w:val="00E43C65"/>
    <w:rsid w:val="00E508EC"/>
    <w:rsid w:val="00E51E3D"/>
    <w:rsid w:val="00E53E53"/>
    <w:rsid w:val="00E54BDE"/>
    <w:rsid w:val="00E5622E"/>
    <w:rsid w:val="00E6155F"/>
    <w:rsid w:val="00E62726"/>
    <w:rsid w:val="00E62CD6"/>
    <w:rsid w:val="00E63FFC"/>
    <w:rsid w:val="00E65102"/>
    <w:rsid w:val="00E655BF"/>
    <w:rsid w:val="00E65669"/>
    <w:rsid w:val="00E66162"/>
    <w:rsid w:val="00E71167"/>
    <w:rsid w:val="00E759F4"/>
    <w:rsid w:val="00E80F93"/>
    <w:rsid w:val="00E8236D"/>
    <w:rsid w:val="00E83081"/>
    <w:rsid w:val="00E830E6"/>
    <w:rsid w:val="00E83604"/>
    <w:rsid w:val="00E8403F"/>
    <w:rsid w:val="00E84E77"/>
    <w:rsid w:val="00E84F19"/>
    <w:rsid w:val="00E85DD7"/>
    <w:rsid w:val="00E909DB"/>
    <w:rsid w:val="00E914A9"/>
    <w:rsid w:val="00E91629"/>
    <w:rsid w:val="00E9279C"/>
    <w:rsid w:val="00E956D4"/>
    <w:rsid w:val="00E970E0"/>
    <w:rsid w:val="00E97CA0"/>
    <w:rsid w:val="00EA01DD"/>
    <w:rsid w:val="00EA101A"/>
    <w:rsid w:val="00EA1804"/>
    <w:rsid w:val="00EA19E9"/>
    <w:rsid w:val="00EA47EA"/>
    <w:rsid w:val="00EB1E0D"/>
    <w:rsid w:val="00EB1ECC"/>
    <w:rsid w:val="00EB3A73"/>
    <w:rsid w:val="00EB57AE"/>
    <w:rsid w:val="00EB69B6"/>
    <w:rsid w:val="00EC021F"/>
    <w:rsid w:val="00EC79C5"/>
    <w:rsid w:val="00ED2D28"/>
    <w:rsid w:val="00ED51E0"/>
    <w:rsid w:val="00ED5287"/>
    <w:rsid w:val="00EE1E79"/>
    <w:rsid w:val="00EE2394"/>
    <w:rsid w:val="00EE26E2"/>
    <w:rsid w:val="00EE3790"/>
    <w:rsid w:val="00EE57EE"/>
    <w:rsid w:val="00EE5906"/>
    <w:rsid w:val="00EE6E55"/>
    <w:rsid w:val="00EE7482"/>
    <w:rsid w:val="00EF3051"/>
    <w:rsid w:val="00EF5B88"/>
    <w:rsid w:val="00EF76E2"/>
    <w:rsid w:val="00F00533"/>
    <w:rsid w:val="00F02E99"/>
    <w:rsid w:val="00F04251"/>
    <w:rsid w:val="00F04F08"/>
    <w:rsid w:val="00F116F3"/>
    <w:rsid w:val="00F1296F"/>
    <w:rsid w:val="00F13B62"/>
    <w:rsid w:val="00F155D6"/>
    <w:rsid w:val="00F20725"/>
    <w:rsid w:val="00F21372"/>
    <w:rsid w:val="00F222DC"/>
    <w:rsid w:val="00F26850"/>
    <w:rsid w:val="00F26A34"/>
    <w:rsid w:val="00F3168A"/>
    <w:rsid w:val="00F31D93"/>
    <w:rsid w:val="00F32101"/>
    <w:rsid w:val="00F32818"/>
    <w:rsid w:val="00F32AD5"/>
    <w:rsid w:val="00F358F4"/>
    <w:rsid w:val="00F3703E"/>
    <w:rsid w:val="00F3713C"/>
    <w:rsid w:val="00F37449"/>
    <w:rsid w:val="00F40514"/>
    <w:rsid w:val="00F423CB"/>
    <w:rsid w:val="00F4321C"/>
    <w:rsid w:val="00F50F22"/>
    <w:rsid w:val="00F52976"/>
    <w:rsid w:val="00F53ACD"/>
    <w:rsid w:val="00F53D74"/>
    <w:rsid w:val="00F559EA"/>
    <w:rsid w:val="00F562DB"/>
    <w:rsid w:val="00F5634C"/>
    <w:rsid w:val="00F626F1"/>
    <w:rsid w:val="00F63704"/>
    <w:rsid w:val="00F63E39"/>
    <w:rsid w:val="00F644EC"/>
    <w:rsid w:val="00F647AE"/>
    <w:rsid w:val="00F65318"/>
    <w:rsid w:val="00F66758"/>
    <w:rsid w:val="00F67E5A"/>
    <w:rsid w:val="00F7041F"/>
    <w:rsid w:val="00F747FC"/>
    <w:rsid w:val="00F76E23"/>
    <w:rsid w:val="00F77223"/>
    <w:rsid w:val="00F80D0B"/>
    <w:rsid w:val="00F82E6D"/>
    <w:rsid w:val="00F847AC"/>
    <w:rsid w:val="00F86369"/>
    <w:rsid w:val="00F86395"/>
    <w:rsid w:val="00F917EC"/>
    <w:rsid w:val="00F928B0"/>
    <w:rsid w:val="00F94AC0"/>
    <w:rsid w:val="00F970E2"/>
    <w:rsid w:val="00F97515"/>
    <w:rsid w:val="00FA2B33"/>
    <w:rsid w:val="00FA2EEE"/>
    <w:rsid w:val="00FA4D11"/>
    <w:rsid w:val="00FA5264"/>
    <w:rsid w:val="00FB1060"/>
    <w:rsid w:val="00FB113D"/>
    <w:rsid w:val="00FB2E23"/>
    <w:rsid w:val="00FB593E"/>
    <w:rsid w:val="00FB7FC2"/>
    <w:rsid w:val="00FC1E0C"/>
    <w:rsid w:val="00FC6A54"/>
    <w:rsid w:val="00FC7D26"/>
    <w:rsid w:val="00FD03A9"/>
    <w:rsid w:val="00FD040C"/>
    <w:rsid w:val="00FD0D72"/>
    <w:rsid w:val="00FD4974"/>
    <w:rsid w:val="00FD4C18"/>
    <w:rsid w:val="00FD6473"/>
    <w:rsid w:val="00FD74AB"/>
    <w:rsid w:val="00FE04DD"/>
    <w:rsid w:val="00FE5636"/>
    <w:rsid w:val="00FF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6EC3A"/>
  <w15:chartTrackingRefBased/>
  <w15:docId w15:val="{6990A77C-A7F9-428D-BE9E-330BF1E2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3E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3E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3E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E09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EC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F417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417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417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26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3F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F5B"/>
  </w:style>
  <w:style w:type="paragraph" w:styleId="Footer">
    <w:name w:val="footer"/>
    <w:basedOn w:val="Normal"/>
    <w:link w:val="FooterChar"/>
    <w:uiPriority w:val="99"/>
    <w:unhideWhenUsed/>
    <w:rsid w:val="007B3F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F5B"/>
  </w:style>
  <w:style w:type="paragraph" w:styleId="Title">
    <w:name w:val="Title"/>
    <w:basedOn w:val="Normal"/>
    <w:next w:val="Normal"/>
    <w:link w:val="TitleChar"/>
    <w:uiPriority w:val="10"/>
    <w:qFormat/>
    <w:rsid w:val="002C73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73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Style1">
    <w:name w:val="Style1"/>
    <w:uiPriority w:val="99"/>
    <w:rsid w:val="002C7375"/>
    <w:pPr>
      <w:numPr>
        <w:numId w:val="2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2C737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C7375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2A59EC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A59EC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2A59EC"/>
    <w:rPr>
      <w:i/>
      <w:iCs/>
      <w:color w:val="5B9BD5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093E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93E2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093E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282005"/>
    <w:pPr>
      <w:tabs>
        <w:tab w:val="left" w:pos="440"/>
        <w:tab w:val="right" w:leader="dot" w:pos="9350"/>
      </w:tabs>
      <w:spacing w:after="100" w:line="240" w:lineRule="auto"/>
    </w:pPr>
    <w:rPr>
      <w:rFonts w:ascii="Times New Roman" w:hAnsi="Times New Roman" w:cs="Times New Roman"/>
      <w:b/>
      <w:noProof/>
      <w:w w:val="98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0198B"/>
    <w:pPr>
      <w:tabs>
        <w:tab w:val="left" w:pos="880"/>
        <w:tab w:val="right" w:leader="dot" w:pos="9350"/>
      </w:tabs>
      <w:spacing w:after="100"/>
      <w:ind w:left="709" w:hanging="349"/>
    </w:pPr>
    <w:rPr>
      <w:rFonts w:ascii="Times New Roman" w:hAnsi="Times New Roman" w:cs="Times New Roman"/>
      <w:iCs/>
      <w:noProof/>
      <w:sz w:val="24"/>
      <w:szCs w:val="24"/>
      <w:lang w:val="ru-RU"/>
    </w:rPr>
  </w:style>
  <w:style w:type="character" w:styleId="Hyperlink">
    <w:name w:val="Hyperlink"/>
    <w:basedOn w:val="DefaultParagraphFont"/>
    <w:uiPriority w:val="99"/>
    <w:unhideWhenUsed/>
    <w:rsid w:val="00093E26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93E2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CE7A03"/>
    <w:pPr>
      <w:tabs>
        <w:tab w:val="left" w:pos="540"/>
        <w:tab w:val="left" w:pos="1320"/>
        <w:tab w:val="right" w:leader="dot" w:pos="9350"/>
      </w:tabs>
      <w:spacing w:after="100"/>
      <w:ind w:left="720" w:firstLine="27"/>
    </w:pPr>
    <w:rPr>
      <w:rFonts w:ascii="Times New Roman" w:hAnsi="Times New Roman" w:cs="Times New Roman"/>
      <w:iCs/>
      <w:noProof/>
      <w:sz w:val="24"/>
      <w:szCs w:val="24"/>
      <w:lang w:val="ru-RU"/>
    </w:rPr>
  </w:style>
  <w:style w:type="paragraph" w:customStyle="1" w:styleId="TableParagraph">
    <w:name w:val="Table Paragraph"/>
    <w:basedOn w:val="Normal"/>
    <w:uiPriority w:val="1"/>
    <w:qFormat/>
    <w:rsid w:val="003E5E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26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64545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545D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64545D"/>
    <w:rPr>
      <w:b/>
      <w:bCs/>
    </w:rPr>
  </w:style>
  <w:style w:type="paragraph" w:styleId="NoSpacing">
    <w:name w:val="No Spacing"/>
    <w:uiPriority w:val="1"/>
    <w:qFormat/>
    <w:rsid w:val="00733071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1E09F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Revision">
    <w:name w:val="Revision"/>
    <w:hidden/>
    <w:uiPriority w:val="99"/>
    <w:semiHidden/>
    <w:rsid w:val="00C73E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73E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3E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3E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E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EBB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B484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B484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B484D"/>
    <w:rPr>
      <w:vertAlign w:val="superscript"/>
    </w:rPr>
  </w:style>
  <w:style w:type="paragraph" w:customStyle="1" w:styleId="MiranNaslov1">
    <w:name w:val="MiranNaslov1"/>
    <w:basedOn w:val="Heading1"/>
    <w:link w:val="MiranNaslov1Char"/>
    <w:qFormat/>
    <w:rsid w:val="008D061A"/>
    <w:pPr>
      <w:numPr>
        <w:numId w:val="3"/>
      </w:numPr>
      <w:jc w:val="center"/>
    </w:pPr>
    <w:rPr>
      <w:rFonts w:ascii="Times New Roman" w:hAnsi="Times New Roman" w:cs="Times New Roman"/>
      <w:b/>
      <w:color w:val="auto"/>
      <w:sz w:val="24"/>
      <w:szCs w:val="24"/>
    </w:rPr>
  </w:style>
  <w:style w:type="paragraph" w:customStyle="1" w:styleId="MiraNaslov2">
    <w:name w:val="MiraNaslov2"/>
    <w:basedOn w:val="Heading2"/>
    <w:link w:val="MiraNaslov2Char"/>
    <w:qFormat/>
    <w:rsid w:val="008D061A"/>
    <w:pPr>
      <w:numPr>
        <w:numId w:val="48"/>
      </w:numPr>
      <w:jc w:val="center"/>
    </w:pPr>
    <w:rPr>
      <w:rFonts w:ascii="Times New Roman" w:hAnsi="Times New Roman" w:cs="Times New Roman"/>
      <w:color w:val="auto"/>
      <w:sz w:val="24"/>
      <w:szCs w:val="24"/>
      <w:lang w:val="sr-Cyrl-RS"/>
    </w:rPr>
  </w:style>
  <w:style w:type="character" w:customStyle="1" w:styleId="MiranNaslov1Char">
    <w:name w:val="MiranNaslov1 Char"/>
    <w:basedOn w:val="Heading1Char"/>
    <w:link w:val="MiranNaslov1"/>
    <w:rsid w:val="008D061A"/>
    <w:rPr>
      <w:rFonts w:ascii="Times New Roman" w:eastAsiaTheme="majorEastAsia" w:hAnsi="Times New Roman" w:cs="Times New Roman"/>
      <w:b/>
      <w:color w:val="2E74B5" w:themeColor="accent1" w:themeShade="BF"/>
      <w:sz w:val="24"/>
      <w:szCs w:val="24"/>
    </w:rPr>
  </w:style>
  <w:style w:type="paragraph" w:customStyle="1" w:styleId="MiraPodnaslov1">
    <w:name w:val="MiraPodnaslov1"/>
    <w:basedOn w:val="MiraNaslov2"/>
    <w:link w:val="MiraPodnaslov1Char"/>
    <w:qFormat/>
    <w:rsid w:val="008A0C2F"/>
    <w:pPr>
      <w:numPr>
        <w:numId w:val="0"/>
      </w:numPr>
      <w:ind w:left="360"/>
    </w:pPr>
    <w:rPr>
      <w:b/>
      <w:bCs/>
      <w:lang w:val="en-US"/>
    </w:rPr>
  </w:style>
  <w:style w:type="character" w:customStyle="1" w:styleId="MiraNaslov2Char">
    <w:name w:val="MiraNaslov2 Char"/>
    <w:basedOn w:val="Heading2Char"/>
    <w:link w:val="MiraNaslov2"/>
    <w:rsid w:val="008D061A"/>
    <w:rPr>
      <w:rFonts w:ascii="Times New Roman" w:eastAsiaTheme="majorEastAsia" w:hAnsi="Times New Roman" w:cs="Times New Roman"/>
      <w:color w:val="2E74B5" w:themeColor="accent1" w:themeShade="BF"/>
      <w:sz w:val="24"/>
      <w:szCs w:val="24"/>
      <w:lang w:val="sr-Cyrl-RS"/>
    </w:rPr>
  </w:style>
  <w:style w:type="character" w:customStyle="1" w:styleId="MiraPodnaslov1Char">
    <w:name w:val="MiraPodnaslov1 Char"/>
    <w:basedOn w:val="MiraNaslov2Char"/>
    <w:link w:val="MiraPodnaslov1"/>
    <w:rsid w:val="008A0C2F"/>
    <w:rPr>
      <w:rFonts w:ascii="Times New Roman" w:eastAsiaTheme="majorEastAsia" w:hAnsi="Times New Roman" w:cs="Times New Roman"/>
      <w:b/>
      <w:bCs/>
      <w:color w:val="2E74B5" w:themeColor="accent1" w:themeShade="BF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3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jave.ras.gov.rs/standar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F92D4-5D8A-4FD6-A0EF-A0EA7BE1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6144</Words>
  <Characters>35026</Characters>
  <Application>Microsoft Office Word</Application>
  <DocSecurity>0</DocSecurity>
  <Lines>291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Kijac</dc:creator>
  <cp:keywords/>
  <dc:description/>
  <cp:lastModifiedBy>Ivana Vojinović</cp:lastModifiedBy>
  <cp:revision>2</cp:revision>
  <cp:lastPrinted>2024-09-06T05:26:00Z</cp:lastPrinted>
  <dcterms:created xsi:type="dcterms:W3CDTF">2024-09-06T10:23:00Z</dcterms:created>
  <dcterms:modified xsi:type="dcterms:W3CDTF">2024-09-06T10:23:00Z</dcterms:modified>
</cp:coreProperties>
</file>