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E4047" w14:textId="77777777" w:rsidR="003B0D80" w:rsidRDefault="003B0D80" w:rsidP="003B0D80">
      <w:pPr>
        <w:spacing w:after="0"/>
        <w:ind w:right="120"/>
        <w:jc w:val="center"/>
        <w:rPr>
          <w:rFonts w:ascii="Times New Roman" w:hAnsi="Times New Roman" w:cs="Times New Roman"/>
          <w:b/>
          <w:sz w:val="28"/>
          <w:szCs w:val="28"/>
          <w:lang w:val="sr-Cyrl-RS"/>
        </w:rPr>
      </w:pPr>
      <w:r>
        <w:rPr>
          <w:rFonts w:ascii="Times New Roman" w:hAnsi="Times New Roman" w:cs="Times New Roman"/>
          <w:b/>
          <w:sz w:val="28"/>
          <w:szCs w:val="28"/>
          <w:lang w:val="sr-Cyrl-RS"/>
        </w:rPr>
        <w:t>Споразум</w:t>
      </w:r>
    </w:p>
    <w:p w14:paraId="06A49553" w14:textId="77777777" w:rsidR="003B0D80" w:rsidRDefault="003B0D80" w:rsidP="003B0D80">
      <w:pPr>
        <w:spacing w:after="0"/>
        <w:ind w:right="120"/>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    између Владе Републике Србије и Владе Антигве и Барбуде </w:t>
      </w:r>
    </w:p>
    <w:p w14:paraId="73014719" w14:textId="77777777" w:rsidR="003B0D80" w:rsidRDefault="003B0D80" w:rsidP="003B0D80">
      <w:pPr>
        <w:spacing w:after="0"/>
        <w:ind w:right="120"/>
        <w:rPr>
          <w:rFonts w:ascii="Times New Roman" w:hAnsi="Times New Roman" w:cs="Times New Roman"/>
          <w:b/>
          <w:sz w:val="28"/>
          <w:szCs w:val="28"/>
          <w:lang w:val="sr-Cyrl-RS"/>
        </w:rPr>
      </w:pPr>
      <w:r>
        <w:rPr>
          <w:rFonts w:ascii="Times New Roman" w:hAnsi="Times New Roman" w:cs="Times New Roman"/>
          <w:b/>
          <w:sz w:val="28"/>
          <w:szCs w:val="28"/>
          <w:lang w:val="sr-Cyrl-RS"/>
        </w:rPr>
        <w:t xml:space="preserve">                                о узајамном укидању виза </w:t>
      </w:r>
    </w:p>
    <w:p w14:paraId="131181E5" w14:textId="77777777" w:rsidR="003B0D80" w:rsidRDefault="003B0D80" w:rsidP="003B0D80">
      <w:pPr>
        <w:ind w:right="120"/>
        <w:jc w:val="center"/>
        <w:rPr>
          <w:rFonts w:ascii="Times New Roman" w:hAnsi="Times New Roman" w:cs="Times New Roman"/>
          <w:sz w:val="24"/>
          <w:szCs w:val="24"/>
          <w:lang w:val="sr-Cyrl-RS"/>
        </w:rPr>
      </w:pPr>
    </w:p>
    <w:p w14:paraId="21B0F2C1" w14:textId="77777777" w:rsidR="00E3676D" w:rsidRDefault="00E3676D" w:rsidP="003B0D80">
      <w:pPr>
        <w:ind w:right="120"/>
        <w:jc w:val="center"/>
        <w:rPr>
          <w:rFonts w:ascii="Times New Roman" w:hAnsi="Times New Roman" w:cs="Times New Roman"/>
          <w:sz w:val="24"/>
          <w:szCs w:val="24"/>
          <w:lang w:val="sr-Cyrl-RS"/>
        </w:rPr>
      </w:pPr>
    </w:p>
    <w:p w14:paraId="1C5D914F"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Влада Републике Србије и Влада Антигве и Барбуде (у даљем тексту: Уговорне стране), у жељи да ојачају пријатељство и сарадњу између Републике Србије и Антигве и Барбуде, у циљу поједностављења формалности везаних за путовање држављана Републике Србије и држављана Антигве и Барбуде, сагласили се о следећем:</w:t>
      </w:r>
    </w:p>
    <w:p w14:paraId="4C9C4A35"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p>
    <w:p w14:paraId="22D7AA2C"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Држављани држава Уговорних страна, носиоци важећих путних исправа наведених у Анексу овог споразума, могу улазити, боравити, напустити и транзитирати </w:t>
      </w:r>
      <w:r w:rsidRPr="00157D4B">
        <w:rPr>
          <w:rFonts w:ascii="Times New Roman" w:hAnsi="Times New Roman" w:cs="Times New Roman"/>
          <w:spacing w:val="-2"/>
          <w:sz w:val="24"/>
          <w:szCs w:val="24"/>
          <w:lang w:val="sr-Cyrl-RS"/>
        </w:rPr>
        <w:t>преко територије земље друге Уговорне стране без визе, под условом да дужина</w:t>
      </w:r>
      <w:r>
        <w:rPr>
          <w:rFonts w:ascii="Times New Roman" w:hAnsi="Times New Roman" w:cs="Times New Roman"/>
          <w:sz w:val="24"/>
          <w:szCs w:val="24"/>
          <w:lang w:val="sr-Cyrl-RS"/>
        </w:rPr>
        <w:t xml:space="preserve"> њиховог </w:t>
      </w:r>
      <w:r w:rsidRPr="0001446B">
        <w:rPr>
          <w:rFonts w:ascii="Times New Roman" w:hAnsi="Times New Roman" w:cs="Times New Roman"/>
          <w:spacing w:val="-2"/>
          <w:sz w:val="24"/>
          <w:szCs w:val="24"/>
          <w:lang w:val="sr-Cyrl-RS"/>
        </w:rPr>
        <w:t xml:space="preserve">боравка не прелази деведесет (90) дана у оквиру периода од (180) дана, као и да се за </w:t>
      </w:r>
      <w:r>
        <w:rPr>
          <w:rFonts w:ascii="Times New Roman" w:hAnsi="Times New Roman" w:cs="Times New Roman"/>
          <w:sz w:val="24"/>
          <w:szCs w:val="24"/>
          <w:lang w:val="sr-Cyrl-RS"/>
        </w:rPr>
        <w:t>то време не запошљавају, укључујући и самозапошљавање или баве било којом другом приватном комерцијалном делатношћу.</w:t>
      </w:r>
    </w:p>
    <w:p w14:paraId="46A8286F"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2.</w:t>
      </w:r>
    </w:p>
    <w:p w14:paraId="3C240AFB"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Држављани држава Уговорних страна, који намеравају да уђу на територију земље друге Уговорне стране на период који је дужи од (90) деведесет дана,  без обзира  на сврху путовања, прибавиће визу у дипломатском или конзуларном представништву земље друге Уговорне стране пре уласка на њену територију.</w:t>
      </w:r>
    </w:p>
    <w:p w14:paraId="4DC62529" w14:textId="77777777" w:rsidR="003B0D80" w:rsidRDefault="003B0D80" w:rsidP="003B0D80">
      <w:pPr>
        <w:ind w:right="120"/>
        <w:jc w:val="both"/>
        <w:rPr>
          <w:rFonts w:ascii="Times New Roman" w:hAnsi="Times New Roman" w:cs="Times New Roman"/>
          <w:sz w:val="24"/>
          <w:szCs w:val="24"/>
          <w:lang w:val="sr-Cyrl-RS"/>
        </w:rPr>
      </w:pPr>
    </w:p>
    <w:p w14:paraId="458C77E7"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p>
    <w:p w14:paraId="38E0A2DF"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Држављани држава сваке Уговорне стране, који су чланови дипломатског или конзуларног представништва, као и представници међународних организација, који се налазе на територији државе друге Уговорне стране, као и чланови њихових породица, носиоци важећих дипломатских и службених пасоша, биће ослобођени од обавезе прибављања визе за улазак, боравак, напуштање и транзитирање преко територије државе друге Уговорне стране за време трајања њиховог мандата.</w:t>
      </w:r>
    </w:p>
    <w:p w14:paraId="1CD52991"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p>
    <w:p w14:paraId="38A87060" w14:textId="77777777" w:rsidR="003B0D80" w:rsidRDefault="003B0D80" w:rsidP="003B0D80">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У случају губитка или оштећења важећих путних исправа из Анекса овог споразума за време свог боравка на територији државе друге Уговорне стране,  држављани држава Уговорних страна ће одмах обавестити надлежне органе те земље који ће у том случају издати потврду којом се потврђује пријем обавештења о губитку наведених докумената. </w:t>
      </w:r>
    </w:p>
    <w:p w14:paraId="30EBDE67" w14:textId="77777777" w:rsidR="003B0D80" w:rsidRDefault="003B0D80" w:rsidP="003B0D80">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Дипломатска или конзуларна представништва држава Уговорних страна ће </w:t>
      </w:r>
      <w:r w:rsidRPr="0001446B">
        <w:rPr>
          <w:rFonts w:ascii="Times New Roman" w:hAnsi="Times New Roman" w:cs="Times New Roman"/>
          <w:spacing w:val="-2"/>
          <w:sz w:val="24"/>
          <w:szCs w:val="24"/>
          <w:lang w:val="sr-Cyrl-RS"/>
        </w:rPr>
        <w:t>издати лицима из става 1. овог члана важећу путну исправу за повратак у њихову</w:t>
      </w:r>
      <w:r>
        <w:rPr>
          <w:rFonts w:ascii="Times New Roman" w:hAnsi="Times New Roman" w:cs="Times New Roman"/>
          <w:sz w:val="24"/>
          <w:szCs w:val="24"/>
          <w:lang w:val="sr-Cyrl-RS"/>
        </w:rPr>
        <w:t xml:space="preserve"> земљу.</w:t>
      </w:r>
    </w:p>
    <w:p w14:paraId="63BFF2DA" w14:textId="77777777" w:rsidR="003B0D80" w:rsidRDefault="003B0D80" w:rsidP="003B0D80">
      <w:pPr>
        <w:ind w:right="120" w:firstLine="720"/>
        <w:jc w:val="both"/>
        <w:rPr>
          <w:rFonts w:ascii="Times New Roman" w:hAnsi="Times New Roman" w:cs="Times New Roman"/>
          <w:sz w:val="24"/>
          <w:szCs w:val="24"/>
          <w:lang w:val="sr-Cyrl-RS"/>
        </w:rPr>
      </w:pPr>
    </w:p>
    <w:p w14:paraId="55D48271" w14:textId="77777777" w:rsidR="00340E29" w:rsidRDefault="00340E29" w:rsidP="003B0D80">
      <w:pPr>
        <w:ind w:right="120" w:firstLine="720"/>
        <w:jc w:val="both"/>
        <w:rPr>
          <w:rFonts w:ascii="Times New Roman" w:hAnsi="Times New Roman" w:cs="Times New Roman"/>
          <w:sz w:val="24"/>
          <w:szCs w:val="24"/>
          <w:lang w:val="sr-Cyrl-RS"/>
        </w:rPr>
      </w:pPr>
    </w:p>
    <w:p w14:paraId="549CFC72"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5.</w:t>
      </w:r>
    </w:p>
    <w:p w14:paraId="258D81A0"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Држављани држава Уговорних страна,</w:t>
      </w:r>
      <w:r>
        <w:rPr>
          <w:lang w:val="sr-Cyrl-RS"/>
        </w:rPr>
        <w:t xml:space="preserve"> </w:t>
      </w:r>
      <w:r>
        <w:rPr>
          <w:rFonts w:ascii="Times New Roman" w:eastAsia="Times New Roman" w:hAnsi="Times New Roman" w:cs="Times New Roman"/>
          <w:sz w:val="24"/>
          <w:szCs w:val="24"/>
          <w:lang w:val="sr-Cyrl-RS"/>
        </w:rPr>
        <w:t xml:space="preserve">носиоци важећих путних исправа наведених у Анексу овог споразума могу ући, напустити и транзитирати преко </w:t>
      </w:r>
      <w:r w:rsidRPr="004F4114">
        <w:rPr>
          <w:rFonts w:ascii="Times New Roman" w:eastAsia="Times New Roman" w:hAnsi="Times New Roman" w:cs="Times New Roman"/>
          <w:spacing w:val="-2"/>
          <w:sz w:val="24"/>
          <w:szCs w:val="24"/>
          <w:lang w:val="sr-Cyrl-RS"/>
        </w:rPr>
        <w:t>територије државе друге Уговорне стране преко граничних прелаза у складу са</w:t>
      </w:r>
      <w:r>
        <w:rPr>
          <w:rFonts w:ascii="Times New Roman" w:eastAsia="Times New Roman" w:hAnsi="Times New Roman" w:cs="Times New Roman"/>
          <w:sz w:val="24"/>
          <w:szCs w:val="24"/>
          <w:lang w:val="sr-Cyrl-RS"/>
        </w:rPr>
        <w:t xml:space="preserve"> законима држава Уговорних страна.</w:t>
      </w:r>
    </w:p>
    <w:p w14:paraId="40B2934B"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p>
    <w:p w14:paraId="1DC9789E" w14:textId="77777777" w:rsidR="003B0D80" w:rsidRDefault="003B0D80" w:rsidP="003B0D80">
      <w:pPr>
        <w:spacing w:after="0" w:line="240" w:lineRule="auto"/>
        <w:ind w:right="120"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55250D1B"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6.</w:t>
      </w:r>
    </w:p>
    <w:p w14:paraId="09749822" w14:textId="77777777" w:rsidR="00E3676D" w:rsidRDefault="00E3676D" w:rsidP="003B0D80">
      <w:pPr>
        <w:ind w:right="120"/>
        <w:jc w:val="center"/>
        <w:rPr>
          <w:rFonts w:ascii="Times New Roman" w:hAnsi="Times New Roman" w:cs="Times New Roman"/>
          <w:b/>
          <w:sz w:val="24"/>
          <w:szCs w:val="24"/>
          <w:lang w:val="sr-Cyrl-RS"/>
        </w:rPr>
      </w:pPr>
    </w:p>
    <w:p w14:paraId="58FD033A" w14:textId="77777777" w:rsidR="003B0D80" w:rsidRDefault="003B0D80" w:rsidP="003B0D80">
      <w:pPr>
        <w:ind w:right="120" w:firstLine="720"/>
        <w:jc w:val="both"/>
        <w:rPr>
          <w:rFonts w:ascii="Times New Roman" w:hAnsi="Times New Roman" w:cs="Times New Roman"/>
          <w:sz w:val="24"/>
          <w:szCs w:val="24"/>
          <w:lang w:val="sr-Cyrl-RS"/>
        </w:rPr>
      </w:pPr>
      <w:r w:rsidRPr="00817092">
        <w:rPr>
          <w:rFonts w:ascii="Times New Roman" w:hAnsi="Times New Roman" w:cs="Times New Roman"/>
          <w:spacing w:val="-2"/>
          <w:sz w:val="24"/>
          <w:szCs w:val="24"/>
          <w:lang w:val="sr-Cyrl-RS"/>
        </w:rPr>
        <w:t>Овај споразум не ослобађа</w:t>
      </w:r>
      <w:r w:rsidRPr="00817092">
        <w:rPr>
          <w:rFonts w:ascii="Times New Roman" w:hAnsi="Times New Roman" w:cs="Times New Roman"/>
          <w:spacing w:val="-2"/>
          <w:sz w:val="24"/>
          <w:szCs w:val="24"/>
          <w:lang w:val="sr-Latn-RS"/>
        </w:rPr>
        <w:t xml:space="preserve"> </w:t>
      </w:r>
      <w:r w:rsidRPr="00817092">
        <w:rPr>
          <w:rFonts w:ascii="Times New Roman" w:hAnsi="Times New Roman" w:cs="Times New Roman"/>
          <w:spacing w:val="-2"/>
          <w:sz w:val="24"/>
          <w:szCs w:val="24"/>
          <w:lang w:val="sr-Cyrl-RS"/>
        </w:rPr>
        <w:t>лица из члана 1. овог споразума од обавезе</w:t>
      </w:r>
      <w:r>
        <w:rPr>
          <w:rFonts w:ascii="Times New Roman" w:hAnsi="Times New Roman" w:cs="Times New Roman"/>
          <w:sz w:val="24"/>
          <w:szCs w:val="24"/>
          <w:lang w:val="sr-Cyrl-RS"/>
        </w:rPr>
        <w:t xml:space="preserve"> поштовања свих закона и прописа  који су на снази на територији друге Уговорне стране за време њиховог боравка</w:t>
      </w:r>
      <w:r>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7D71AEB8"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7.</w:t>
      </w:r>
    </w:p>
    <w:p w14:paraId="0D48C334" w14:textId="77777777" w:rsidR="00F91526" w:rsidRDefault="00F91526" w:rsidP="003B0D80">
      <w:pPr>
        <w:ind w:right="120" w:firstLine="720"/>
        <w:jc w:val="both"/>
        <w:rPr>
          <w:rFonts w:ascii="Times New Roman" w:hAnsi="Times New Roman" w:cs="Times New Roman"/>
          <w:sz w:val="24"/>
          <w:szCs w:val="24"/>
          <w:lang w:val="sr-Cyrl-RS"/>
        </w:rPr>
      </w:pPr>
    </w:p>
    <w:p w14:paraId="3B756D32" w14:textId="77777777" w:rsidR="003B0D80" w:rsidRDefault="003B0D80" w:rsidP="003B0D80">
      <w:pPr>
        <w:ind w:right="120"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Свака уговорна страна задржава право да ускрати улазак, смањи период боравка или прекине боравак на својој територији лицима из члана 1. овог споразума, која се </w:t>
      </w:r>
      <w:r w:rsidRPr="00CF3330">
        <w:rPr>
          <w:rFonts w:ascii="Times New Roman" w:hAnsi="Times New Roman" w:cs="Times New Roman"/>
          <w:spacing w:val="-2"/>
          <w:sz w:val="24"/>
          <w:szCs w:val="24"/>
          <w:lang w:val="sr-Cyrl-RS"/>
        </w:rPr>
        <w:t>сматрају непожељним или неприхватљивим или која угрожавају јавни ред, јавно</w:t>
      </w:r>
      <w:r>
        <w:rPr>
          <w:rFonts w:ascii="Times New Roman" w:hAnsi="Times New Roman" w:cs="Times New Roman"/>
          <w:sz w:val="24"/>
          <w:szCs w:val="24"/>
          <w:lang w:val="sr-Cyrl-RS"/>
        </w:rPr>
        <w:t xml:space="preserve"> здравље или јавну безбедност. </w:t>
      </w:r>
    </w:p>
    <w:p w14:paraId="22EADFB2"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8.</w:t>
      </w:r>
    </w:p>
    <w:p w14:paraId="279482E9"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Уговорне стране ће разменити, дипломатским путем, узорке важећих путних исправа из Анекса овог споразума најкасније тридесет (30) дана од датума потписивања овог споразума.</w:t>
      </w:r>
    </w:p>
    <w:p w14:paraId="076EF6EB"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p>
    <w:p w14:paraId="470359C8"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У случају увођења нових путних исправа из Анекса овог споразума или било каквих измена важећих, Уговорне стране ће одмах обавестити једна другу о томе и разменити, дипломатским путем, узорке тих путних исправа најкасније тридесет (30) дана пре њиховог ступања на снагу.</w:t>
      </w:r>
    </w:p>
    <w:p w14:paraId="66982146"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p>
    <w:p w14:paraId="75416F8A"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9.</w:t>
      </w:r>
    </w:p>
    <w:p w14:paraId="6A60FDA9" w14:textId="77777777" w:rsidR="003B0D80" w:rsidRDefault="003B0D80" w:rsidP="00F91526">
      <w:pPr>
        <w:ind w:right="-45"/>
        <w:rPr>
          <w:rFonts w:ascii="Times New Roman" w:hAnsi="Times New Roman" w:cs="Times New Roman"/>
          <w:sz w:val="24"/>
          <w:szCs w:val="24"/>
          <w:lang w:val="sr-Cyrl-RS"/>
        </w:rPr>
      </w:pPr>
      <w:r>
        <w:rPr>
          <w:rFonts w:ascii="Times New Roman" w:hAnsi="Times New Roman" w:cs="Times New Roman"/>
          <w:b/>
          <w:sz w:val="24"/>
          <w:szCs w:val="24"/>
          <w:lang w:val="sr-Cyrl-RS"/>
        </w:rPr>
        <w:t xml:space="preserve">           </w:t>
      </w:r>
      <w:r>
        <w:rPr>
          <w:rFonts w:ascii="Times New Roman" w:hAnsi="Times New Roman" w:cs="Times New Roman"/>
          <w:sz w:val="24"/>
          <w:szCs w:val="24"/>
          <w:lang w:val="sr-Cyrl-RS"/>
        </w:rPr>
        <w:t>Сви спорови између Уговорних страна који су последица тумачења или примене овог споразума решаваће се путем консултација и преговора.</w:t>
      </w:r>
    </w:p>
    <w:p w14:paraId="25F03867" w14:textId="77777777" w:rsidR="00E3676D" w:rsidRDefault="00E3676D" w:rsidP="003B0D80">
      <w:pPr>
        <w:ind w:right="120"/>
        <w:rPr>
          <w:rFonts w:ascii="Times New Roman" w:hAnsi="Times New Roman" w:cs="Times New Roman"/>
          <w:sz w:val="24"/>
          <w:szCs w:val="24"/>
          <w:lang w:val="sr-Cyrl-RS"/>
        </w:rPr>
      </w:pPr>
    </w:p>
    <w:p w14:paraId="0BB09280" w14:textId="77777777" w:rsidR="003B0D80" w:rsidRDefault="003B0D80" w:rsidP="003B0D80">
      <w:pPr>
        <w:ind w:right="120"/>
        <w:jc w:val="center"/>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b/>
          <w:sz w:val="24"/>
          <w:szCs w:val="24"/>
          <w:lang w:val="sr-Cyrl-RS"/>
        </w:rPr>
        <w:t>Члан 10.</w:t>
      </w:r>
    </w:p>
    <w:p w14:paraId="0FF0EC21"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Свака Уговорна страна може да суспендује овај споразум у целини или делимично, из разлога јавне безбедности, заштите јавног реда или јавног здравља. О одлуци о суспензији упућује се обавештење другој Уговорној страни, дипломатским путем, најкасније четрдесет осам (48) сати пре такве суспензије.</w:t>
      </w:r>
    </w:p>
    <w:p w14:paraId="289F673C"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p>
    <w:p w14:paraId="064839F3"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Уговорна страна, која одлучи да суспендује примену овог споразума из разлога наведених у ставу 1. овог члана, обавестиће другу Уговорну страну, истим путем, о обнављању примене овог споразума.</w:t>
      </w:r>
    </w:p>
    <w:p w14:paraId="1BE3C7E4"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p>
    <w:p w14:paraId="0C783A8A"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p>
    <w:p w14:paraId="7B6A8942" w14:textId="77777777" w:rsidR="003B0D80" w:rsidRDefault="003B0D80" w:rsidP="003B0D80">
      <w:pPr>
        <w:spacing w:after="0" w:line="240" w:lineRule="auto"/>
        <w:ind w:right="12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11.</w:t>
      </w:r>
    </w:p>
    <w:p w14:paraId="4120B3F8"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p>
    <w:p w14:paraId="1EA508D6"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RS"/>
        </w:rPr>
        <w:t xml:space="preserve"> Овај споразум се закључује на неодређени период и ступа на снагу тридесетог (30) дана од датума пријема, дипломатским путем, последњег обавештења у писаној форми о томе да су Уговорне стране испуниле унутрашње процедуре неопходне за ступање на снагу овог споразума.</w:t>
      </w:r>
    </w:p>
    <w:p w14:paraId="3C50C81E"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p>
    <w:p w14:paraId="021A0097"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2. Измене овог споразума се могу вршити на основу међусобне писмене </w:t>
      </w:r>
      <w:r w:rsidRPr="00DD403D">
        <w:rPr>
          <w:rFonts w:ascii="Times New Roman" w:eastAsia="Times New Roman" w:hAnsi="Times New Roman" w:cs="Times New Roman"/>
          <w:spacing w:val="-2"/>
          <w:sz w:val="24"/>
          <w:szCs w:val="24"/>
          <w:lang w:val="sr-Cyrl-RS"/>
        </w:rPr>
        <w:t>сагласности Уговорних страна. Све измене и допуне или додаци о којима су се</w:t>
      </w:r>
      <w:r>
        <w:rPr>
          <w:rFonts w:ascii="Times New Roman" w:eastAsia="Times New Roman" w:hAnsi="Times New Roman" w:cs="Times New Roman"/>
          <w:sz w:val="24"/>
          <w:szCs w:val="24"/>
          <w:lang w:val="sr-Cyrl-RS"/>
        </w:rPr>
        <w:t xml:space="preserve"> Уговорне стране сагласиле ступају на снагу у складу са ставом 1. овог члана.</w:t>
      </w:r>
    </w:p>
    <w:p w14:paraId="3A956497"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1040D67E"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3</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sr-Cyrl-RS"/>
        </w:rPr>
        <w:t xml:space="preserve"> Свака Уговорна страна може раскинути овај споразум, тако што ће о томе </w:t>
      </w:r>
      <w:r w:rsidRPr="002E344F">
        <w:rPr>
          <w:rFonts w:ascii="Times New Roman" w:eastAsia="Times New Roman" w:hAnsi="Times New Roman" w:cs="Times New Roman"/>
          <w:spacing w:val="-2"/>
          <w:sz w:val="24"/>
          <w:szCs w:val="24"/>
          <w:lang w:val="sr-Cyrl-RS"/>
        </w:rPr>
        <w:t>обавестити другу Уговорну страну у писаној форми, дипломатским путем. У том случају,</w:t>
      </w:r>
      <w:r>
        <w:rPr>
          <w:rFonts w:ascii="Times New Roman" w:eastAsia="Times New Roman" w:hAnsi="Times New Roman" w:cs="Times New Roman"/>
          <w:sz w:val="24"/>
          <w:szCs w:val="24"/>
          <w:lang w:val="sr-Cyrl-RS"/>
        </w:rPr>
        <w:t xml:space="preserve"> раскид ступа на снагу деведесетог (90) дана од датума пријема поменутог обавештења од стране друге Уговорне стране.</w:t>
      </w:r>
    </w:p>
    <w:p w14:paraId="22715DE4" w14:textId="77777777" w:rsidR="003B0D80" w:rsidRDefault="003B0D80" w:rsidP="003B0D80">
      <w:pPr>
        <w:spacing w:after="0" w:line="240" w:lineRule="auto"/>
        <w:ind w:right="120"/>
        <w:jc w:val="both"/>
        <w:rPr>
          <w:rFonts w:ascii="Times New Roman" w:eastAsia="Times New Roman" w:hAnsi="Times New Roman" w:cs="Times New Roman"/>
          <w:sz w:val="24"/>
          <w:szCs w:val="24"/>
          <w:lang w:val="sr-Cyrl-RS"/>
        </w:rPr>
      </w:pPr>
    </w:p>
    <w:p w14:paraId="722BBD8E" w14:textId="77777777" w:rsidR="003B0D80" w:rsidRDefault="003B0D80" w:rsidP="003B0D80">
      <w:pPr>
        <w:spacing w:after="0" w:line="240" w:lineRule="auto"/>
        <w:ind w:right="120"/>
        <w:jc w:val="both"/>
        <w:rPr>
          <w:rFonts w:ascii="Times New Roman" w:hAnsi="Times New Roman" w:cs="Times New Roman"/>
          <w:b/>
          <w:sz w:val="24"/>
          <w:szCs w:val="24"/>
          <w:lang w:val="sr-Cyrl-RS"/>
        </w:rPr>
      </w:pPr>
      <w:r>
        <w:rPr>
          <w:rFonts w:ascii="Times New Roman" w:eastAsia="Times New Roman" w:hAnsi="Times New Roman" w:cs="Times New Roman"/>
          <w:sz w:val="24"/>
          <w:szCs w:val="24"/>
          <w:lang w:val="sr-Cyrl-RS"/>
        </w:rPr>
        <w:t xml:space="preserve">  </w:t>
      </w:r>
    </w:p>
    <w:p w14:paraId="1313E69A" w14:textId="77777777" w:rsidR="003B0D80" w:rsidRDefault="003B0D80" w:rsidP="003B0D80">
      <w:pPr>
        <w:spacing w:after="0" w:line="240" w:lineRule="auto"/>
        <w:ind w:right="120" w:firstLine="720"/>
        <w:jc w:val="both"/>
        <w:rPr>
          <w:rFonts w:ascii="Times New Roman" w:eastAsia="Times New Roman" w:hAnsi="Times New Roman" w:cs="Times New Roman"/>
          <w:sz w:val="24"/>
          <w:szCs w:val="24"/>
          <w:lang w:val="sr-Cyrl-RS"/>
        </w:rPr>
      </w:pPr>
    </w:p>
    <w:p w14:paraId="7D8258B7"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ab/>
        <w:t>Сачињено у Вашингтону, дана 10. март 2023. године, у два оригинална примерка, сваки на српском и енглеском језику, при чему су сви текстови једнако веродостојни. У случају различитог тумачења одредби овог споразума, меродаван је текст на енглеском језику.</w:t>
      </w:r>
    </w:p>
    <w:p w14:paraId="0C925C38" w14:textId="77777777" w:rsidR="003B0D80" w:rsidRDefault="003B0D80" w:rsidP="003B0D80">
      <w:pPr>
        <w:ind w:right="120"/>
        <w:jc w:val="both"/>
        <w:rPr>
          <w:rFonts w:ascii="Times New Roman" w:hAnsi="Times New Roman" w:cs="Times New Roman"/>
          <w:sz w:val="24"/>
          <w:szCs w:val="24"/>
          <w:lang w:val="sr-Cyrl-RS"/>
        </w:rPr>
      </w:pPr>
    </w:p>
    <w:p w14:paraId="65E88E02" w14:textId="77777777" w:rsidR="003B0D80" w:rsidRDefault="003B0D80" w:rsidP="003B0D80">
      <w:pPr>
        <w:ind w:right="120"/>
        <w:jc w:val="both"/>
        <w:rPr>
          <w:rFonts w:ascii="Times New Roman" w:hAnsi="Times New Roman" w:cs="Times New Roman"/>
          <w:sz w:val="24"/>
          <w:szCs w:val="24"/>
          <w:lang w:val="sr-Cyrl-RS"/>
        </w:rPr>
      </w:pPr>
    </w:p>
    <w:p w14:paraId="259CCF60" w14:textId="77777777" w:rsidR="003B0D80" w:rsidRDefault="003B0D80" w:rsidP="003B0D80">
      <w:pPr>
        <w:ind w:right="120"/>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За Владу Републике Србије </w:t>
      </w:r>
      <w:r>
        <w:rPr>
          <w:lang w:val="sr-Cyrl-RS"/>
        </w:rPr>
        <w:t xml:space="preserve">                                                </w:t>
      </w:r>
      <w:r>
        <w:rPr>
          <w:rFonts w:ascii="Times New Roman" w:hAnsi="Times New Roman" w:cs="Times New Roman"/>
          <w:b/>
          <w:sz w:val="24"/>
          <w:szCs w:val="24"/>
          <w:lang w:val="sr-Cyrl-RS"/>
        </w:rPr>
        <w:t>За Владу Антигве и Барбуде</w:t>
      </w:r>
    </w:p>
    <w:p w14:paraId="0BCC57E4" w14:textId="77777777" w:rsidR="003B0D80" w:rsidRDefault="003B0D80" w:rsidP="003B0D80">
      <w:pPr>
        <w:ind w:right="120"/>
        <w:jc w:val="both"/>
        <w:rPr>
          <w:rFonts w:ascii="Times New Roman" w:hAnsi="Times New Roman" w:cs="Times New Roman"/>
          <w:b/>
          <w:sz w:val="24"/>
          <w:szCs w:val="24"/>
          <w:lang w:val="sr-Cyrl-RS"/>
        </w:rPr>
      </w:pPr>
    </w:p>
    <w:p w14:paraId="39547A47" w14:textId="77777777" w:rsidR="003B0D80" w:rsidRDefault="003B0D80" w:rsidP="003B0D80">
      <w:pPr>
        <w:spacing w:after="0" w:line="240" w:lineRule="auto"/>
        <w:ind w:right="120"/>
        <w:rPr>
          <w:rFonts w:ascii="Times New Roman" w:hAnsi="Times New Roman" w:cs="Times New Roman"/>
          <w:b/>
          <w:sz w:val="24"/>
          <w:szCs w:val="24"/>
          <w:lang w:val="sr-Cyrl-RS"/>
        </w:rPr>
      </w:pPr>
      <w:r>
        <w:rPr>
          <w:rFonts w:ascii="Times New Roman" w:hAnsi="Times New Roman" w:cs="Times New Roman"/>
          <w:b/>
          <w:sz w:val="24"/>
          <w:szCs w:val="24"/>
          <w:lang w:val="sr-Cyrl-RS"/>
        </w:rPr>
        <w:br w:type="page"/>
      </w:r>
    </w:p>
    <w:p w14:paraId="78E3D553" w14:textId="77777777" w:rsidR="003B0D80" w:rsidRDefault="003B0D80" w:rsidP="003B0D80">
      <w:pPr>
        <w:ind w:right="120"/>
        <w:jc w:val="both"/>
        <w:rPr>
          <w:rFonts w:ascii="Times New Roman" w:hAnsi="Times New Roman" w:cs="Times New Roman"/>
          <w:b/>
          <w:sz w:val="24"/>
          <w:szCs w:val="24"/>
          <w:lang w:val="sr-Cyrl-RS"/>
        </w:rPr>
      </w:pPr>
    </w:p>
    <w:p w14:paraId="577BC1B2" w14:textId="77777777" w:rsidR="003B0D80" w:rsidRDefault="003B0D80" w:rsidP="003B0D80">
      <w:pPr>
        <w:ind w:right="120"/>
        <w:jc w:val="both"/>
        <w:rPr>
          <w:rFonts w:ascii="Times New Roman" w:hAnsi="Times New Roman" w:cs="Times New Roman"/>
          <w:b/>
          <w:sz w:val="24"/>
          <w:szCs w:val="24"/>
          <w:lang w:val="sr-Cyrl-RS"/>
        </w:rPr>
      </w:pPr>
    </w:p>
    <w:p w14:paraId="41C29CE9" w14:textId="77777777" w:rsidR="003B0D80" w:rsidRDefault="003B0D80" w:rsidP="003B0D80">
      <w:pPr>
        <w:spacing w:after="0"/>
        <w:ind w:right="120"/>
        <w:jc w:val="center"/>
        <w:rPr>
          <w:rFonts w:ascii="Times New Roman" w:hAnsi="Times New Roman" w:cs="Times New Roman"/>
          <w:b/>
          <w:sz w:val="32"/>
          <w:szCs w:val="32"/>
          <w:lang w:val="sr-Cyrl-RS"/>
        </w:rPr>
      </w:pPr>
      <w:r>
        <w:rPr>
          <w:rFonts w:ascii="Times New Roman" w:hAnsi="Times New Roman" w:cs="Times New Roman"/>
          <w:b/>
          <w:sz w:val="32"/>
          <w:szCs w:val="32"/>
          <w:lang w:val="sr-Cyrl-RS"/>
        </w:rPr>
        <w:t>Анекс Споразума</w:t>
      </w:r>
    </w:p>
    <w:p w14:paraId="620A68EA" w14:textId="77777777" w:rsidR="003B0D80" w:rsidRDefault="003B0D80" w:rsidP="003B0D80">
      <w:pPr>
        <w:spacing w:after="0"/>
        <w:ind w:right="120"/>
        <w:jc w:val="center"/>
        <w:rPr>
          <w:rFonts w:ascii="Times New Roman" w:hAnsi="Times New Roman" w:cs="Times New Roman"/>
          <w:b/>
          <w:sz w:val="32"/>
          <w:szCs w:val="32"/>
          <w:lang w:val="sr-Cyrl-RS"/>
        </w:rPr>
      </w:pPr>
      <w:r>
        <w:rPr>
          <w:rFonts w:ascii="Times New Roman" w:hAnsi="Times New Roman" w:cs="Times New Roman"/>
          <w:b/>
          <w:sz w:val="32"/>
          <w:szCs w:val="32"/>
          <w:lang w:val="sr-Cyrl-RS"/>
        </w:rPr>
        <w:t xml:space="preserve">између Владе Републике Србије и Владе Антигве и Барбуде </w:t>
      </w:r>
      <w:r w:rsidR="00D267B0">
        <w:rPr>
          <w:rFonts w:ascii="Times New Roman" w:hAnsi="Times New Roman" w:cs="Times New Roman"/>
          <w:b/>
          <w:sz w:val="32"/>
          <w:szCs w:val="32"/>
          <w:lang w:val="sr-Cyrl-RS"/>
        </w:rPr>
        <w:br/>
      </w:r>
      <w:r>
        <w:rPr>
          <w:rFonts w:ascii="Times New Roman" w:hAnsi="Times New Roman" w:cs="Times New Roman"/>
          <w:b/>
          <w:sz w:val="32"/>
          <w:szCs w:val="32"/>
          <w:lang w:val="sr-Cyrl-RS"/>
        </w:rPr>
        <w:t>о узајамном укидању виза</w:t>
      </w:r>
    </w:p>
    <w:p w14:paraId="4467C3C8" w14:textId="77777777" w:rsidR="003B0D80" w:rsidRDefault="003B0D80" w:rsidP="003B0D80">
      <w:pPr>
        <w:ind w:right="120"/>
        <w:jc w:val="center"/>
        <w:rPr>
          <w:rFonts w:ascii="Times New Roman" w:hAnsi="Times New Roman" w:cs="Times New Roman"/>
          <w:b/>
          <w:sz w:val="24"/>
          <w:szCs w:val="24"/>
          <w:lang w:val="sr-Cyrl-RS"/>
        </w:rPr>
      </w:pPr>
    </w:p>
    <w:p w14:paraId="5BCEA346" w14:textId="77777777" w:rsidR="003B0D80" w:rsidRDefault="003B0D80" w:rsidP="003B0D80">
      <w:pPr>
        <w:ind w:right="120"/>
        <w:jc w:val="both"/>
        <w:rPr>
          <w:rFonts w:ascii="Times New Roman" w:hAnsi="Times New Roman" w:cs="Times New Roman"/>
          <w:sz w:val="24"/>
          <w:szCs w:val="24"/>
          <w:lang w:val="sr-Cyrl-RS"/>
        </w:rPr>
      </w:pPr>
      <w:r w:rsidRPr="00B1396F">
        <w:rPr>
          <w:rFonts w:ascii="Times New Roman" w:hAnsi="Times New Roman" w:cs="Times New Roman"/>
          <w:spacing w:val="-2"/>
          <w:sz w:val="24"/>
          <w:szCs w:val="24"/>
          <w:lang w:val="sr-Cyrl-RS"/>
        </w:rPr>
        <w:t xml:space="preserve">Списак путних исправа које се издају држављанима Републике Србије за улазак, </w:t>
      </w:r>
      <w:r>
        <w:rPr>
          <w:rFonts w:ascii="Times New Roman" w:hAnsi="Times New Roman" w:cs="Times New Roman"/>
          <w:sz w:val="24"/>
          <w:szCs w:val="24"/>
          <w:lang w:val="sr-Cyrl-RS"/>
        </w:rPr>
        <w:t xml:space="preserve">излазак, транзит и боравак на територији Антигве и Барбуде: </w:t>
      </w:r>
    </w:p>
    <w:p w14:paraId="215AA98B"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Пасош Републике Србије</w:t>
      </w:r>
    </w:p>
    <w:p w14:paraId="2E270FAA"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Службени пасош Републике Србије</w:t>
      </w:r>
    </w:p>
    <w:p w14:paraId="2B90C241"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Дипломатски  пасош Републике Србије</w:t>
      </w:r>
    </w:p>
    <w:p w14:paraId="6B78F4C1"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Путни лист за повратак у Републику Србију (само за повратак у Републику Србију)</w:t>
      </w:r>
    </w:p>
    <w:p w14:paraId="1A527259" w14:textId="77777777" w:rsidR="003B0D80" w:rsidRDefault="003B0D80" w:rsidP="003B0D80">
      <w:p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Списак путних исправа које се издају држављанима Антигве и Барбуде за улазак, излазак, транзит и боравак на територији Републике Србије:</w:t>
      </w:r>
    </w:p>
    <w:p w14:paraId="67F978E7"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Пасош Антигве и Барбуде </w:t>
      </w:r>
    </w:p>
    <w:p w14:paraId="68A01513"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Службени пасош Антигве и Барбуде </w:t>
      </w:r>
    </w:p>
    <w:p w14:paraId="60556DF7"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Дипломатски  пасош Антигве и Барбуде</w:t>
      </w:r>
    </w:p>
    <w:p w14:paraId="4868846E"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Pr>
          <w:rFonts w:ascii="Times New Roman" w:hAnsi="Times New Roman" w:cs="Times New Roman"/>
          <w:sz w:val="24"/>
          <w:szCs w:val="24"/>
          <w:lang w:val="sr-Cyrl-RS"/>
        </w:rPr>
        <w:t>Идентификациона карта поморца и поморска књижица Антигве и Барбуде</w:t>
      </w:r>
    </w:p>
    <w:p w14:paraId="6CAD58C9" w14:textId="77777777" w:rsidR="003B0D80" w:rsidRDefault="003B0D80" w:rsidP="003B0D80">
      <w:pPr>
        <w:pStyle w:val="ListParagraph"/>
        <w:numPr>
          <w:ilvl w:val="0"/>
          <w:numId w:val="1"/>
        </w:numPr>
        <w:ind w:right="120"/>
        <w:jc w:val="both"/>
        <w:rPr>
          <w:rFonts w:ascii="Times New Roman" w:hAnsi="Times New Roman" w:cs="Times New Roman"/>
          <w:sz w:val="24"/>
          <w:szCs w:val="24"/>
          <w:lang w:val="sr-Cyrl-RS"/>
        </w:rPr>
      </w:pPr>
      <w:r w:rsidRPr="00B1396F">
        <w:rPr>
          <w:rFonts w:ascii="Times New Roman" w:hAnsi="Times New Roman" w:cs="Times New Roman"/>
          <w:spacing w:val="-2"/>
          <w:sz w:val="24"/>
          <w:szCs w:val="24"/>
          <w:lang w:val="sr-Cyrl-RS"/>
        </w:rPr>
        <w:t>Путни документ за повратак у Антигву и Барбуду (само за повратак у Антигву</w:t>
      </w:r>
      <w:r>
        <w:rPr>
          <w:rFonts w:ascii="Times New Roman" w:hAnsi="Times New Roman" w:cs="Times New Roman"/>
          <w:sz w:val="24"/>
          <w:szCs w:val="24"/>
          <w:lang w:val="sr-Cyrl-RS"/>
        </w:rPr>
        <w:t xml:space="preserve"> и Барбуду)</w:t>
      </w:r>
    </w:p>
    <w:p w14:paraId="5133F547" w14:textId="77777777" w:rsidR="003B0D80" w:rsidRDefault="003B0D80" w:rsidP="003B0D80">
      <w:pPr>
        <w:ind w:right="120"/>
        <w:jc w:val="center"/>
        <w:rPr>
          <w:sz w:val="24"/>
          <w:szCs w:val="24"/>
        </w:rPr>
      </w:pPr>
      <w:r>
        <w:rPr>
          <w:sz w:val="24"/>
          <w:szCs w:val="24"/>
          <w:lang w:val="sr-Cyrl-RS"/>
        </w:rPr>
        <w:t xml:space="preserve"> </w:t>
      </w:r>
    </w:p>
    <w:sectPr w:rsidR="003B0D80" w:rsidSect="006A1716">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5124C7"/>
    <w:multiLevelType w:val="hybridMultilevel"/>
    <w:tmpl w:val="1A72DEBE"/>
    <w:lvl w:ilvl="0" w:tplc="FAE24D5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19060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57F"/>
    <w:rsid w:val="0001446B"/>
    <w:rsid w:val="00157D4B"/>
    <w:rsid w:val="002E344F"/>
    <w:rsid w:val="00340E29"/>
    <w:rsid w:val="00353A85"/>
    <w:rsid w:val="003B0D80"/>
    <w:rsid w:val="004B258F"/>
    <w:rsid w:val="004D057F"/>
    <w:rsid w:val="004F4114"/>
    <w:rsid w:val="006A1716"/>
    <w:rsid w:val="00817092"/>
    <w:rsid w:val="008D3CCC"/>
    <w:rsid w:val="00A43089"/>
    <w:rsid w:val="00B131E7"/>
    <w:rsid w:val="00B1396F"/>
    <w:rsid w:val="00CB447F"/>
    <w:rsid w:val="00CF3330"/>
    <w:rsid w:val="00D267B0"/>
    <w:rsid w:val="00DD403D"/>
    <w:rsid w:val="00E3676D"/>
    <w:rsid w:val="00F91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1FA3"/>
  <w15:chartTrackingRefBased/>
  <w15:docId w15:val="{7EAC763E-3C82-42A4-83FC-D1D917CA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D80"/>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D80"/>
    <w:pPr>
      <w:ind w:left="720"/>
      <w:contextualSpacing/>
    </w:pPr>
  </w:style>
  <w:style w:type="paragraph" w:customStyle="1" w:styleId="Clan">
    <w:name w:val="Clan"/>
    <w:basedOn w:val="Normal"/>
    <w:rsid w:val="003B0D80"/>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styleId="BalloonText">
    <w:name w:val="Balloon Text"/>
    <w:basedOn w:val="Normal"/>
    <w:link w:val="BalloonTextChar"/>
    <w:uiPriority w:val="99"/>
    <w:semiHidden/>
    <w:unhideWhenUsed/>
    <w:rsid w:val="00F915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15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39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Ivana Vojinović</cp:lastModifiedBy>
  <cp:revision>2</cp:revision>
  <cp:lastPrinted>2024-06-21T08:05:00Z</cp:lastPrinted>
  <dcterms:created xsi:type="dcterms:W3CDTF">2024-07-11T14:09:00Z</dcterms:created>
  <dcterms:modified xsi:type="dcterms:W3CDTF">2024-07-11T14:09:00Z</dcterms:modified>
</cp:coreProperties>
</file>