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32F10" w14:textId="77777777" w:rsidR="001527BC" w:rsidRPr="0084548E" w:rsidRDefault="001527BC" w:rsidP="001866C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14:paraId="307166F5" w14:textId="77777777" w:rsidR="001527BC" w:rsidRPr="0084548E" w:rsidRDefault="001527BC" w:rsidP="001866C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845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ОБРАЗЛОЖЕЊЕ</w:t>
      </w:r>
    </w:p>
    <w:p w14:paraId="11B2F133" w14:textId="778699DC" w:rsidR="001527BC" w:rsidRPr="0084548E" w:rsidRDefault="001527BC" w:rsidP="001866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50C996" w14:textId="77777777" w:rsidR="0084548E" w:rsidRPr="0084548E" w:rsidRDefault="0084548E" w:rsidP="0084548E">
      <w:pPr>
        <w:shd w:val="clear" w:color="auto" w:fill="FFFFFF"/>
        <w:tabs>
          <w:tab w:val="left" w:pos="24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84548E"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</w:rPr>
        <w:t>I.</w:t>
      </w:r>
      <w:r w:rsidRPr="0084548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84548E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14:paraId="410F9F0A" w14:textId="04851672" w:rsidR="0084548E" w:rsidRPr="0084548E" w:rsidRDefault="0084548E" w:rsidP="0084548E">
      <w:pPr>
        <w:shd w:val="clear" w:color="auto" w:fill="FFFFFF"/>
        <w:tabs>
          <w:tab w:val="left" w:pos="245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548E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ab/>
      </w:r>
      <w:r w:rsidRPr="0084548E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ab/>
        <w:t xml:space="preserve">Уставни </w:t>
      </w:r>
      <w:r w:rsidRPr="0084548E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 xml:space="preserve">основ за доношење Закона о потврђивању Споразума између </w:t>
      </w:r>
      <w:r w:rsidR="006E5E57" w:rsidRPr="006E5E57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 xml:space="preserve">Републике Србије и Европске уније </w:t>
      </w:r>
      <w:r w:rsidRPr="0084548E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>о учешћу Републике Србије у програму Европске уније Грађани, једнакост, права и вредности</w:t>
      </w:r>
      <w:r w:rsidRPr="002136B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454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84548E">
        <w:rPr>
          <w:rFonts w:ascii="Times New Roman" w:hAnsi="Times New Roman" w:cs="Times New Roman"/>
          <w:sz w:val="24"/>
          <w:szCs w:val="24"/>
          <w:lang w:val="sr-Cyrl-RS"/>
        </w:rPr>
        <w:t xml:space="preserve">сачињеног у Бриселу, дана 15. новембра 2023. године и у Београду, дана 24. новембра 2023. године, </w:t>
      </w:r>
      <w:r w:rsidRPr="0084548E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>садржан је у члану 99. став 1. тачка 4</w:t>
      </w:r>
      <w:r w:rsidR="00341AA7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>.</w:t>
      </w:r>
      <w:r w:rsidRPr="0084548E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 xml:space="preserve"> Устава Републике Србије</w:t>
      </w:r>
      <w:r w:rsidR="0006133E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 xml:space="preserve"> </w:t>
      </w:r>
      <w:r w:rsidR="002136B0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>(„Службени</w:t>
      </w:r>
      <w:r w:rsidR="0006133E" w:rsidRPr="0006133E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 xml:space="preserve"> гласник РС”, бр. 98/06 и 115/21)</w:t>
      </w:r>
      <w:r w:rsidRPr="0084548E"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14:paraId="0F552BE9" w14:textId="77777777" w:rsidR="0084548E" w:rsidRPr="0084548E" w:rsidRDefault="0084548E" w:rsidP="0084548E">
      <w:pPr>
        <w:shd w:val="clear" w:color="auto" w:fill="FFFFFF"/>
        <w:ind w:right="53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4548E">
        <w:rPr>
          <w:rFonts w:ascii="Times New Roman" w:hAnsi="Times New Roman" w:cs="Times New Roman"/>
          <w:b/>
          <w:sz w:val="24"/>
          <w:szCs w:val="24"/>
        </w:rPr>
        <w:t>II.</w:t>
      </w:r>
      <w:r w:rsidRPr="008454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РАЗЛОЗИ ЗБОГ КОЈИХ СЕ ПРЕДЛАЖЕ </w:t>
      </w:r>
      <w:r w:rsidRPr="0084548E">
        <w:rPr>
          <w:rFonts w:ascii="Times New Roman" w:hAnsi="Times New Roman" w:cs="Times New Roman"/>
          <w:b/>
          <w:sz w:val="24"/>
          <w:szCs w:val="24"/>
          <w:lang w:val="sr-Cyrl-RS"/>
        </w:rPr>
        <w:t>ПОТВРЂИВАЊЕ СПОРАЗУМА</w:t>
      </w:r>
    </w:p>
    <w:p w14:paraId="01198D06" w14:textId="28349E5A" w:rsidR="0084548E" w:rsidRPr="0084548E" w:rsidRDefault="0084548E" w:rsidP="0084548E">
      <w:pPr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84548E">
        <w:rPr>
          <w:rFonts w:ascii="Times New Roman" w:hAnsi="Times New Roman" w:cs="Times New Roman"/>
          <w:b/>
          <w:bCs/>
          <w:iCs/>
          <w:color w:val="000000"/>
          <w:spacing w:val="1"/>
          <w:sz w:val="24"/>
          <w:szCs w:val="24"/>
          <w:lang w:val="sr-Cyrl-RS"/>
        </w:rPr>
        <w:tab/>
      </w: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>Државни интерес Републике Србије у прис</w:t>
      </w:r>
      <w:r w:rsidR="00D12DD4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тупању програму Европске уније </w:t>
      </w: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>Грађани, једнакост, права и вредно</w:t>
      </w:r>
      <w:r w:rsidR="00C77568">
        <w:rPr>
          <w:rFonts w:ascii="Times New Roman" w:eastAsia="MS Mincho" w:hAnsi="Times New Roman" w:cs="Times New Roman"/>
          <w:sz w:val="24"/>
          <w:szCs w:val="24"/>
          <w:lang w:val="sr-Cyrl-CS"/>
        </w:rPr>
        <w:t>сти</w:t>
      </w: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јесте обезбеђивање значајне финансијске подршке за промовисање грађанског активизма, промовисање једнакости за све и промовисање права и вредности Европске уније. </w:t>
      </w:r>
    </w:p>
    <w:p w14:paraId="4C43CC96" w14:textId="05ABAD1A" w:rsidR="0084548E" w:rsidRPr="0084548E" w:rsidRDefault="00D12DD4" w:rsidP="0084548E">
      <w:pPr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>
        <w:rPr>
          <w:rFonts w:ascii="Times New Roman" w:eastAsia="MS Mincho" w:hAnsi="Times New Roman" w:cs="Times New Roman"/>
          <w:sz w:val="24"/>
          <w:szCs w:val="24"/>
          <w:lang w:val="sr-Cyrl-CS"/>
        </w:rPr>
        <w:tab/>
      </w:r>
      <w:r w:rsidR="0084548E"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>Општи циљ програма је заштита и промовисање права и вредности садржаних у Уговорима, Повељи о основним правима и у међународним конвенцијама о људским правима, нарочито кроз подршку организацијама цивилног друштва и другим актерима који су активни на локалном, регионалном, националном и транснационалном нивоу, те подстицање грађанског и демократског учешћа, ради очувања и даљег развоја отворених, демократских, равноправних и укључивих друштава утемељених на правима и владавини права. Програм посебно подстиче учешће регионалних и локалних организација цивилног друштва.</w:t>
      </w:r>
    </w:p>
    <w:p w14:paraId="600C732E" w14:textId="47556882" w:rsidR="0084548E" w:rsidRPr="0084548E" w:rsidRDefault="00D12DD4" w:rsidP="0084548E">
      <w:pPr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>
        <w:rPr>
          <w:rFonts w:ascii="Times New Roman" w:eastAsia="MS Mincho" w:hAnsi="Times New Roman" w:cs="Times New Roman"/>
          <w:sz w:val="24"/>
          <w:szCs w:val="24"/>
          <w:lang w:val="sr-Cyrl-CS"/>
        </w:rPr>
        <w:tab/>
      </w:r>
      <w:r w:rsidR="0084548E"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>Овај програм је највећи програм до сада намењен промоцији и заштити вредности Уније: демократије, владавине права, основних права, транспарентности и доброг управљања, те тако има за циљ изградњу још демократскије Европе и подизање свести грађана/ки о правима и вредностима садржанима у основним Уговорима и Повељи ЕУ о основним правима, пружајући финансијску подршку непрофитном сектору у промоцији тих права и заједничких вредности.</w:t>
      </w:r>
    </w:p>
    <w:p w14:paraId="58AB8519" w14:textId="32970B89" w:rsidR="0084548E" w:rsidRPr="0084548E" w:rsidRDefault="00D12DD4" w:rsidP="0084548E">
      <w:pPr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>
        <w:rPr>
          <w:rFonts w:ascii="Times New Roman" w:eastAsia="MS Mincho" w:hAnsi="Times New Roman" w:cs="Times New Roman"/>
          <w:sz w:val="24"/>
          <w:szCs w:val="24"/>
          <w:lang w:val="sr-Cyrl-CS"/>
        </w:rPr>
        <w:tab/>
      </w:r>
      <w:r w:rsidR="0084548E"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>У финансијском раздобљу 2021-2027, предвиђени прорачун овог програма је 1.5 милијарди ЕУР и распоређује се на 4 тематске целине:</w:t>
      </w:r>
    </w:p>
    <w:p w14:paraId="471E04AC" w14:textId="77777777" w:rsidR="0084548E" w:rsidRPr="0084548E" w:rsidRDefault="0084548E" w:rsidP="0084548E">
      <w:pPr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>1.</w:t>
      </w: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ab/>
        <w:t>Вредности Уније - унапређење основних вредности ЕУ (у овој целини учествују само чланице Европске уније);</w:t>
      </w:r>
    </w:p>
    <w:p w14:paraId="65A6063C" w14:textId="77777777" w:rsidR="0084548E" w:rsidRPr="0084548E" w:rsidRDefault="0084548E" w:rsidP="0084548E">
      <w:pPr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>2.</w:t>
      </w: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ab/>
        <w:t>Једнакост, права и родна равноправност - промовисање једнакости, права и равноправности полова;</w:t>
      </w:r>
    </w:p>
    <w:p w14:paraId="2D4A1E24" w14:textId="77777777" w:rsidR="0084548E" w:rsidRPr="0084548E" w:rsidRDefault="0084548E" w:rsidP="0084548E">
      <w:pPr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>3.</w:t>
      </w: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ab/>
        <w:t>Укљученост и учешће грађана - унапређење заједничке европске историје и активне грађанске партиципације - укључивање грађана у демократски и политички живот Уније:</w:t>
      </w:r>
    </w:p>
    <w:p w14:paraId="0D9D725C" w14:textId="0F73059A" w:rsidR="0084548E" w:rsidRPr="0084548E" w:rsidRDefault="0084548E" w:rsidP="0084548E">
      <w:pPr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>4.</w:t>
      </w:r>
      <w:r w:rsidRPr="0084548E">
        <w:rPr>
          <w:rFonts w:ascii="Times New Roman" w:eastAsia="MS Mincho" w:hAnsi="Times New Roman" w:cs="Times New Roman"/>
          <w:sz w:val="24"/>
          <w:szCs w:val="24"/>
          <w:lang w:val="sr-Cyrl-CS"/>
        </w:rPr>
        <w:tab/>
        <w:t>Дафне - борба против свих облика насиља.</w:t>
      </w:r>
    </w:p>
    <w:p w14:paraId="6C38DBBB" w14:textId="77777777" w:rsidR="0084548E" w:rsidRPr="0084548E" w:rsidRDefault="0084548E" w:rsidP="0084548E">
      <w:pPr>
        <w:jc w:val="both"/>
        <w:rPr>
          <w:rFonts w:ascii="Times New Roman" w:eastAsia="MS Mincho" w:hAnsi="Times New Roman" w:cs="Times New Roman"/>
          <w:sz w:val="24"/>
          <w:szCs w:val="24"/>
          <w:lang w:val="sr"/>
        </w:rPr>
      </w:pPr>
    </w:p>
    <w:p w14:paraId="0DB5FF15" w14:textId="46C6CC9C" w:rsidR="0084548E" w:rsidRPr="002136B0" w:rsidRDefault="0084548E" w:rsidP="002136B0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4548E">
        <w:rPr>
          <w:rFonts w:ascii="Times New Roman" w:hAnsi="Times New Roman" w:cs="Times New Roman"/>
          <w:bCs/>
          <w:sz w:val="24"/>
          <w:szCs w:val="24"/>
          <w:lang w:val="sr-Cyrl-RS"/>
        </w:rPr>
        <w:t>Након окончања процедура из чл</w:t>
      </w:r>
      <w:r w:rsidR="00C77568">
        <w:rPr>
          <w:rFonts w:ascii="Times New Roman" w:hAnsi="Times New Roman" w:cs="Times New Roman"/>
          <w:bCs/>
          <w:sz w:val="24"/>
          <w:szCs w:val="24"/>
          <w:lang w:val="sr-Cyrl-RS"/>
        </w:rPr>
        <w:t>ана</w:t>
      </w:r>
      <w:r w:rsidRPr="0084548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9. став 2. и </w:t>
      </w:r>
      <w:r w:rsidR="00D12DD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члана </w:t>
      </w:r>
      <w:r w:rsidRPr="0084548E">
        <w:rPr>
          <w:rFonts w:ascii="Times New Roman" w:hAnsi="Times New Roman" w:cs="Times New Roman"/>
          <w:bCs/>
          <w:sz w:val="24"/>
          <w:szCs w:val="24"/>
          <w:lang w:val="sr-Cyrl-RS"/>
        </w:rPr>
        <w:t>10. Закона о закључивању и извршавању међународних уговора</w:t>
      </w:r>
      <w:r w:rsidR="00AA77F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AA77FA" w:rsidRPr="00AA77FA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(„Службени гласник PC”, број</w:t>
      </w:r>
      <w:r w:rsidR="00AA77FA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32/13</w:t>
      </w:r>
      <w:r w:rsidR="00AA77FA" w:rsidRPr="00AA77FA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)</w:t>
      </w:r>
      <w:r w:rsidRPr="0084548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Министарство за људска и мањинска права и друштвени дијалог, </w:t>
      </w:r>
      <w:r w:rsidRPr="0084548E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чл. 11. и 12. </w:t>
      </w:r>
      <w:r w:rsidRPr="0084548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Закона о закључивању и извршавању међународних уговора, припремило је Закон о </w:t>
      </w:r>
      <w:r w:rsidRPr="0084548E">
        <w:rPr>
          <w:rFonts w:ascii="Times New Roman" w:hAnsi="Times New Roman" w:cs="Times New Roman"/>
          <w:bCs/>
          <w:sz w:val="24"/>
          <w:szCs w:val="24"/>
          <w:lang w:val="sr"/>
        </w:rPr>
        <w:t xml:space="preserve">потврђивању Споразума </w:t>
      </w:r>
      <w:r w:rsidR="006E5E57" w:rsidRPr="006E5E57">
        <w:rPr>
          <w:rFonts w:ascii="Times New Roman" w:hAnsi="Times New Roman" w:cs="Times New Roman"/>
          <w:bCs/>
          <w:sz w:val="24"/>
          <w:szCs w:val="24"/>
          <w:lang w:val="sr"/>
        </w:rPr>
        <w:t>између Републике Србије и Европске уније</w:t>
      </w:r>
      <w:r w:rsidRPr="0084548E">
        <w:rPr>
          <w:rFonts w:ascii="Times New Roman" w:hAnsi="Times New Roman" w:cs="Times New Roman"/>
          <w:bCs/>
          <w:sz w:val="24"/>
          <w:szCs w:val="24"/>
          <w:lang w:val="sr"/>
        </w:rPr>
        <w:t xml:space="preserve"> о учешћу Републике Србије у програму Европске уније Грађани, једнакост, права и вредности</w:t>
      </w:r>
      <w:r w:rsidRPr="0084548E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="006E5E5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1A077510" w14:textId="52C4D74E" w:rsidR="0084548E" w:rsidRPr="008B40CD" w:rsidRDefault="0084548E" w:rsidP="0084548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548E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2136B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45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54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ПРОЦЕНА ФИНАНСИЈСКИХ </w:t>
      </w:r>
      <w:r w:rsidR="002136B0">
        <w:rPr>
          <w:rFonts w:ascii="Times New Roman" w:hAnsi="Times New Roman" w:cs="Times New Roman"/>
          <w:b/>
          <w:bCs/>
          <w:sz w:val="24"/>
          <w:szCs w:val="24"/>
        </w:rPr>
        <w:t>СРЕДСТАВА</w:t>
      </w:r>
      <w:r w:rsidR="008B40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ПОТРЕБНИХ ЗА СПРОВОЂЕЊЕ ЗАКОНА</w:t>
      </w:r>
    </w:p>
    <w:p w14:paraId="597FC916" w14:textId="5754D76C" w:rsidR="0084548E" w:rsidRPr="0084548E" w:rsidRDefault="002136B0" w:rsidP="0084548E">
      <w:pPr>
        <w:tabs>
          <w:tab w:val="left" w:pos="90"/>
        </w:tabs>
        <w:spacing w:before="12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12DD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86C15" w:rsidRPr="00086C15">
        <w:rPr>
          <w:rFonts w:ascii="Times New Roman" w:hAnsi="Times New Roman" w:cs="Times New Roman"/>
          <w:sz w:val="24"/>
          <w:szCs w:val="24"/>
          <w:lang w:val="sr-Cyrl-CS"/>
        </w:rPr>
        <w:t>Закона о потврђивању Споразума између Републике Србије и Европске уније о учешћу Републике Ср</w:t>
      </w:r>
      <w:r w:rsidR="00D12DD4">
        <w:rPr>
          <w:rFonts w:ascii="Times New Roman" w:hAnsi="Times New Roman" w:cs="Times New Roman"/>
          <w:sz w:val="24"/>
          <w:szCs w:val="24"/>
          <w:lang w:val="sr-Cyrl-CS"/>
        </w:rPr>
        <w:t xml:space="preserve">бије у програму Европске уније </w:t>
      </w:r>
      <w:r w:rsidR="00086C15" w:rsidRPr="00086C15">
        <w:rPr>
          <w:rFonts w:ascii="Times New Roman" w:hAnsi="Times New Roman" w:cs="Times New Roman"/>
          <w:sz w:val="24"/>
          <w:szCs w:val="24"/>
          <w:lang w:val="sr-Cyrl-CS"/>
        </w:rPr>
        <w:t>Грађан</w:t>
      </w:r>
      <w:r w:rsidR="00C77568">
        <w:rPr>
          <w:rFonts w:ascii="Times New Roman" w:hAnsi="Times New Roman" w:cs="Times New Roman"/>
          <w:sz w:val="24"/>
          <w:szCs w:val="24"/>
          <w:lang w:val="sr-Cyrl-CS"/>
        </w:rPr>
        <w:t>и, једнакост, права и вредности</w:t>
      </w:r>
      <w:r w:rsidR="0084548E" w:rsidRPr="0084548E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предвиђа обавезу Републике Србије да на име учешћа у Програму уплати одређени износ финансијских средстава у буџет Европске уније у периоду од 2023. до 2027. године.  </w:t>
      </w:r>
    </w:p>
    <w:p w14:paraId="029ABC1A" w14:textId="11B37D44" w:rsidR="00F8267C" w:rsidRPr="00F8267C" w:rsidRDefault="00F8267C" w:rsidP="002136B0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67C">
        <w:rPr>
          <w:rFonts w:ascii="Times New Roman" w:hAnsi="Times New Roman" w:cs="Times New Roman"/>
          <w:sz w:val="24"/>
          <w:szCs w:val="24"/>
        </w:rPr>
        <w:t xml:space="preserve">Средства потребна за реализацију </w:t>
      </w:r>
      <w:r w:rsidRPr="00F8267C">
        <w:rPr>
          <w:rFonts w:ascii="Times New Roman" w:hAnsi="Times New Roman" w:cs="Times New Roman"/>
          <w:sz w:val="24"/>
          <w:szCs w:val="24"/>
          <w:lang w:val="sr-Cyrl-CS"/>
        </w:rPr>
        <w:t>предметног акта у 2024. години</w:t>
      </w:r>
      <w:r w:rsidRPr="00F8267C">
        <w:rPr>
          <w:rFonts w:ascii="Times New Roman" w:hAnsi="Times New Roman" w:cs="Times New Roman"/>
          <w:sz w:val="24"/>
          <w:szCs w:val="24"/>
        </w:rPr>
        <w:t xml:space="preserve">, </w:t>
      </w:r>
      <w:r w:rsidRPr="00F8267C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F8267C">
        <w:rPr>
          <w:rFonts w:ascii="Times New Roman" w:hAnsi="Times New Roman" w:cs="Times New Roman"/>
          <w:sz w:val="24"/>
          <w:szCs w:val="24"/>
        </w:rPr>
        <w:t>која подразумевају плаћање финансијске контрибуције за 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F8267C">
        <w:rPr>
          <w:rFonts w:ascii="Times New Roman" w:hAnsi="Times New Roman" w:cs="Times New Roman"/>
          <w:sz w:val="24"/>
          <w:szCs w:val="24"/>
        </w:rPr>
        <w:t xml:space="preserve">. годину, у износу од </w:t>
      </w:r>
      <w:r w:rsidR="00E757CA">
        <w:rPr>
          <w:rFonts w:ascii="Times New Roman" w:hAnsi="Times New Roman" w:cs="Times New Roman"/>
          <w:sz w:val="24"/>
          <w:szCs w:val="24"/>
        </w:rPr>
        <w:t>14.001.000,00</w:t>
      </w:r>
      <w:r w:rsidRPr="00F8267C">
        <w:rPr>
          <w:rFonts w:ascii="Times New Roman" w:hAnsi="Times New Roman" w:cs="Times New Roman"/>
          <w:sz w:val="24"/>
          <w:szCs w:val="24"/>
        </w:rPr>
        <w:t xml:space="preserve"> динара обезбеђена су Законом о буџету Републике Србије за 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2136B0">
        <w:rPr>
          <w:rFonts w:ascii="Times New Roman" w:hAnsi="Times New Roman" w:cs="Times New Roman"/>
          <w:sz w:val="24"/>
          <w:szCs w:val="24"/>
        </w:rPr>
        <w:t xml:space="preserve">. годину („Службени </w:t>
      </w:r>
      <w:r w:rsidRPr="00F8267C">
        <w:rPr>
          <w:rFonts w:ascii="Times New Roman" w:hAnsi="Times New Roman" w:cs="Times New Roman"/>
          <w:sz w:val="24"/>
          <w:szCs w:val="24"/>
        </w:rPr>
        <w:t>гласник РС</w:t>
      </w:r>
      <w:r w:rsidR="002136B0" w:rsidRPr="0006133E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>”</w:t>
      </w:r>
      <w:r w:rsidRPr="00F8267C">
        <w:rPr>
          <w:rFonts w:ascii="Times New Roman" w:hAnsi="Times New Roman" w:cs="Times New Roman"/>
          <w:sz w:val="24"/>
          <w:szCs w:val="24"/>
        </w:rPr>
        <w:t xml:space="preserve">, број </w:t>
      </w:r>
      <w:r>
        <w:rPr>
          <w:rFonts w:ascii="Times New Roman" w:hAnsi="Times New Roman" w:cs="Times New Roman"/>
          <w:sz w:val="24"/>
          <w:szCs w:val="24"/>
          <w:lang w:val="sr-Cyrl-RS"/>
        </w:rPr>
        <w:t>92</w:t>
      </w:r>
      <w:r w:rsidRPr="00F8267C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8267C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8DBDD83" w14:textId="052EF63C" w:rsidR="000A4E7F" w:rsidRPr="0084548E" w:rsidRDefault="00F8267C" w:rsidP="002136B0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67C">
        <w:rPr>
          <w:rFonts w:ascii="Times New Roman" w:hAnsi="Times New Roman" w:cs="Times New Roman"/>
          <w:sz w:val="24"/>
          <w:szCs w:val="24"/>
        </w:rPr>
        <w:t>Планирање и обезбеђивање средстава у наредним годинама ће се вршити у складу са билансним могућностима буџета Републике Србије и лимитима одређеним од стране Министарства финансија у поступку припреме и доношења Закона о буџету Републике Србије.</w:t>
      </w:r>
    </w:p>
    <w:sectPr w:rsidR="000A4E7F" w:rsidRPr="0084548E" w:rsidSect="002136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26EF9" w14:textId="77777777" w:rsidR="00301F74" w:rsidRDefault="00301F74" w:rsidP="00AB0843">
      <w:pPr>
        <w:spacing w:after="0" w:line="240" w:lineRule="auto"/>
      </w:pPr>
      <w:r>
        <w:separator/>
      </w:r>
    </w:p>
  </w:endnote>
  <w:endnote w:type="continuationSeparator" w:id="0">
    <w:p w14:paraId="6229B401" w14:textId="77777777" w:rsidR="00301F74" w:rsidRDefault="00301F74" w:rsidP="00AB0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806A7" w14:textId="16132949" w:rsidR="00AB0843" w:rsidRDefault="00AB0843">
    <w:pPr>
      <w:pStyle w:val="Footer"/>
      <w:jc w:val="right"/>
    </w:pPr>
  </w:p>
  <w:p w14:paraId="2BB240DC" w14:textId="77777777" w:rsidR="00AB0843" w:rsidRDefault="00AB08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640F0" w14:textId="77777777" w:rsidR="00301F74" w:rsidRDefault="00301F74" w:rsidP="00AB0843">
      <w:pPr>
        <w:spacing w:after="0" w:line="240" w:lineRule="auto"/>
      </w:pPr>
      <w:r>
        <w:separator/>
      </w:r>
    </w:p>
  </w:footnote>
  <w:footnote w:type="continuationSeparator" w:id="0">
    <w:p w14:paraId="751A9E77" w14:textId="77777777" w:rsidR="00301F74" w:rsidRDefault="00301F74" w:rsidP="00AB0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58849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E7C53FC" w14:textId="6546B25A" w:rsidR="002136B0" w:rsidRDefault="002136B0">
        <w:pPr>
          <w:pStyle w:val="Header"/>
          <w:jc w:val="center"/>
        </w:pPr>
        <w:r w:rsidRPr="00C77568">
          <w:rPr>
            <w:rFonts w:ascii="Times New Roman" w:hAnsi="Times New Roman" w:cs="Times New Roman"/>
          </w:rPr>
          <w:fldChar w:fldCharType="begin"/>
        </w:r>
        <w:r w:rsidRPr="00C77568">
          <w:rPr>
            <w:rFonts w:ascii="Times New Roman" w:hAnsi="Times New Roman" w:cs="Times New Roman"/>
          </w:rPr>
          <w:instrText xml:space="preserve"> PAGE   \* MERGEFORMAT </w:instrText>
        </w:r>
        <w:r w:rsidRPr="00C77568">
          <w:rPr>
            <w:rFonts w:ascii="Times New Roman" w:hAnsi="Times New Roman" w:cs="Times New Roman"/>
          </w:rPr>
          <w:fldChar w:fldCharType="separate"/>
        </w:r>
        <w:r w:rsidR="00906AB1">
          <w:rPr>
            <w:rFonts w:ascii="Times New Roman" w:hAnsi="Times New Roman" w:cs="Times New Roman"/>
            <w:noProof/>
          </w:rPr>
          <w:t>2</w:t>
        </w:r>
        <w:r w:rsidRPr="00C7756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43B9DDB" w14:textId="77777777" w:rsidR="002136B0" w:rsidRDefault="002136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33A75"/>
    <w:multiLevelType w:val="multilevel"/>
    <w:tmpl w:val="DAC44A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2C4B9C"/>
    <w:multiLevelType w:val="hybridMultilevel"/>
    <w:tmpl w:val="A68E0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C0565"/>
    <w:multiLevelType w:val="hybridMultilevel"/>
    <w:tmpl w:val="DF30B1EA"/>
    <w:lvl w:ilvl="0" w:tplc="15F844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AE39CA"/>
    <w:multiLevelType w:val="hybridMultilevel"/>
    <w:tmpl w:val="667E6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759796">
    <w:abstractNumId w:val="0"/>
    <w:lvlOverride w:ilvl="0">
      <w:lvl w:ilvl="0">
        <w:numFmt w:val="decimal"/>
        <w:lvlText w:val="%1."/>
        <w:lvlJc w:val="left"/>
      </w:lvl>
    </w:lvlOverride>
  </w:num>
  <w:num w:numId="2" w16cid:durableId="912859174">
    <w:abstractNumId w:val="3"/>
  </w:num>
  <w:num w:numId="3" w16cid:durableId="1264604199">
    <w:abstractNumId w:val="1"/>
  </w:num>
  <w:num w:numId="4" w16cid:durableId="353044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6A8"/>
    <w:rsid w:val="0006133E"/>
    <w:rsid w:val="000659A6"/>
    <w:rsid w:val="00073358"/>
    <w:rsid w:val="00086C15"/>
    <w:rsid w:val="000A4E7F"/>
    <w:rsid w:val="000D22F6"/>
    <w:rsid w:val="001527BC"/>
    <w:rsid w:val="001866C6"/>
    <w:rsid w:val="001A606B"/>
    <w:rsid w:val="001C101C"/>
    <w:rsid w:val="001C66A8"/>
    <w:rsid w:val="001E1B71"/>
    <w:rsid w:val="00203229"/>
    <w:rsid w:val="00211D81"/>
    <w:rsid w:val="002136B0"/>
    <w:rsid w:val="00214F78"/>
    <w:rsid w:val="00236049"/>
    <w:rsid w:val="0025548A"/>
    <w:rsid w:val="002C45F2"/>
    <w:rsid w:val="00301F74"/>
    <w:rsid w:val="003125F2"/>
    <w:rsid w:val="00334DA9"/>
    <w:rsid w:val="00341AA7"/>
    <w:rsid w:val="003D5E54"/>
    <w:rsid w:val="00490263"/>
    <w:rsid w:val="00646554"/>
    <w:rsid w:val="00653AFD"/>
    <w:rsid w:val="00697F71"/>
    <w:rsid w:val="006B0C8F"/>
    <w:rsid w:val="006D227C"/>
    <w:rsid w:val="006E5E57"/>
    <w:rsid w:val="00810862"/>
    <w:rsid w:val="0084548E"/>
    <w:rsid w:val="00855750"/>
    <w:rsid w:val="00866081"/>
    <w:rsid w:val="008B40CD"/>
    <w:rsid w:val="00906AB1"/>
    <w:rsid w:val="00951C04"/>
    <w:rsid w:val="009A6A03"/>
    <w:rsid w:val="009D4D4F"/>
    <w:rsid w:val="00A042D7"/>
    <w:rsid w:val="00A95CEE"/>
    <w:rsid w:val="00AA77FA"/>
    <w:rsid w:val="00AB0843"/>
    <w:rsid w:val="00AC7930"/>
    <w:rsid w:val="00B13F10"/>
    <w:rsid w:val="00B26D85"/>
    <w:rsid w:val="00C46F15"/>
    <w:rsid w:val="00C77568"/>
    <w:rsid w:val="00CD115A"/>
    <w:rsid w:val="00D12DD4"/>
    <w:rsid w:val="00D400D6"/>
    <w:rsid w:val="00E02B38"/>
    <w:rsid w:val="00E41E58"/>
    <w:rsid w:val="00E757CA"/>
    <w:rsid w:val="00EB01CA"/>
    <w:rsid w:val="00F717DF"/>
    <w:rsid w:val="00F8267C"/>
    <w:rsid w:val="00F85392"/>
    <w:rsid w:val="00F97DEB"/>
    <w:rsid w:val="00FA51B2"/>
    <w:rsid w:val="00FC3537"/>
    <w:rsid w:val="00FF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536EA"/>
  <w15:chartTrackingRefBased/>
  <w15:docId w15:val="{A6B4086F-F9C5-4485-8E4C-524EA3F6A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7BC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41E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E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E58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E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E58"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E58"/>
    <w:rPr>
      <w:rFonts w:ascii="Segoe UI" w:hAnsi="Segoe UI" w:cs="Segoe UI"/>
      <w:sz w:val="18"/>
      <w:szCs w:val="18"/>
      <w:lang w:val="sr-Latn-RS"/>
    </w:rPr>
  </w:style>
  <w:style w:type="paragraph" w:styleId="ListParagraph">
    <w:name w:val="List Paragraph"/>
    <w:basedOn w:val="Normal"/>
    <w:uiPriority w:val="34"/>
    <w:qFormat/>
    <w:rsid w:val="009A6A03"/>
    <w:pPr>
      <w:ind w:left="720"/>
      <w:contextualSpacing/>
    </w:pPr>
  </w:style>
  <w:style w:type="paragraph" w:styleId="NoSpacing">
    <w:name w:val="No Spacing"/>
    <w:uiPriority w:val="1"/>
    <w:qFormat/>
    <w:rsid w:val="001A6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08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843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AB08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843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Sektor medjunarodna</dc:creator>
  <cp:keywords/>
  <dc:description/>
  <cp:lastModifiedBy>Ivana Vojinović</cp:lastModifiedBy>
  <cp:revision>2</cp:revision>
  <cp:lastPrinted>2024-06-25T09:15:00Z</cp:lastPrinted>
  <dcterms:created xsi:type="dcterms:W3CDTF">2024-06-28T07:11:00Z</dcterms:created>
  <dcterms:modified xsi:type="dcterms:W3CDTF">2024-06-28T07:11:00Z</dcterms:modified>
</cp:coreProperties>
</file>