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B2A28" w14:textId="77777777" w:rsidR="00F63566" w:rsidRPr="00DF0685" w:rsidRDefault="00F63566" w:rsidP="00F63566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BFC27E5" w14:textId="77777777" w:rsidR="00F63566" w:rsidRPr="00DF0685" w:rsidRDefault="00F63566" w:rsidP="00F63566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DF068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27. став 4. Закона о обављању саветодавних и стручних послова у области пољопривреде („Службени гласник РС”, број 30/10), члана 4. став 1. Закона о подстицајима у пољопривреди и руралном развоју („Службени гласник РС”, бр. 10/13, 142/14, 103/15, 101/16 и 35/23), а у вези са чланом 8. Закона о буџету Републике Србије за 2023. годину („Службени гласник РС”, бр. 138/22 и 75/23)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139364DF" w14:textId="77777777" w:rsidR="00F63566" w:rsidRPr="00DF0685" w:rsidRDefault="00F63566" w:rsidP="00F635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91690D" w14:textId="77777777" w:rsidR="00F63566" w:rsidRPr="00DF0685" w:rsidRDefault="00F63566" w:rsidP="00F63566">
      <w:pPr>
        <w:spacing w:after="0" w:line="240" w:lineRule="auto"/>
        <w:ind w:firstLine="144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DF068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1D77C761" w14:textId="77777777" w:rsidR="00F63566" w:rsidRPr="00DF0685" w:rsidRDefault="00F63566" w:rsidP="00F635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289BCC" w14:textId="77777777" w:rsidR="00F63566" w:rsidRPr="00DF0685" w:rsidRDefault="00F63566" w:rsidP="00F635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EDA67F" w14:textId="77777777" w:rsidR="00F63566" w:rsidRPr="00DF0685" w:rsidRDefault="00F63566" w:rsidP="00F63566">
      <w:pPr>
        <w:widowControl w:val="0"/>
        <w:spacing w:after="0" w:line="240" w:lineRule="auto"/>
        <w:ind w:right="16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F0685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УРЕДБУ</w:t>
      </w:r>
    </w:p>
    <w:p w14:paraId="37191142" w14:textId="6C3F8F13" w:rsidR="00F63566" w:rsidRPr="00DF0685" w:rsidRDefault="00F63566" w:rsidP="00F63566">
      <w:pPr>
        <w:widowControl w:val="0"/>
        <w:spacing w:after="0" w:line="240" w:lineRule="auto"/>
        <w:ind w:left="430" w:right="44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F0685">
        <w:rPr>
          <w:rFonts w:ascii="Times New Roman" w:hAnsi="Times New Roman" w:cs="Times New Roman"/>
          <w:sz w:val="24"/>
          <w:szCs w:val="24"/>
          <w:lang w:val="sr-Cyrl-CS"/>
        </w:rPr>
        <w:t>О ИЗМЕН</w:t>
      </w:r>
      <w:r w:rsidR="001F1AC9" w:rsidRPr="00DF068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DF0685">
        <w:rPr>
          <w:rFonts w:ascii="Times New Roman" w:hAnsi="Times New Roman" w:cs="Times New Roman"/>
          <w:sz w:val="24"/>
          <w:szCs w:val="24"/>
          <w:lang w:val="sr-Cyrl-CS"/>
        </w:rPr>
        <w:t xml:space="preserve"> УРЕДБЕ О </w:t>
      </w:r>
      <w:r w:rsidRPr="00DF0685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УТВРЂИВАЊУ</w:t>
      </w:r>
      <w:r w:rsidRPr="00DF0685">
        <w:rPr>
          <w:rFonts w:ascii="Times New Roman" w:hAnsi="Times New Roman" w:cs="Times New Roman"/>
          <w:sz w:val="24"/>
          <w:szCs w:val="24"/>
          <w:lang w:val="sr-Cyrl-CS"/>
        </w:rPr>
        <w:t xml:space="preserve"> ГОДИШЊЕГ ПРОГРАМА</w:t>
      </w:r>
      <w:r w:rsidRPr="00DF0685">
        <w:rPr>
          <w:rFonts w:ascii="Times New Roman" w:hAnsi="Times New Roman" w:cs="Times New Roman"/>
          <w:spacing w:val="-1"/>
          <w:sz w:val="24"/>
          <w:szCs w:val="24"/>
          <w:lang w:val="sr-Cyrl-CS"/>
        </w:rPr>
        <w:t xml:space="preserve"> РАЗВОЈА</w:t>
      </w:r>
      <w:r w:rsidRPr="00DF06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F0685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САВЕТОДАВНИХ</w:t>
      </w:r>
      <w:r w:rsidRPr="00DF0685">
        <w:rPr>
          <w:rFonts w:ascii="Times New Roman" w:hAnsi="Times New Roman" w:cs="Times New Roman"/>
          <w:spacing w:val="37"/>
          <w:sz w:val="24"/>
          <w:szCs w:val="24"/>
          <w:lang w:val="sr-Cyrl-CS"/>
        </w:rPr>
        <w:t xml:space="preserve"> </w:t>
      </w:r>
      <w:r w:rsidRPr="00DF0685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ПОСЛОВА</w:t>
      </w:r>
      <w:r w:rsidRPr="00DF0685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Pr="00DF0685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ПОЉОПРИВРЕДИ</w:t>
      </w:r>
      <w:r w:rsidRPr="00DF06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F0685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ЗА</w:t>
      </w:r>
      <w:r w:rsidRPr="00DF0685">
        <w:rPr>
          <w:rFonts w:ascii="Times New Roman" w:hAnsi="Times New Roman" w:cs="Times New Roman"/>
          <w:sz w:val="24"/>
          <w:szCs w:val="24"/>
          <w:lang w:val="sr-Cyrl-CS"/>
        </w:rPr>
        <w:t xml:space="preserve"> 2023. ГОДИНУ</w:t>
      </w:r>
    </w:p>
    <w:p w14:paraId="57B7D084" w14:textId="77777777" w:rsidR="00F63566" w:rsidRPr="00DF0685" w:rsidRDefault="00F63566" w:rsidP="00F63566">
      <w:pPr>
        <w:widowControl w:val="0"/>
        <w:spacing w:after="0" w:line="240" w:lineRule="auto"/>
        <w:ind w:right="449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C732FE" w14:textId="77777777" w:rsidR="00F63566" w:rsidRPr="00DF0685" w:rsidRDefault="00F63566" w:rsidP="00F63566">
      <w:pPr>
        <w:widowControl w:val="0"/>
        <w:spacing w:after="0" w:line="240" w:lineRule="auto"/>
        <w:ind w:right="449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FC085A" w14:textId="77777777" w:rsidR="00F63566" w:rsidRPr="00DF0685" w:rsidRDefault="00F63566" w:rsidP="00F635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F0685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0CD92284" w14:textId="77777777" w:rsidR="00F63566" w:rsidRPr="00DF0685" w:rsidRDefault="00F63566" w:rsidP="00F63566">
      <w:pPr>
        <w:spacing w:after="0" w:line="240" w:lineRule="auto"/>
        <w:ind w:firstLine="1440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DF0685">
        <w:rPr>
          <w:rFonts w:ascii="Times New Roman" w:hAnsi="Times New Roman" w:cs="Times New Roman"/>
          <w:sz w:val="24"/>
          <w:szCs w:val="24"/>
          <w:lang w:val="sr-Cyrl-CS"/>
        </w:rPr>
        <w:t xml:space="preserve">У Уредби о утврђивању Годишњег програма развоја саветодавних послова у пољопривреди за 2023. годину </w:t>
      </w:r>
      <w:r w:rsidRPr="00DF0685">
        <w:rPr>
          <w:rFonts w:ascii="Times New Roman" w:hAnsi="Times New Roman" w:cs="Times New Roman"/>
          <w:spacing w:val="-1"/>
          <w:sz w:val="24"/>
          <w:szCs w:val="24"/>
          <w:lang w:val="sr-Cyrl-CS"/>
        </w:rPr>
        <w:t>(„Службени</w:t>
      </w:r>
      <w:r w:rsidRPr="00DF0685">
        <w:rPr>
          <w:rFonts w:ascii="Times New Roman" w:hAnsi="Times New Roman" w:cs="Times New Roman"/>
          <w:spacing w:val="19"/>
          <w:sz w:val="24"/>
          <w:szCs w:val="24"/>
          <w:lang w:val="sr-Cyrl-CS"/>
        </w:rPr>
        <w:t xml:space="preserve"> </w:t>
      </w:r>
      <w:r w:rsidRPr="00DF0685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гласник</w:t>
      </w:r>
      <w:r w:rsidRPr="00DF0685">
        <w:rPr>
          <w:rFonts w:ascii="Times New Roman" w:hAnsi="Times New Roman" w:cs="Times New Roman"/>
          <w:spacing w:val="17"/>
          <w:sz w:val="24"/>
          <w:szCs w:val="24"/>
          <w:lang w:val="sr-Cyrl-CS"/>
        </w:rPr>
        <w:t xml:space="preserve"> </w:t>
      </w:r>
      <w:r w:rsidRPr="00DF0685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РС”,</w:t>
      </w:r>
      <w:r w:rsidRPr="00DF0685">
        <w:rPr>
          <w:rFonts w:ascii="Times New Roman" w:hAnsi="Times New Roman" w:cs="Times New Roman"/>
          <w:spacing w:val="18"/>
          <w:sz w:val="24"/>
          <w:szCs w:val="24"/>
          <w:lang w:val="sr-Cyrl-CS"/>
        </w:rPr>
        <w:t xml:space="preserve"> </w:t>
      </w:r>
      <w:r w:rsidRPr="00DF0685">
        <w:rPr>
          <w:rFonts w:ascii="Times New Roman" w:hAnsi="Times New Roman" w:cs="Times New Roman"/>
          <w:sz w:val="24"/>
          <w:szCs w:val="24"/>
          <w:lang w:val="sr-Cyrl-CS"/>
        </w:rPr>
        <w:t>бр. 21/23 и 42/23), у Годишњем</w:t>
      </w:r>
      <w:r w:rsidRPr="00DF0685">
        <w:rPr>
          <w:rFonts w:ascii="Times New Roman" w:hAnsi="Times New Roman" w:cs="Times New Roman"/>
          <w:spacing w:val="29"/>
          <w:sz w:val="24"/>
          <w:szCs w:val="24"/>
          <w:lang w:val="sr-Cyrl-CS"/>
        </w:rPr>
        <w:t xml:space="preserve"> </w:t>
      </w:r>
      <w:r w:rsidRPr="00DF0685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програму</w:t>
      </w:r>
      <w:r w:rsidRPr="00DF0685">
        <w:rPr>
          <w:rFonts w:ascii="Times New Roman" w:hAnsi="Times New Roman" w:cs="Times New Roman"/>
          <w:spacing w:val="27"/>
          <w:sz w:val="24"/>
          <w:szCs w:val="24"/>
          <w:lang w:val="sr-Cyrl-CS"/>
        </w:rPr>
        <w:t xml:space="preserve"> </w:t>
      </w:r>
      <w:r w:rsidRPr="00DF0685">
        <w:rPr>
          <w:rFonts w:ascii="Times New Roman" w:hAnsi="Times New Roman" w:cs="Times New Roman"/>
          <w:sz w:val="24"/>
          <w:szCs w:val="24"/>
          <w:lang w:val="sr-Cyrl-CS"/>
        </w:rPr>
        <w:t>развоја</w:t>
      </w:r>
      <w:r w:rsidRPr="00DF0685">
        <w:rPr>
          <w:rFonts w:ascii="Times New Roman" w:hAnsi="Times New Roman" w:cs="Times New Roman"/>
          <w:spacing w:val="28"/>
          <w:sz w:val="24"/>
          <w:szCs w:val="24"/>
          <w:lang w:val="sr-Cyrl-CS"/>
        </w:rPr>
        <w:t xml:space="preserve"> </w:t>
      </w:r>
      <w:r w:rsidRPr="00DF0685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саветодавних</w:t>
      </w:r>
      <w:r w:rsidRPr="00DF0685">
        <w:rPr>
          <w:rFonts w:ascii="Times New Roman" w:hAnsi="Times New Roman" w:cs="Times New Roman"/>
          <w:spacing w:val="45"/>
          <w:sz w:val="24"/>
          <w:szCs w:val="24"/>
          <w:lang w:val="sr-Cyrl-CS"/>
        </w:rPr>
        <w:t xml:space="preserve"> </w:t>
      </w:r>
      <w:r w:rsidRPr="00DF0685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послова</w:t>
      </w:r>
      <w:r w:rsidRPr="00DF0685">
        <w:rPr>
          <w:rFonts w:ascii="Times New Roman" w:hAnsi="Times New Roman" w:cs="Times New Roman"/>
          <w:spacing w:val="44"/>
          <w:sz w:val="24"/>
          <w:szCs w:val="24"/>
          <w:lang w:val="sr-Cyrl-CS"/>
        </w:rPr>
        <w:t xml:space="preserve"> </w:t>
      </w:r>
      <w:r w:rsidRPr="00DF068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F0685">
        <w:rPr>
          <w:rFonts w:ascii="Times New Roman" w:hAnsi="Times New Roman" w:cs="Times New Roman"/>
          <w:spacing w:val="38"/>
          <w:sz w:val="24"/>
          <w:szCs w:val="24"/>
          <w:lang w:val="sr-Cyrl-CS"/>
        </w:rPr>
        <w:t xml:space="preserve"> </w:t>
      </w:r>
      <w:r w:rsidRPr="00DF0685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пољопривреди</w:t>
      </w:r>
      <w:r w:rsidRPr="00DF0685">
        <w:rPr>
          <w:rFonts w:ascii="Times New Roman" w:hAnsi="Times New Roman" w:cs="Times New Roman"/>
          <w:spacing w:val="44"/>
          <w:sz w:val="24"/>
          <w:szCs w:val="24"/>
          <w:lang w:val="sr-Cyrl-CS"/>
        </w:rPr>
        <w:t xml:space="preserve"> </w:t>
      </w:r>
      <w:r w:rsidRPr="00DF0685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DF0685">
        <w:rPr>
          <w:rFonts w:ascii="Times New Roman" w:hAnsi="Times New Roman" w:cs="Times New Roman"/>
          <w:spacing w:val="42"/>
          <w:sz w:val="24"/>
          <w:szCs w:val="24"/>
          <w:lang w:val="sr-Cyrl-CS"/>
        </w:rPr>
        <w:t xml:space="preserve"> </w:t>
      </w:r>
      <w:r w:rsidRPr="00DF0685">
        <w:rPr>
          <w:rFonts w:ascii="Times New Roman" w:hAnsi="Times New Roman" w:cs="Times New Roman"/>
          <w:sz w:val="24"/>
          <w:szCs w:val="24"/>
          <w:lang w:val="sr-Cyrl-CS"/>
        </w:rPr>
        <w:t>2023.</w:t>
      </w:r>
      <w:r w:rsidRPr="00DF0685">
        <w:rPr>
          <w:rFonts w:ascii="Times New Roman" w:hAnsi="Times New Roman" w:cs="Times New Roman"/>
          <w:spacing w:val="42"/>
          <w:sz w:val="24"/>
          <w:szCs w:val="24"/>
          <w:lang w:val="sr-Cyrl-CS"/>
        </w:rPr>
        <w:t xml:space="preserve"> </w:t>
      </w:r>
      <w:r w:rsidRPr="00DF0685">
        <w:rPr>
          <w:rFonts w:ascii="Times New Roman" w:hAnsi="Times New Roman" w:cs="Times New Roman"/>
          <w:sz w:val="24"/>
          <w:szCs w:val="24"/>
          <w:lang w:val="sr-Cyrl-CS"/>
        </w:rPr>
        <w:t>годину, у глави V. ИЗВОР, РАСПОРЕД И НАЧИН КОРИШЋЕЊА СРЕДСТАВА, одељци 1. Извор средстава и 2. Распоред финансијских средстава, мењају се и гласе:</w:t>
      </w:r>
    </w:p>
    <w:p w14:paraId="010DCFD0" w14:textId="77777777" w:rsidR="00F63566" w:rsidRPr="00DF0685" w:rsidRDefault="00F63566" w:rsidP="00F635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EA1856" w14:textId="77777777" w:rsidR="00F63566" w:rsidRPr="00DF0685" w:rsidRDefault="00F63566" w:rsidP="00F635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Hlk148100482"/>
      <w:r w:rsidRPr="00DF0685">
        <w:rPr>
          <w:rFonts w:ascii="Times New Roman" w:hAnsi="Times New Roman" w:cs="Times New Roman"/>
          <w:sz w:val="24"/>
          <w:szCs w:val="24"/>
          <w:lang w:val="sr-Cyrl-CS"/>
        </w:rPr>
        <w:t>„1. Извор средстава</w:t>
      </w:r>
    </w:p>
    <w:p w14:paraId="74B45071" w14:textId="77777777" w:rsidR="00F63566" w:rsidRPr="00DF0685" w:rsidRDefault="00F63566" w:rsidP="00F63566">
      <w:pPr>
        <w:spacing w:after="0" w:line="240" w:lineRule="auto"/>
        <w:outlineLvl w:val="0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</w:p>
    <w:p w14:paraId="447EE30B" w14:textId="12E7A014" w:rsidR="00F63566" w:rsidRPr="00DF0685" w:rsidRDefault="00F63566" w:rsidP="00F63566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F0685">
        <w:rPr>
          <w:rFonts w:ascii="Times New Roman" w:hAnsi="Times New Roman" w:cs="Times New Roman"/>
          <w:sz w:val="24"/>
          <w:szCs w:val="24"/>
          <w:lang w:val="sr-Cyrl-CS"/>
        </w:rPr>
        <w:t>Средства за спровођење Годишњег програма на подручју</w:t>
      </w:r>
      <w:r w:rsidRPr="00DF06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Републике Србије, ван подручја АП Војводина,</w:t>
      </w:r>
      <w:r w:rsidRPr="00DF0685">
        <w:rPr>
          <w:rFonts w:ascii="Times New Roman" w:hAnsi="Times New Roman" w:cs="Times New Roman"/>
          <w:sz w:val="24"/>
          <w:szCs w:val="24"/>
          <w:lang w:val="sr-Cyrl-CS"/>
        </w:rPr>
        <w:t xml:space="preserve"> у износу од </w:t>
      </w:r>
      <w:r w:rsidRPr="00DF068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697.050.000 </w:t>
      </w:r>
      <w:r w:rsidRPr="00DF0685">
        <w:rPr>
          <w:rFonts w:ascii="Times New Roman" w:hAnsi="Times New Roman" w:cs="Times New Roman"/>
          <w:sz w:val="24"/>
          <w:szCs w:val="24"/>
          <w:lang w:val="sr-Cyrl-CS"/>
        </w:rPr>
        <w:t>динара обезбеђена су у буџету Републике Србије за 2023. годину.</w:t>
      </w:r>
    </w:p>
    <w:p w14:paraId="52D8F2F0" w14:textId="77777777" w:rsidR="00F63566" w:rsidRPr="00DF0685" w:rsidRDefault="00F63566" w:rsidP="00F635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ECC823" w14:textId="77777777" w:rsidR="00F63566" w:rsidRPr="00DF0685" w:rsidRDefault="00F63566" w:rsidP="00F635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F0685">
        <w:rPr>
          <w:rFonts w:ascii="Times New Roman" w:hAnsi="Times New Roman" w:cs="Times New Roman"/>
          <w:sz w:val="24"/>
          <w:szCs w:val="24"/>
          <w:lang w:val="sr-Cyrl-CS"/>
        </w:rPr>
        <w:t>2. Распоред финансијских средстава</w:t>
      </w:r>
    </w:p>
    <w:p w14:paraId="01C6D696" w14:textId="77777777" w:rsidR="00F63566" w:rsidRPr="00DF0685" w:rsidRDefault="00F63566" w:rsidP="00F635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22F33C" w14:textId="77777777" w:rsidR="00F63566" w:rsidRPr="00DF0685" w:rsidRDefault="00F63566" w:rsidP="00F63566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DF0685">
        <w:rPr>
          <w:rFonts w:ascii="Times New Roman" w:hAnsi="Times New Roman" w:cs="Times New Roman"/>
          <w:sz w:val="24"/>
          <w:szCs w:val="24"/>
          <w:lang w:val="sr-Cyrl-CS"/>
        </w:rPr>
        <w:t>Табела 10. Распоред финансијских средстава</w:t>
      </w:r>
    </w:p>
    <w:p w14:paraId="0BDA2E3A" w14:textId="77777777" w:rsidR="00F63566" w:rsidRPr="00DF0685" w:rsidRDefault="00F63566" w:rsidP="00F63566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261"/>
        <w:gridCol w:w="3375"/>
        <w:gridCol w:w="1550"/>
        <w:gridCol w:w="2705"/>
      </w:tblGrid>
      <w:tr w:rsidR="00F63566" w:rsidRPr="00DF0685" w14:paraId="008CA8BC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2C20FD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Ред. бр.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FA7369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Намена средстава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A5364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Корисник средстава</w:t>
            </w: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CE11C5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Износ динара</w:t>
            </w:r>
          </w:p>
        </w:tc>
      </w:tr>
      <w:tr w:rsidR="00F63566" w:rsidRPr="00DF0685" w14:paraId="737D9A22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31D292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67ED34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Саветодавни послови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3B1C8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ПССС</w:t>
            </w: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8053B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638.173.356</w:t>
            </w:r>
          </w:p>
        </w:tc>
      </w:tr>
      <w:tr w:rsidR="00F63566" w:rsidRPr="00DF0685" w14:paraId="5FA3F165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8F0FF3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1.1.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3B205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Накнада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B1545D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FE58DD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369.673.667</w:t>
            </w:r>
          </w:p>
        </w:tc>
      </w:tr>
      <w:tr w:rsidR="00F63566" w:rsidRPr="00DF0685" w14:paraId="71033409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70AB1A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1.1.1.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60BE25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Накнада за рад запослених саветодавца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B3FAB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768619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345.015.748</w:t>
            </w:r>
          </w:p>
        </w:tc>
      </w:tr>
      <w:tr w:rsidR="00F63566" w:rsidRPr="00DF0685" w14:paraId="41381111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F03E00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1.1.2.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73BB8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Накнада за прековремени рад и за рад на дан празника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B0B1C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B62863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24.657.919</w:t>
            </w:r>
          </w:p>
        </w:tc>
      </w:tr>
      <w:tr w:rsidR="00F63566" w:rsidRPr="00DF0685" w14:paraId="4E7F07B2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F38E5F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1.2.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99A26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Остали трошкови</w:t>
            </w:r>
          </w:p>
          <w:p w14:paraId="058B49CC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9ACE1C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1D397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268.499.689</w:t>
            </w:r>
          </w:p>
        </w:tc>
      </w:tr>
      <w:tr w:rsidR="00F63566" w:rsidRPr="00DF0685" w14:paraId="5C2F0E21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70835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1.2.1.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2E392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Остали трошкови који директно учествују у извршењу саветодавних послова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413DB7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E9820E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90.499.689</w:t>
            </w:r>
          </w:p>
        </w:tc>
      </w:tr>
      <w:tr w:rsidR="00F63566" w:rsidRPr="00DF0685" w14:paraId="53EF2DDE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3DE6ED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1.2.2.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D0CAE5" w14:textId="77AF4586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Остали трошкови који директно учествују у извршењу саветодавних послова који се односе на помоћ пољопривредним произвођачима у коришћењу ПИС података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480E4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19288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70.000.000</w:t>
            </w:r>
          </w:p>
        </w:tc>
      </w:tr>
      <w:tr w:rsidR="00F63566" w:rsidRPr="00DF0685" w14:paraId="1BE9C986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BF7BE9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1.2.3.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016073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Остали трошкови који директно учествују у извршењу саветодавних послова који се односе на давање савета на основу обављене контроле плодности обрадивог пољопривредног земљишта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DE0E91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1B502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107.000.000</w:t>
            </w:r>
          </w:p>
        </w:tc>
      </w:tr>
      <w:tr w:rsidR="00F63566" w:rsidRPr="00DF0685" w14:paraId="485504C3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4CB34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1.2.4.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548C91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Остали трошкови који директно учествују у извршењу саветодавних послова који се односе на извођење микро огледа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A16820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24581B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1.000.000</w:t>
            </w:r>
          </w:p>
        </w:tc>
      </w:tr>
      <w:tr w:rsidR="00F63566" w:rsidRPr="00DF0685" w14:paraId="1C64206E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4778C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AED02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Праћење и оцењивање ефеката рада саветодаваца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33394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Овлашћена организација</w:t>
            </w: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E8F80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28.376.644</w:t>
            </w:r>
          </w:p>
        </w:tc>
      </w:tr>
      <w:tr w:rsidR="00F63566" w:rsidRPr="00DF0685" w14:paraId="7C5CE73B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CEA43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2.1.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F3DF0F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Накнада за праћење и оцењивање ефеката рада саветодаваца за 14 извршилаца са пуним радним временом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C130AC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4F161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21.235.550</w:t>
            </w:r>
          </w:p>
        </w:tc>
      </w:tr>
      <w:tr w:rsidR="00F63566" w:rsidRPr="00DF0685" w14:paraId="222A1090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1FD033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2.2.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3017B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Остали трошкови за праћење и оцењивање ефеката рада саветодаваца, укључујући FADN и СТИПС и израду штампаног материјала за спровођење саветодавног модула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DC9411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29157B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5.141.094</w:t>
            </w:r>
          </w:p>
        </w:tc>
      </w:tr>
      <w:tr w:rsidR="00F63566" w:rsidRPr="00DF0685" w14:paraId="5CD9B850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CA27F9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2.3.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C561E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Остали трошкови за праћење и оцењивање ефеката рада саветодаваца који се односе на рад и унапређење софтвера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0B4DC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972E57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2.000.000</w:t>
            </w:r>
          </w:p>
        </w:tc>
      </w:tr>
      <w:tr w:rsidR="00F63566" w:rsidRPr="00DF0685" w14:paraId="618E68FF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0C6CE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79C57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Развој ПССС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155E5E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Овлашћена организација и ПССС</w:t>
            </w: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D20ECB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30.500.000</w:t>
            </w:r>
          </w:p>
        </w:tc>
      </w:tr>
      <w:tr w:rsidR="00F63566" w:rsidRPr="00DF0685" w14:paraId="2EDDAF20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EE404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3.1.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E3E13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Обука, усавршавање саветодаваца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8049D3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Овлашћена организација</w:t>
            </w: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9D0535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6.000.000</w:t>
            </w:r>
          </w:p>
        </w:tc>
      </w:tr>
      <w:tr w:rsidR="00F63566" w:rsidRPr="00DF0685" w14:paraId="0B8E50D5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94359F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3.2.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9C3D2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Рад, одржавање, унапређење и развој портала ПССС Србије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3A0576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Овлашћена организација</w:t>
            </w: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F06637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2.500.000</w:t>
            </w:r>
          </w:p>
        </w:tc>
      </w:tr>
      <w:tr w:rsidR="00F63566" w:rsidRPr="00DF0685" w14:paraId="5664EC07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BFB0CD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3.3.</w:t>
            </w: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EE95DE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Јачање капацитета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846FA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ПССС</w:t>
            </w: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C7E339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22.000.000</w:t>
            </w:r>
          </w:p>
        </w:tc>
      </w:tr>
      <w:tr w:rsidR="00F63566" w:rsidRPr="00DF0685" w14:paraId="2A4C07B2" w14:textId="77777777" w:rsidTr="0056258E">
        <w:trPr>
          <w:trHeight w:val="45"/>
          <w:tblCellSpacing w:w="0" w:type="auto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BFBF27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15299C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Укупно</w:t>
            </w:r>
          </w:p>
          <w:p w14:paraId="19EA3BD6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064573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33C45" w14:textId="77777777" w:rsidR="00F63566" w:rsidRPr="00DF0685" w:rsidRDefault="00F63566" w:rsidP="0056258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sr-Cyrl-CS"/>
              </w:rPr>
            </w:pPr>
            <w:r w:rsidRPr="00DF06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697.050.000”</w:t>
            </w:r>
          </w:p>
        </w:tc>
      </w:tr>
    </w:tbl>
    <w:p w14:paraId="41D00F68" w14:textId="77777777" w:rsidR="00F63566" w:rsidRPr="00DF0685" w:rsidRDefault="00F63566" w:rsidP="00F63566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</w:p>
    <w:bookmarkEnd w:id="0"/>
    <w:p w14:paraId="65EBD727" w14:textId="42B37262" w:rsidR="00F63566" w:rsidRPr="00DF0685" w:rsidRDefault="00F63566" w:rsidP="00F63566">
      <w:pPr>
        <w:pStyle w:val="bold"/>
        <w:shd w:val="clear" w:color="auto" w:fill="FFFFFF"/>
        <w:tabs>
          <w:tab w:val="left" w:pos="1440"/>
        </w:tabs>
        <w:spacing w:before="0" w:beforeAutospacing="0" w:after="0" w:afterAutospacing="0"/>
        <w:rPr>
          <w:bCs/>
          <w:lang w:val="sr-Cyrl-CS"/>
        </w:rPr>
      </w:pPr>
      <w:r w:rsidRPr="00DF0685">
        <w:rPr>
          <w:bCs/>
          <w:lang w:val="sr-Cyrl-CS"/>
        </w:rPr>
        <w:lastRenderedPageBreak/>
        <w:tab/>
        <w:t>У одељку 3. Начин коришћења средстава</w:t>
      </w:r>
      <w:r w:rsidR="001F1AC9" w:rsidRPr="00DF0685">
        <w:rPr>
          <w:bCs/>
          <w:lang w:val="sr-Cyrl-CS"/>
        </w:rPr>
        <w:t>,</w:t>
      </w:r>
      <w:r w:rsidRPr="00DF0685">
        <w:rPr>
          <w:bCs/>
          <w:lang w:val="sr-Cyrl-CS"/>
        </w:rPr>
        <w:t xml:space="preserve"> после става 3. додаје се нови став 4, који гласи:</w:t>
      </w:r>
    </w:p>
    <w:p w14:paraId="23A9F339" w14:textId="34063D97" w:rsidR="00F63566" w:rsidRPr="00DF0685" w:rsidRDefault="00F63566" w:rsidP="00F63566">
      <w:pPr>
        <w:pStyle w:val="bold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bCs/>
          <w:lang w:val="sr-Cyrl-CS"/>
        </w:rPr>
      </w:pPr>
      <w:r w:rsidRPr="00DF0685">
        <w:rPr>
          <w:bCs/>
          <w:lang w:val="sr-Cyrl-CS"/>
        </w:rPr>
        <w:tab/>
        <w:t>„Део средст</w:t>
      </w:r>
      <w:r w:rsidR="00DF0685">
        <w:rPr>
          <w:bCs/>
          <w:lang w:val="sr-Cyrl-CS"/>
        </w:rPr>
        <w:t>а</w:t>
      </w:r>
      <w:r w:rsidRPr="00DF0685">
        <w:rPr>
          <w:bCs/>
          <w:lang w:val="sr-Cyrl-CS"/>
        </w:rPr>
        <w:t>ва која су распоређена за обављање саветодавних послова из Tабеле 10. овог програма</w:t>
      </w:r>
      <w:r w:rsidR="001F1AC9" w:rsidRPr="00DF0685">
        <w:rPr>
          <w:bCs/>
          <w:lang w:val="sr-Cyrl-CS"/>
        </w:rPr>
        <w:t>,</w:t>
      </w:r>
      <w:r w:rsidRPr="00DF0685">
        <w:rPr>
          <w:bCs/>
          <w:lang w:val="sr-Cyrl-CS"/>
        </w:rPr>
        <w:t xml:space="preserve"> редни бр. 1.2.3. у укупном износу 31.000.000 динара, исплаћују се после закључења анекса уговора којим се регулишу права и обавезе у вези са извршавањем послова одређених Годишњим програмом.”</w:t>
      </w:r>
    </w:p>
    <w:p w14:paraId="49E49571" w14:textId="77777777" w:rsidR="00F63566" w:rsidRPr="00DF0685" w:rsidRDefault="00F63566" w:rsidP="00F63566">
      <w:pPr>
        <w:pStyle w:val="bold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bCs/>
          <w:lang w:val="sr-Cyrl-CS"/>
        </w:rPr>
      </w:pPr>
      <w:r w:rsidRPr="00DF0685">
        <w:rPr>
          <w:bCs/>
          <w:lang w:val="sr-Cyrl-CS"/>
        </w:rPr>
        <w:tab/>
        <w:t xml:space="preserve">Досадашњи ст. 4 – 7. постају ст. 5 – 8. </w:t>
      </w:r>
    </w:p>
    <w:p w14:paraId="6145F1AE" w14:textId="77777777" w:rsidR="00F63566" w:rsidRPr="00DF0685" w:rsidRDefault="00F63566" w:rsidP="00F63566">
      <w:pPr>
        <w:pStyle w:val="bold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bCs/>
          <w:lang w:val="sr-Cyrl-CS"/>
        </w:rPr>
      </w:pPr>
    </w:p>
    <w:p w14:paraId="5355940D" w14:textId="77777777" w:rsidR="00F63566" w:rsidRPr="00DF0685" w:rsidRDefault="00F63566" w:rsidP="00F63566">
      <w:pPr>
        <w:tabs>
          <w:tab w:val="center" w:pos="4513"/>
          <w:tab w:val="left" w:pos="63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F0685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14:paraId="151D8985" w14:textId="4BD20804" w:rsidR="00F63566" w:rsidRPr="00DF0685" w:rsidRDefault="00F63566" w:rsidP="00F63566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F0685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29318225" w14:textId="77777777" w:rsidR="00F63566" w:rsidRPr="00DF0685" w:rsidRDefault="00F63566" w:rsidP="00F635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B5A7C36" w14:textId="77777777" w:rsidR="00F63566" w:rsidRPr="00DF0685" w:rsidRDefault="00F63566" w:rsidP="00F635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95C1B5B" w14:textId="2BCDC88D" w:rsidR="00F63566" w:rsidRPr="00DF0685" w:rsidRDefault="00F63566" w:rsidP="00F635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F068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 w:rsidR="005232CE">
        <w:rPr>
          <w:rFonts w:ascii="Times New Roman" w:eastAsia="Times New Roman" w:hAnsi="Times New Roman" w:cs="Times New Roman"/>
          <w:sz w:val="24"/>
          <w:szCs w:val="24"/>
          <w:lang w:val="sr-Cyrl-CS"/>
        </w:rPr>
        <w:t>110-9970/2023-1</w:t>
      </w:r>
      <w:r w:rsidRPr="00DF068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2D922F94" w14:textId="20DC1077" w:rsidR="00F63566" w:rsidRPr="00DF0685" w:rsidRDefault="00F63566" w:rsidP="00F635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F068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5232CE">
        <w:rPr>
          <w:rFonts w:ascii="Times New Roman" w:eastAsia="Times New Roman" w:hAnsi="Times New Roman" w:cs="Times New Roman"/>
          <w:sz w:val="24"/>
          <w:szCs w:val="24"/>
          <w:lang w:val="sr-Cyrl-CS"/>
        </w:rPr>
        <w:t>20. октобра</w:t>
      </w:r>
      <w:r w:rsidRPr="00DF068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2023. године </w:t>
      </w:r>
    </w:p>
    <w:p w14:paraId="5C37F91C" w14:textId="77777777" w:rsidR="00F63566" w:rsidRPr="00DF0685" w:rsidRDefault="00F63566" w:rsidP="00F635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A5C97C9" w14:textId="77777777" w:rsidR="00F63566" w:rsidRPr="00DF0685" w:rsidRDefault="00F63566" w:rsidP="00F63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F0685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7D37FA71" w14:textId="77777777" w:rsidR="00F63566" w:rsidRPr="00DF0685" w:rsidRDefault="00F63566" w:rsidP="00F63566">
      <w:pPr>
        <w:spacing w:after="0" w:line="240" w:lineRule="auto"/>
        <w:ind w:left="648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F068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ПРЕДСЕДНИК</w:t>
      </w:r>
    </w:p>
    <w:p w14:paraId="678FCDFD" w14:textId="77777777" w:rsidR="00F63566" w:rsidRPr="00DF0685" w:rsidRDefault="00F63566" w:rsidP="00F635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2DE5661" w14:textId="77777777" w:rsidR="00F63566" w:rsidRPr="00DF0685" w:rsidRDefault="00F63566" w:rsidP="00F635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F0685"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Брнабић, с.р.</w:t>
      </w:r>
    </w:p>
    <w:p w14:paraId="76A47730" w14:textId="7EC5FB7A" w:rsidR="00F63566" w:rsidRDefault="00F63566" w:rsidP="00F63566">
      <w:pPr>
        <w:pStyle w:val="bold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bCs/>
          <w:lang w:val="sr-Cyrl-CS"/>
        </w:rPr>
      </w:pPr>
    </w:p>
    <w:p w14:paraId="0C4D7D98" w14:textId="105AA66B" w:rsidR="00DF0685" w:rsidRDefault="00DF0685" w:rsidP="00F63566">
      <w:pPr>
        <w:pStyle w:val="bold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bCs/>
          <w:lang w:val="sr-Cyrl-CS"/>
        </w:rPr>
      </w:pPr>
    </w:p>
    <w:p w14:paraId="00AF234D" w14:textId="79C55E53" w:rsidR="00DF0685" w:rsidRDefault="00DF0685" w:rsidP="00F63566">
      <w:pPr>
        <w:pStyle w:val="bold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bCs/>
          <w:lang w:val="sr-Cyrl-CS"/>
        </w:rPr>
      </w:pPr>
    </w:p>
    <w:p w14:paraId="23C07F47" w14:textId="29467312" w:rsidR="00DF0685" w:rsidRDefault="00DF0685" w:rsidP="00F63566">
      <w:pPr>
        <w:pStyle w:val="bold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bCs/>
          <w:lang w:val="sr-Cyrl-CS"/>
        </w:rPr>
      </w:pPr>
    </w:p>
    <w:p w14:paraId="0EB93EA0" w14:textId="70B26298" w:rsidR="00DF0685" w:rsidRDefault="00DF0685" w:rsidP="00F63566">
      <w:pPr>
        <w:pStyle w:val="bold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bCs/>
          <w:lang w:val="sr-Cyrl-CS"/>
        </w:rPr>
      </w:pPr>
    </w:p>
    <w:p w14:paraId="067D6565" w14:textId="66B541C6" w:rsidR="00DF0685" w:rsidRDefault="00DF0685" w:rsidP="00F63566">
      <w:pPr>
        <w:pStyle w:val="bold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bCs/>
          <w:lang w:val="sr-Cyrl-CS"/>
        </w:rPr>
      </w:pPr>
    </w:p>
    <w:p w14:paraId="52A934D3" w14:textId="263F849F" w:rsidR="00DF0685" w:rsidRDefault="00DF0685" w:rsidP="00F63566">
      <w:pPr>
        <w:pStyle w:val="bold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bCs/>
          <w:lang w:val="sr-Cyrl-CS"/>
        </w:rPr>
      </w:pPr>
    </w:p>
    <w:p w14:paraId="6DCF9CE1" w14:textId="20E00BE8" w:rsidR="00DF0685" w:rsidRDefault="00DF0685" w:rsidP="00F63566">
      <w:pPr>
        <w:pStyle w:val="bold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bCs/>
          <w:lang w:val="sr-Cyrl-CS"/>
        </w:rPr>
      </w:pPr>
    </w:p>
    <w:p w14:paraId="4E357CC0" w14:textId="77777777" w:rsidR="00DF0685" w:rsidRPr="00DF0685" w:rsidRDefault="00DF0685" w:rsidP="00F63566">
      <w:pPr>
        <w:pStyle w:val="bold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bCs/>
          <w:lang w:val="sr-Cyrl-CS"/>
        </w:rPr>
      </w:pPr>
    </w:p>
    <w:p w14:paraId="1E7D763C" w14:textId="77777777" w:rsidR="00F63566" w:rsidRPr="00DF0685" w:rsidRDefault="00F63566" w:rsidP="00F63566">
      <w:pPr>
        <w:pStyle w:val="bold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bCs/>
          <w:lang w:val="sr-Cyrl-CS"/>
        </w:rPr>
      </w:pPr>
    </w:p>
    <w:p w14:paraId="4E2D90C5" w14:textId="77777777" w:rsidR="00F63566" w:rsidRPr="00DF0685" w:rsidRDefault="00F63566" w:rsidP="00F635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F63566" w:rsidRPr="00DF0685" w:rsidSect="00F63566">
          <w:headerReference w:type="even" r:id="rId6"/>
          <w:headerReference w:type="default" r:id="rId7"/>
          <w:pgSz w:w="11906" w:h="16838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</w:p>
    <w:p w14:paraId="594A1ED3" w14:textId="5DA52EF5" w:rsidR="00680EDC" w:rsidRPr="00DF0685" w:rsidRDefault="00680EDC" w:rsidP="00331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680EDC" w:rsidRPr="00DF0685" w:rsidSect="00680EDC">
      <w:headerReference w:type="even" r:id="rId8"/>
      <w:headerReference w:type="default" r:id="rId9"/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AD5D" w14:textId="77777777" w:rsidR="00705ED4" w:rsidRDefault="00705ED4">
      <w:pPr>
        <w:spacing w:after="0" w:line="240" w:lineRule="auto"/>
      </w:pPr>
      <w:r>
        <w:separator/>
      </w:r>
    </w:p>
  </w:endnote>
  <w:endnote w:type="continuationSeparator" w:id="0">
    <w:p w14:paraId="378E9004" w14:textId="77777777" w:rsidR="00705ED4" w:rsidRDefault="00705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89859" w14:textId="77777777" w:rsidR="00705ED4" w:rsidRDefault="00705ED4">
      <w:pPr>
        <w:spacing w:after="0" w:line="240" w:lineRule="auto"/>
      </w:pPr>
      <w:r>
        <w:separator/>
      </w:r>
    </w:p>
  </w:footnote>
  <w:footnote w:type="continuationSeparator" w:id="0">
    <w:p w14:paraId="5B99962E" w14:textId="77777777" w:rsidR="00705ED4" w:rsidRDefault="00705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3A84F" w14:textId="77777777" w:rsidR="00F63566" w:rsidRDefault="00F63566" w:rsidP="00F6356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376AFF" w14:textId="77777777" w:rsidR="00F63566" w:rsidRDefault="00F635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C9B3E" w14:textId="5F57A5B7" w:rsidR="00F63566" w:rsidRDefault="00F63566" w:rsidP="00F6356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32CE">
      <w:rPr>
        <w:rStyle w:val="PageNumber"/>
        <w:noProof/>
      </w:rPr>
      <w:t>3</w:t>
    </w:r>
    <w:r>
      <w:rPr>
        <w:rStyle w:val="PageNumber"/>
      </w:rPr>
      <w:fldChar w:fldCharType="end"/>
    </w:r>
  </w:p>
  <w:p w14:paraId="784E9E4C" w14:textId="77777777" w:rsidR="00F63566" w:rsidRDefault="00F635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BB290" w14:textId="77777777" w:rsidR="00000000" w:rsidRDefault="00EF6A69" w:rsidP="00E700C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AE3394" w14:textId="77777777" w:rsidR="00000000" w:rsidRDefault="0000000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19258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66A"/>
    <w:rsid w:val="00034734"/>
    <w:rsid w:val="00077EC1"/>
    <w:rsid w:val="0008466D"/>
    <w:rsid w:val="0014659D"/>
    <w:rsid w:val="00166A4B"/>
    <w:rsid w:val="001E7DDA"/>
    <w:rsid w:val="001F1AC9"/>
    <w:rsid w:val="00204F11"/>
    <w:rsid w:val="00213733"/>
    <w:rsid w:val="0022290E"/>
    <w:rsid w:val="00245DC2"/>
    <w:rsid w:val="002E3531"/>
    <w:rsid w:val="002F44AD"/>
    <w:rsid w:val="00317ECB"/>
    <w:rsid w:val="00331B11"/>
    <w:rsid w:val="00370FA7"/>
    <w:rsid w:val="003B0B51"/>
    <w:rsid w:val="00454377"/>
    <w:rsid w:val="00466B88"/>
    <w:rsid w:val="004C366A"/>
    <w:rsid w:val="005232CE"/>
    <w:rsid w:val="005966BF"/>
    <w:rsid w:val="005B778E"/>
    <w:rsid w:val="005F2AB8"/>
    <w:rsid w:val="00612FE8"/>
    <w:rsid w:val="00653233"/>
    <w:rsid w:val="006708F7"/>
    <w:rsid w:val="006717E3"/>
    <w:rsid w:val="00680EDC"/>
    <w:rsid w:val="00705ED4"/>
    <w:rsid w:val="007763B6"/>
    <w:rsid w:val="008024D7"/>
    <w:rsid w:val="009139D3"/>
    <w:rsid w:val="00924FBD"/>
    <w:rsid w:val="009259DD"/>
    <w:rsid w:val="00930EBD"/>
    <w:rsid w:val="009D1930"/>
    <w:rsid w:val="00A32116"/>
    <w:rsid w:val="00A37C79"/>
    <w:rsid w:val="00B03379"/>
    <w:rsid w:val="00B5279F"/>
    <w:rsid w:val="00B87093"/>
    <w:rsid w:val="00D6398F"/>
    <w:rsid w:val="00DF0685"/>
    <w:rsid w:val="00E4256D"/>
    <w:rsid w:val="00E615E6"/>
    <w:rsid w:val="00EF6A69"/>
    <w:rsid w:val="00F6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341926"/>
  <w15:docId w15:val="{0C02A6EC-0420-4A9A-BD17-83E0A5FBB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4D7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">
    <w:name w:val="bold"/>
    <w:basedOn w:val="Normal"/>
    <w:rsid w:val="004C3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styleId="Header">
    <w:name w:val="header"/>
    <w:basedOn w:val="Normal"/>
    <w:link w:val="HeaderChar"/>
    <w:uiPriority w:val="99"/>
    <w:unhideWhenUsed/>
    <w:rsid w:val="00EF6A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A69"/>
    <w:rPr>
      <w:lang w:val="sr-Cyrl-RS"/>
    </w:rPr>
  </w:style>
  <w:style w:type="character" w:styleId="PageNumber">
    <w:name w:val="page number"/>
    <w:basedOn w:val="DefaultParagraphFont"/>
    <w:unhideWhenUsed/>
    <w:rsid w:val="00EF6A69"/>
  </w:style>
  <w:style w:type="paragraph" w:styleId="Footer">
    <w:name w:val="footer"/>
    <w:basedOn w:val="Normal"/>
    <w:link w:val="FooterChar"/>
    <w:uiPriority w:val="99"/>
    <w:unhideWhenUsed/>
    <w:rsid w:val="00680E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EDC"/>
    <w:rPr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0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EDC"/>
    <w:rPr>
      <w:rFonts w:ascii="Tahoma" w:hAnsi="Tahoma" w:cs="Tahoma"/>
      <w:sz w:val="16"/>
      <w:szCs w:val="16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Марија</dc:creator>
  <cp:keywords/>
  <dc:description/>
  <cp:lastModifiedBy>Jovan Stojanović</cp:lastModifiedBy>
  <cp:revision>2</cp:revision>
  <cp:lastPrinted>2023-10-20T05:26:00Z</cp:lastPrinted>
  <dcterms:created xsi:type="dcterms:W3CDTF">2023-10-20T15:55:00Z</dcterms:created>
  <dcterms:modified xsi:type="dcterms:W3CDTF">2023-10-20T15:55:00Z</dcterms:modified>
</cp:coreProperties>
</file>