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096" w:rsidRPr="003223BF" w:rsidRDefault="00C37096" w:rsidP="002A3DED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3223BF">
        <w:rPr>
          <w:rFonts w:ascii="Times New Roman" w:hAnsi="Times New Roman" w:cs="Times New Roman"/>
          <w:bCs/>
          <w:lang w:val="sr-Cyrl-RS"/>
        </w:rPr>
        <w:t>О Б Р А З Л О Ж Е Њ Е</w:t>
      </w:r>
    </w:p>
    <w:p w:rsidR="002A3DED" w:rsidRPr="003223BF" w:rsidRDefault="002A3DED" w:rsidP="002A3DED">
      <w:pPr>
        <w:pStyle w:val="Default"/>
        <w:jc w:val="center"/>
        <w:rPr>
          <w:rFonts w:ascii="Times New Roman" w:hAnsi="Times New Roman" w:cs="Times New Roman"/>
          <w:lang w:val="sr-Cyrl-RS"/>
        </w:rPr>
      </w:pPr>
    </w:p>
    <w:p w:rsidR="00495531" w:rsidRPr="003223BF" w:rsidRDefault="00495531" w:rsidP="002A3DED">
      <w:pPr>
        <w:pStyle w:val="Default"/>
        <w:jc w:val="center"/>
        <w:rPr>
          <w:rFonts w:ascii="Times New Roman" w:hAnsi="Times New Roman" w:cs="Times New Roman"/>
          <w:lang w:val="sr-Cyrl-RS"/>
        </w:rPr>
      </w:pPr>
    </w:p>
    <w:p w:rsidR="00C37096" w:rsidRPr="003223BF" w:rsidRDefault="002A3DED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3223BF">
        <w:rPr>
          <w:rFonts w:ascii="Times New Roman" w:hAnsi="Times New Roman" w:cs="Times New Roman"/>
          <w:lang w:val="sr-Cyrl-RS"/>
        </w:rPr>
        <w:t xml:space="preserve">I. </w:t>
      </w:r>
      <w:r w:rsidR="00C37096" w:rsidRPr="003223BF">
        <w:rPr>
          <w:rFonts w:ascii="Times New Roman" w:hAnsi="Times New Roman" w:cs="Times New Roman"/>
          <w:lang w:val="sr-Cyrl-RS"/>
        </w:rPr>
        <w:t xml:space="preserve">УСТАВНИ ОСНОВ ЗА ДОНОШЕЊЕ ЗАКОНА </w:t>
      </w:r>
    </w:p>
    <w:p w:rsidR="002A3DED" w:rsidRPr="003223BF" w:rsidRDefault="002A3DED" w:rsidP="002A3DED">
      <w:pPr>
        <w:pStyle w:val="Default"/>
        <w:jc w:val="both"/>
        <w:rPr>
          <w:rFonts w:ascii="Times New Roman" w:hAnsi="Times New Roman" w:cs="Times New Roman"/>
          <w:lang w:val="sr-Cyrl-RS"/>
        </w:rPr>
      </w:pPr>
    </w:p>
    <w:p w:rsidR="00C37096" w:rsidRPr="003223BF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3223BF">
        <w:rPr>
          <w:rFonts w:ascii="Times New Roman" w:hAnsi="Times New Roman" w:cs="Times New Roman"/>
          <w:lang w:val="sr-Cyrl-RS"/>
        </w:rPr>
        <w:t xml:space="preserve">Уставни основ за доношење овог закона садржан је у одредби члана 99. став 1. 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потврђивања. </w:t>
      </w:r>
    </w:p>
    <w:p w:rsidR="002A3DED" w:rsidRPr="003223BF" w:rsidRDefault="002A3DED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</w:p>
    <w:p w:rsidR="002A3DED" w:rsidRPr="003223BF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3223BF">
        <w:rPr>
          <w:rFonts w:ascii="Times New Roman" w:hAnsi="Times New Roman" w:cs="Times New Roman"/>
          <w:lang w:val="sr-Cyrl-RS"/>
        </w:rPr>
        <w:t>II. РАЗЛОЗИ ЗА ПОТВРЂИВАЊЕ УГОВОРА</w:t>
      </w:r>
    </w:p>
    <w:p w:rsidR="00C37096" w:rsidRPr="003223BF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3223BF">
        <w:rPr>
          <w:rFonts w:ascii="Times New Roman" w:hAnsi="Times New Roman" w:cs="Times New Roman"/>
          <w:lang w:val="sr-Cyrl-RS"/>
        </w:rPr>
        <w:t xml:space="preserve"> </w:t>
      </w:r>
    </w:p>
    <w:p w:rsidR="00FC1276" w:rsidRPr="003223BF" w:rsidRDefault="00C37096" w:rsidP="00402772">
      <w:pPr>
        <w:tabs>
          <w:tab w:val="left" w:pos="0"/>
        </w:tabs>
        <w:ind w:firstLine="720"/>
        <w:jc w:val="both"/>
        <w:rPr>
          <w:lang w:val="sr-Cyrl-RS"/>
        </w:rPr>
      </w:pPr>
      <w:r w:rsidRPr="003223BF">
        <w:rPr>
          <w:lang w:val="sr-Cyrl-RS"/>
        </w:rPr>
        <w:t xml:space="preserve">Разлози за потврђивањe Уговора </w:t>
      </w:r>
      <w:r w:rsidR="00E63C25" w:rsidRPr="003223BF">
        <w:rPr>
          <w:lang w:val="sr-Cyrl-RS"/>
        </w:rPr>
        <w:t xml:space="preserve">о гаранцији </w:t>
      </w:r>
      <w:r w:rsidR="00D577B7" w:rsidRPr="003223BF">
        <w:rPr>
          <w:lang w:val="sr-Cyrl-RS"/>
        </w:rPr>
        <w:t>(Регионални депои Србија Воз)</w:t>
      </w:r>
      <w:r w:rsidR="00E63C25" w:rsidRPr="003223BF">
        <w:rPr>
          <w:lang w:val="sr-Cyrl-RS"/>
        </w:rPr>
        <w:t xml:space="preserve"> између Републике Србије и Европске банке за обнову и развој</w:t>
      </w:r>
      <w:r w:rsidRPr="003223BF">
        <w:rPr>
          <w:lang w:val="sr-Cyrl-RS"/>
        </w:rPr>
        <w:t xml:space="preserve">, </w:t>
      </w:r>
      <w:r w:rsidR="003223BF" w:rsidRPr="003223BF">
        <w:rPr>
          <w:lang w:val="sr-Cyrl-RS"/>
        </w:rPr>
        <w:t>који је потписан</w:t>
      </w:r>
      <w:r w:rsidR="00F163C6" w:rsidRPr="003223BF">
        <w:rPr>
          <w:lang w:val="sr-Cyrl-RS"/>
        </w:rPr>
        <w:t xml:space="preserve"> </w:t>
      </w:r>
      <w:r w:rsidR="00027DEB" w:rsidRPr="003223BF">
        <w:rPr>
          <w:lang w:val="sr-Cyrl-RS"/>
        </w:rPr>
        <w:t>2</w:t>
      </w:r>
      <w:r w:rsidR="00D577B7" w:rsidRPr="003223BF">
        <w:rPr>
          <w:lang w:val="sr-Cyrl-RS"/>
        </w:rPr>
        <w:t>7</w:t>
      </w:r>
      <w:r w:rsidRPr="003223BF">
        <w:rPr>
          <w:lang w:val="sr-Cyrl-RS"/>
        </w:rPr>
        <w:t xml:space="preserve">. </w:t>
      </w:r>
      <w:r w:rsidR="00D577B7" w:rsidRPr="003223BF">
        <w:rPr>
          <w:lang w:val="sr-Cyrl-RS"/>
        </w:rPr>
        <w:t>септембра</w:t>
      </w:r>
      <w:r w:rsidRPr="003223BF">
        <w:rPr>
          <w:lang w:val="sr-Cyrl-RS"/>
        </w:rPr>
        <w:t xml:space="preserve"> 20</w:t>
      </w:r>
      <w:r w:rsidR="005B5B1D" w:rsidRPr="003223BF">
        <w:rPr>
          <w:lang w:val="sr-Cyrl-RS"/>
        </w:rPr>
        <w:t>2</w:t>
      </w:r>
      <w:r w:rsidR="00D577B7" w:rsidRPr="003223BF">
        <w:rPr>
          <w:lang w:val="sr-Cyrl-RS"/>
        </w:rPr>
        <w:t>3</w:t>
      </w:r>
      <w:r w:rsidRPr="003223BF">
        <w:rPr>
          <w:lang w:val="sr-Cyrl-RS"/>
        </w:rPr>
        <w:t>. године у Београду (у даљем тексту: Уговор о гаранцији), садржани су у чињеници да је Европска банка за обнову и развој одобр</w:t>
      </w:r>
      <w:r w:rsidR="00402772" w:rsidRPr="003223BF">
        <w:rPr>
          <w:lang w:val="sr-Cyrl-RS"/>
        </w:rPr>
        <w:t xml:space="preserve">ила </w:t>
      </w:r>
      <w:r w:rsidRPr="003223BF">
        <w:rPr>
          <w:lang w:val="sr-Cyrl-RS"/>
        </w:rPr>
        <w:t xml:space="preserve">зајам од </w:t>
      </w:r>
      <w:r w:rsidR="00D577B7" w:rsidRPr="003223BF">
        <w:rPr>
          <w:lang w:val="sr-Cyrl-RS"/>
        </w:rPr>
        <w:t>25</w:t>
      </w:r>
      <w:r w:rsidR="009A6F02" w:rsidRPr="003223BF">
        <w:rPr>
          <w:lang w:val="sr-Cyrl-RS"/>
        </w:rPr>
        <w:t xml:space="preserve">.000.000 евра </w:t>
      </w:r>
      <w:r w:rsidR="00D577B7" w:rsidRPr="003223BF">
        <w:rPr>
          <w:lang w:val="sr-Cyrl-RS"/>
        </w:rPr>
        <w:t xml:space="preserve">Акционарском друштву за железнички превоз путника „Србија Воз”, Бeoгрaд </w:t>
      </w:r>
      <w:r w:rsidR="00BB0CA7" w:rsidRPr="003223BF">
        <w:rPr>
          <w:lang w:val="sr-Cyrl-RS"/>
        </w:rPr>
        <w:t xml:space="preserve">(у даљем тексту: </w:t>
      </w:r>
      <w:r w:rsidR="00455853" w:rsidRPr="003223BF">
        <w:rPr>
          <w:lang w:val="sr-Cyrl-RS"/>
        </w:rPr>
        <w:t xml:space="preserve">„Србија Воз” </w:t>
      </w:r>
      <w:r w:rsidR="00D577B7" w:rsidRPr="003223BF">
        <w:rPr>
          <w:lang w:val="sr-Cyrl-RS"/>
        </w:rPr>
        <w:t>а.д.)</w:t>
      </w:r>
      <w:r w:rsidR="00E63C25" w:rsidRPr="003223BF">
        <w:rPr>
          <w:lang w:val="sr-Cyrl-RS"/>
        </w:rPr>
        <w:t>,</w:t>
      </w:r>
      <w:r w:rsidR="00402772" w:rsidRPr="003223BF">
        <w:rPr>
          <w:lang w:val="sr-Cyrl-RS"/>
        </w:rPr>
        <w:t xml:space="preserve"> као зајмопримцу, према </w:t>
      </w:r>
      <w:r w:rsidR="00E63C25" w:rsidRPr="003223BF">
        <w:rPr>
          <w:lang w:val="sr-Cyrl-RS"/>
        </w:rPr>
        <w:t>Уговору о зајму (</w:t>
      </w:r>
      <w:r w:rsidR="00D577B7" w:rsidRPr="003223BF">
        <w:rPr>
          <w:lang w:val="sr-Cyrl-RS"/>
        </w:rPr>
        <w:t>Регионални депои Србија Воз</w:t>
      </w:r>
      <w:r w:rsidR="00E63C25" w:rsidRPr="003223BF">
        <w:rPr>
          <w:lang w:val="sr-Cyrl-RS"/>
        </w:rPr>
        <w:t xml:space="preserve">) између </w:t>
      </w:r>
      <w:r w:rsidR="00455853" w:rsidRPr="003223BF">
        <w:rPr>
          <w:lang w:val="sr-Cyrl-RS"/>
        </w:rPr>
        <w:t>„Србија Воз”</w:t>
      </w:r>
      <w:r w:rsidR="00D577B7" w:rsidRPr="003223BF">
        <w:rPr>
          <w:lang w:val="sr-Cyrl-RS"/>
        </w:rPr>
        <w:t xml:space="preserve"> а.д.</w:t>
      </w:r>
      <w:r w:rsidR="00E63C25" w:rsidRPr="003223BF">
        <w:rPr>
          <w:lang w:val="sr-Cyrl-RS"/>
        </w:rPr>
        <w:t xml:space="preserve"> и Европске банке за обнову и развој, </w:t>
      </w:r>
      <w:r w:rsidR="00FC1276" w:rsidRPr="003223BF">
        <w:rPr>
          <w:lang w:val="sr-Cyrl-RS"/>
        </w:rPr>
        <w:t xml:space="preserve">који је такође потписан </w:t>
      </w:r>
      <w:r w:rsidR="00D577B7" w:rsidRPr="003223BF">
        <w:rPr>
          <w:lang w:val="sr-Cyrl-RS"/>
        </w:rPr>
        <w:t xml:space="preserve">27. септембра 2023. </w:t>
      </w:r>
      <w:r w:rsidR="00495531" w:rsidRPr="003223BF">
        <w:rPr>
          <w:lang w:val="sr-Cyrl-RS"/>
        </w:rPr>
        <w:t>године</w:t>
      </w:r>
      <w:r w:rsidR="005B5B1D" w:rsidRPr="003223BF">
        <w:rPr>
          <w:lang w:val="sr-Cyrl-RS"/>
        </w:rPr>
        <w:t xml:space="preserve"> </w:t>
      </w:r>
      <w:r w:rsidR="00FC1276" w:rsidRPr="003223BF">
        <w:rPr>
          <w:lang w:val="sr-Cyrl-RS"/>
        </w:rPr>
        <w:t>(у даљем тексту: Уговор о зајму), уз услов да Република Србија гарантује за обавезе зајмопримц</w:t>
      </w:r>
      <w:r w:rsidR="005C324C" w:rsidRPr="003223BF">
        <w:rPr>
          <w:lang w:val="sr-Cyrl-RS"/>
        </w:rPr>
        <w:t>a</w:t>
      </w:r>
      <w:r w:rsidR="00FC1276" w:rsidRPr="003223BF">
        <w:rPr>
          <w:lang w:val="sr-Cyrl-RS"/>
        </w:rPr>
        <w:t>.</w:t>
      </w:r>
      <w:r w:rsidR="00D577B7" w:rsidRPr="003223BF">
        <w:rPr>
          <w:lang w:val="sr-Cyrl-RS"/>
        </w:rPr>
        <w:t xml:space="preserve"> </w:t>
      </w:r>
    </w:p>
    <w:p w:rsidR="00FC1276" w:rsidRPr="003223BF" w:rsidRDefault="00FC1276" w:rsidP="00402772">
      <w:pPr>
        <w:tabs>
          <w:tab w:val="left" w:pos="0"/>
        </w:tabs>
        <w:ind w:firstLine="720"/>
        <w:jc w:val="both"/>
        <w:rPr>
          <w:lang w:val="sr-Cyrl-RS"/>
        </w:rPr>
      </w:pPr>
      <w:r w:rsidRPr="003223BF">
        <w:rPr>
          <w:lang w:val="sr-Cyrl-RS"/>
        </w:rPr>
        <w:t xml:space="preserve">Према одредби члана 5. став 2. </w:t>
      </w:r>
      <w:r w:rsidR="001D0B01" w:rsidRPr="003223BF">
        <w:rPr>
          <w:lang w:val="sr-Cyrl-RS"/>
        </w:rPr>
        <w:t>Закона о јавном дугу („Службени гласник РС”, бр. 61/05, 107/09, 78/11, 68/15, 95/18, 91/19 и 149/20)</w:t>
      </w:r>
      <w:r w:rsidRPr="003223BF">
        <w:rPr>
          <w:lang w:val="sr-Cyrl-RS"/>
        </w:rPr>
        <w:t xml:space="preserve"> Народна скупштина Републике Србије, између осталог, одлучује о давању гаранција, као и непосредном преузимању обавеза у својству дужника по основу дате гаранције.</w:t>
      </w:r>
    </w:p>
    <w:p w:rsidR="008B35AE" w:rsidRPr="003223BF" w:rsidRDefault="00FC1276" w:rsidP="00402772">
      <w:pPr>
        <w:tabs>
          <w:tab w:val="left" w:pos="0"/>
        </w:tabs>
        <w:ind w:firstLine="720"/>
        <w:jc w:val="both"/>
        <w:rPr>
          <w:lang w:val="sr-Cyrl-RS"/>
        </w:rPr>
      </w:pPr>
      <w:r w:rsidRPr="003223BF">
        <w:rPr>
          <w:lang w:val="sr-Cyrl-RS"/>
        </w:rPr>
        <w:t>Такође,</w:t>
      </w:r>
      <w:r w:rsidR="005C324C" w:rsidRPr="003223BF">
        <w:rPr>
          <w:lang w:val="sr-Cyrl-RS"/>
        </w:rPr>
        <w:t xml:space="preserve"> </w:t>
      </w:r>
      <w:r w:rsidR="008B35AE" w:rsidRPr="003223BF">
        <w:rPr>
          <w:lang w:val="sr-Cyrl-RS"/>
        </w:rPr>
        <w:t xml:space="preserve">Народна скупштина потврђује </w:t>
      </w:r>
      <w:r w:rsidRPr="003223BF">
        <w:rPr>
          <w:lang w:val="sr-Cyrl-RS"/>
        </w:rPr>
        <w:t>Уговор о гаранцији, као међународни уговор</w:t>
      </w:r>
      <w:r w:rsidR="008B35AE" w:rsidRPr="003223BF">
        <w:rPr>
          <w:lang w:val="sr-Cyrl-RS"/>
        </w:rPr>
        <w:t xml:space="preserve">, у складу са одредбама </w:t>
      </w:r>
      <w:r w:rsidRPr="003223BF">
        <w:rPr>
          <w:lang w:val="sr-Cyrl-RS"/>
        </w:rPr>
        <w:t>члана 14. став 1. Закона о закључивању и извршавању међународних уговора („Службени гласник РС”, број 32/13)</w:t>
      </w:r>
      <w:r w:rsidR="008B35AE" w:rsidRPr="003223BF">
        <w:rPr>
          <w:lang w:val="sr-Cyrl-RS"/>
        </w:rPr>
        <w:t>.</w:t>
      </w:r>
    </w:p>
    <w:p w:rsidR="009A2EA3" w:rsidRPr="003223BF" w:rsidRDefault="005B5B1D" w:rsidP="009A2EA3">
      <w:pPr>
        <w:tabs>
          <w:tab w:val="left" w:pos="0"/>
        </w:tabs>
        <w:ind w:firstLine="720"/>
        <w:jc w:val="both"/>
        <w:rPr>
          <w:lang w:val="sr-Cyrl-RS"/>
        </w:rPr>
      </w:pPr>
      <w:r w:rsidRPr="003223BF">
        <w:rPr>
          <w:lang w:val="sr-Cyrl-RS"/>
        </w:rPr>
        <w:t>Законом о буџету Републике Србије за 202</w:t>
      </w:r>
      <w:r w:rsidR="00D577B7" w:rsidRPr="003223BF">
        <w:rPr>
          <w:lang w:val="sr-Cyrl-RS"/>
        </w:rPr>
        <w:t>3</w:t>
      </w:r>
      <w:r w:rsidRPr="003223BF">
        <w:rPr>
          <w:lang w:val="sr-Cyrl-RS"/>
        </w:rPr>
        <w:t xml:space="preserve">. годину </w:t>
      </w:r>
      <w:r w:rsidR="00E63C25" w:rsidRPr="003223BF">
        <w:rPr>
          <w:lang w:val="sr-Cyrl-RS"/>
        </w:rPr>
        <w:t xml:space="preserve">(„Службени гласник РС”, бр. </w:t>
      </w:r>
      <w:r w:rsidR="00D577B7" w:rsidRPr="003223BF">
        <w:rPr>
          <w:lang w:val="sr-Cyrl-RS"/>
        </w:rPr>
        <w:t>138/22 и 75/23</w:t>
      </w:r>
      <w:r w:rsidR="00E63C25" w:rsidRPr="003223BF">
        <w:rPr>
          <w:lang w:val="sr-Cyrl-RS"/>
        </w:rPr>
        <w:t>)</w:t>
      </w:r>
      <w:r w:rsidRPr="003223BF">
        <w:rPr>
          <w:lang w:val="sr-Cyrl-RS"/>
        </w:rPr>
        <w:t xml:space="preserve"> </w:t>
      </w:r>
      <w:r w:rsidR="00677858" w:rsidRPr="003223BF">
        <w:rPr>
          <w:lang w:val="sr-Cyrl-RS"/>
        </w:rPr>
        <w:t xml:space="preserve">предвиђено је давање гаранције Републике Србије Европској банци за обнову и развој (у даљем тексту: Банка) у износу до </w:t>
      </w:r>
      <w:r w:rsidR="00D577B7" w:rsidRPr="003223BF">
        <w:rPr>
          <w:lang w:val="sr-Cyrl-RS"/>
        </w:rPr>
        <w:t>25</w:t>
      </w:r>
      <w:r w:rsidR="009A6F02" w:rsidRPr="003223BF">
        <w:rPr>
          <w:lang w:val="sr-Cyrl-RS"/>
        </w:rPr>
        <w:t xml:space="preserve">.000.000 евра </w:t>
      </w:r>
      <w:r w:rsidR="00677858" w:rsidRPr="003223BF">
        <w:rPr>
          <w:lang w:val="sr-Cyrl-RS"/>
        </w:rPr>
        <w:t xml:space="preserve">по основу задужења </w:t>
      </w:r>
      <w:r w:rsidR="006B509E" w:rsidRPr="003223BF">
        <w:rPr>
          <w:lang w:val="sr-Cyrl-RS"/>
        </w:rPr>
        <w:t xml:space="preserve">„Србија Воз” </w:t>
      </w:r>
      <w:r w:rsidR="00677858" w:rsidRPr="003223BF">
        <w:rPr>
          <w:lang w:val="sr-Cyrl-RS"/>
        </w:rPr>
        <w:t>а.д, као зајмопримца</w:t>
      </w:r>
      <w:r w:rsidR="009A2EA3" w:rsidRPr="003223BF">
        <w:rPr>
          <w:lang w:val="sr-Cyrl-RS"/>
        </w:rPr>
        <w:t>,</w:t>
      </w:r>
      <w:r w:rsidR="00677858" w:rsidRPr="003223BF">
        <w:rPr>
          <w:lang w:val="sr-Cyrl-RS"/>
        </w:rPr>
        <w:t xml:space="preserve"> </w:t>
      </w:r>
      <w:r w:rsidR="00D577B7" w:rsidRPr="003223BF">
        <w:rPr>
          <w:lang w:val="sr-Cyrl-RS"/>
        </w:rPr>
        <w:t xml:space="preserve">за финансирање </w:t>
      </w:r>
      <w:r w:rsidR="00FC1435" w:rsidRPr="003223BF">
        <w:rPr>
          <w:lang w:val="sr-Cyrl-RS"/>
        </w:rPr>
        <w:t>Пројекта реконструкција и модернизација регионалних депоa</w:t>
      </w:r>
      <w:r w:rsidR="00D577B7" w:rsidRPr="003223BF">
        <w:rPr>
          <w:lang w:val="sr-Cyrl-RS"/>
        </w:rPr>
        <w:t xml:space="preserve">, што се односи на Пројекат регионални депои Србија Воз </w:t>
      </w:r>
      <w:r w:rsidR="00677858" w:rsidRPr="003223BF">
        <w:rPr>
          <w:lang w:val="sr-Cyrl-RS"/>
        </w:rPr>
        <w:t xml:space="preserve">(у даљем тексту: Пројекат), а то је био и </w:t>
      </w:r>
      <w:r w:rsidR="008B35AE" w:rsidRPr="003223BF">
        <w:rPr>
          <w:lang w:val="sr-Cyrl-RS"/>
        </w:rPr>
        <w:t>правни основ за закључивање кредитног аранжмана и давање државне гаранције у оквиру лимита утврђеног законом којим се уређује буџет Републике Србије.</w:t>
      </w:r>
    </w:p>
    <w:p w:rsidR="00676A89" w:rsidRPr="003223BF" w:rsidRDefault="00676A89" w:rsidP="00676A89">
      <w:pPr>
        <w:tabs>
          <w:tab w:val="left" w:pos="0"/>
        </w:tabs>
        <w:ind w:firstLine="720"/>
        <w:jc w:val="both"/>
        <w:rPr>
          <w:lang w:val="sr-Cyrl-RS"/>
        </w:rPr>
      </w:pPr>
      <w:r w:rsidRPr="003223BF">
        <w:rPr>
          <w:lang w:val="sr-Cyrl-RS"/>
        </w:rPr>
        <w:t xml:space="preserve">Имајући у виду време изградње и претходну намену објеката за одржавање возних средстава, као и то да је увођењем у возни парк нових серија возила постојећа инфраструктура за одржавање возних средстава у </w:t>
      </w:r>
      <w:r w:rsidR="00E6492C" w:rsidRPr="003223BF">
        <w:rPr>
          <w:lang w:val="sr-Cyrl-RS"/>
        </w:rPr>
        <w:t>„Србија Воз”</w:t>
      </w:r>
      <w:r w:rsidRPr="003223BF">
        <w:rPr>
          <w:lang w:val="sr-Cyrl-RS"/>
        </w:rPr>
        <w:t xml:space="preserve"> а.д. постала нефункционална, отежани су и услови за извођење радова на одржавању нових возних средстава.</w:t>
      </w:r>
    </w:p>
    <w:p w:rsidR="00676A89" w:rsidRPr="003223BF" w:rsidRDefault="00676A89" w:rsidP="00676A89">
      <w:pPr>
        <w:tabs>
          <w:tab w:val="left" w:pos="0"/>
        </w:tabs>
        <w:ind w:firstLine="720"/>
        <w:jc w:val="both"/>
        <w:rPr>
          <w:lang w:val="sr-Cyrl-RS"/>
        </w:rPr>
      </w:pPr>
      <w:r w:rsidRPr="003223BF">
        <w:rPr>
          <w:lang w:val="sr-Cyrl-RS"/>
        </w:rPr>
        <w:t>Услови одржавања нових возних средстава носе са собом потребу да се располаже одговарајућом специјализованом опремом и постројењима, зато је неопходно обезбедити нова и савремена средства за рад и прилагодити постојеће капацитете условима који су захтевани за нова возна средства.</w:t>
      </w:r>
    </w:p>
    <w:p w:rsidR="003223BF" w:rsidRPr="003223BF" w:rsidRDefault="003223BF" w:rsidP="00676A89">
      <w:pPr>
        <w:tabs>
          <w:tab w:val="left" w:pos="0"/>
        </w:tabs>
        <w:ind w:firstLine="720"/>
        <w:jc w:val="both"/>
        <w:rPr>
          <w:lang w:val="sr-Cyrl-RS"/>
        </w:rPr>
      </w:pPr>
    </w:p>
    <w:p w:rsidR="00676A89" w:rsidRPr="003223BF" w:rsidRDefault="00676A89" w:rsidP="00676A89">
      <w:pPr>
        <w:tabs>
          <w:tab w:val="left" w:pos="0"/>
        </w:tabs>
        <w:ind w:firstLine="720"/>
        <w:jc w:val="both"/>
        <w:rPr>
          <w:lang w:val="sr-Cyrl-RS"/>
        </w:rPr>
      </w:pPr>
      <w:r w:rsidRPr="003223BF">
        <w:rPr>
          <w:lang w:val="sr-Cyrl-RS"/>
        </w:rPr>
        <w:lastRenderedPageBreak/>
        <w:t>Такође, део инфраструктурних система (грејање, водовод и канализација, колосеци и скретнице) због дотрајалости захтевају израду потпуно нових система. У циљу побољшања услова за рад запослених, неопходна је реконструкција и свих просторија за рад и боравак радника и прилагођавање услова околине и пословног простора.</w:t>
      </w:r>
    </w:p>
    <w:p w:rsidR="00676A89" w:rsidRPr="003223BF" w:rsidRDefault="00676A89" w:rsidP="00676A89">
      <w:pPr>
        <w:tabs>
          <w:tab w:val="left" w:pos="0"/>
        </w:tabs>
        <w:ind w:firstLine="720"/>
        <w:jc w:val="both"/>
        <w:rPr>
          <w:lang w:val="sr-Cyrl-RS"/>
        </w:rPr>
      </w:pPr>
      <w:r w:rsidRPr="003223BF">
        <w:rPr>
          <w:lang w:val="sr-Cyrl-RS"/>
        </w:rPr>
        <w:t>Циљ Пројекта је уна</w:t>
      </w:r>
      <w:r w:rsidR="00BB0CA7" w:rsidRPr="003223BF">
        <w:rPr>
          <w:lang w:val="sr-Cyrl-RS"/>
        </w:rPr>
        <w:t xml:space="preserve">пређење и побољшање капацитета </w:t>
      </w:r>
      <w:r w:rsidR="001D0B01" w:rsidRPr="003223BF">
        <w:rPr>
          <w:lang w:val="sr-Cyrl-RS"/>
        </w:rPr>
        <w:t>„Србија Воз”</w:t>
      </w:r>
      <w:r w:rsidRPr="003223BF">
        <w:rPr>
          <w:lang w:val="sr-Cyrl-RS"/>
        </w:rPr>
        <w:t xml:space="preserve"> а.д. како би могло да подржи раст возног парка, као и повећање ефикасности услуга превоза путника преко унапређења пракси одржавања. Поред наведеног, реализација овог пројекта довешће и до уштеде енергије применом мера енергетске ефикасности. </w:t>
      </w:r>
    </w:p>
    <w:p w:rsidR="00676A89" w:rsidRPr="003223BF" w:rsidRDefault="00676A89" w:rsidP="00676A89">
      <w:pPr>
        <w:tabs>
          <w:tab w:val="left" w:pos="0"/>
        </w:tabs>
        <w:ind w:firstLine="720"/>
        <w:jc w:val="both"/>
        <w:rPr>
          <w:lang w:val="sr-Cyrl-RS"/>
        </w:rPr>
      </w:pPr>
      <w:r w:rsidRPr="003223BF">
        <w:rPr>
          <w:lang w:val="sr-Cyrl-RS"/>
        </w:rPr>
        <w:t>Средства зајма ће се користити за финансирање реконструкције и модернизације два регионална депоа и изградњу новог (за одржавање возног парка предузећа), као и за набавку савремене опреме за одржавање и надзор.</w:t>
      </w:r>
    </w:p>
    <w:p w:rsidR="00676A89" w:rsidRPr="003223BF" w:rsidRDefault="00676A89" w:rsidP="00676A89">
      <w:pPr>
        <w:tabs>
          <w:tab w:val="left" w:pos="0"/>
        </w:tabs>
        <w:ind w:firstLine="720"/>
        <w:jc w:val="both"/>
        <w:rPr>
          <w:lang w:val="sr-Cyrl-RS"/>
        </w:rPr>
      </w:pPr>
      <w:r w:rsidRPr="003223BF">
        <w:rPr>
          <w:lang w:val="sr-Cyrl-RS"/>
        </w:rPr>
        <w:t>Реконструкцијом хала и радионица и набавком нове и савремене опреме за одржавање, смањиће се време задржавања возила у радионицама, повећаће се расположивост возила повећањем техничке исправности, а то ће резултирати смањене трошкове текућег одржавања.</w:t>
      </w:r>
    </w:p>
    <w:p w:rsidR="00676A89" w:rsidRPr="003223BF" w:rsidRDefault="00676A89" w:rsidP="00676A89">
      <w:pPr>
        <w:tabs>
          <w:tab w:val="left" w:pos="0"/>
        </w:tabs>
        <w:ind w:firstLine="720"/>
        <w:jc w:val="both"/>
        <w:rPr>
          <w:lang w:val="sr-Cyrl-RS"/>
        </w:rPr>
      </w:pPr>
      <w:r w:rsidRPr="003223BF">
        <w:rPr>
          <w:lang w:val="sr-Cyrl-RS"/>
        </w:rPr>
        <w:t>На основу дефинисаних технолошких процеса и прогнозираних потреба организације одржавања возних средстава, у комплексима за одржавање возних средстава у Сомбору и Земуну планирана су савремена постројења за одржавање, негу и поправку железничких возних средстава. Увођење нових серија возних средстава у возни парк захтева и прилагођавање опреме и објеката за извршење нових задатака.</w:t>
      </w:r>
    </w:p>
    <w:p w:rsidR="00676A89" w:rsidRPr="003223BF" w:rsidRDefault="00676A89" w:rsidP="00676A89">
      <w:pPr>
        <w:tabs>
          <w:tab w:val="left" w:pos="0"/>
        </w:tabs>
        <w:ind w:firstLine="720"/>
        <w:jc w:val="both"/>
        <w:rPr>
          <w:lang w:val="sr-Cyrl-RS"/>
        </w:rPr>
      </w:pPr>
      <w:r w:rsidRPr="003223BF">
        <w:rPr>
          <w:lang w:val="sr-Cyrl-RS"/>
        </w:rPr>
        <w:t>У циљу формирања вишенаменског депоа на југу Србије за потребе текућег одржавања и ремонта дизелмоторних гарнитура (серија 710 и 711) и гарнитура за електрифициране колосеке (Флирт и Кис), потребно је изградити неопходне објекте, колосеке, постројења и опрему димензионисану у складу са очекиваним обимом рада.</w:t>
      </w:r>
    </w:p>
    <w:p w:rsidR="00676A89" w:rsidRPr="003223BF" w:rsidRDefault="00676A89" w:rsidP="00676A89">
      <w:pPr>
        <w:tabs>
          <w:tab w:val="left" w:pos="0"/>
        </w:tabs>
        <w:ind w:firstLine="720"/>
        <w:jc w:val="both"/>
        <w:rPr>
          <w:lang w:val="sr-Cyrl-RS"/>
        </w:rPr>
      </w:pPr>
      <w:r w:rsidRPr="003223BF">
        <w:rPr>
          <w:lang w:val="sr-Cyrl-RS"/>
        </w:rPr>
        <w:t>На основу сагледаних могућих локација за оптималну и технички изводљиву локацију, изабрана је источна страна ранжирне станице Поповац. У складу са развојем и пројектним планом пруге, Ниш ће бити железнички регионални центар/чвор укрштаја и пролаза путничког и карго железничког саобраћаја уз Коридор 10.</w:t>
      </w:r>
    </w:p>
    <w:p w:rsidR="00676A89" w:rsidRPr="003223BF" w:rsidRDefault="00676A89" w:rsidP="00676A89">
      <w:pPr>
        <w:tabs>
          <w:tab w:val="left" w:pos="0"/>
        </w:tabs>
        <w:ind w:firstLine="720"/>
        <w:jc w:val="both"/>
        <w:rPr>
          <w:lang w:val="sr-Cyrl-RS"/>
        </w:rPr>
      </w:pPr>
      <w:r w:rsidRPr="003223BF">
        <w:rPr>
          <w:lang w:val="sr-Cyrl-RS"/>
        </w:rPr>
        <w:t>Пројекат се састоји из следећих делова, с тим да ти делови подлежу модификацијама о којима се Банка и зајмопримац повремено могу договорити:</w:t>
      </w:r>
    </w:p>
    <w:p w:rsidR="00676A89" w:rsidRPr="003223BF" w:rsidRDefault="00676A89" w:rsidP="00676A89">
      <w:pPr>
        <w:tabs>
          <w:tab w:val="left" w:pos="1701"/>
        </w:tabs>
        <w:ind w:firstLine="720"/>
        <w:jc w:val="both"/>
        <w:rPr>
          <w:lang w:val="sr-Cyrl-RS"/>
        </w:rPr>
      </w:pPr>
      <w:r w:rsidRPr="003223BF">
        <w:rPr>
          <w:lang w:val="sr-Cyrl-RS"/>
        </w:rPr>
        <w:t>Део А:</w:t>
      </w:r>
      <w:r w:rsidRPr="003223BF">
        <w:rPr>
          <w:lang w:val="sr-Cyrl-RS"/>
        </w:rPr>
        <w:tab/>
        <w:t>Рехабилитација и надоградња одабраних постојећих регионалних депоа, изградња једног новог регионалног депоа, набавка опреме и консултанти за надзор;</w:t>
      </w:r>
    </w:p>
    <w:p w:rsidR="00676A89" w:rsidRPr="003223BF" w:rsidRDefault="00676A89" w:rsidP="00676A89">
      <w:pPr>
        <w:tabs>
          <w:tab w:val="left" w:pos="1701"/>
        </w:tabs>
        <w:ind w:left="562" w:firstLine="158"/>
        <w:rPr>
          <w:lang w:val="sr-Cyrl-RS"/>
        </w:rPr>
      </w:pPr>
      <w:r w:rsidRPr="003223BF">
        <w:rPr>
          <w:lang w:val="sr-Cyrl-RS"/>
        </w:rPr>
        <w:t>Део Б:</w:t>
      </w:r>
      <w:r w:rsidRPr="003223BF">
        <w:rPr>
          <w:lang w:val="sr-Cyrl-RS"/>
        </w:rPr>
        <w:tab/>
        <w:t>Накнаде; и</w:t>
      </w:r>
    </w:p>
    <w:p w:rsidR="00676A89" w:rsidRPr="003223BF" w:rsidRDefault="00676A89" w:rsidP="00676A89">
      <w:pPr>
        <w:tabs>
          <w:tab w:val="left" w:pos="1701"/>
        </w:tabs>
        <w:ind w:firstLine="720"/>
        <w:jc w:val="both"/>
        <w:rPr>
          <w:lang w:val="sr-Cyrl-RS"/>
        </w:rPr>
      </w:pPr>
      <w:r w:rsidRPr="003223BF">
        <w:rPr>
          <w:lang w:val="sr-Cyrl-RS"/>
        </w:rPr>
        <w:t xml:space="preserve">Део Ц: </w:t>
      </w:r>
      <w:r w:rsidRPr="003223BF">
        <w:rPr>
          <w:lang w:val="sr-Cyrl-RS"/>
        </w:rPr>
        <w:tab/>
        <w:t xml:space="preserve">Програм техничке помоћи која ће се финансирати из донаторских средстава за техничку помоћ која обезбеђује Банка и која ће укључити: </w:t>
      </w:r>
    </w:p>
    <w:p w:rsidR="00676A89" w:rsidRPr="003223BF" w:rsidRDefault="00676A89" w:rsidP="00676A89">
      <w:pPr>
        <w:pStyle w:val="Section1"/>
        <w:keepLines w:val="0"/>
        <w:numPr>
          <w:ilvl w:val="0"/>
          <w:numId w:val="3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spacing w:before="0" w:line="240" w:lineRule="auto"/>
        <w:ind w:left="1170" w:hanging="450"/>
        <w:rPr>
          <w:rFonts w:ascii="Times New Roman" w:hAnsi="Times New Roman"/>
          <w:lang w:val="sr-Cyrl-RS"/>
        </w:rPr>
      </w:pPr>
      <w:r w:rsidRPr="003223BF">
        <w:rPr>
          <w:rFonts w:ascii="Times New Roman" w:hAnsi="Times New Roman"/>
          <w:lang w:val="sr-Cyrl-RS"/>
        </w:rPr>
        <w:t xml:space="preserve">Део Ц-1: Међународне или домаће консултанте који ће помоћи Зајмопримцу у </w:t>
      </w:r>
      <w:r w:rsidRPr="003223BF">
        <w:rPr>
          <w:lang w:val="sr-Cyrl-RS"/>
        </w:rPr>
        <w:t>даљим побољшањима Корпоративног управљања</w:t>
      </w:r>
      <w:r w:rsidRPr="003223BF">
        <w:rPr>
          <w:rFonts w:ascii="Times New Roman" w:hAnsi="Times New Roman"/>
          <w:lang w:val="sr-Cyrl-RS"/>
        </w:rPr>
        <w:t xml:space="preserve">; </w:t>
      </w:r>
    </w:p>
    <w:p w:rsidR="00676A89" w:rsidRPr="003223BF" w:rsidRDefault="00676A89" w:rsidP="00676A89">
      <w:pPr>
        <w:pStyle w:val="Section1"/>
        <w:keepLines w:val="0"/>
        <w:numPr>
          <w:ilvl w:val="0"/>
          <w:numId w:val="3"/>
        </w:num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spacing w:before="0" w:line="240" w:lineRule="auto"/>
        <w:ind w:left="1170" w:hanging="450"/>
        <w:rPr>
          <w:rFonts w:ascii="Times New Roman" w:hAnsi="Times New Roman"/>
          <w:lang w:val="sr-Cyrl-RS"/>
        </w:rPr>
      </w:pPr>
      <w:r w:rsidRPr="003223BF">
        <w:rPr>
          <w:rFonts w:ascii="Times New Roman" w:hAnsi="Times New Roman"/>
          <w:lang w:val="sr-Cyrl-RS"/>
        </w:rPr>
        <w:t>Део Ц-2: Међународне или домаће консултанте који ће помоћи Зајмопримцу у вези са мерама инклузије.</w:t>
      </w:r>
    </w:p>
    <w:p w:rsidR="00676A89" w:rsidRPr="003223BF" w:rsidRDefault="00676A89" w:rsidP="00676A89">
      <w:pPr>
        <w:pStyle w:val="ListParagraph"/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0"/>
          <w:lang w:val="sr-Cyrl-RS" w:eastAsia="en-GB"/>
        </w:rPr>
      </w:pPr>
      <w:r w:rsidRPr="003223BF">
        <w:rPr>
          <w:rFonts w:ascii="Times New Roman" w:eastAsia="Times New Roman" w:hAnsi="Times New Roman"/>
          <w:sz w:val="24"/>
          <w:szCs w:val="20"/>
          <w:lang w:val="sr-Cyrl-RS" w:eastAsia="en-GB"/>
        </w:rPr>
        <w:t>Планирано је да Пројекат буде завршен до 31. децембра 2026.</w:t>
      </w:r>
      <w:r w:rsidR="003223BF" w:rsidRPr="003223BF">
        <w:rPr>
          <w:rFonts w:ascii="Times New Roman" w:eastAsia="Times New Roman" w:hAnsi="Times New Roman"/>
          <w:sz w:val="24"/>
          <w:szCs w:val="20"/>
          <w:lang w:val="sr-Cyrl-RS" w:eastAsia="en-GB"/>
        </w:rPr>
        <w:t xml:space="preserve"> </w:t>
      </w:r>
      <w:r w:rsidRPr="003223BF">
        <w:rPr>
          <w:rFonts w:ascii="Times New Roman" w:eastAsia="Times New Roman" w:hAnsi="Times New Roman"/>
          <w:sz w:val="24"/>
          <w:szCs w:val="20"/>
          <w:lang w:val="sr-Cyrl-RS" w:eastAsia="en-GB"/>
        </w:rPr>
        <w:t>године.</w:t>
      </w:r>
    </w:p>
    <w:p w:rsidR="00676A89" w:rsidRPr="003223BF" w:rsidRDefault="00676A89" w:rsidP="00676A89">
      <w:pPr>
        <w:ind w:firstLine="720"/>
        <w:jc w:val="both"/>
        <w:rPr>
          <w:lang w:val="sr-Cyrl-RS"/>
        </w:rPr>
      </w:pPr>
      <w:r w:rsidRPr="003223BF">
        <w:rPr>
          <w:lang w:val="sr-Cyrl-RS"/>
        </w:rPr>
        <w:t>Овим пројектом ће се омогућити јачање и побољшање система управљања и унутрашње контроле, са нарочитим освртом на управљање ризиком, интерну изградњу капацитета и политике стратешког и краткорочног пословног планирања. Додатно, унапредиће се праксе развоја вештина потребних у железничком сектору, како би се подржао холистички приступ у развоју радне снаге будућности.</w:t>
      </w:r>
    </w:p>
    <w:p w:rsidR="00D577B7" w:rsidRPr="003223BF" w:rsidRDefault="00D577B7" w:rsidP="009A2EA3">
      <w:pPr>
        <w:tabs>
          <w:tab w:val="left" w:pos="0"/>
        </w:tabs>
        <w:ind w:firstLine="720"/>
        <w:jc w:val="both"/>
        <w:rPr>
          <w:lang w:val="sr-Cyrl-RS"/>
        </w:rPr>
      </w:pPr>
    </w:p>
    <w:p w:rsidR="00D577B7" w:rsidRPr="003223BF" w:rsidRDefault="00D577B7" w:rsidP="009A2EA3">
      <w:pPr>
        <w:tabs>
          <w:tab w:val="left" w:pos="0"/>
        </w:tabs>
        <w:ind w:firstLine="720"/>
        <w:jc w:val="both"/>
        <w:rPr>
          <w:lang w:val="sr-Cyrl-RS"/>
        </w:rPr>
      </w:pPr>
    </w:p>
    <w:p w:rsidR="009A2EA3" w:rsidRPr="003223BF" w:rsidRDefault="009A2EA3" w:rsidP="009A2EA3">
      <w:pPr>
        <w:ind w:firstLine="720"/>
        <w:jc w:val="both"/>
        <w:rPr>
          <w:bCs/>
          <w:lang w:val="sr-Cyrl-RS"/>
        </w:rPr>
      </w:pPr>
      <w:r w:rsidRPr="003223BF">
        <w:rPr>
          <w:lang w:val="sr-Cyrl-RS"/>
        </w:rPr>
        <w:t xml:space="preserve">Према одредбама Стандардних услова </w:t>
      </w:r>
      <w:r w:rsidR="00027DEB" w:rsidRPr="003223BF">
        <w:rPr>
          <w:lang w:val="sr-Cyrl-RS"/>
        </w:rPr>
        <w:t xml:space="preserve">пословања </w:t>
      </w:r>
      <w:r w:rsidRPr="003223BF">
        <w:rPr>
          <w:lang w:val="sr-Cyrl-RS"/>
        </w:rPr>
        <w:t>Банке од 5. новембра 2021. године, које Банка примењује у својој пословној политици и пракси, односно приликом одобравања зајмова клијентима уз државну гаранцију, предложени су следећи финансијски услови за финансирање Пројекта:</w:t>
      </w:r>
      <w:r w:rsidRPr="003223BF">
        <w:rPr>
          <w:bCs/>
          <w:lang w:val="sr-Cyrl-RS"/>
        </w:rPr>
        <w:t xml:space="preserve"> </w:t>
      </w:r>
    </w:p>
    <w:p w:rsidR="003E64E1" w:rsidRPr="003223BF" w:rsidRDefault="003E64E1" w:rsidP="003E64E1">
      <w:pPr>
        <w:numPr>
          <w:ilvl w:val="0"/>
          <w:numId w:val="2"/>
        </w:numPr>
        <w:jc w:val="both"/>
        <w:rPr>
          <w:lang w:val="sr-Cyrl-RS"/>
        </w:rPr>
      </w:pPr>
      <w:r w:rsidRPr="003223BF">
        <w:rPr>
          <w:lang w:val="sr-Cyrl-RS"/>
        </w:rPr>
        <w:t>износ задужења 25.000.000 евра;</w:t>
      </w:r>
    </w:p>
    <w:p w:rsidR="003E64E1" w:rsidRPr="003223BF" w:rsidRDefault="003E64E1" w:rsidP="003E64E1">
      <w:pPr>
        <w:numPr>
          <w:ilvl w:val="0"/>
          <w:numId w:val="2"/>
        </w:numPr>
        <w:jc w:val="both"/>
        <w:rPr>
          <w:lang w:val="sr-Cyrl-RS"/>
        </w:rPr>
      </w:pPr>
      <w:r w:rsidRPr="003223BF">
        <w:rPr>
          <w:lang w:val="sr-Cyrl-RS"/>
        </w:rPr>
        <w:t xml:space="preserve">период расположивости зајма у трајању од три године од датума ступања на снагу уговора о зајму или неки каснији датум који Банка може да одреди и о томе обавести зајмопримца и гаранта; </w:t>
      </w:r>
    </w:p>
    <w:p w:rsidR="003E64E1" w:rsidRPr="003223BF" w:rsidRDefault="003E64E1" w:rsidP="003E64E1">
      <w:pPr>
        <w:numPr>
          <w:ilvl w:val="0"/>
          <w:numId w:val="2"/>
        </w:numPr>
        <w:jc w:val="both"/>
        <w:rPr>
          <w:lang w:val="sr-Cyrl-RS"/>
        </w:rPr>
      </w:pPr>
      <w:r w:rsidRPr="003223BF">
        <w:rPr>
          <w:lang w:val="sr-Cyrl-RS"/>
        </w:rPr>
        <w:t>датуми плаћања обавеза које доспевају по основу камате и главнице су 15. мај и 15. новембар сваке године;</w:t>
      </w:r>
    </w:p>
    <w:p w:rsidR="003E64E1" w:rsidRPr="003223BF" w:rsidRDefault="003E64E1" w:rsidP="003E64E1">
      <w:pPr>
        <w:numPr>
          <w:ilvl w:val="0"/>
          <w:numId w:val="2"/>
        </w:numPr>
        <w:jc w:val="both"/>
        <w:rPr>
          <w:lang w:val="sr-Cyrl-RS"/>
        </w:rPr>
      </w:pPr>
      <w:r w:rsidRPr="003223BF">
        <w:rPr>
          <w:lang w:val="sr-Cyrl-RS"/>
        </w:rPr>
        <w:t>очекивани рок за завршетак Пројекта је 31. децембар 2026. године;</w:t>
      </w:r>
    </w:p>
    <w:p w:rsidR="003E64E1" w:rsidRPr="003223BF" w:rsidRDefault="003E64E1" w:rsidP="003E64E1">
      <w:pPr>
        <w:numPr>
          <w:ilvl w:val="0"/>
          <w:numId w:val="2"/>
        </w:numPr>
        <w:jc w:val="both"/>
        <w:rPr>
          <w:lang w:val="sr-Cyrl-RS"/>
        </w:rPr>
      </w:pPr>
      <w:r w:rsidRPr="003223BF">
        <w:rPr>
          <w:lang w:val="sr-Cyrl-RS"/>
        </w:rPr>
        <w:t>исплата средстава зајма у траншама, чији је минимални износ 200.000 евра;</w:t>
      </w:r>
    </w:p>
    <w:p w:rsidR="003E64E1" w:rsidRPr="003223BF" w:rsidRDefault="003E64E1" w:rsidP="003E64E1">
      <w:pPr>
        <w:numPr>
          <w:ilvl w:val="0"/>
          <w:numId w:val="2"/>
        </w:numPr>
        <w:jc w:val="both"/>
        <w:rPr>
          <w:lang w:val="sr-Cyrl-RS"/>
        </w:rPr>
      </w:pPr>
      <w:r w:rsidRPr="003223BF">
        <w:rPr>
          <w:lang w:val="sr-Cyrl-RS"/>
        </w:rPr>
        <w:t>период доспећа зајма до 15 година, укључујући период почека до три године;</w:t>
      </w:r>
    </w:p>
    <w:p w:rsidR="003E64E1" w:rsidRPr="003223BF" w:rsidRDefault="003E64E1" w:rsidP="003E64E1">
      <w:pPr>
        <w:numPr>
          <w:ilvl w:val="0"/>
          <w:numId w:val="2"/>
        </w:numPr>
        <w:jc w:val="both"/>
        <w:rPr>
          <w:lang w:val="sr-Cyrl-RS"/>
        </w:rPr>
      </w:pPr>
      <w:r w:rsidRPr="003223BF">
        <w:rPr>
          <w:lang w:val="sr-Cyrl-RS"/>
        </w:rPr>
        <w:t xml:space="preserve">зајмопримац зајам отплаћује у 24 полугодишње рате, при чему први датум отплате главнице следи одмах након треће годишњице од датума потписивања Уговора о зајму; </w:t>
      </w:r>
    </w:p>
    <w:p w:rsidR="003E64E1" w:rsidRPr="003223BF" w:rsidRDefault="003E64E1" w:rsidP="003E64E1">
      <w:pPr>
        <w:numPr>
          <w:ilvl w:val="0"/>
          <w:numId w:val="2"/>
        </w:numPr>
        <w:jc w:val="both"/>
        <w:rPr>
          <w:lang w:val="sr-Cyrl-RS"/>
        </w:rPr>
      </w:pPr>
      <w:r w:rsidRPr="003223BF">
        <w:rPr>
          <w:bCs/>
          <w:lang w:val="sr-Cyrl-RS"/>
        </w:rPr>
        <w:t xml:space="preserve">примена варијабилне </w:t>
      </w:r>
      <w:r w:rsidRPr="003223BF">
        <w:rPr>
          <w:lang w:val="sr-Cyrl-RS"/>
        </w:rPr>
        <w:t>каматне стопе уз могућност да Зајмопримац одабере да плати камату по фиксној каматној стопи на цео или било који део зајма који у том тренутку буде неотплаћен;</w:t>
      </w:r>
    </w:p>
    <w:p w:rsidR="003E64E1" w:rsidRPr="003223BF" w:rsidRDefault="003E64E1" w:rsidP="003E64E1">
      <w:pPr>
        <w:numPr>
          <w:ilvl w:val="0"/>
          <w:numId w:val="2"/>
        </w:numPr>
        <w:jc w:val="both"/>
        <w:rPr>
          <w:lang w:val="sr-Cyrl-RS"/>
        </w:rPr>
      </w:pPr>
      <w:r w:rsidRPr="003223BF">
        <w:rPr>
          <w:lang w:val="sr-Cyrl-RS"/>
        </w:rPr>
        <w:t>предвиђена могућност превремене отплате, као и отказивања зајма у минималном износу од 2.000.000 евра;</w:t>
      </w:r>
    </w:p>
    <w:p w:rsidR="003E64E1" w:rsidRPr="003223BF" w:rsidRDefault="003E64E1" w:rsidP="003E64E1">
      <w:pPr>
        <w:numPr>
          <w:ilvl w:val="0"/>
          <w:numId w:val="2"/>
        </w:numPr>
        <w:jc w:val="both"/>
        <w:rPr>
          <w:lang w:val="sr-Cyrl-RS"/>
        </w:rPr>
      </w:pPr>
      <w:r w:rsidRPr="003223BF">
        <w:rPr>
          <w:bCs/>
          <w:lang w:val="sr-Cyrl-RS"/>
        </w:rPr>
        <w:t>провизија која се плаћа Банци за неискоришћени део зајма је 0,5% годишње;</w:t>
      </w:r>
    </w:p>
    <w:p w:rsidR="003E64E1" w:rsidRPr="003223BF" w:rsidRDefault="003E64E1" w:rsidP="003E64E1">
      <w:pPr>
        <w:numPr>
          <w:ilvl w:val="0"/>
          <w:numId w:val="2"/>
        </w:numPr>
        <w:jc w:val="both"/>
        <w:rPr>
          <w:lang w:val="sr-Cyrl-RS"/>
        </w:rPr>
      </w:pPr>
      <w:r w:rsidRPr="003223BF">
        <w:rPr>
          <w:bCs/>
          <w:lang w:val="sr-Cyrl-RS"/>
        </w:rPr>
        <w:t>приступна накнада која се једнократно плаћа Банци из средстава зајма у износу од 1% (250.000 евра) од износа главнице зајма.</w:t>
      </w:r>
    </w:p>
    <w:p w:rsidR="00677858" w:rsidRPr="003223BF" w:rsidRDefault="00677858" w:rsidP="00677858">
      <w:pPr>
        <w:tabs>
          <w:tab w:val="left" w:pos="0"/>
        </w:tabs>
        <w:ind w:firstLine="720"/>
        <w:jc w:val="both"/>
        <w:rPr>
          <w:lang w:val="sr-Cyrl-RS"/>
        </w:rPr>
      </w:pPr>
    </w:p>
    <w:p w:rsidR="009A2EA3" w:rsidRPr="003223BF" w:rsidRDefault="009A2EA3" w:rsidP="009A2EA3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3223BF">
        <w:rPr>
          <w:rFonts w:ascii="Times New Roman" w:hAnsi="Times New Roman" w:cs="Times New Roman"/>
          <w:color w:val="auto"/>
          <w:lang w:val="sr-Cyrl-RS"/>
        </w:rPr>
        <w:t xml:space="preserve">Уговором о гаранцији предвиђено је да Република Србија безусловно гарантује, као примарни дужник, а не само као </w:t>
      </w:r>
      <w:r w:rsidR="00D577B7" w:rsidRPr="003223BF">
        <w:rPr>
          <w:rFonts w:ascii="Times New Roman" w:hAnsi="Times New Roman" w:cs="Times New Roman"/>
          <w:color w:val="auto"/>
          <w:lang w:val="sr-Cyrl-RS"/>
        </w:rPr>
        <w:t>јемац</w:t>
      </w:r>
      <w:r w:rsidRPr="003223BF">
        <w:rPr>
          <w:rFonts w:ascii="Times New Roman" w:hAnsi="Times New Roman" w:cs="Times New Roman"/>
          <w:color w:val="auto"/>
          <w:lang w:val="sr-Cyrl-RS"/>
        </w:rPr>
        <w:t>, уредно и благовремено плаћање свих доспелих износа и извршавање преузетих обавеза зајмопримца у складу са Уговором о зајму.</w:t>
      </w:r>
    </w:p>
    <w:p w:rsidR="00E87151" w:rsidRPr="003223BF" w:rsidRDefault="00E87151" w:rsidP="00F35ABC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</w:p>
    <w:p w:rsidR="00C37096" w:rsidRPr="003223BF" w:rsidRDefault="00C37096" w:rsidP="00F35ABC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3223BF">
        <w:rPr>
          <w:rFonts w:ascii="Times New Roman" w:hAnsi="Times New Roman" w:cs="Times New Roman"/>
          <w:color w:val="auto"/>
          <w:lang w:val="sr-Cyrl-RS"/>
        </w:rPr>
        <w:t xml:space="preserve">III. ОБЈАШЊЕЊЕ ОСНОВНИХ ПРАВНИХ ИНСТИТУТА И ПОЈЕДИНАЧНИХ РЕШЕЊА </w:t>
      </w:r>
    </w:p>
    <w:p w:rsidR="00C4068A" w:rsidRPr="003223BF" w:rsidRDefault="00C4068A" w:rsidP="00F35ABC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bookmarkStart w:id="0" w:name="_GoBack"/>
      <w:bookmarkEnd w:id="0"/>
    </w:p>
    <w:p w:rsidR="00C4068A" w:rsidRPr="003223BF" w:rsidRDefault="00C37096" w:rsidP="00747569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3223BF">
        <w:rPr>
          <w:rFonts w:ascii="Times New Roman" w:hAnsi="Times New Roman" w:cs="Times New Roman"/>
          <w:color w:val="auto"/>
          <w:lang w:val="sr-Cyrl-RS"/>
        </w:rPr>
        <w:t xml:space="preserve">Одредбом члана 1. </w:t>
      </w:r>
      <w:r w:rsidR="001D0B01" w:rsidRPr="003223BF">
        <w:rPr>
          <w:rFonts w:ascii="Times New Roman" w:hAnsi="Times New Roman" w:cs="Times New Roman"/>
          <w:color w:val="auto"/>
          <w:lang w:val="sr-Cyrl-RS"/>
        </w:rPr>
        <w:t>Предлога</w:t>
      </w:r>
      <w:r w:rsidRPr="003223BF">
        <w:rPr>
          <w:rFonts w:ascii="Times New Roman" w:hAnsi="Times New Roman" w:cs="Times New Roman"/>
          <w:color w:val="auto"/>
          <w:lang w:val="sr-Cyrl-RS"/>
        </w:rPr>
        <w:t xml:space="preserve"> закона предвиђа се потврђивање </w:t>
      </w:r>
      <w:r w:rsidR="003E64E1" w:rsidRPr="003223BF">
        <w:rPr>
          <w:rFonts w:ascii="Times New Roman" w:hAnsi="Times New Roman" w:cs="Times New Roman"/>
          <w:color w:val="auto"/>
          <w:lang w:val="sr-Cyrl-RS"/>
        </w:rPr>
        <w:t>Уговора о гаранцији (Регионални депои Србија Воз) између Републике Србије и Европске банке за обнову и развој</w:t>
      </w:r>
      <w:r w:rsidRPr="003223BF">
        <w:rPr>
          <w:rFonts w:ascii="Times New Roman" w:hAnsi="Times New Roman" w:cs="Times New Roman"/>
          <w:color w:val="auto"/>
          <w:lang w:val="sr-Cyrl-RS"/>
        </w:rPr>
        <w:t xml:space="preserve">, потписаног </w:t>
      </w:r>
      <w:r w:rsidR="00472751" w:rsidRPr="003223BF">
        <w:rPr>
          <w:rFonts w:ascii="Times New Roman" w:hAnsi="Times New Roman" w:cs="Times New Roman"/>
          <w:color w:val="auto"/>
          <w:lang w:val="sr-Cyrl-RS"/>
        </w:rPr>
        <w:t xml:space="preserve">у Београду, </w:t>
      </w:r>
      <w:r w:rsidR="009A6F02" w:rsidRPr="003223BF">
        <w:rPr>
          <w:rFonts w:ascii="Times New Roman" w:hAnsi="Times New Roman" w:cs="Times New Roman"/>
          <w:color w:val="auto"/>
          <w:lang w:val="sr-Cyrl-RS"/>
        </w:rPr>
        <w:t>2</w:t>
      </w:r>
      <w:r w:rsidR="003E64E1" w:rsidRPr="003223BF">
        <w:rPr>
          <w:rFonts w:ascii="Times New Roman" w:hAnsi="Times New Roman" w:cs="Times New Roman"/>
          <w:color w:val="auto"/>
          <w:lang w:val="sr-Cyrl-RS"/>
        </w:rPr>
        <w:t>7</w:t>
      </w:r>
      <w:r w:rsidRPr="003223BF">
        <w:rPr>
          <w:rFonts w:ascii="Times New Roman" w:hAnsi="Times New Roman" w:cs="Times New Roman"/>
          <w:color w:val="auto"/>
          <w:lang w:val="sr-Cyrl-RS"/>
        </w:rPr>
        <w:t xml:space="preserve">. </w:t>
      </w:r>
      <w:r w:rsidR="003E64E1" w:rsidRPr="003223BF">
        <w:rPr>
          <w:rFonts w:ascii="Times New Roman" w:hAnsi="Times New Roman" w:cs="Times New Roman"/>
          <w:color w:val="auto"/>
          <w:lang w:val="sr-Cyrl-RS"/>
        </w:rPr>
        <w:t>септембра</w:t>
      </w:r>
      <w:r w:rsidRPr="003223BF">
        <w:rPr>
          <w:rFonts w:ascii="Times New Roman" w:hAnsi="Times New Roman" w:cs="Times New Roman"/>
          <w:color w:val="auto"/>
          <w:lang w:val="sr-Cyrl-RS"/>
        </w:rPr>
        <w:t xml:space="preserve"> 20</w:t>
      </w:r>
      <w:r w:rsidR="005C389A" w:rsidRPr="003223BF">
        <w:rPr>
          <w:rFonts w:ascii="Times New Roman" w:hAnsi="Times New Roman" w:cs="Times New Roman"/>
          <w:color w:val="auto"/>
          <w:lang w:val="sr-Cyrl-RS"/>
        </w:rPr>
        <w:t>2</w:t>
      </w:r>
      <w:r w:rsidR="003E64E1" w:rsidRPr="003223BF">
        <w:rPr>
          <w:rFonts w:ascii="Times New Roman" w:hAnsi="Times New Roman" w:cs="Times New Roman"/>
          <w:color w:val="auto"/>
          <w:lang w:val="sr-Cyrl-RS"/>
        </w:rPr>
        <w:t>3</w:t>
      </w:r>
      <w:r w:rsidRPr="003223BF">
        <w:rPr>
          <w:rFonts w:ascii="Times New Roman" w:hAnsi="Times New Roman" w:cs="Times New Roman"/>
          <w:color w:val="auto"/>
          <w:lang w:val="sr-Cyrl-RS"/>
        </w:rPr>
        <w:t xml:space="preserve">. </w:t>
      </w:r>
      <w:r w:rsidR="00747569" w:rsidRPr="003223BF">
        <w:rPr>
          <w:rFonts w:ascii="Times New Roman" w:hAnsi="Times New Roman" w:cs="Times New Roman"/>
          <w:color w:val="auto"/>
          <w:lang w:val="sr-Cyrl-RS"/>
        </w:rPr>
        <w:t>г</w:t>
      </w:r>
      <w:r w:rsidRPr="003223BF">
        <w:rPr>
          <w:rFonts w:ascii="Times New Roman" w:hAnsi="Times New Roman" w:cs="Times New Roman"/>
          <w:color w:val="auto"/>
          <w:lang w:val="sr-Cyrl-RS"/>
        </w:rPr>
        <w:t>одине</w:t>
      </w:r>
      <w:r w:rsidR="00747569" w:rsidRPr="003223BF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747569" w:rsidRPr="003223BF">
        <w:rPr>
          <w:rFonts w:ascii="Times New Roman" w:hAnsi="Times New Roman" w:cs="Times New Roman"/>
          <w:lang w:val="sr-Cyrl-RS"/>
        </w:rPr>
        <w:t xml:space="preserve">у оригиналу на енглеском језику. </w:t>
      </w:r>
    </w:p>
    <w:p w:rsidR="00C37096" w:rsidRPr="003223BF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3223BF">
        <w:rPr>
          <w:rFonts w:ascii="Times New Roman" w:hAnsi="Times New Roman" w:cs="Times New Roman"/>
          <w:color w:val="auto"/>
          <w:lang w:val="sr-Cyrl-RS"/>
        </w:rPr>
        <w:t xml:space="preserve"> Одредба члана 2. </w:t>
      </w:r>
      <w:r w:rsidR="001D0B01" w:rsidRPr="003223BF">
        <w:rPr>
          <w:rFonts w:ascii="Times New Roman" w:hAnsi="Times New Roman" w:cs="Times New Roman"/>
          <w:color w:val="auto"/>
          <w:lang w:val="sr-Cyrl-RS"/>
        </w:rPr>
        <w:t xml:space="preserve">Предлога </w:t>
      </w:r>
      <w:r w:rsidRPr="003223BF">
        <w:rPr>
          <w:rFonts w:ascii="Times New Roman" w:hAnsi="Times New Roman" w:cs="Times New Roman"/>
          <w:color w:val="auto"/>
          <w:lang w:val="sr-Cyrl-RS"/>
        </w:rPr>
        <w:t>закона садржи текст Уговора о гаранцији (</w:t>
      </w:r>
      <w:r w:rsidR="003E64E1" w:rsidRPr="003223BF">
        <w:rPr>
          <w:rFonts w:ascii="Times New Roman" w:hAnsi="Times New Roman" w:cs="Times New Roman"/>
          <w:color w:val="auto"/>
          <w:lang w:val="sr-Cyrl-RS"/>
        </w:rPr>
        <w:t>Регионални депои Србија Воз</w:t>
      </w:r>
      <w:r w:rsidRPr="003223BF">
        <w:rPr>
          <w:rFonts w:ascii="Times New Roman" w:hAnsi="Times New Roman" w:cs="Times New Roman"/>
          <w:color w:val="auto"/>
          <w:lang w:val="sr-Cyrl-RS"/>
        </w:rPr>
        <w:t xml:space="preserve">) између Републике Србије и Европске банке за обнову и развој, у оригиналу на енглеском </w:t>
      </w:r>
      <w:r w:rsidR="003E64E1" w:rsidRPr="003223BF">
        <w:rPr>
          <w:rFonts w:ascii="Times New Roman" w:hAnsi="Times New Roman" w:cs="Times New Roman"/>
          <w:color w:val="auto"/>
          <w:lang w:val="sr-Cyrl-RS"/>
        </w:rPr>
        <w:t xml:space="preserve">језику </w:t>
      </w:r>
      <w:r w:rsidRPr="003223BF">
        <w:rPr>
          <w:rFonts w:ascii="Times New Roman" w:hAnsi="Times New Roman" w:cs="Times New Roman"/>
          <w:color w:val="auto"/>
          <w:lang w:val="sr-Cyrl-RS"/>
        </w:rPr>
        <w:t xml:space="preserve">и </w:t>
      </w:r>
      <w:r w:rsidR="001D0B01" w:rsidRPr="003223BF">
        <w:rPr>
          <w:rFonts w:ascii="Times New Roman" w:hAnsi="Times New Roman" w:cs="Times New Roman"/>
          <w:color w:val="auto"/>
          <w:lang w:val="sr-Cyrl-RS"/>
        </w:rPr>
        <w:t xml:space="preserve">у </w:t>
      </w:r>
      <w:r w:rsidRPr="003223BF">
        <w:rPr>
          <w:rFonts w:ascii="Times New Roman" w:hAnsi="Times New Roman" w:cs="Times New Roman"/>
          <w:color w:val="auto"/>
          <w:lang w:val="sr-Cyrl-RS"/>
        </w:rPr>
        <w:t xml:space="preserve">преводу на српски језик. </w:t>
      </w:r>
      <w:r w:rsidR="003E64E1" w:rsidRPr="003223BF">
        <w:rPr>
          <w:rFonts w:ascii="Times New Roman" w:hAnsi="Times New Roman" w:cs="Times New Roman"/>
          <w:color w:val="auto"/>
          <w:lang w:val="sr-Cyrl-RS"/>
        </w:rPr>
        <w:t xml:space="preserve"> </w:t>
      </w:r>
    </w:p>
    <w:p w:rsidR="00C37096" w:rsidRPr="003223BF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3223BF">
        <w:rPr>
          <w:rFonts w:ascii="Times New Roman" w:hAnsi="Times New Roman" w:cs="Times New Roman"/>
          <w:color w:val="auto"/>
          <w:lang w:val="sr-Cyrl-RS"/>
        </w:rPr>
        <w:t xml:space="preserve">У одредби члана 3. </w:t>
      </w:r>
      <w:r w:rsidR="001D0B01" w:rsidRPr="003223BF">
        <w:rPr>
          <w:rFonts w:ascii="Times New Roman" w:hAnsi="Times New Roman" w:cs="Times New Roman"/>
          <w:color w:val="auto"/>
          <w:lang w:val="sr-Cyrl-RS"/>
        </w:rPr>
        <w:t xml:space="preserve">Предлога </w:t>
      </w:r>
      <w:r w:rsidR="001F4603" w:rsidRPr="003223BF">
        <w:rPr>
          <w:rFonts w:ascii="Times New Roman" w:hAnsi="Times New Roman" w:cs="Times New Roman"/>
          <w:color w:val="auto"/>
          <w:lang w:val="sr-Cyrl-RS"/>
        </w:rPr>
        <w:t xml:space="preserve">закона </w:t>
      </w:r>
      <w:r w:rsidRPr="003223BF">
        <w:rPr>
          <w:rFonts w:ascii="Times New Roman" w:hAnsi="Times New Roman" w:cs="Times New Roman"/>
          <w:color w:val="auto"/>
          <w:lang w:val="sr-Cyrl-RS"/>
        </w:rPr>
        <w:t xml:space="preserve">уређује се ступање на снагу овог закона. </w:t>
      </w:r>
    </w:p>
    <w:p w:rsidR="00C4068A" w:rsidRPr="003223BF" w:rsidRDefault="00C4068A" w:rsidP="00C37096">
      <w:pPr>
        <w:pStyle w:val="Default"/>
        <w:jc w:val="both"/>
        <w:rPr>
          <w:rFonts w:ascii="Times New Roman" w:hAnsi="Times New Roman" w:cs="Times New Roman"/>
          <w:color w:val="auto"/>
          <w:lang w:val="sr-Cyrl-RS"/>
        </w:rPr>
      </w:pPr>
    </w:p>
    <w:p w:rsidR="00C4068A" w:rsidRPr="003223BF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3223BF">
        <w:rPr>
          <w:rFonts w:ascii="Times New Roman" w:hAnsi="Times New Roman" w:cs="Times New Roman"/>
          <w:color w:val="auto"/>
          <w:lang w:val="sr-Cyrl-RS"/>
        </w:rPr>
        <w:t>IV. ФИНАНСИЈСКЕ ОБАВЕЗЕ И ПРОЦЕНА ФИНАНСИЈСКИХ СРЕДСТАВА КОЈА НАСТАЈУ ИЗВРШАВАЊЕМ ЗАКОНА</w:t>
      </w:r>
    </w:p>
    <w:p w:rsidR="00C37096" w:rsidRPr="003223BF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3223BF">
        <w:rPr>
          <w:rFonts w:ascii="Times New Roman" w:hAnsi="Times New Roman" w:cs="Times New Roman"/>
          <w:color w:val="auto"/>
          <w:lang w:val="sr-Cyrl-RS"/>
        </w:rPr>
        <w:t xml:space="preserve"> </w:t>
      </w:r>
    </w:p>
    <w:p w:rsidR="00C37096" w:rsidRPr="003223BF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3223BF">
        <w:rPr>
          <w:rFonts w:ascii="Times New Roman" w:hAnsi="Times New Roman" w:cs="Times New Roman"/>
          <w:color w:val="auto"/>
          <w:lang w:val="sr-Cyrl-RS"/>
        </w:rPr>
        <w:t xml:space="preserve">За спровођење овог закона обезбеђиваће се средства у буџету Републике Србије. </w:t>
      </w:r>
    </w:p>
    <w:p w:rsidR="00C37096" w:rsidRPr="003223BF" w:rsidRDefault="00C37096" w:rsidP="00C37096">
      <w:pPr>
        <w:pStyle w:val="Default"/>
        <w:jc w:val="both"/>
        <w:rPr>
          <w:rFonts w:ascii="Times New Roman" w:hAnsi="Times New Roman" w:cs="Times New Roman"/>
          <w:color w:val="auto"/>
          <w:lang w:val="sr-Cyrl-RS"/>
        </w:rPr>
      </w:pPr>
    </w:p>
    <w:sectPr w:rsidR="00C37096" w:rsidRPr="003223BF" w:rsidSect="006B50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35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3DC" w:rsidRDefault="005673DC" w:rsidP="00FB0673">
      <w:r>
        <w:separator/>
      </w:r>
    </w:p>
  </w:endnote>
  <w:endnote w:type="continuationSeparator" w:id="0">
    <w:p w:rsidR="005673DC" w:rsidRDefault="005673DC" w:rsidP="00FB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09E" w:rsidRDefault="006B50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60029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B509E" w:rsidRDefault="006B509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23B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B72BA" w:rsidRDefault="00DB72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09E" w:rsidRDefault="006B50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3DC" w:rsidRDefault="005673DC" w:rsidP="00FB0673">
      <w:r>
        <w:separator/>
      </w:r>
    </w:p>
  </w:footnote>
  <w:footnote w:type="continuationSeparator" w:id="0">
    <w:p w:rsidR="005673DC" w:rsidRDefault="005673DC" w:rsidP="00FB0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09E" w:rsidRDefault="006B50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09E" w:rsidRDefault="006B50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09E" w:rsidRDefault="006B50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37230"/>
    <w:multiLevelType w:val="hybridMultilevel"/>
    <w:tmpl w:val="71A2E2D6"/>
    <w:lvl w:ilvl="0" w:tplc="623CF6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17B30"/>
    <w:multiLevelType w:val="hybridMultilevel"/>
    <w:tmpl w:val="680AA22E"/>
    <w:lvl w:ilvl="0" w:tplc="54A24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096"/>
    <w:rsid w:val="0000647F"/>
    <w:rsid w:val="00011E32"/>
    <w:rsid w:val="00027DEB"/>
    <w:rsid w:val="00035F80"/>
    <w:rsid w:val="00065F25"/>
    <w:rsid w:val="000F35BD"/>
    <w:rsid w:val="0011270E"/>
    <w:rsid w:val="001A272D"/>
    <w:rsid w:val="001A2833"/>
    <w:rsid w:val="001D0B01"/>
    <w:rsid w:val="001D2B24"/>
    <w:rsid w:val="001D3473"/>
    <w:rsid w:val="001F4603"/>
    <w:rsid w:val="00264296"/>
    <w:rsid w:val="00275D1A"/>
    <w:rsid w:val="002A3DED"/>
    <w:rsid w:val="003223BF"/>
    <w:rsid w:val="00333E37"/>
    <w:rsid w:val="0039315B"/>
    <w:rsid w:val="003E64E1"/>
    <w:rsid w:val="00402772"/>
    <w:rsid w:val="00411205"/>
    <w:rsid w:val="004216A4"/>
    <w:rsid w:val="00452F35"/>
    <w:rsid w:val="00455853"/>
    <w:rsid w:val="00463E0C"/>
    <w:rsid w:val="00472751"/>
    <w:rsid w:val="00495531"/>
    <w:rsid w:val="004D4054"/>
    <w:rsid w:val="005426CB"/>
    <w:rsid w:val="00551517"/>
    <w:rsid w:val="00553897"/>
    <w:rsid w:val="005648F0"/>
    <w:rsid w:val="005673DC"/>
    <w:rsid w:val="005B5B1D"/>
    <w:rsid w:val="005C3100"/>
    <w:rsid w:val="005C324C"/>
    <w:rsid w:val="005C389A"/>
    <w:rsid w:val="0066629E"/>
    <w:rsid w:val="00674994"/>
    <w:rsid w:val="00676A89"/>
    <w:rsid w:val="00677858"/>
    <w:rsid w:val="00686705"/>
    <w:rsid w:val="006A4611"/>
    <w:rsid w:val="006B509E"/>
    <w:rsid w:val="006C7DC7"/>
    <w:rsid w:val="006D530E"/>
    <w:rsid w:val="00704B57"/>
    <w:rsid w:val="00743AC2"/>
    <w:rsid w:val="00747569"/>
    <w:rsid w:val="0075062E"/>
    <w:rsid w:val="00767A5B"/>
    <w:rsid w:val="007C53DB"/>
    <w:rsid w:val="007F739E"/>
    <w:rsid w:val="008020B0"/>
    <w:rsid w:val="008161DF"/>
    <w:rsid w:val="00881FF6"/>
    <w:rsid w:val="008B1475"/>
    <w:rsid w:val="008B35AE"/>
    <w:rsid w:val="0092778D"/>
    <w:rsid w:val="009651E5"/>
    <w:rsid w:val="00996B11"/>
    <w:rsid w:val="009A1A16"/>
    <w:rsid w:val="009A2EA3"/>
    <w:rsid w:val="009A6F02"/>
    <w:rsid w:val="009C0E55"/>
    <w:rsid w:val="009E299A"/>
    <w:rsid w:val="00A15D09"/>
    <w:rsid w:val="00A2629B"/>
    <w:rsid w:val="00A7063E"/>
    <w:rsid w:val="00A86F50"/>
    <w:rsid w:val="00AE43B6"/>
    <w:rsid w:val="00B40258"/>
    <w:rsid w:val="00B667AC"/>
    <w:rsid w:val="00B770E3"/>
    <w:rsid w:val="00B95611"/>
    <w:rsid w:val="00BB0CA7"/>
    <w:rsid w:val="00BC3EF4"/>
    <w:rsid w:val="00C2281F"/>
    <w:rsid w:val="00C37096"/>
    <w:rsid w:val="00C4068A"/>
    <w:rsid w:val="00C5594C"/>
    <w:rsid w:val="00C658C5"/>
    <w:rsid w:val="00CE0D32"/>
    <w:rsid w:val="00D35F36"/>
    <w:rsid w:val="00D44C60"/>
    <w:rsid w:val="00D53D06"/>
    <w:rsid w:val="00D577B7"/>
    <w:rsid w:val="00D74979"/>
    <w:rsid w:val="00DB72BA"/>
    <w:rsid w:val="00E235EC"/>
    <w:rsid w:val="00E63C25"/>
    <w:rsid w:val="00E6492C"/>
    <w:rsid w:val="00E87151"/>
    <w:rsid w:val="00EF0027"/>
    <w:rsid w:val="00F163C6"/>
    <w:rsid w:val="00F25359"/>
    <w:rsid w:val="00F35ABC"/>
    <w:rsid w:val="00F54C89"/>
    <w:rsid w:val="00FB0673"/>
    <w:rsid w:val="00FC1276"/>
    <w:rsid w:val="00FC1435"/>
    <w:rsid w:val="00FF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576AD"/>
  <w15:docId w15:val="{FB0235CA-016B-43CC-B5BF-E32E2937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70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A7063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B06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67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06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673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locked/>
    <w:rsid w:val="008B35AE"/>
    <w:rPr>
      <w:rFonts w:ascii="Arial" w:hAnsi="Arial" w:cs="Arial"/>
      <w:sz w:val="16"/>
      <w:szCs w:val="16"/>
      <w:lang w:val="sr-Cyrl-CS" w:eastAsia="sr-Latn-CS"/>
    </w:rPr>
  </w:style>
  <w:style w:type="paragraph" w:styleId="BodyText3">
    <w:name w:val="Body Text 3"/>
    <w:basedOn w:val="Normal"/>
    <w:link w:val="BodyText3Char"/>
    <w:rsid w:val="008B35AE"/>
    <w:pPr>
      <w:spacing w:after="120"/>
    </w:pPr>
    <w:rPr>
      <w:rFonts w:ascii="Arial" w:eastAsiaTheme="minorHAnsi" w:hAnsi="Arial" w:cs="Arial"/>
      <w:sz w:val="16"/>
      <w:szCs w:val="16"/>
      <w:lang w:val="sr-Cyrl-CS" w:eastAsia="sr-Latn-CS"/>
    </w:rPr>
  </w:style>
  <w:style w:type="character" w:customStyle="1" w:styleId="BodyText3Char1">
    <w:name w:val="Body Text 3 Char1"/>
    <w:basedOn w:val="DefaultParagraphFont"/>
    <w:uiPriority w:val="99"/>
    <w:semiHidden/>
    <w:rsid w:val="008B35AE"/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3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39E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676A89"/>
    <w:rPr>
      <w:rFonts w:ascii="Calibri" w:eastAsia="Calibri" w:hAnsi="Calibri" w:cs="Times New Roman"/>
    </w:rPr>
  </w:style>
  <w:style w:type="paragraph" w:customStyle="1" w:styleId="Section1">
    <w:name w:val="Section 1"/>
    <w:basedOn w:val="Normal"/>
    <w:rsid w:val="00676A89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spacing w:before="240" w:line="240" w:lineRule="atLeast"/>
      <w:jc w:val="both"/>
    </w:pPr>
    <w:rPr>
      <w:rFonts w:ascii="Tms Rmn" w:hAnsi="Tms Rm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Strahinja Vujicic</cp:lastModifiedBy>
  <cp:revision>18</cp:revision>
  <cp:lastPrinted>2022-11-23T16:00:00Z</cp:lastPrinted>
  <dcterms:created xsi:type="dcterms:W3CDTF">2022-11-23T16:06:00Z</dcterms:created>
  <dcterms:modified xsi:type="dcterms:W3CDTF">2023-10-03T14:06:00Z</dcterms:modified>
</cp:coreProperties>
</file>