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A62" w:rsidRPr="00BE028E" w:rsidRDefault="00271A62" w:rsidP="00271A62">
      <w:pPr>
        <w:shd w:val="clear" w:color="auto" w:fill="FFFFFF"/>
        <w:jc w:val="center"/>
        <w:rPr>
          <w:sz w:val="28"/>
          <w:lang w:val="sr-Cyrl-CS"/>
        </w:rPr>
      </w:pPr>
      <w:r w:rsidRPr="00BE028E">
        <w:rPr>
          <w:sz w:val="28"/>
          <w:lang w:val="sr-Cyrl-CS"/>
        </w:rPr>
        <w:t xml:space="preserve">ОБРАЗАЦ ИЗЈАВЕ О УСКЛАЂЕНОСТИ </w:t>
      </w:r>
      <w:r w:rsidR="002E68A9">
        <w:rPr>
          <w:sz w:val="28"/>
          <w:lang w:val="sr-Cyrl-CS"/>
        </w:rPr>
        <w:t>ПРОПИСА</w:t>
      </w:r>
      <w:bookmarkStart w:id="0" w:name="_GoBack"/>
      <w:bookmarkEnd w:id="0"/>
      <w:r w:rsidRPr="00BE028E">
        <w:rPr>
          <w:sz w:val="28"/>
          <w:lang w:val="sr-Cyrl-CS"/>
        </w:rPr>
        <w:t xml:space="preserve"> СА </w:t>
      </w:r>
    </w:p>
    <w:p w:rsidR="00271A62" w:rsidRPr="00BE028E" w:rsidRDefault="00271A62" w:rsidP="00271A62">
      <w:pPr>
        <w:shd w:val="clear" w:color="auto" w:fill="FFFFFF"/>
        <w:jc w:val="center"/>
        <w:rPr>
          <w:sz w:val="28"/>
          <w:lang w:val="sr-Cyrl-CS"/>
        </w:rPr>
      </w:pPr>
      <w:r w:rsidRPr="00BE028E">
        <w:rPr>
          <w:sz w:val="28"/>
          <w:lang w:val="sr-Cyrl-CS"/>
        </w:rPr>
        <w:t>ПРОПИСИМА ЕВРОПСКЕ УНИЈЕ</w:t>
      </w:r>
    </w:p>
    <w:p w:rsidR="00271A62" w:rsidRPr="00BE028E" w:rsidRDefault="00271A62" w:rsidP="00271A62">
      <w:pPr>
        <w:pStyle w:val="FootnoteText"/>
        <w:spacing w:line="240" w:lineRule="auto"/>
        <w:rPr>
          <w:lang w:val="sr-Cyrl-CS"/>
        </w:rPr>
      </w:pPr>
    </w:p>
    <w:p w:rsidR="00271A62" w:rsidRPr="00BE028E" w:rsidRDefault="00271A62" w:rsidP="00271A62">
      <w:pPr>
        <w:jc w:val="both"/>
        <w:rPr>
          <w:lang w:val="sr-Cyrl-CS"/>
        </w:rPr>
      </w:pPr>
      <w:r w:rsidRPr="00BE028E">
        <w:rPr>
          <w:lang w:val="sr-Cyrl-CS"/>
        </w:rPr>
        <w:t xml:space="preserve">1. Овлашћени предлагач прописа: Влада </w:t>
      </w:r>
    </w:p>
    <w:p w:rsidR="00271A62" w:rsidRPr="00BE028E" w:rsidRDefault="00430B91" w:rsidP="00271A62">
      <w:pPr>
        <w:jc w:val="both"/>
        <w:rPr>
          <w:lang w:val="sr-Cyrl-CS"/>
        </w:rPr>
      </w:pPr>
      <w:r w:rsidRPr="00BE028E">
        <w:rPr>
          <w:lang w:val="sr-Cyrl-CS"/>
        </w:rPr>
        <w:t xml:space="preserve">    </w:t>
      </w:r>
      <w:r w:rsidR="00271A62" w:rsidRPr="00BE028E">
        <w:rPr>
          <w:lang w:val="sr-Cyrl-CS"/>
        </w:rPr>
        <w:t>Обрађивач: Министарство грађевинарства, саобраћаја и инфраструктуре</w:t>
      </w:r>
    </w:p>
    <w:p w:rsidR="00271A62" w:rsidRPr="00BE028E" w:rsidRDefault="00271A62" w:rsidP="00271A62">
      <w:pPr>
        <w:jc w:val="both"/>
        <w:rPr>
          <w:lang w:val="sr-Cyrl-CS"/>
        </w:rPr>
      </w:pPr>
    </w:p>
    <w:p w:rsidR="00271A62" w:rsidRPr="00BE028E" w:rsidRDefault="00271A62" w:rsidP="00271A62">
      <w:pPr>
        <w:jc w:val="both"/>
        <w:rPr>
          <w:lang w:val="sr-Cyrl-CS"/>
        </w:rPr>
      </w:pPr>
      <w:r w:rsidRPr="00BE028E">
        <w:rPr>
          <w:lang w:val="sr-Cyrl-CS"/>
        </w:rPr>
        <w:t>2. Назив прописа</w:t>
      </w:r>
    </w:p>
    <w:p w:rsidR="00430B91" w:rsidRPr="00BE028E" w:rsidRDefault="00430B91" w:rsidP="00271A62">
      <w:pPr>
        <w:jc w:val="both"/>
        <w:rPr>
          <w:lang w:val="sr-Cyrl-CS"/>
        </w:rPr>
      </w:pPr>
      <w:r w:rsidRPr="00BE028E">
        <w:rPr>
          <w:lang w:val="sr-Cyrl-CS"/>
        </w:rPr>
        <w:t>ПРЕДЛОГ ЗАКОНА О ИЗМЕНАМА И ДОПУНАМА ЗАКОНА О КОМУНАЛНИМ ДЕЛАТНОСТИМА</w:t>
      </w:r>
    </w:p>
    <w:p w:rsidR="00271A62" w:rsidRPr="00BE028E" w:rsidRDefault="00430B91" w:rsidP="00271A62">
      <w:pPr>
        <w:jc w:val="both"/>
        <w:rPr>
          <w:lang w:val="sr-Cyrl-CS"/>
        </w:rPr>
      </w:pPr>
      <w:r w:rsidRPr="00BE028E">
        <w:rPr>
          <w:lang w:val="sr-Cyrl-CS"/>
        </w:rPr>
        <w:t>DRAFT OF THE LAW ON AMENDMENTS AND SUPPLEMENTS TO THE LAW ON CОMMUNAL ACTIVITIES</w:t>
      </w:r>
    </w:p>
    <w:p w:rsidR="00271A62" w:rsidRPr="00BE028E" w:rsidRDefault="00271A62" w:rsidP="00271A62">
      <w:pPr>
        <w:jc w:val="both"/>
        <w:rPr>
          <w:rFonts w:eastAsia="Calibri"/>
          <w:lang w:val="sr-Cyrl-CS" w:eastAsia="en-US"/>
        </w:rPr>
      </w:pPr>
    </w:p>
    <w:p w:rsidR="00271A62" w:rsidRPr="00BE028E" w:rsidRDefault="00271A62" w:rsidP="00271A62">
      <w:pPr>
        <w:jc w:val="both"/>
        <w:rPr>
          <w:lang w:val="sr-Cyrl-CS"/>
        </w:rPr>
      </w:pPr>
      <w:r w:rsidRPr="00BE028E">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271A62" w:rsidRPr="00BE028E" w:rsidRDefault="00271A62" w:rsidP="00271A62">
      <w:pPr>
        <w:jc w:val="both"/>
        <w:rPr>
          <w:lang w:val="sr-Cyrl-CS"/>
        </w:rPr>
      </w:pPr>
    </w:p>
    <w:p w:rsidR="00271A62" w:rsidRPr="00BE028E" w:rsidRDefault="00271A62" w:rsidP="00271A62">
      <w:pPr>
        <w:jc w:val="both"/>
        <w:rPr>
          <w:lang w:val="sr-Cyrl-CS"/>
        </w:rPr>
      </w:pPr>
      <w:r w:rsidRPr="00BE028E">
        <w:rPr>
          <w:lang w:val="sr-Cyrl-CS"/>
        </w:rPr>
        <w:t>а) Одредба Споразума и Прелазног споразума која се односе на нормативну са</w:t>
      </w:r>
      <w:r w:rsidR="00BE028E">
        <w:rPr>
          <w:lang w:val="sr-Cyrl-CS"/>
        </w:rPr>
        <w:t>д</w:t>
      </w:r>
      <w:r w:rsidRPr="00BE028E">
        <w:rPr>
          <w:lang w:val="sr-Cyrl-CS"/>
        </w:rPr>
        <w:t>ржину прописа,</w:t>
      </w:r>
    </w:p>
    <w:p w:rsidR="00271A62" w:rsidRPr="00BE028E" w:rsidRDefault="00271A62" w:rsidP="00271A62">
      <w:pPr>
        <w:jc w:val="both"/>
        <w:rPr>
          <w:lang w:val="sr-Cyrl-CS"/>
        </w:rPr>
      </w:pPr>
      <w:r w:rsidRPr="00BE028E">
        <w:rPr>
          <w:lang w:val="sr-Cyrl-CS"/>
        </w:rPr>
        <w:t>Одредбе чл. 73. и 74. Споразума о стабилизацији и придруживању између европских заједница и њихових држава чланица, са једне стране и Републике Србије, са друге стране.</w:t>
      </w:r>
    </w:p>
    <w:p w:rsidR="00271A62" w:rsidRPr="00BE028E" w:rsidRDefault="00271A62" w:rsidP="00271A62">
      <w:pPr>
        <w:jc w:val="both"/>
        <w:rPr>
          <w:highlight w:val="yellow"/>
          <w:lang w:val="sr-Cyrl-CS"/>
        </w:rPr>
      </w:pPr>
    </w:p>
    <w:p w:rsidR="00271A62" w:rsidRPr="00BE028E" w:rsidRDefault="00271A62" w:rsidP="00271A62">
      <w:pPr>
        <w:jc w:val="both"/>
        <w:rPr>
          <w:lang w:val="sr-Cyrl-CS"/>
        </w:rPr>
      </w:pPr>
      <w:r w:rsidRPr="00BE028E">
        <w:rPr>
          <w:lang w:val="sr-Cyrl-CS"/>
        </w:rPr>
        <w:t>б) Прелазни рок за усклађивање законодавства према одредбама Споразума и Прелазног споразума,</w:t>
      </w:r>
    </w:p>
    <w:p w:rsidR="00271A62" w:rsidRPr="00BE028E" w:rsidRDefault="00271A62" w:rsidP="00271A62">
      <w:pPr>
        <w:jc w:val="both"/>
        <w:rPr>
          <w:lang w:val="sr-Cyrl-CS"/>
        </w:rPr>
      </w:pPr>
      <w:r w:rsidRPr="00BE028E">
        <w:rPr>
          <w:lang w:val="sr-Cyrl-CS"/>
        </w:rPr>
        <w:t>Прелазни рок је установљен чланом 73. тачком 6. Споразума о стабилизацији и придруживању између европских заједница и њихових држава чланица и односи се на свеобухватан попис шема помоћи.</w:t>
      </w:r>
    </w:p>
    <w:p w:rsidR="00271A62" w:rsidRPr="00BE028E" w:rsidRDefault="00271A62" w:rsidP="00271A62">
      <w:pPr>
        <w:jc w:val="both"/>
        <w:rPr>
          <w:lang w:val="sr-Cyrl-CS"/>
        </w:rPr>
      </w:pPr>
    </w:p>
    <w:p w:rsidR="00271A62" w:rsidRPr="00BE028E" w:rsidRDefault="00271A62" w:rsidP="00271A62">
      <w:pPr>
        <w:jc w:val="both"/>
        <w:rPr>
          <w:lang w:val="sr-Cyrl-CS"/>
        </w:rPr>
      </w:pPr>
      <w:r w:rsidRPr="00BE028E">
        <w:rPr>
          <w:lang w:val="sr-Cyrl-CS"/>
        </w:rPr>
        <w:t>в) Оцена испуњености обавезе које произлазе из наведене одредбе Споразума и Прелазног споразума,</w:t>
      </w:r>
    </w:p>
    <w:p w:rsidR="00271A62" w:rsidRPr="00BE028E" w:rsidRDefault="00271A62" w:rsidP="00271A62">
      <w:pPr>
        <w:jc w:val="both"/>
        <w:rPr>
          <w:lang w:val="sr-Cyrl-CS"/>
        </w:rPr>
      </w:pPr>
      <w:r w:rsidRPr="00BE028E">
        <w:rPr>
          <w:lang w:val="sr-Cyrl-CS"/>
        </w:rPr>
        <w:t>У потпуности испуњава.</w:t>
      </w:r>
    </w:p>
    <w:p w:rsidR="00271A62" w:rsidRPr="00BE028E" w:rsidRDefault="00271A62" w:rsidP="00271A62">
      <w:pPr>
        <w:jc w:val="both"/>
        <w:rPr>
          <w:lang w:val="sr-Cyrl-CS"/>
        </w:rPr>
      </w:pPr>
    </w:p>
    <w:p w:rsidR="00271A62" w:rsidRPr="00BE028E" w:rsidRDefault="00271A62" w:rsidP="00271A62">
      <w:pPr>
        <w:jc w:val="both"/>
        <w:rPr>
          <w:lang w:val="sr-Cyrl-CS"/>
        </w:rPr>
      </w:pPr>
      <w:r w:rsidRPr="00BE028E">
        <w:rPr>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rsidR="00271A62" w:rsidRPr="00BE028E" w:rsidRDefault="00271A62" w:rsidP="00271A62">
      <w:pPr>
        <w:jc w:val="center"/>
        <w:rPr>
          <w:lang w:val="sr-Cyrl-CS"/>
        </w:rPr>
      </w:pPr>
      <w:r w:rsidRPr="00BE028E">
        <w:rPr>
          <w:lang w:val="sr-Cyrl-CS"/>
        </w:rPr>
        <w:t>Нема</w:t>
      </w:r>
    </w:p>
    <w:p w:rsidR="00271A62" w:rsidRPr="00BE028E" w:rsidRDefault="00271A62" w:rsidP="00271A62">
      <w:pPr>
        <w:jc w:val="center"/>
        <w:rPr>
          <w:lang w:val="sr-Cyrl-CS"/>
        </w:rPr>
      </w:pPr>
    </w:p>
    <w:p w:rsidR="00271A62" w:rsidRPr="00BE028E" w:rsidRDefault="00271A62" w:rsidP="00271A62">
      <w:pPr>
        <w:jc w:val="both"/>
        <w:rPr>
          <w:lang w:val="sr-Cyrl-CS"/>
        </w:rPr>
      </w:pPr>
      <w:r w:rsidRPr="00BE028E">
        <w:rPr>
          <w:lang w:val="sr-Cyrl-CS"/>
        </w:rPr>
        <w:t>д) Веза са Националним програмом за усвајање правних тековина Европске уније.</w:t>
      </w:r>
    </w:p>
    <w:p w:rsidR="00271A62" w:rsidRPr="00BE028E" w:rsidRDefault="00271A62" w:rsidP="00271A62">
      <w:pPr>
        <w:jc w:val="center"/>
        <w:rPr>
          <w:lang w:val="sr-Cyrl-CS"/>
        </w:rPr>
      </w:pPr>
      <w:r w:rsidRPr="00BE028E">
        <w:rPr>
          <w:lang w:val="sr-Cyrl-CS"/>
        </w:rPr>
        <w:t>Нема</w:t>
      </w:r>
    </w:p>
    <w:p w:rsidR="00271A62" w:rsidRPr="00BE028E" w:rsidRDefault="00271A62" w:rsidP="00271A62">
      <w:pPr>
        <w:jc w:val="both"/>
        <w:rPr>
          <w:lang w:val="sr-Cyrl-CS"/>
        </w:rPr>
      </w:pPr>
    </w:p>
    <w:p w:rsidR="00271A62" w:rsidRPr="00BE028E" w:rsidRDefault="00271A62" w:rsidP="00271A62">
      <w:pPr>
        <w:jc w:val="both"/>
        <w:rPr>
          <w:lang w:val="sr-Cyrl-CS"/>
        </w:rPr>
      </w:pPr>
      <w:r w:rsidRPr="00BE028E">
        <w:rPr>
          <w:lang w:val="sr-Cyrl-CS"/>
        </w:rPr>
        <w:t>4. Усклађеност прописа са прописима Европске уније:</w:t>
      </w:r>
    </w:p>
    <w:p w:rsidR="00271A62" w:rsidRPr="00BE028E" w:rsidRDefault="00271A62" w:rsidP="00271A62">
      <w:pPr>
        <w:jc w:val="center"/>
        <w:rPr>
          <w:lang w:val="sr-Cyrl-CS"/>
        </w:rPr>
      </w:pPr>
      <w:r w:rsidRPr="00BE028E">
        <w:rPr>
          <w:lang w:val="sr-Cyrl-CS"/>
        </w:rPr>
        <w:t>Нема</w:t>
      </w:r>
    </w:p>
    <w:p w:rsidR="00271A62" w:rsidRPr="00BE028E" w:rsidRDefault="00271A62" w:rsidP="00271A62">
      <w:pPr>
        <w:jc w:val="both"/>
        <w:rPr>
          <w:lang w:val="sr-Cyrl-CS"/>
        </w:rPr>
      </w:pPr>
    </w:p>
    <w:p w:rsidR="00271A62" w:rsidRPr="00BE028E" w:rsidRDefault="00271A62" w:rsidP="00271A62">
      <w:pPr>
        <w:jc w:val="both"/>
        <w:rPr>
          <w:lang w:val="sr-Cyrl-CS"/>
        </w:rPr>
      </w:pPr>
      <w:r w:rsidRPr="00BE028E">
        <w:rPr>
          <w:lang w:val="sr-Cyrl-CS"/>
        </w:rPr>
        <w:t>а) Навођење одредби примарних извора права Европске уније и оцене усклађености са њима,</w:t>
      </w:r>
    </w:p>
    <w:p w:rsidR="00271A62" w:rsidRPr="00BE028E" w:rsidRDefault="00271A62" w:rsidP="00271A62">
      <w:pPr>
        <w:jc w:val="center"/>
        <w:rPr>
          <w:lang w:val="sr-Cyrl-CS"/>
        </w:rPr>
      </w:pPr>
      <w:r w:rsidRPr="00BE028E">
        <w:rPr>
          <w:lang w:val="sr-Cyrl-CS"/>
        </w:rPr>
        <w:lastRenderedPageBreak/>
        <w:t>Нема</w:t>
      </w:r>
    </w:p>
    <w:p w:rsidR="00271A62" w:rsidRPr="00BE028E" w:rsidRDefault="00271A62" w:rsidP="00271A62">
      <w:pPr>
        <w:jc w:val="both"/>
        <w:rPr>
          <w:lang w:val="sr-Cyrl-CS"/>
        </w:rPr>
      </w:pPr>
    </w:p>
    <w:p w:rsidR="00271A62" w:rsidRPr="00BE028E" w:rsidRDefault="00271A62" w:rsidP="00271A62">
      <w:pPr>
        <w:jc w:val="both"/>
        <w:rPr>
          <w:lang w:val="sr-Cyrl-CS"/>
        </w:rPr>
      </w:pPr>
      <w:r w:rsidRPr="00BE028E">
        <w:rPr>
          <w:lang w:val="sr-Cyrl-CS"/>
        </w:rPr>
        <w:t>б) Навођење секундарних извора права Европске уније и оцене усклађености са њима,</w:t>
      </w:r>
    </w:p>
    <w:p w:rsidR="00271A62" w:rsidRPr="00BE028E" w:rsidRDefault="00271A62" w:rsidP="00271A62">
      <w:pPr>
        <w:jc w:val="center"/>
        <w:rPr>
          <w:lang w:val="sr-Cyrl-CS"/>
        </w:rPr>
      </w:pPr>
      <w:r w:rsidRPr="00BE028E">
        <w:rPr>
          <w:lang w:val="sr-Cyrl-CS"/>
        </w:rPr>
        <w:t>Нема</w:t>
      </w:r>
    </w:p>
    <w:p w:rsidR="00271A62" w:rsidRPr="00BE028E" w:rsidRDefault="00271A62" w:rsidP="00271A62">
      <w:pPr>
        <w:jc w:val="center"/>
        <w:rPr>
          <w:lang w:val="sr-Cyrl-CS"/>
        </w:rPr>
      </w:pPr>
    </w:p>
    <w:p w:rsidR="00271A62" w:rsidRPr="00BE028E" w:rsidRDefault="00271A62" w:rsidP="00271A62">
      <w:pPr>
        <w:jc w:val="center"/>
        <w:rPr>
          <w:lang w:val="sr-Cyrl-CS"/>
        </w:rPr>
      </w:pPr>
    </w:p>
    <w:p w:rsidR="00271A62" w:rsidRPr="00BE028E" w:rsidRDefault="00271A62" w:rsidP="00271A62">
      <w:pPr>
        <w:jc w:val="both"/>
        <w:rPr>
          <w:lang w:val="sr-Cyrl-CS"/>
        </w:rPr>
      </w:pPr>
      <w:r w:rsidRPr="00BE028E">
        <w:rPr>
          <w:lang w:val="sr-Cyrl-CS"/>
        </w:rPr>
        <w:t>в) Навођење осталих извора права Европске уније и усклађености са њима,</w:t>
      </w:r>
    </w:p>
    <w:p w:rsidR="00271A62" w:rsidRPr="00BE028E" w:rsidRDefault="00271A62" w:rsidP="00271A62">
      <w:pPr>
        <w:jc w:val="center"/>
        <w:rPr>
          <w:lang w:val="sr-Cyrl-CS"/>
        </w:rPr>
      </w:pPr>
      <w:r w:rsidRPr="00BE028E">
        <w:rPr>
          <w:lang w:val="sr-Cyrl-CS"/>
        </w:rPr>
        <w:t>Нема</w:t>
      </w:r>
    </w:p>
    <w:p w:rsidR="00271A62" w:rsidRPr="00BE028E" w:rsidRDefault="00271A62" w:rsidP="00271A62">
      <w:pPr>
        <w:jc w:val="both"/>
        <w:rPr>
          <w:lang w:val="sr-Cyrl-CS"/>
        </w:rPr>
      </w:pPr>
    </w:p>
    <w:p w:rsidR="00271A62" w:rsidRPr="00BE028E" w:rsidRDefault="00271A62" w:rsidP="00271A62">
      <w:pPr>
        <w:jc w:val="both"/>
        <w:rPr>
          <w:lang w:val="sr-Cyrl-CS"/>
        </w:rPr>
      </w:pPr>
      <w:r w:rsidRPr="00BE028E">
        <w:rPr>
          <w:lang w:val="sr-Cyrl-CS"/>
        </w:rPr>
        <w:t>г) Разлози за делимичну усклађеност, односно неусклађеност,</w:t>
      </w:r>
    </w:p>
    <w:p w:rsidR="00271A62" w:rsidRPr="00BE028E" w:rsidRDefault="00271A62" w:rsidP="00271A62">
      <w:pPr>
        <w:jc w:val="center"/>
        <w:rPr>
          <w:lang w:val="sr-Cyrl-CS"/>
        </w:rPr>
      </w:pPr>
      <w:r w:rsidRPr="00BE028E">
        <w:rPr>
          <w:lang w:val="sr-Cyrl-CS"/>
        </w:rPr>
        <w:t>Нема</w:t>
      </w:r>
    </w:p>
    <w:p w:rsidR="00271A62" w:rsidRPr="00BE028E" w:rsidRDefault="00271A62" w:rsidP="00271A62">
      <w:pPr>
        <w:jc w:val="both"/>
        <w:rPr>
          <w:lang w:val="sr-Cyrl-CS"/>
        </w:rPr>
      </w:pPr>
    </w:p>
    <w:p w:rsidR="00271A62" w:rsidRPr="00BE028E" w:rsidRDefault="00271A62" w:rsidP="00271A62">
      <w:pPr>
        <w:jc w:val="both"/>
        <w:rPr>
          <w:lang w:val="sr-Cyrl-CS"/>
        </w:rPr>
      </w:pPr>
      <w:r w:rsidRPr="00BE028E">
        <w:rPr>
          <w:lang w:val="sr-Cyrl-CS"/>
        </w:rPr>
        <w:t>д) Рок у којем је предвиђено постизање потпуне усклађености прописа са прописима Европске уније.</w:t>
      </w:r>
    </w:p>
    <w:p w:rsidR="00271A62" w:rsidRPr="00BE028E" w:rsidRDefault="00271A62" w:rsidP="00271A62">
      <w:pPr>
        <w:jc w:val="center"/>
        <w:rPr>
          <w:lang w:val="sr-Cyrl-CS"/>
        </w:rPr>
      </w:pPr>
      <w:r w:rsidRPr="00BE028E">
        <w:rPr>
          <w:lang w:val="sr-Cyrl-CS"/>
        </w:rPr>
        <w:t>Нема</w:t>
      </w:r>
    </w:p>
    <w:p w:rsidR="00271A62" w:rsidRPr="00BE028E" w:rsidRDefault="00271A62" w:rsidP="00271A62">
      <w:pPr>
        <w:jc w:val="both"/>
        <w:rPr>
          <w:i/>
          <w:lang w:val="sr-Cyrl-CS"/>
        </w:rPr>
      </w:pPr>
    </w:p>
    <w:p w:rsidR="00271A62" w:rsidRPr="00BE028E" w:rsidRDefault="00271A62" w:rsidP="00271A62">
      <w:pPr>
        <w:jc w:val="both"/>
        <w:rPr>
          <w:color w:val="000000"/>
          <w:lang w:val="sr-Cyrl-CS"/>
        </w:rPr>
      </w:pPr>
      <w:r w:rsidRPr="00BE028E">
        <w:rPr>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BE028E">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271A62" w:rsidRPr="00BE028E" w:rsidRDefault="00271A62" w:rsidP="00271A62">
      <w:pPr>
        <w:jc w:val="both"/>
        <w:rPr>
          <w:color w:val="000000"/>
          <w:lang w:val="sr-Cyrl-CS"/>
        </w:rPr>
      </w:pPr>
      <w:r w:rsidRPr="00BE028E">
        <w:rPr>
          <w:color w:val="000000"/>
          <w:lang w:val="sr-Cyrl-CS"/>
        </w:rPr>
        <w:t xml:space="preserve">Не постоје одговарајући секундарни извори права Европске уније са којима је потребно обезбедити усклађеност. </w:t>
      </w:r>
    </w:p>
    <w:p w:rsidR="00271A62" w:rsidRPr="00BE028E" w:rsidRDefault="00271A62" w:rsidP="00271A62">
      <w:pPr>
        <w:jc w:val="both"/>
        <w:rPr>
          <w:lang w:val="sr-Cyrl-CS"/>
        </w:rPr>
      </w:pPr>
    </w:p>
    <w:p w:rsidR="00271A62" w:rsidRPr="00BE028E" w:rsidRDefault="00271A62" w:rsidP="00271A62">
      <w:pPr>
        <w:jc w:val="both"/>
        <w:rPr>
          <w:lang w:val="sr-Cyrl-CS"/>
        </w:rPr>
      </w:pPr>
      <w:r w:rsidRPr="00BE028E">
        <w:rPr>
          <w:lang w:val="sr-Cyrl-CS"/>
        </w:rPr>
        <w:t>6. Да ли су претходно наведени извори права Европске уније преведени на српски језик?</w:t>
      </w:r>
    </w:p>
    <w:p w:rsidR="00271A62" w:rsidRPr="00BE028E" w:rsidRDefault="00271A62" w:rsidP="00271A62">
      <w:pPr>
        <w:jc w:val="center"/>
        <w:rPr>
          <w:lang w:val="sr-Cyrl-CS"/>
        </w:rPr>
      </w:pPr>
      <w:r w:rsidRPr="00BE028E">
        <w:rPr>
          <w:lang w:val="sr-Cyrl-CS"/>
        </w:rPr>
        <w:t>Не</w:t>
      </w:r>
    </w:p>
    <w:p w:rsidR="00271A62" w:rsidRPr="00BE028E" w:rsidRDefault="00271A62" w:rsidP="00271A62">
      <w:pPr>
        <w:jc w:val="both"/>
        <w:rPr>
          <w:lang w:val="sr-Cyrl-CS"/>
        </w:rPr>
      </w:pPr>
    </w:p>
    <w:p w:rsidR="00271A62" w:rsidRPr="00BE028E" w:rsidRDefault="00271A62" w:rsidP="00271A62">
      <w:pPr>
        <w:jc w:val="both"/>
        <w:rPr>
          <w:lang w:val="sr-Cyrl-CS"/>
        </w:rPr>
      </w:pPr>
      <w:r w:rsidRPr="00BE028E">
        <w:rPr>
          <w:lang w:val="sr-Cyrl-CS"/>
        </w:rPr>
        <w:t>7. Да ли је пропис преведен на неки службени језик Европске уније?</w:t>
      </w:r>
    </w:p>
    <w:p w:rsidR="00271A62" w:rsidRPr="00BE028E" w:rsidRDefault="00271A62" w:rsidP="00271A62">
      <w:pPr>
        <w:jc w:val="center"/>
        <w:rPr>
          <w:lang w:val="sr-Cyrl-CS"/>
        </w:rPr>
      </w:pPr>
      <w:r w:rsidRPr="00BE028E">
        <w:rPr>
          <w:lang w:val="sr-Cyrl-CS"/>
        </w:rPr>
        <w:t>Не</w:t>
      </w:r>
    </w:p>
    <w:p w:rsidR="00271A62" w:rsidRPr="00BE028E" w:rsidRDefault="00271A62" w:rsidP="00271A62">
      <w:pPr>
        <w:jc w:val="both"/>
        <w:rPr>
          <w:lang w:val="sr-Cyrl-CS"/>
        </w:rPr>
      </w:pPr>
    </w:p>
    <w:p w:rsidR="00271A62" w:rsidRPr="00BE028E" w:rsidRDefault="00271A62" w:rsidP="00271A62">
      <w:pPr>
        <w:jc w:val="both"/>
        <w:rPr>
          <w:lang w:val="sr-Cyrl-CS"/>
        </w:rPr>
      </w:pPr>
      <w:r w:rsidRPr="00BE028E">
        <w:rPr>
          <w:lang w:val="sr-Cyrl-CS"/>
        </w:rPr>
        <w:t xml:space="preserve">8. Учешће консултаната у изради прописа и њихово мишљење о усклађености. </w:t>
      </w:r>
    </w:p>
    <w:p w:rsidR="00271A62" w:rsidRPr="00BE028E" w:rsidRDefault="00271A62" w:rsidP="00271A62">
      <w:pPr>
        <w:jc w:val="center"/>
        <w:rPr>
          <w:lang w:val="sr-Cyrl-CS"/>
        </w:rPr>
      </w:pPr>
      <w:r w:rsidRPr="00BE028E">
        <w:rPr>
          <w:lang w:val="sr-Cyrl-CS"/>
        </w:rPr>
        <w:t>Нема</w:t>
      </w:r>
    </w:p>
    <w:p w:rsidR="00271A62" w:rsidRPr="00BE028E" w:rsidRDefault="00271A62" w:rsidP="00271A62">
      <w:pPr>
        <w:jc w:val="both"/>
        <w:rPr>
          <w:lang w:val="sr-Cyrl-CS"/>
        </w:rPr>
      </w:pPr>
    </w:p>
    <w:p w:rsidR="00271A62" w:rsidRPr="00BE028E" w:rsidRDefault="00271A62" w:rsidP="00271A62">
      <w:pPr>
        <w:rPr>
          <w:b/>
          <w:lang w:val="sr-Cyrl-CS"/>
        </w:rPr>
      </w:pPr>
    </w:p>
    <w:p w:rsidR="00271A62" w:rsidRPr="00BE028E" w:rsidRDefault="00271A62" w:rsidP="00271A62">
      <w:pPr>
        <w:shd w:val="clear" w:color="auto" w:fill="FFFFFF"/>
        <w:tabs>
          <w:tab w:val="left" w:pos="2250"/>
        </w:tabs>
        <w:jc w:val="center"/>
        <w:rPr>
          <w:b/>
          <w:lang w:val="sr-Cyrl-CS"/>
        </w:rPr>
      </w:pPr>
    </w:p>
    <w:p w:rsidR="00271A62" w:rsidRPr="00BE028E" w:rsidRDefault="00271A62" w:rsidP="00271A62">
      <w:pPr>
        <w:shd w:val="clear" w:color="auto" w:fill="FFFFFF"/>
        <w:jc w:val="center"/>
        <w:rPr>
          <w:lang w:val="sr-Cyrl-CS"/>
        </w:rPr>
      </w:pPr>
    </w:p>
    <w:p w:rsidR="00271A62" w:rsidRPr="00BE028E" w:rsidRDefault="00271A62" w:rsidP="00271A62">
      <w:pPr>
        <w:shd w:val="clear" w:color="auto" w:fill="FFFFFF"/>
        <w:jc w:val="center"/>
        <w:rPr>
          <w:lang w:val="sr-Cyrl-CS"/>
        </w:rPr>
      </w:pPr>
    </w:p>
    <w:sectPr w:rsidR="00271A62" w:rsidRPr="00BE028E" w:rsidSect="002E68A9">
      <w:foot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D10" w:rsidRDefault="00843D10" w:rsidP="002E68A9">
      <w:r>
        <w:separator/>
      </w:r>
    </w:p>
  </w:endnote>
  <w:endnote w:type="continuationSeparator" w:id="0">
    <w:p w:rsidR="00843D10" w:rsidRDefault="00843D10" w:rsidP="002E6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282282"/>
      <w:docPartObj>
        <w:docPartGallery w:val="Page Numbers (Bottom of Page)"/>
        <w:docPartUnique/>
      </w:docPartObj>
    </w:sdtPr>
    <w:sdtEndPr>
      <w:rPr>
        <w:noProof/>
      </w:rPr>
    </w:sdtEndPr>
    <w:sdtContent>
      <w:p w:rsidR="002E68A9" w:rsidRDefault="002E68A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2E68A9" w:rsidRDefault="002E68A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D10" w:rsidRDefault="00843D10" w:rsidP="002E68A9">
      <w:r>
        <w:separator/>
      </w:r>
    </w:p>
  </w:footnote>
  <w:footnote w:type="continuationSeparator" w:id="0">
    <w:p w:rsidR="00843D10" w:rsidRDefault="00843D10" w:rsidP="002E68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D4D"/>
    <w:rsid w:val="0000104A"/>
    <w:rsid w:val="000012F8"/>
    <w:rsid w:val="00002120"/>
    <w:rsid w:val="0000367A"/>
    <w:rsid w:val="000052F5"/>
    <w:rsid w:val="000101AB"/>
    <w:rsid w:val="0001350C"/>
    <w:rsid w:val="00015C6D"/>
    <w:rsid w:val="000235F6"/>
    <w:rsid w:val="000271A3"/>
    <w:rsid w:val="00031277"/>
    <w:rsid w:val="00032ED7"/>
    <w:rsid w:val="000366F9"/>
    <w:rsid w:val="00040F2B"/>
    <w:rsid w:val="00044DB5"/>
    <w:rsid w:val="00051BE6"/>
    <w:rsid w:val="0005269A"/>
    <w:rsid w:val="00054890"/>
    <w:rsid w:val="0006135F"/>
    <w:rsid w:val="00066E25"/>
    <w:rsid w:val="00073DF1"/>
    <w:rsid w:val="00073FDD"/>
    <w:rsid w:val="00075283"/>
    <w:rsid w:val="00076BB8"/>
    <w:rsid w:val="00077E32"/>
    <w:rsid w:val="000810AD"/>
    <w:rsid w:val="0008315F"/>
    <w:rsid w:val="00086A94"/>
    <w:rsid w:val="0008739B"/>
    <w:rsid w:val="000929B1"/>
    <w:rsid w:val="00093F39"/>
    <w:rsid w:val="000946B7"/>
    <w:rsid w:val="000952C6"/>
    <w:rsid w:val="00097998"/>
    <w:rsid w:val="000A0E01"/>
    <w:rsid w:val="000A52A4"/>
    <w:rsid w:val="000A6E8E"/>
    <w:rsid w:val="000A7723"/>
    <w:rsid w:val="000B5201"/>
    <w:rsid w:val="000B683D"/>
    <w:rsid w:val="000B7942"/>
    <w:rsid w:val="000B7B52"/>
    <w:rsid w:val="000C0008"/>
    <w:rsid w:val="000C12A8"/>
    <w:rsid w:val="000C2143"/>
    <w:rsid w:val="000C30A4"/>
    <w:rsid w:val="000C520B"/>
    <w:rsid w:val="000C78E6"/>
    <w:rsid w:val="000D330D"/>
    <w:rsid w:val="000D661E"/>
    <w:rsid w:val="000D6D61"/>
    <w:rsid w:val="000D7B7B"/>
    <w:rsid w:val="000E1683"/>
    <w:rsid w:val="000E2D19"/>
    <w:rsid w:val="000E3118"/>
    <w:rsid w:val="000E57AD"/>
    <w:rsid w:val="000E75E4"/>
    <w:rsid w:val="000F16AB"/>
    <w:rsid w:val="000F22F1"/>
    <w:rsid w:val="000F25DA"/>
    <w:rsid w:val="000F3C95"/>
    <w:rsid w:val="000F5FA5"/>
    <w:rsid w:val="000F7918"/>
    <w:rsid w:val="00100040"/>
    <w:rsid w:val="001005E1"/>
    <w:rsid w:val="00100DF5"/>
    <w:rsid w:val="001019A7"/>
    <w:rsid w:val="00115680"/>
    <w:rsid w:val="00126BB4"/>
    <w:rsid w:val="001270BE"/>
    <w:rsid w:val="001306C2"/>
    <w:rsid w:val="00131015"/>
    <w:rsid w:val="00135E4A"/>
    <w:rsid w:val="001422D6"/>
    <w:rsid w:val="0014466D"/>
    <w:rsid w:val="0014570C"/>
    <w:rsid w:val="001477F4"/>
    <w:rsid w:val="001508E3"/>
    <w:rsid w:val="001518BE"/>
    <w:rsid w:val="00153E43"/>
    <w:rsid w:val="00154D77"/>
    <w:rsid w:val="00160B68"/>
    <w:rsid w:val="00162414"/>
    <w:rsid w:val="00162C7A"/>
    <w:rsid w:val="00170425"/>
    <w:rsid w:val="00171CFD"/>
    <w:rsid w:val="00176B63"/>
    <w:rsid w:val="00181ECB"/>
    <w:rsid w:val="00185073"/>
    <w:rsid w:val="00190C59"/>
    <w:rsid w:val="0019175E"/>
    <w:rsid w:val="00194FE2"/>
    <w:rsid w:val="00196A03"/>
    <w:rsid w:val="001A01C0"/>
    <w:rsid w:val="001A35D7"/>
    <w:rsid w:val="001A3608"/>
    <w:rsid w:val="001A53D6"/>
    <w:rsid w:val="001A61F7"/>
    <w:rsid w:val="001A6969"/>
    <w:rsid w:val="001B127B"/>
    <w:rsid w:val="001B38BF"/>
    <w:rsid w:val="001B4671"/>
    <w:rsid w:val="001B48D3"/>
    <w:rsid w:val="001B50D1"/>
    <w:rsid w:val="001B54C9"/>
    <w:rsid w:val="001B70CF"/>
    <w:rsid w:val="001B73EB"/>
    <w:rsid w:val="001C2DF2"/>
    <w:rsid w:val="001C5A9A"/>
    <w:rsid w:val="001C7882"/>
    <w:rsid w:val="001D2820"/>
    <w:rsid w:val="001D35FD"/>
    <w:rsid w:val="001D40F3"/>
    <w:rsid w:val="001D44D8"/>
    <w:rsid w:val="001E33B8"/>
    <w:rsid w:val="001F2654"/>
    <w:rsid w:val="001F2E43"/>
    <w:rsid w:val="001F5E67"/>
    <w:rsid w:val="00204088"/>
    <w:rsid w:val="00204206"/>
    <w:rsid w:val="002047A4"/>
    <w:rsid w:val="00205A7E"/>
    <w:rsid w:val="00212079"/>
    <w:rsid w:val="0021328F"/>
    <w:rsid w:val="0021459A"/>
    <w:rsid w:val="002157A7"/>
    <w:rsid w:val="00216F75"/>
    <w:rsid w:val="00220B1E"/>
    <w:rsid w:val="00220CAA"/>
    <w:rsid w:val="002220BE"/>
    <w:rsid w:val="00226FFE"/>
    <w:rsid w:val="00230787"/>
    <w:rsid w:val="00231CB5"/>
    <w:rsid w:val="00231E26"/>
    <w:rsid w:val="00231F59"/>
    <w:rsid w:val="002350DD"/>
    <w:rsid w:val="0023565C"/>
    <w:rsid w:val="00235B44"/>
    <w:rsid w:val="00237E15"/>
    <w:rsid w:val="00244EC4"/>
    <w:rsid w:val="00245EAD"/>
    <w:rsid w:val="00247D3A"/>
    <w:rsid w:val="0025249E"/>
    <w:rsid w:val="0025296C"/>
    <w:rsid w:val="0025494F"/>
    <w:rsid w:val="00255FD2"/>
    <w:rsid w:val="00260A34"/>
    <w:rsid w:val="00260DA6"/>
    <w:rsid w:val="0026140F"/>
    <w:rsid w:val="0026164F"/>
    <w:rsid w:val="00265CC2"/>
    <w:rsid w:val="00270EA2"/>
    <w:rsid w:val="00271A62"/>
    <w:rsid w:val="00273754"/>
    <w:rsid w:val="002773C4"/>
    <w:rsid w:val="00283FCE"/>
    <w:rsid w:val="00284139"/>
    <w:rsid w:val="0028570D"/>
    <w:rsid w:val="00293707"/>
    <w:rsid w:val="00295336"/>
    <w:rsid w:val="00295F86"/>
    <w:rsid w:val="002A0BF4"/>
    <w:rsid w:val="002A1378"/>
    <w:rsid w:val="002A5B82"/>
    <w:rsid w:val="002A605A"/>
    <w:rsid w:val="002B22BE"/>
    <w:rsid w:val="002B3DF1"/>
    <w:rsid w:val="002B66FB"/>
    <w:rsid w:val="002B697B"/>
    <w:rsid w:val="002D0A3A"/>
    <w:rsid w:val="002D2B18"/>
    <w:rsid w:val="002D31E6"/>
    <w:rsid w:val="002D56B8"/>
    <w:rsid w:val="002D5D03"/>
    <w:rsid w:val="002D6296"/>
    <w:rsid w:val="002D62C5"/>
    <w:rsid w:val="002E031D"/>
    <w:rsid w:val="002E0BF3"/>
    <w:rsid w:val="002E16B3"/>
    <w:rsid w:val="002E68A9"/>
    <w:rsid w:val="002E7A1C"/>
    <w:rsid w:val="002F1B72"/>
    <w:rsid w:val="002F4B31"/>
    <w:rsid w:val="002F7468"/>
    <w:rsid w:val="00304684"/>
    <w:rsid w:val="00310B16"/>
    <w:rsid w:val="0031162E"/>
    <w:rsid w:val="00314D59"/>
    <w:rsid w:val="00314ED7"/>
    <w:rsid w:val="00327A61"/>
    <w:rsid w:val="003325D1"/>
    <w:rsid w:val="003404DB"/>
    <w:rsid w:val="003418D7"/>
    <w:rsid w:val="00344CE9"/>
    <w:rsid w:val="00346AD5"/>
    <w:rsid w:val="00351A08"/>
    <w:rsid w:val="003520B4"/>
    <w:rsid w:val="00352D1F"/>
    <w:rsid w:val="00353FD8"/>
    <w:rsid w:val="00356235"/>
    <w:rsid w:val="003578D4"/>
    <w:rsid w:val="00357ECC"/>
    <w:rsid w:val="00361E1F"/>
    <w:rsid w:val="00365568"/>
    <w:rsid w:val="00366B40"/>
    <w:rsid w:val="00370564"/>
    <w:rsid w:val="00371FA9"/>
    <w:rsid w:val="00372245"/>
    <w:rsid w:val="003739D6"/>
    <w:rsid w:val="00376EE8"/>
    <w:rsid w:val="00381272"/>
    <w:rsid w:val="00381340"/>
    <w:rsid w:val="00381F32"/>
    <w:rsid w:val="00385626"/>
    <w:rsid w:val="00392344"/>
    <w:rsid w:val="0039313B"/>
    <w:rsid w:val="00395AD3"/>
    <w:rsid w:val="003A46D2"/>
    <w:rsid w:val="003C0331"/>
    <w:rsid w:val="003C0E1D"/>
    <w:rsid w:val="003C0F00"/>
    <w:rsid w:val="003C1221"/>
    <w:rsid w:val="003C21A9"/>
    <w:rsid w:val="003C3C7D"/>
    <w:rsid w:val="003C3D4D"/>
    <w:rsid w:val="003C3F4D"/>
    <w:rsid w:val="003C4F89"/>
    <w:rsid w:val="003C565E"/>
    <w:rsid w:val="003C70C2"/>
    <w:rsid w:val="003C7170"/>
    <w:rsid w:val="003C7410"/>
    <w:rsid w:val="003C7451"/>
    <w:rsid w:val="003C7CBF"/>
    <w:rsid w:val="003D016F"/>
    <w:rsid w:val="003D2475"/>
    <w:rsid w:val="003D4A1F"/>
    <w:rsid w:val="003D7562"/>
    <w:rsid w:val="003D7600"/>
    <w:rsid w:val="003D76AF"/>
    <w:rsid w:val="003D78C7"/>
    <w:rsid w:val="003E24AD"/>
    <w:rsid w:val="003E572D"/>
    <w:rsid w:val="003F0977"/>
    <w:rsid w:val="003F0E45"/>
    <w:rsid w:val="003F0E80"/>
    <w:rsid w:val="003F17D4"/>
    <w:rsid w:val="003F34D0"/>
    <w:rsid w:val="003F4DD3"/>
    <w:rsid w:val="003F6B6D"/>
    <w:rsid w:val="00401391"/>
    <w:rsid w:val="00401853"/>
    <w:rsid w:val="00401C45"/>
    <w:rsid w:val="004021CD"/>
    <w:rsid w:val="004059C5"/>
    <w:rsid w:val="00407313"/>
    <w:rsid w:val="00412711"/>
    <w:rsid w:val="00415C94"/>
    <w:rsid w:val="0042000D"/>
    <w:rsid w:val="004207AA"/>
    <w:rsid w:val="00420E39"/>
    <w:rsid w:val="00422086"/>
    <w:rsid w:val="00425779"/>
    <w:rsid w:val="00426ACF"/>
    <w:rsid w:val="00427FD1"/>
    <w:rsid w:val="004309C1"/>
    <w:rsid w:val="00430B91"/>
    <w:rsid w:val="004324A0"/>
    <w:rsid w:val="00432EA2"/>
    <w:rsid w:val="00433C85"/>
    <w:rsid w:val="0043454E"/>
    <w:rsid w:val="00436843"/>
    <w:rsid w:val="0044207B"/>
    <w:rsid w:val="004446D9"/>
    <w:rsid w:val="00444BC8"/>
    <w:rsid w:val="00444CD1"/>
    <w:rsid w:val="00445462"/>
    <w:rsid w:val="004459EF"/>
    <w:rsid w:val="004468F0"/>
    <w:rsid w:val="004477E9"/>
    <w:rsid w:val="004505BC"/>
    <w:rsid w:val="00453348"/>
    <w:rsid w:val="00454DA1"/>
    <w:rsid w:val="004559DB"/>
    <w:rsid w:val="00457A59"/>
    <w:rsid w:val="0046211F"/>
    <w:rsid w:val="0046229F"/>
    <w:rsid w:val="00466262"/>
    <w:rsid w:val="00466652"/>
    <w:rsid w:val="00466CE7"/>
    <w:rsid w:val="00466E42"/>
    <w:rsid w:val="00467EFA"/>
    <w:rsid w:val="00470102"/>
    <w:rsid w:val="00473BCA"/>
    <w:rsid w:val="00480262"/>
    <w:rsid w:val="004811F1"/>
    <w:rsid w:val="00484E45"/>
    <w:rsid w:val="0048794E"/>
    <w:rsid w:val="004905BD"/>
    <w:rsid w:val="004916C2"/>
    <w:rsid w:val="00491724"/>
    <w:rsid w:val="004979EA"/>
    <w:rsid w:val="00497EA1"/>
    <w:rsid w:val="004A03A2"/>
    <w:rsid w:val="004B3D7C"/>
    <w:rsid w:val="004C3456"/>
    <w:rsid w:val="004C4687"/>
    <w:rsid w:val="004C48DC"/>
    <w:rsid w:val="004C5127"/>
    <w:rsid w:val="004C7747"/>
    <w:rsid w:val="004D2A53"/>
    <w:rsid w:val="004D3862"/>
    <w:rsid w:val="004D5A6E"/>
    <w:rsid w:val="004D6C3A"/>
    <w:rsid w:val="004D7D5C"/>
    <w:rsid w:val="004E2006"/>
    <w:rsid w:val="004E38E2"/>
    <w:rsid w:val="004E728F"/>
    <w:rsid w:val="004F4AE6"/>
    <w:rsid w:val="004F5688"/>
    <w:rsid w:val="004F62A1"/>
    <w:rsid w:val="004F6ECD"/>
    <w:rsid w:val="0050093D"/>
    <w:rsid w:val="00500CAF"/>
    <w:rsid w:val="005016C5"/>
    <w:rsid w:val="00502796"/>
    <w:rsid w:val="0050425A"/>
    <w:rsid w:val="00505A71"/>
    <w:rsid w:val="00505EE3"/>
    <w:rsid w:val="005123B7"/>
    <w:rsid w:val="005129EF"/>
    <w:rsid w:val="00514538"/>
    <w:rsid w:val="00515621"/>
    <w:rsid w:val="005168F0"/>
    <w:rsid w:val="00521BA6"/>
    <w:rsid w:val="00521FED"/>
    <w:rsid w:val="00527DC9"/>
    <w:rsid w:val="00532A4A"/>
    <w:rsid w:val="00537861"/>
    <w:rsid w:val="00541010"/>
    <w:rsid w:val="00541187"/>
    <w:rsid w:val="005422F7"/>
    <w:rsid w:val="00543014"/>
    <w:rsid w:val="00543432"/>
    <w:rsid w:val="00544BC3"/>
    <w:rsid w:val="00552679"/>
    <w:rsid w:val="005538A4"/>
    <w:rsid w:val="00554EF4"/>
    <w:rsid w:val="00562953"/>
    <w:rsid w:val="00562FC7"/>
    <w:rsid w:val="00570B51"/>
    <w:rsid w:val="005711AB"/>
    <w:rsid w:val="00572FCB"/>
    <w:rsid w:val="005765DE"/>
    <w:rsid w:val="00580158"/>
    <w:rsid w:val="005814EA"/>
    <w:rsid w:val="005823D3"/>
    <w:rsid w:val="00583084"/>
    <w:rsid w:val="00586DB0"/>
    <w:rsid w:val="00591F1B"/>
    <w:rsid w:val="005A46B7"/>
    <w:rsid w:val="005A499F"/>
    <w:rsid w:val="005A59D5"/>
    <w:rsid w:val="005A629A"/>
    <w:rsid w:val="005B0B5C"/>
    <w:rsid w:val="005B3385"/>
    <w:rsid w:val="005B3906"/>
    <w:rsid w:val="005B40ED"/>
    <w:rsid w:val="005B5188"/>
    <w:rsid w:val="005B70A8"/>
    <w:rsid w:val="005C16E3"/>
    <w:rsid w:val="005C569E"/>
    <w:rsid w:val="005D0774"/>
    <w:rsid w:val="005D3F23"/>
    <w:rsid w:val="005D43BD"/>
    <w:rsid w:val="005D58F4"/>
    <w:rsid w:val="005D5A17"/>
    <w:rsid w:val="005D5E80"/>
    <w:rsid w:val="005E3F93"/>
    <w:rsid w:val="005E6FB7"/>
    <w:rsid w:val="005E7B60"/>
    <w:rsid w:val="005F3198"/>
    <w:rsid w:val="005F37EE"/>
    <w:rsid w:val="00604CF4"/>
    <w:rsid w:val="0060507A"/>
    <w:rsid w:val="006058E7"/>
    <w:rsid w:val="00611CB9"/>
    <w:rsid w:val="00612D6F"/>
    <w:rsid w:val="00613E3B"/>
    <w:rsid w:val="00620762"/>
    <w:rsid w:val="00621252"/>
    <w:rsid w:val="00621C16"/>
    <w:rsid w:val="00621F21"/>
    <w:rsid w:val="006220A8"/>
    <w:rsid w:val="00623E5C"/>
    <w:rsid w:val="00627EA0"/>
    <w:rsid w:val="006328E8"/>
    <w:rsid w:val="00632EF4"/>
    <w:rsid w:val="00633C13"/>
    <w:rsid w:val="006354D9"/>
    <w:rsid w:val="006361A6"/>
    <w:rsid w:val="00640651"/>
    <w:rsid w:val="00641EDE"/>
    <w:rsid w:val="00653112"/>
    <w:rsid w:val="0065422E"/>
    <w:rsid w:val="00657BB3"/>
    <w:rsid w:val="00657EBC"/>
    <w:rsid w:val="0066062A"/>
    <w:rsid w:val="00664A01"/>
    <w:rsid w:val="0066682F"/>
    <w:rsid w:val="00667B9E"/>
    <w:rsid w:val="006704A0"/>
    <w:rsid w:val="0067341D"/>
    <w:rsid w:val="00673CDE"/>
    <w:rsid w:val="0067735A"/>
    <w:rsid w:val="006811D2"/>
    <w:rsid w:val="00682F73"/>
    <w:rsid w:val="006849F7"/>
    <w:rsid w:val="00685F04"/>
    <w:rsid w:val="0068630E"/>
    <w:rsid w:val="006865F7"/>
    <w:rsid w:val="006903D1"/>
    <w:rsid w:val="006A2885"/>
    <w:rsid w:val="006A420C"/>
    <w:rsid w:val="006A4CA1"/>
    <w:rsid w:val="006A4D6C"/>
    <w:rsid w:val="006A54BE"/>
    <w:rsid w:val="006A7D98"/>
    <w:rsid w:val="006B24FF"/>
    <w:rsid w:val="006B30CD"/>
    <w:rsid w:val="006B3436"/>
    <w:rsid w:val="006B3832"/>
    <w:rsid w:val="006B562D"/>
    <w:rsid w:val="006B6AAD"/>
    <w:rsid w:val="006B7DC8"/>
    <w:rsid w:val="006C0BB5"/>
    <w:rsid w:val="006C264C"/>
    <w:rsid w:val="006C3AF9"/>
    <w:rsid w:val="006D3E90"/>
    <w:rsid w:val="006D50F1"/>
    <w:rsid w:val="006D51F4"/>
    <w:rsid w:val="006D78F2"/>
    <w:rsid w:val="006E4F5E"/>
    <w:rsid w:val="006E5C82"/>
    <w:rsid w:val="006E7663"/>
    <w:rsid w:val="006F06DF"/>
    <w:rsid w:val="006F2C18"/>
    <w:rsid w:val="006F6C6B"/>
    <w:rsid w:val="00700F84"/>
    <w:rsid w:val="0070294B"/>
    <w:rsid w:val="00703569"/>
    <w:rsid w:val="0070545D"/>
    <w:rsid w:val="00711343"/>
    <w:rsid w:val="00714383"/>
    <w:rsid w:val="007151DC"/>
    <w:rsid w:val="00715AF1"/>
    <w:rsid w:val="00720ED3"/>
    <w:rsid w:val="0072609F"/>
    <w:rsid w:val="007336ED"/>
    <w:rsid w:val="00734621"/>
    <w:rsid w:val="00734828"/>
    <w:rsid w:val="00735382"/>
    <w:rsid w:val="0073642A"/>
    <w:rsid w:val="0073725D"/>
    <w:rsid w:val="00741289"/>
    <w:rsid w:val="0074138A"/>
    <w:rsid w:val="00743125"/>
    <w:rsid w:val="0075339B"/>
    <w:rsid w:val="007538FE"/>
    <w:rsid w:val="00754C2E"/>
    <w:rsid w:val="00755C7B"/>
    <w:rsid w:val="00755CB8"/>
    <w:rsid w:val="00760F86"/>
    <w:rsid w:val="00770C1A"/>
    <w:rsid w:val="007759A1"/>
    <w:rsid w:val="00776F4A"/>
    <w:rsid w:val="00777129"/>
    <w:rsid w:val="00780F2A"/>
    <w:rsid w:val="0078242B"/>
    <w:rsid w:val="0078415A"/>
    <w:rsid w:val="007861A7"/>
    <w:rsid w:val="00787DC0"/>
    <w:rsid w:val="00787EC4"/>
    <w:rsid w:val="0079351A"/>
    <w:rsid w:val="00793D6A"/>
    <w:rsid w:val="00794400"/>
    <w:rsid w:val="00795759"/>
    <w:rsid w:val="007A12B3"/>
    <w:rsid w:val="007A6B34"/>
    <w:rsid w:val="007B1B43"/>
    <w:rsid w:val="007B4C57"/>
    <w:rsid w:val="007B7F89"/>
    <w:rsid w:val="007C1544"/>
    <w:rsid w:val="007C315D"/>
    <w:rsid w:val="007C48FC"/>
    <w:rsid w:val="007D0550"/>
    <w:rsid w:val="007D49BC"/>
    <w:rsid w:val="007D76BF"/>
    <w:rsid w:val="007E23E9"/>
    <w:rsid w:val="007E3E83"/>
    <w:rsid w:val="007E5E26"/>
    <w:rsid w:val="007E66E1"/>
    <w:rsid w:val="007E69C3"/>
    <w:rsid w:val="007E7070"/>
    <w:rsid w:val="007E778F"/>
    <w:rsid w:val="007F0B94"/>
    <w:rsid w:val="007F198E"/>
    <w:rsid w:val="007F28F4"/>
    <w:rsid w:val="007F4B26"/>
    <w:rsid w:val="007F5249"/>
    <w:rsid w:val="0080279D"/>
    <w:rsid w:val="00802957"/>
    <w:rsid w:val="00804139"/>
    <w:rsid w:val="00804869"/>
    <w:rsid w:val="00804D43"/>
    <w:rsid w:val="00807108"/>
    <w:rsid w:val="0081094F"/>
    <w:rsid w:val="00811F1C"/>
    <w:rsid w:val="00812146"/>
    <w:rsid w:val="00813650"/>
    <w:rsid w:val="0081680C"/>
    <w:rsid w:val="00817CE3"/>
    <w:rsid w:val="008206DF"/>
    <w:rsid w:val="00821597"/>
    <w:rsid w:val="00822572"/>
    <w:rsid w:val="008274C1"/>
    <w:rsid w:val="00841420"/>
    <w:rsid w:val="00841B8C"/>
    <w:rsid w:val="00843981"/>
    <w:rsid w:val="00843D10"/>
    <w:rsid w:val="008454DD"/>
    <w:rsid w:val="008456D8"/>
    <w:rsid w:val="008460A5"/>
    <w:rsid w:val="00846392"/>
    <w:rsid w:val="00847B2B"/>
    <w:rsid w:val="00850FCC"/>
    <w:rsid w:val="0085377F"/>
    <w:rsid w:val="008548B9"/>
    <w:rsid w:val="00854E2F"/>
    <w:rsid w:val="00860478"/>
    <w:rsid w:val="00860EE2"/>
    <w:rsid w:val="008627B4"/>
    <w:rsid w:val="00862A89"/>
    <w:rsid w:val="008645A5"/>
    <w:rsid w:val="008660D8"/>
    <w:rsid w:val="0086627F"/>
    <w:rsid w:val="00866623"/>
    <w:rsid w:val="00867954"/>
    <w:rsid w:val="008708E6"/>
    <w:rsid w:val="00873B9B"/>
    <w:rsid w:val="00875269"/>
    <w:rsid w:val="00876052"/>
    <w:rsid w:val="0088315F"/>
    <w:rsid w:val="00884D73"/>
    <w:rsid w:val="00891ABA"/>
    <w:rsid w:val="00891C8F"/>
    <w:rsid w:val="00891E84"/>
    <w:rsid w:val="00893800"/>
    <w:rsid w:val="0089653B"/>
    <w:rsid w:val="008A0F20"/>
    <w:rsid w:val="008A2324"/>
    <w:rsid w:val="008A2484"/>
    <w:rsid w:val="008A33D1"/>
    <w:rsid w:val="008A53EF"/>
    <w:rsid w:val="008A7AED"/>
    <w:rsid w:val="008B1164"/>
    <w:rsid w:val="008B363B"/>
    <w:rsid w:val="008B7051"/>
    <w:rsid w:val="008C0BC6"/>
    <w:rsid w:val="008C0E4E"/>
    <w:rsid w:val="008C1C54"/>
    <w:rsid w:val="008C3D0E"/>
    <w:rsid w:val="008C42FD"/>
    <w:rsid w:val="008C7100"/>
    <w:rsid w:val="008D17A3"/>
    <w:rsid w:val="008D1874"/>
    <w:rsid w:val="008D275A"/>
    <w:rsid w:val="008D44FB"/>
    <w:rsid w:val="008D4D06"/>
    <w:rsid w:val="008D7653"/>
    <w:rsid w:val="008E09E1"/>
    <w:rsid w:val="008E0C90"/>
    <w:rsid w:val="008E3860"/>
    <w:rsid w:val="008E4DFB"/>
    <w:rsid w:val="008E4EB3"/>
    <w:rsid w:val="008E5024"/>
    <w:rsid w:val="008E56A6"/>
    <w:rsid w:val="008F0DB8"/>
    <w:rsid w:val="008F0F7D"/>
    <w:rsid w:val="008F206A"/>
    <w:rsid w:val="008F3B88"/>
    <w:rsid w:val="008F4ADB"/>
    <w:rsid w:val="0090012D"/>
    <w:rsid w:val="00900FFB"/>
    <w:rsid w:val="00903130"/>
    <w:rsid w:val="00906ADB"/>
    <w:rsid w:val="00906BF8"/>
    <w:rsid w:val="00907538"/>
    <w:rsid w:val="00910A6E"/>
    <w:rsid w:val="0091119B"/>
    <w:rsid w:val="00914BCF"/>
    <w:rsid w:val="00915376"/>
    <w:rsid w:val="00915C3F"/>
    <w:rsid w:val="009206F6"/>
    <w:rsid w:val="00921858"/>
    <w:rsid w:val="00921DA4"/>
    <w:rsid w:val="00924217"/>
    <w:rsid w:val="00930176"/>
    <w:rsid w:val="00930A78"/>
    <w:rsid w:val="00932AE2"/>
    <w:rsid w:val="00932BA4"/>
    <w:rsid w:val="00933534"/>
    <w:rsid w:val="00933A0B"/>
    <w:rsid w:val="00936760"/>
    <w:rsid w:val="009372E0"/>
    <w:rsid w:val="00937D8D"/>
    <w:rsid w:val="00940CB9"/>
    <w:rsid w:val="00941770"/>
    <w:rsid w:val="00946702"/>
    <w:rsid w:val="00952D32"/>
    <w:rsid w:val="009552B7"/>
    <w:rsid w:val="00956B04"/>
    <w:rsid w:val="00957EC2"/>
    <w:rsid w:val="00960C07"/>
    <w:rsid w:val="0096307E"/>
    <w:rsid w:val="00963CF5"/>
    <w:rsid w:val="009640F4"/>
    <w:rsid w:val="00971290"/>
    <w:rsid w:val="00972C42"/>
    <w:rsid w:val="00974706"/>
    <w:rsid w:val="009816AD"/>
    <w:rsid w:val="00985E06"/>
    <w:rsid w:val="00986A46"/>
    <w:rsid w:val="009871F3"/>
    <w:rsid w:val="009877B8"/>
    <w:rsid w:val="00992941"/>
    <w:rsid w:val="00994731"/>
    <w:rsid w:val="00995249"/>
    <w:rsid w:val="00995773"/>
    <w:rsid w:val="00996C32"/>
    <w:rsid w:val="009A00DF"/>
    <w:rsid w:val="009A1EED"/>
    <w:rsid w:val="009A31FE"/>
    <w:rsid w:val="009A4A17"/>
    <w:rsid w:val="009A52E1"/>
    <w:rsid w:val="009A556E"/>
    <w:rsid w:val="009A7264"/>
    <w:rsid w:val="009B1A80"/>
    <w:rsid w:val="009B22C7"/>
    <w:rsid w:val="009B3CE4"/>
    <w:rsid w:val="009C12B9"/>
    <w:rsid w:val="009C332B"/>
    <w:rsid w:val="009C468C"/>
    <w:rsid w:val="009C6B75"/>
    <w:rsid w:val="009C7307"/>
    <w:rsid w:val="009C7D0D"/>
    <w:rsid w:val="009D28EE"/>
    <w:rsid w:val="009D5363"/>
    <w:rsid w:val="009D781A"/>
    <w:rsid w:val="009E1593"/>
    <w:rsid w:val="009E5897"/>
    <w:rsid w:val="009E5AEA"/>
    <w:rsid w:val="009E6F0D"/>
    <w:rsid w:val="009F00F2"/>
    <w:rsid w:val="009F4E4E"/>
    <w:rsid w:val="009F729B"/>
    <w:rsid w:val="00A00331"/>
    <w:rsid w:val="00A017AE"/>
    <w:rsid w:val="00A0271B"/>
    <w:rsid w:val="00A04330"/>
    <w:rsid w:val="00A04EC6"/>
    <w:rsid w:val="00A070DF"/>
    <w:rsid w:val="00A07C20"/>
    <w:rsid w:val="00A11827"/>
    <w:rsid w:val="00A11CAC"/>
    <w:rsid w:val="00A12AC9"/>
    <w:rsid w:val="00A15F35"/>
    <w:rsid w:val="00A22B56"/>
    <w:rsid w:val="00A22CFE"/>
    <w:rsid w:val="00A22E92"/>
    <w:rsid w:val="00A24606"/>
    <w:rsid w:val="00A26744"/>
    <w:rsid w:val="00A278B4"/>
    <w:rsid w:val="00A27A4E"/>
    <w:rsid w:val="00A27C6E"/>
    <w:rsid w:val="00A30797"/>
    <w:rsid w:val="00A307AC"/>
    <w:rsid w:val="00A31F44"/>
    <w:rsid w:val="00A34ED9"/>
    <w:rsid w:val="00A3702E"/>
    <w:rsid w:val="00A405E8"/>
    <w:rsid w:val="00A4070D"/>
    <w:rsid w:val="00A44370"/>
    <w:rsid w:val="00A44AF3"/>
    <w:rsid w:val="00A45E87"/>
    <w:rsid w:val="00A46A9E"/>
    <w:rsid w:val="00A50983"/>
    <w:rsid w:val="00A5165A"/>
    <w:rsid w:val="00A51EDF"/>
    <w:rsid w:val="00A525B3"/>
    <w:rsid w:val="00A55FAC"/>
    <w:rsid w:val="00A55FD1"/>
    <w:rsid w:val="00A5604C"/>
    <w:rsid w:val="00A63DB8"/>
    <w:rsid w:val="00A64663"/>
    <w:rsid w:val="00A668E5"/>
    <w:rsid w:val="00A67852"/>
    <w:rsid w:val="00A67AB2"/>
    <w:rsid w:val="00A70F1D"/>
    <w:rsid w:val="00A73135"/>
    <w:rsid w:val="00A7368D"/>
    <w:rsid w:val="00A758E3"/>
    <w:rsid w:val="00A75DF8"/>
    <w:rsid w:val="00A76C53"/>
    <w:rsid w:val="00A82331"/>
    <w:rsid w:val="00A86B8E"/>
    <w:rsid w:val="00A9218D"/>
    <w:rsid w:val="00A92708"/>
    <w:rsid w:val="00A93D4C"/>
    <w:rsid w:val="00A97671"/>
    <w:rsid w:val="00AA2131"/>
    <w:rsid w:val="00AA54AA"/>
    <w:rsid w:val="00AA7730"/>
    <w:rsid w:val="00AB1503"/>
    <w:rsid w:val="00AB1C66"/>
    <w:rsid w:val="00AB3123"/>
    <w:rsid w:val="00AB3921"/>
    <w:rsid w:val="00AB5237"/>
    <w:rsid w:val="00AB6065"/>
    <w:rsid w:val="00AB7E6F"/>
    <w:rsid w:val="00AC3C04"/>
    <w:rsid w:val="00AC70CB"/>
    <w:rsid w:val="00AD0975"/>
    <w:rsid w:val="00AD3E9F"/>
    <w:rsid w:val="00AD4112"/>
    <w:rsid w:val="00AD56DA"/>
    <w:rsid w:val="00AD7767"/>
    <w:rsid w:val="00AE4397"/>
    <w:rsid w:val="00AE665B"/>
    <w:rsid w:val="00AE711B"/>
    <w:rsid w:val="00AF096D"/>
    <w:rsid w:val="00AF12C9"/>
    <w:rsid w:val="00AF1566"/>
    <w:rsid w:val="00AF1CFD"/>
    <w:rsid w:val="00AF5516"/>
    <w:rsid w:val="00B02DFF"/>
    <w:rsid w:val="00B051B7"/>
    <w:rsid w:val="00B058A8"/>
    <w:rsid w:val="00B0644A"/>
    <w:rsid w:val="00B06FBE"/>
    <w:rsid w:val="00B0752C"/>
    <w:rsid w:val="00B1275A"/>
    <w:rsid w:val="00B13C36"/>
    <w:rsid w:val="00B165F6"/>
    <w:rsid w:val="00B169D5"/>
    <w:rsid w:val="00B21905"/>
    <w:rsid w:val="00B321D2"/>
    <w:rsid w:val="00B415C0"/>
    <w:rsid w:val="00B42C45"/>
    <w:rsid w:val="00B4534B"/>
    <w:rsid w:val="00B5109A"/>
    <w:rsid w:val="00B57E93"/>
    <w:rsid w:val="00B608D8"/>
    <w:rsid w:val="00B60A70"/>
    <w:rsid w:val="00B62605"/>
    <w:rsid w:val="00B645B8"/>
    <w:rsid w:val="00B773F3"/>
    <w:rsid w:val="00B778E5"/>
    <w:rsid w:val="00B801CF"/>
    <w:rsid w:val="00B812C5"/>
    <w:rsid w:val="00B82570"/>
    <w:rsid w:val="00B82895"/>
    <w:rsid w:val="00B83321"/>
    <w:rsid w:val="00B8471A"/>
    <w:rsid w:val="00B93AAB"/>
    <w:rsid w:val="00B94446"/>
    <w:rsid w:val="00B9575E"/>
    <w:rsid w:val="00B9592C"/>
    <w:rsid w:val="00B9705C"/>
    <w:rsid w:val="00BA0751"/>
    <w:rsid w:val="00BA1D61"/>
    <w:rsid w:val="00BA2CEF"/>
    <w:rsid w:val="00BA37E1"/>
    <w:rsid w:val="00BA431F"/>
    <w:rsid w:val="00BA6D2E"/>
    <w:rsid w:val="00BA7BFC"/>
    <w:rsid w:val="00BB193A"/>
    <w:rsid w:val="00BB2AA1"/>
    <w:rsid w:val="00BB6EF6"/>
    <w:rsid w:val="00BC3F9A"/>
    <w:rsid w:val="00BC7570"/>
    <w:rsid w:val="00BC79A9"/>
    <w:rsid w:val="00BD04C3"/>
    <w:rsid w:val="00BD1548"/>
    <w:rsid w:val="00BD3B71"/>
    <w:rsid w:val="00BD6F60"/>
    <w:rsid w:val="00BE028E"/>
    <w:rsid w:val="00BE23A4"/>
    <w:rsid w:val="00BE653A"/>
    <w:rsid w:val="00BE76C2"/>
    <w:rsid w:val="00BF2444"/>
    <w:rsid w:val="00BF3BB6"/>
    <w:rsid w:val="00BF5871"/>
    <w:rsid w:val="00BF655A"/>
    <w:rsid w:val="00BF6C26"/>
    <w:rsid w:val="00BF7120"/>
    <w:rsid w:val="00C03F00"/>
    <w:rsid w:val="00C0782F"/>
    <w:rsid w:val="00C10217"/>
    <w:rsid w:val="00C106D2"/>
    <w:rsid w:val="00C108D1"/>
    <w:rsid w:val="00C10F07"/>
    <w:rsid w:val="00C13C75"/>
    <w:rsid w:val="00C1575B"/>
    <w:rsid w:val="00C25482"/>
    <w:rsid w:val="00C25972"/>
    <w:rsid w:val="00C302C2"/>
    <w:rsid w:val="00C3286D"/>
    <w:rsid w:val="00C33A17"/>
    <w:rsid w:val="00C34A67"/>
    <w:rsid w:val="00C37818"/>
    <w:rsid w:val="00C378ED"/>
    <w:rsid w:val="00C413DE"/>
    <w:rsid w:val="00C4143D"/>
    <w:rsid w:val="00C4289C"/>
    <w:rsid w:val="00C43A99"/>
    <w:rsid w:val="00C46051"/>
    <w:rsid w:val="00C47A32"/>
    <w:rsid w:val="00C528FC"/>
    <w:rsid w:val="00C52FE1"/>
    <w:rsid w:val="00C54F24"/>
    <w:rsid w:val="00C615F3"/>
    <w:rsid w:val="00C63620"/>
    <w:rsid w:val="00C63AD6"/>
    <w:rsid w:val="00C64330"/>
    <w:rsid w:val="00C665D4"/>
    <w:rsid w:val="00C70388"/>
    <w:rsid w:val="00C7155E"/>
    <w:rsid w:val="00C77489"/>
    <w:rsid w:val="00C77F06"/>
    <w:rsid w:val="00C9014F"/>
    <w:rsid w:val="00C9192F"/>
    <w:rsid w:val="00C91DE4"/>
    <w:rsid w:val="00C92177"/>
    <w:rsid w:val="00C951FC"/>
    <w:rsid w:val="00C96E3E"/>
    <w:rsid w:val="00CA169D"/>
    <w:rsid w:val="00CA19AE"/>
    <w:rsid w:val="00CB19AA"/>
    <w:rsid w:val="00CB2DDE"/>
    <w:rsid w:val="00CB4602"/>
    <w:rsid w:val="00CB718C"/>
    <w:rsid w:val="00CB7A94"/>
    <w:rsid w:val="00CC103B"/>
    <w:rsid w:val="00CC1A16"/>
    <w:rsid w:val="00CC2036"/>
    <w:rsid w:val="00CC4FED"/>
    <w:rsid w:val="00CC5FF6"/>
    <w:rsid w:val="00CD102D"/>
    <w:rsid w:val="00CD198E"/>
    <w:rsid w:val="00CD324E"/>
    <w:rsid w:val="00CD739D"/>
    <w:rsid w:val="00CE01FC"/>
    <w:rsid w:val="00CE3363"/>
    <w:rsid w:val="00CE5603"/>
    <w:rsid w:val="00CE6968"/>
    <w:rsid w:val="00CF02B5"/>
    <w:rsid w:val="00CF0D7F"/>
    <w:rsid w:val="00CF0EF4"/>
    <w:rsid w:val="00CF24AD"/>
    <w:rsid w:val="00CF6B4E"/>
    <w:rsid w:val="00D0116A"/>
    <w:rsid w:val="00D10172"/>
    <w:rsid w:val="00D1177B"/>
    <w:rsid w:val="00D14265"/>
    <w:rsid w:val="00D173F7"/>
    <w:rsid w:val="00D17455"/>
    <w:rsid w:val="00D216D2"/>
    <w:rsid w:val="00D219FE"/>
    <w:rsid w:val="00D22FA3"/>
    <w:rsid w:val="00D24DA2"/>
    <w:rsid w:val="00D26352"/>
    <w:rsid w:val="00D30992"/>
    <w:rsid w:val="00D312B6"/>
    <w:rsid w:val="00D31C8E"/>
    <w:rsid w:val="00D325E9"/>
    <w:rsid w:val="00D33355"/>
    <w:rsid w:val="00D35866"/>
    <w:rsid w:val="00D4079E"/>
    <w:rsid w:val="00D43950"/>
    <w:rsid w:val="00D44290"/>
    <w:rsid w:val="00D469B4"/>
    <w:rsid w:val="00D4721D"/>
    <w:rsid w:val="00D47A5E"/>
    <w:rsid w:val="00D52671"/>
    <w:rsid w:val="00D52AD2"/>
    <w:rsid w:val="00D52F88"/>
    <w:rsid w:val="00D5433A"/>
    <w:rsid w:val="00D547BE"/>
    <w:rsid w:val="00D55F52"/>
    <w:rsid w:val="00D61CD0"/>
    <w:rsid w:val="00D66569"/>
    <w:rsid w:val="00D67F7D"/>
    <w:rsid w:val="00D7143B"/>
    <w:rsid w:val="00D717AC"/>
    <w:rsid w:val="00D72E97"/>
    <w:rsid w:val="00D77C0F"/>
    <w:rsid w:val="00D8213A"/>
    <w:rsid w:val="00D85964"/>
    <w:rsid w:val="00D86D9D"/>
    <w:rsid w:val="00D878DE"/>
    <w:rsid w:val="00D87DDD"/>
    <w:rsid w:val="00DA2907"/>
    <w:rsid w:val="00DA40EB"/>
    <w:rsid w:val="00DA4489"/>
    <w:rsid w:val="00DA491D"/>
    <w:rsid w:val="00DA54C4"/>
    <w:rsid w:val="00DB09C9"/>
    <w:rsid w:val="00DB1BB2"/>
    <w:rsid w:val="00DB248B"/>
    <w:rsid w:val="00DB252E"/>
    <w:rsid w:val="00DB5E9B"/>
    <w:rsid w:val="00DB60C7"/>
    <w:rsid w:val="00DB760C"/>
    <w:rsid w:val="00DC24C8"/>
    <w:rsid w:val="00DC339E"/>
    <w:rsid w:val="00DC7481"/>
    <w:rsid w:val="00DD004D"/>
    <w:rsid w:val="00DD4157"/>
    <w:rsid w:val="00DE08DB"/>
    <w:rsid w:val="00DE19F5"/>
    <w:rsid w:val="00DE1DD0"/>
    <w:rsid w:val="00DE258F"/>
    <w:rsid w:val="00DE275C"/>
    <w:rsid w:val="00DE50B2"/>
    <w:rsid w:val="00DF425A"/>
    <w:rsid w:val="00DF44CD"/>
    <w:rsid w:val="00DF4C5A"/>
    <w:rsid w:val="00DF6931"/>
    <w:rsid w:val="00E02776"/>
    <w:rsid w:val="00E0350C"/>
    <w:rsid w:val="00E07D51"/>
    <w:rsid w:val="00E13903"/>
    <w:rsid w:val="00E21057"/>
    <w:rsid w:val="00E25226"/>
    <w:rsid w:val="00E256A8"/>
    <w:rsid w:val="00E269BA"/>
    <w:rsid w:val="00E27568"/>
    <w:rsid w:val="00E300B2"/>
    <w:rsid w:val="00E30670"/>
    <w:rsid w:val="00E33D3A"/>
    <w:rsid w:val="00E3401C"/>
    <w:rsid w:val="00E360D0"/>
    <w:rsid w:val="00E371FD"/>
    <w:rsid w:val="00E3725F"/>
    <w:rsid w:val="00E37A13"/>
    <w:rsid w:val="00E434F5"/>
    <w:rsid w:val="00E441B4"/>
    <w:rsid w:val="00E44AEE"/>
    <w:rsid w:val="00E44CD4"/>
    <w:rsid w:val="00E45AC1"/>
    <w:rsid w:val="00E478C3"/>
    <w:rsid w:val="00E5603F"/>
    <w:rsid w:val="00E61F5A"/>
    <w:rsid w:val="00E66BA7"/>
    <w:rsid w:val="00E75C67"/>
    <w:rsid w:val="00E77848"/>
    <w:rsid w:val="00E821F6"/>
    <w:rsid w:val="00E82921"/>
    <w:rsid w:val="00E83C24"/>
    <w:rsid w:val="00E8679F"/>
    <w:rsid w:val="00E86F44"/>
    <w:rsid w:val="00E92389"/>
    <w:rsid w:val="00E940D6"/>
    <w:rsid w:val="00E9457B"/>
    <w:rsid w:val="00EA28BB"/>
    <w:rsid w:val="00EA4122"/>
    <w:rsid w:val="00EA51E1"/>
    <w:rsid w:val="00EA5704"/>
    <w:rsid w:val="00EA6B96"/>
    <w:rsid w:val="00EB1BA0"/>
    <w:rsid w:val="00EB30C1"/>
    <w:rsid w:val="00EB3AB1"/>
    <w:rsid w:val="00EB4581"/>
    <w:rsid w:val="00EB5C5D"/>
    <w:rsid w:val="00EC04B3"/>
    <w:rsid w:val="00EC0BFF"/>
    <w:rsid w:val="00EC1FA9"/>
    <w:rsid w:val="00EC2F0E"/>
    <w:rsid w:val="00EC6158"/>
    <w:rsid w:val="00ED0640"/>
    <w:rsid w:val="00ED0CA6"/>
    <w:rsid w:val="00ED1095"/>
    <w:rsid w:val="00ED22CE"/>
    <w:rsid w:val="00ED355A"/>
    <w:rsid w:val="00ED37C7"/>
    <w:rsid w:val="00ED6306"/>
    <w:rsid w:val="00EE28D1"/>
    <w:rsid w:val="00EE7F15"/>
    <w:rsid w:val="00EF1EAC"/>
    <w:rsid w:val="00EF2AA0"/>
    <w:rsid w:val="00F00FB4"/>
    <w:rsid w:val="00F0284B"/>
    <w:rsid w:val="00F06A81"/>
    <w:rsid w:val="00F15CDD"/>
    <w:rsid w:val="00F25EE7"/>
    <w:rsid w:val="00F26EED"/>
    <w:rsid w:val="00F301FD"/>
    <w:rsid w:val="00F31B72"/>
    <w:rsid w:val="00F320DF"/>
    <w:rsid w:val="00F33442"/>
    <w:rsid w:val="00F362C7"/>
    <w:rsid w:val="00F371D8"/>
    <w:rsid w:val="00F4493E"/>
    <w:rsid w:val="00F45378"/>
    <w:rsid w:val="00F46447"/>
    <w:rsid w:val="00F50160"/>
    <w:rsid w:val="00F52D64"/>
    <w:rsid w:val="00F54A27"/>
    <w:rsid w:val="00F54AF9"/>
    <w:rsid w:val="00F60971"/>
    <w:rsid w:val="00F61575"/>
    <w:rsid w:val="00F63750"/>
    <w:rsid w:val="00F65CD9"/>
    <w:rsid w:val="00F71CFF"/>
    <w:rsid w:val="00F74EEE"/>
    <w:rsid w:val="00F76AFB"/>
    <w:rsid w:val="00F8406A"/>
    <w:rsid w:val="00F86CAC"/>
    <w:rsid w:val="00F96A76"/>
    <w:rsid w:val="00F97131"/>
    <w:rsid w:val="00FA462F"/>
    <w:rsid w:val="00FA5399"/>
    <w:rsid w:val="00FA6E90"/>
    <w:rsid w:val="00FA7BFF"/>
    <w:rsid w:val="00FB2DF4"/>
    <w:rsid w:val="00FB33D6"/>
    <w:rsid w:val="00FC10DD"/>
    <w:rsid w:val="00FC3A6C"/>
    <w:rsid w:val="00FC5078"/>
    <w:rsid w:val="00FD00D6"/>
    <w:rsid w:val="00FD16D3"/>
    <w:rsid w:val="00FD368F"/>
    <w:rsid w:val="00FD7A66"/>
    <w:rsid w:val="00FE0368"/>
    <w:rsid w:val="00FE165D"/>
    <w:rsid w:val="00FE1CCA"/>
    <w:rsid w:val="00FE41DD"/>
    <w:rsid w:val="00FE455A"/>
    <w:rsid w:val="00FE4A16"/>
    <w:rsid w:val="00FF0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11E90"/>
  <w15:chartTrackingRefBased/>
  <w15:docId w15:val="{468E7E30-5870-499C-81D3-DC461FE88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D4D"/>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3C3D4D"/>
    <w:pPr>
      <w:spacing w:line="240" w:lineRule="atLeast"/>
      <w:jc w:val="both"/>
    </w:pPr>
    <w:rPr>
      <w:szCs w:val="20"/>
      <w:lang w:val="hu-HU"/>
    </w:rPr>
  </w:style>
  <w:style w:type="character" w:customStyle="1" w:styleId="FootnoteTextChar">
    <w:name w:val="Footnote Text Char"/>
    <w:basedOn w:val="DefaultParagraphFont"/>
    <w:link w:val="FootnoteText"/>
    <w:semiHidden/>
    <w:rsid w:val="003C3D4D"/>
    <w:rPr>
      <w:rFonts w:ascii="Times New Roman" w:eastAsia="Times New Roman" w:hAnsi="Times New Roman" w:cs="Times New Roman"/>
      <w:sz w:val="24"/>
      <w:szCs w:val="20"/>
      <w:lang w:val="hu-HU" w:eastAsia="hr-HR"/>
    </w:rPr>
  </w:style>
  <w:style w:type="paragraph" w:styleId="HTMLPreformatted">
    <w:name w:val="HTML Preformatted"/>
    <w:basedOn w:val="Normal"/>
    <w:link w:val="HTMLPreformattedChar"/>
    <w:uiPriority w:val="99"/>
    <w:semiHidden/>
    <w:unhideWhenUsed/>
    <w:rsid w:val="007F0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sr-Latn-BA" w:eastAsia="sr-Latn-BA"/>
    </w:rPr>
  </w:style>
  <w:style w:type="character" w:customStyle="1" w:styleId="HTMLPreformattedChar">
    <w:name w:val="HTML Preformatted Char"/>
    <w:basedOn w:val="DefaultParagraphFont"/>
    <w:link w:val="HTMLPreformatted"/>
    <w:uiPriority w:val="99"/>
    <w:semiHidden/>
    <w:rsid w:val="007F0B94"/>
    <w:rPr>
      <w:rFonts w:ascii="Courier New" w:eastAsia="Times New Roman" w:hAnsi="Courier New" w:cs="Courier New"/>
      <w:sz w:val="20"/>
      <w:szCs w:val="20"/>
      <w:lang w:val="sr-Latn-BA" w:eastAsia="sr-Latn-BA"/>
    </w:rPr>
  </w:style>
  <w:style w:type="character" w:customStyle="1" w:styleId="y2iqfc">
    <w:name w:val="y2iqfc"/>
    <w:basedOn w:val="DefaultParagraphFont"/>
    <w:rsid w:val="007F0B94"/>
  </w:style>
  <w:style w:type="paragraph" w:styleId="BalloonText">
    <w:name w:val="Balloon Text"/>
    <w:basedOn w:val="Normal"/>
    <w:link w:val="BalloonTextChar"/>
    <w:uiPriority w:val="99"/>
    <w:semiHidden/>
    <w:unhideWhenUsed/>
    <w:rsid w:val="007F0B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0B94"/>
    <w:rPr>
      <w:rFonts w:ascii="Segoe UI" w:eastAsia="Times New Roman" w:hAnsi="Segoe UI" w:cs="Segoe UI"/>
      <w:sz w:val="18"/>
      <w:szCs w:val="18"/>
      <w:lang w:val="hr-HR" w:eastAsia="hr-HR"/>
    </w:rPr>
  </w:style>
  <w:style w:type="paragraph" w:styleId="Header">
    <w:name w:val="header"/>
    <w:basedOn w:val="Normal"/>
    <w:link w:val="HeaderChar"/>
    <w:uiPriority w:val="99"/>
    <w:unhideWhenUsed/>
    <w:rsid w:val="002E68A9"/>
    <w:pPr>
      <w:tabs>
        <w:tab w:val="center" w:pos="4680"/>
        <w:tab w:val="right" w:pos="9360"/>
      </w:tabs>
    </w:pPr>
  </w:style>
  <w:style w:type="character" w:customStyle="1" w:styleId="HeaderChar">
    <w:name w:val="Header Char"/>
    <w:basedOn w:val="DefaultParagraphFont"/>
    <w:link w:val="Header"/>
    <w:uiPriority w:val="99"/>
    <w:rsid w:val="002E68A9"/>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2E68A9"/>
    <w:pPr>
      <w:tabs>
        <w:tab w:val="center" w:pos="4680"/>
        <w:tab w:val="right" w:pos="9360"/>
      </w:tabs>
    </w:pPr>
  </w:style>
  <w:style w:type="character" w:customStyle="1" w:styleId="FooterChar">
    <w:name w:val="Footer Char"/>
    <w:basedOn w:val="DefaultParagraphFont"/>
    <w:link w:val="Footer"/>
    <w:uiPriority w:val="99"/>
    <w:rsid w:val="002E68A9"/>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363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Grujic</dc:creator>
  <cp:keywords/>
  <dc:description/>
  <cp:lastModifiedBy>Andjelka Opacic</cp:lastModifiedBy>
  <cp:revision>6</cp:revision>
  <cp:lastPrinted>2023-10-05T13:03:00Z</cp:lastPrinted>
  <dcterms:created xsi:type="dcterms:W3CDTF">2023-10-05T16:14:00Z</dcterms:created>
  <dcterms:modified xsi:type="dcterms:W3CDTF">2023-10-05T16:23:00Z</dcterms:modified>
</cp:coreProperties>
</file>