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6357B" w14:textId="77777777" w:rsidR="006B2EE7" w:rsidRPr="00392275" w:rsidRDefault="006B2EE7" w:rsidP="006B2EE7">
      <w:pPr>
        <w:jc w:val="center"/>
        <w:rPr>
          <w:lang w:val="sr-Cyrl-CS"/>
        </w:rPr>
      </w:pPr>
      <w:r w:rsidRPr="00392275">
        <w:rPr>
          <w:lang w:val="sr-Cyrl-CS"/>
        </w:rPr>
        <w:t>ДРЖАВНИ ПРОГРАМ ОБНОВЕ ОБЈЕКАТА ЈАВНЕ НАМЕНЕ У ЈАВНОЈ СВОЈИНИ У ОБЛАСТИ ОБРАЗОВАЊА, ОШТЕЋЕНИХ УСЛЕД ДЕЈСТВА ПОПЛАВА У МАЈУ И ЈУНУ 2023. ГОДИНЕ</w:t>
      </w:r>
    </w:p>
    <w:p w14:paraId="1B4E80E9" w14:textId="77777777" w:rsidR="006B2EE7" w:rsidRPr="00392275" w:rsidRDefault="006B2EE7" w:rsidP="006B2EE7">
      <w:pPr>
        <w:ind w:firstLine="1440"/>
        <w:jc w:val="center"/>
        <w:rPr>
          <w:b/>
          <w:lang w:val="sr-Cyrl-CS"/>
        </w:rPr>
      </w:pPr>
    </w:p>
    <w:p w14:paraId="2DB41A3A" w14:textId="77777777" w:rsidR="006B2EE7" w:rsidRPr="00392275" w:rsidRDefault="006B2EE7" w:rsidP="006B2EE7">
      <w:pPr>
        <w:pStyle w:val="ListParagraph"/>
        <w:ind w:left="0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ab/>
        <w:t>1. Област у којој се спроводе мере и територија на којој се спроводе мере</w:t>
      </w:r>
    </w:p>
    <w:p w14:paraId="715EE3A8" w14:textId="77777777" w:rsidR="006B2EE7" w:rsidRPr="00392275" w:rsidRDefault="006B2EE7" w:rsidP="006B2EE7">
      <w:pPr>
        <w:pStyle w:val="ListParagraph"/>
        <w:ind w:left="0"/>
        <w:jc w:val="center"/>
        <w:rPr>
          <w:b/>
          <w:sz w:val="24"/>
          <w:szCs w:val="24"/>
          <w:lang w:val="sr-Cyrl-CS"/>
        </w:rPr>
      </w:pPr>
    </w:p>
    <w:p w14:paraId="605093E6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 xml:space="preserve">Државни програм се односи на обнову објеката јавне намене у јавној својини у области образовања, </w:t>
      </w:r>
      <w:r>
        <w:rPr>
          <w:lang w:val="sr-Cyrl-CS"/>
        </w:rPr>
        <w:t xml:space="preserve">који су </w:t>
      </w:r>
      <w:r w:rsidRPr="00392275">
        <w:rPr>
          <w:lang w:val="sr-Cyrl-CS"/>
        </w:rPr>
        <w:t xml:space="preserve">оштећени услед дејства поплава у мају и јуну 2023. године, у складу са чланом 3. Закона о обнови након елементарне и друге непогоде („Службени гласник РС”, број 112/15). </w:t>
      </w:r>
    </w:p>
    <w:p w14:paraId="0E46BFBD" w14:textId="77777777" w:rsidR="006B2EE7" w:rsidRPr="00392275" w:rsidRDefault="006B2EE7" w:rsidP="006B2EE7">
      <w:pPr>
        <w:ind w:firstLine="1440"/>
        <w:rPr>
          <w:lang w:val="sr-Cyrl-CS"/>
        </w:rPr>
      </w:pPr>
    </w:p>
    <w:p w14:paraId="4B367FB0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 xml:space="preserve">Мере утврђене овим програмом спроводе се на делу територије Републике Србије у јединицама локалне самоуправе обухваћеним </w:t>
      </w:r>
      <w:bookmarkStart w:id="0" w:name="_Hlk142389820"/>
      <w:r w:rsidRPr="00392275">
        <w:rPr>
          <w:lang w:val="sr-Cyrl-CS"/>
        </w:rPr>
        <w:t xml:space="preserve">Одлуком о проглашењу елементарне непогоде </w:t>
      </w:r>
      <w:bookmarkStart w:id="1" w:name="_Hlk142252473"/>
      <w:r w:rsidRPr="00392275">
        <w:rPr>
          <w:lang w:val="sr-Cyrl-CS"/>
        </w:rPr>
        <w:t>(„Службени гласни</w:t>
      </w:r>
      <w:r>
        <w:rPr>
          <w:lang w:val="sr-Cyrl-CS"/>
        </w:rPr>
        <w:t>к РС”, бр. 50/23, 55/23 и 58/23</w:t>
      </w:r>
      <w:r w:rsidRPr="00392275">
        <w:rPr>
          <w:lang w:val="sr-Cyrl-CS"/>
        </w:rPr>
        <w:t>)</w:t>
      </w:r>
      <w:bookmarkEnd w:id="0"/>
      <w:bookmarkEnd w:id="1"/>
      <w:r w:rsidRPr="00392275">
        <w:rPr>
          <w:lang w:val="sr-Cyrl-CS"/>
        </w:rPr>
        <w:t>.</w:t>
      </w:r>
    </w:p>
    <w:p w14:paraId="04CD6E77" w14:textId="77777777" w:rsidR="006B2EE7" w:rsidRPr="00392275" w:rsidRDefault="006B2EE7" w:rsidP="006B2EE7">
      <w:pPr>
        <w:ind w:firstLine="1440"/>
        <w:rPr>
          <w:lang w:val="sr-Cyrl-CS"/>
        </w:rPr>
      </w:pPr>
    </w:p>
    <w:p w14:paraId="58137171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>2. Анализа затеченог стања и настале штете и сагледавање могућих даљних штетних последица</w:t>
      </w:r>
    </w:p>
    <w:p w14:paraId="7CF3EE50" w14:textId="77777777" w:rsidR="006B2EE7" w:rsidRPr="00392275" w:rsidRDefault="006B2EE7" w:rsidP="006B2EE7">
      <w:pPr>
        <w:pStyle w:val="ListParagraph"/>
        <w:ind w:left="0"/>
        <w:jc w:val="center"/>
        <w:rPr>
          <w:b/>
          <w:sz w:val="24"/>
          <w:szCs w:val="24"/>
          <w:lang w:val="sr-Cyrl-CS"/>
        </w:rPr>
      </w:pPr>
    </w:p>
    <w:p w14:paraId="350A7357" w14:textId="77777777" w:rsidR="006B2EE7" w:rsidRPr="00392275" w:rsidRDefault="006B2EE7" w:rsidP="006B2EE7">
      <w:pPr>
        <w:ind w:firstLine="1440"/>
        <w:rPr>
          <w:lang w:val="sr-Cyrl-CS"/>
        </w:rPr>
      </w:pPr>
      <w:bookmarkStart w:id="2" w:name="_Hlk142466604"/>
      <w:r w:rsidRPr="00392275">
        <w:rPr>
          <w:lang w:val="sr-Cyrl-CS"/>
        </w:rPr>
        <w:t xml:space="preserve">Услед јаких кишних падавина и изливања бујичних и других водотокова у мају и јуну 2023. године, а који су изазвали штету на инфраструктури, локалној инфраструктури, објектима јавне намене у јавној својини, проглашена је ванредна ситуација у 64 града и општина. </w:t>
      </w:r>
    </w:p>
    <w:p w14:paraId="6CF7A93E" w14:textId="77777777" w:rsidR="006B2EE7" w:rsidRPr="00392275" w:rsidRDefault="006B2EE7" w:rsidP="006B2EE7">
      <w:pPr>
        <w:ind w:firstLine="1440"/>
        <w:rPr>
          <w:lang w:val="sr-Cyrl-CS"/>
        </w:rPr>
      </w:pPr>
    </w:p>
    <w:p w14:paraId="7424AB27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>На основу извештаја надлежних органа јединица локалних самоуправа, образовних установа и провере података на терену процењено је да је оштећено 17 објеката јавне намене у јавној својини у области образовања. Установљено је да су поплаве нанеле озбиљна оштећења и угрозиле рад установа, односно објеката јавне намене у јавној својини који су предмет овог програма. Објекти јавне намене у јавној својини у области образовања у појединим јединицама локалне самоуправе су у таквом стању оштећења да захтевају ургентну обнову и санацију ради хитног оспособљавања истих за обављање њихове основне делатности.</w:t>
      </w:r>
    </w:p>
    <w:p w14:paraId="3DC6EC48" w14:textId="77777777" w:rsidR="006B2EE7" w:rsidRPr="00392275" w:rsidRDefault="006B2EE7" w:rsidP="006B2EE7">
      <w:pPr>
        <w:ind w:firstLine="1440"/>
        <w:rPr>
          <w:lang w:val="sr-Cyrl-CS"/>
        </w:rPr>
      </w:pPr>
    </w:p>
    <w:bookmarkEnd w:id="2"/>
    <w:p w14:paraId="13635C67" w14:textId="77777777" w:rsidR="006B2EE7" w:rsidRPr="00392275" w:rsidRDefault="006B2EE7" w:rsidP="006B2EE7">
      <w:pPr>
        <w:pStyle w:val="ListParagraph"/>
        <w:ind w:left="0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>3. Мере које треба предузети</w:t>
      </w:r>
    </w:p>
    <w:p w14:paraId="65DC9184" w14:textId="77777777" w:rsidR="006B2EE7" w:rsidRPr="00392275" w:rsidRDefault="006B2EE7" w:rsidP="006B2EE7">
      <w:pPr>
        <w:pStyle w:val="ListParagraph"/>
        <w:ind w:left="0"/>
        <w:jc w:val="center"/>
        <w:rPr>
          <w:b/>
          <w:sz w:val="24"/>
          <w:szCs w:val="24"/>
          <w:lang w:val="sr-Cyrl-CS"/>
        </w:rPr>
      </w:pPr>
    </w:p>
    <w:p w14:paraId="59C75456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 xml:space="preserve">Мере које треба предузети ради обнове, а у циљу санације последица поплаве од јаке кише на објектима јавне намене у јавној својини у области образовања, у јединицама локалне самоуправе које су обухваћене Одлуком о проглашењу елементарне непогоде су: </w:t>
      </w:r>
    </w:p>
    <w:p w14:paraId="4EFB49D9" w14:textId="77777777" w:rsidR="006B2EE7" w:rsidRPr="00392275" w:rsidRDefault="006B2EE7" w:rsidP="006B2EE7">
      <w:pPr>
        <w:ind w:firstLine="1440"/>
        <w:rPr>
          <w:lang w:val="sr-Cyrl-CS"/>
        </w:rPr>
      </w:pPr>
    </w:p>
    <w:p w14:paraId="194CE52C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>1) Претходни и припремни радови и активности на изради техничке документације (предмери, предрачуни, пројекти, прибављање аката надлежних органа за обнову ових објеката, у складу са Законом о планирању и изградњи) („Службени гласник РС”, бр. 72/09, 81/09, 64/10 – УС, 24/11, 121/12, 42/13 – УС, 50/13 – УС, 98/13 – УС, 132/14, 145/14, 83/18, 31/19, 37/19 – др. закон, 9/20, 52/21 и 62/23);</w:t>
      </w:r>
    </w:p>
    <w:p w14:paraId="36008C92" w14:textId="77777777" w:rsidR="006B2EE7" w:rsidRPr="00392275" w:rsidRDefault="006B2EE7" w:rsidP="006B2EE7">
      <w:pPr>
        <w:ind w:firstLine="1440"/>
        <w:rPr>
          <w:lang w:val="sr-Cyrl-CS"/>
        </w:rPr>
      </w:pPr>
    </w:p>
    <w:p w14:paraId="4E1D90BC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lastRenderedPageBreak/>
        <w:t>2) У складу са чланом 143. Закона о планирању и изградњи</w:t>
      </w:r>
      <w:r>
        <w:rPr>
          <w:lang w:val="sr-Cyrl-CS"/>
        </w:rPr>
        <w:t>,</w:t>
      </w:r>
      <w:r w:rsidRPr="00392275">
        <w:rPr>
          <w:lang w:val="sr-Cyrl-CS"/>
        </w:rPr>
        <w:t xml:space="preserve"> грађењу објекта, односно извођењу појединих радова може се приступити и без претходно прибављене грађевинске дозволе, ако се објекат гради непосредно пред наступање или за време елементарних непогода, као и ради отклањања штетних последица од тих непогода, непосредно после њиховог наступања, у случају хаварије на енергетским објектима или телекомуникационим системима, као и у случају рата или непосредне ратне опасности;</w:t>
      </w:r>
    </w:p>
    <w:p w14:paraId="5F465203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>Објекат може остати као стални, ако инвеститор прибави грађевинску дозволу, односно решење из члана 145. тог закона, у року од једне године од дана престанка опасности које су проузроковале његово грађење, односно извођење радова.</w:t>
      </w:r>
    </w:p>
    <w:p w14:paraId="27C53580" w14:textId="77777777" w:rsidR="006B2EE7" w:rsidRPr="00392275" w:rsidRDefault="006B2EE7" w:rsidP="006B2EE7">
      <w:pPr>
        <w:ind w:firstLine="1440"/>
        <w:rPr>
          <w:lang w:val="sr-Cyrl-CS"/>
        </w:rPr>
      </w:pPr>
    </w:p>
    <w:p w14:paraId="53A2455E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>4. Начин и обим спровођења мера и критеријуми за спровођење мера</w:t>
      </w:r>
    </w:p>
    <w:p w14:paraId="134C0722" w14:textId="77777777" w:rsidR="006B2EE7" w:rsidRPr="00392275" w:rsidRDefault="006B2EE7" w:rsidP="006B2EE7">
      <w:pPr>
        <w:pStyle w:val="ListParagraph"/>
        <w:ind w:left="0" w:firstLine="1440"/>
        <w:jc w:val="center"/>
        <w:rPr>
          <w:b/>
          <w:sz w:val="24"/>
          <w:szCs w:val="24"/>
          <w:lang w:val="sr-Cyrl-CS"/>
        </w:rPr>
      </w:pPr>
    </w:p>
    <w:p w14:paraId="66BA70FA" w14:textId="77777777" w:rsidR="006B2EE7" w:rsidRPr="00392275" w:rsidRDefault="006B2EE7" w:rsidP="006B2EE7">
      <w:pPr>
        <w:tabs>
          <w:tab w:val="left" w:pos="709"/>
          <w:tab w:val="left" w:pos="1260"/>
        </w:tabs>
        <w:ind w:firstLine="1440"/>
        <w:rPr>
          <w:lang w:val="sr-Cyrl-CS"/>
        </w:rPr>
      </w:pPr>
      <w:r w:rsidRPr="00392275">
        <w:rPr>
          <w:lang w:val="sr-Cyrl-CS"/>
        </w:rPr>
        <w:t xml:space="preserve">Органи који учествују у припреми и реализацији обнове настојаће да процес обнове објеката јавне намене у јавној својини у области образовања, подразумева изградњу бољег система који ће наведене објекте и друштво у целини чинити отпорнијим на елементарне и друге непогоде.  </w:t>
      </w:r>
    </w:p>
    <w:p w14:paraId="198D078E" w14:textId="77777777" w:rsidR="006B2EE7" w:rsidRPr="00392275" w:rsidRDefault="006B2EE7" w:rsidP="006B2EE7">
      <w:pPr>
        <w:tabs>
          <w:tab w:val="left" w:pos="709"/>
          <w:tab w:val="left" w:pos="1260"/>
        </w:tabs>
        <w:ind w:firstLine="1440"/>
        <w:rPr>
          <w:lang w:val="sr-Cyrl-CS"/>
        </w:rPr>
      </w:pPr>
    </w:p>
    <w:p w14:paraId="5267992B" w14:textId="77777777" w:rsidR="006B2EE7" w:rsidRPr="00392275" w:rsidRDefault="006B2EE7" w:rsidP="006B2EE7">
      <w:pPr>
        <w:tabs>
          <w:tab w:val="left" w:pos="709"/>
          <w:tab w:val="left" w:pos="1260"/>
        </w:tabs>
        <w:ind w:firstLine="1440"/>
        <w:rPr>
          <w:lang w:val="sr-Cyrl-CS"/>
        </w:rPr>
      </w:pPr>
      <w:r w:rsidRPr="00392275">
        <w:rPr>
          <w:lang w:val="sr-Cyrl-CS"/>
        </w:rPr>
        <w:t xml:space="preserve"> Такође, приликом обнове јавних објеката у јавној својини у области образовања посебно ће се водити рачуна о потребама особа са инвалидитетом и старијим особама омогућавајући им несметан приступ и кретање.   </w:t>
      </w:r>
    </w:p>
    <w:p w14:paraId="6B6BE481" w14:textId="77777777" w:rsidR="006B2EE7" w:rsidRPr="00392275" w:rsidRDefault="006B2EE7" w:rsidP="006B2EE7">
      <w:pPr>
        <w:tabs>
          <w:tab w:val="left" w:pos="709"/>
          <w:tab w:val="left" w:pos="1260"/>
        </w:tabs>
        <w:ind w:firstLine="1440"/>
        <w:rPr>
          <w:lang w:val="sr-Cyrl-CS"/>
        </w:rPr>
      </w:pPr>
      <w:r w:rsidRPr="00392275">
        <w:rPr>
          <w:lang w:val="sr-Cyrl-CS"/>
        </w:rPr>
        <w:t xml:space="preserve"> </w:t>
      </w:r>
    </w:p>
    <w:p w14:paraId="252A198F" w14:textId="77777777" w:rsidR="006B2EE7" w:rsidRPr="00392275" w:rsidRDefault="006B2EE7" w:rsidP="006B2EE7">
      <w:pPr>
        <w:tabs>
          <w:tab w:val="left" w:pos="1260"/>
        </w:tabs>
        <w:ind w:firstLine="1440"/>
        <w:rPr>
          <w:lang w:val="sr-Cyrl-CS"/>
        </w:rPr>
      </w:pPr>
      <w:bookmarkStart w:id="3" w:name="_Hlk485121856"/>
      <w:r w:rsidRPr="00392275">
        <w:rPr>
          <w:lang w:val="sr-Cyrl-CS"/>
        </w:rPr>
        <w:t xml:space="preserve">Јединица локалне самоуправе </w:t>
      </w:r>
      <w:bookmarkEnd w:id="3"/>
      <w:r w:rsidRPr="00392275">
        <w:rPr>
          <w:lang w:val="sr-Cyrl-CS"/>
        </w:rPr>
        <w:t>приликом добијања обавештења о прихватању пројекта обнове од стране Министарства за јавна улагања (у даљем тексту: Министарство), покреће и спроводи поступак јавних набавки и закључује уговор са извођачем радова и пружаоцем услуге стручног надзора. Јединица локалне самоуправе дужна је да о свим фазама реализације пројекта обнове објекта јавне намене у јавној својини у области образовања извештава Министарство, у складу са уговором којим се уређују права и обавезе у реализацији пројекта, закљученим између Министарства и јединице локалне самоуправе.</w:t>
      </w:r>
    </w:p>
    <w:p w14:paraId="5B233D9E" w14:textId="77777777" w:rsidR="006B2EE7" w:rsidRPr="00392275" w:rsidRDefault="006B2EE7" w:rsidP="006B2EE7">
      <w:pPr>
        <w:tabs>
          <w:tab w:val="left" w:pos="1260"/>
        </w:tabs>
        <w:ind w:firstLine="1440"/>
        <w:rPr>
          <w:lang w:val="sr-Cyrl-CS"/>
        </w:rPr>
      </w:pPr>
    </w:p>
    <w:p w14:paraId="71FFB8DA" w14:textId="77777777" w:rsidR="006B2EE7" w:rsidRPr="00392275" w:rsidRDefault="006B2EE7" w:rsidP="006B2EE7">
      <w:pPr>
        <w:tabs>
          <w:tab w:val="left" w:pos="1260"/>
        </w:tabs>
        <w:ind w:firstLine="1440"/>
        <w:rPr>
          <w:lang w:val="sr-Cyrl-CS"/>
        </w:rPr>
      </w:pPr>
      <w:r w:rsidRPr="00392275">
        <w:rPr>
          <w:lang w:val="sr-Cyrl-CS"/>
        </w:rPr>
        <w:t xml:space="preserve">Јединица локалне самоуправе доставља Министарству, ради плаћања, потписан и оверен захтев за плаћање, са документацијом о реализацији уговора (привремену и окончану ситуацију, фактуре, банкарске гаранције и друго) и извештај стручног надзора. </w:t>
      </w:r>
    </w:p>
    <w:p w14:paraId="7A6376F5" w14:textId="77777777" w:rsidR="006B2EE7" w:rsidRPr="00392275" w:rsidRDefault="006B2EE7" w:rsidP="006B2EE7">
      <w:pPr>
        <w:tabs>
          <w:tab w:val="left" w:pos="1260"/>
        </w:tabs>
        <w:ind w:firstLine="1440"/>
        <w:rPr>
          <w:lang w:val="sr-Cyrl-CS"/>
        </w:rPr>
      </w:pPr>
    </w:p>
    <w:p w14:paraId="54D78745" w14:textId="77777777" w:rsidR="006B2EE7" w:rsidRPr="00392275" w:rsidRDefault="006B2EE7" w:rsidP="006B2EE7">
      <w:pPr>
        <w:tabs>
          <w:tab w:val="left" w:pos="1260"/>
        </w:tabs>
        <w:ind w:firstLine="1440"/>
        <w:rPr>
          <w:lang w:val="sr-Cyrl-CS"/>
        </w:rPr>
      </w:pPr>
      <w:r w:rsidRPr="00392275">
        <w:rPr>
          <w:lang w:val="sr-Cyrl-CS"/>
        </w:rPr>
        <w:t>Министарство врши плаћање извођачу радова по претходно испостављеним и одобреним ситуацијама, а у складу са наведеним условима из овог одељка.</w:t>
      </w:r>
    </w:p>
    <w:p w14:paraId="6B6D3C0E" w14:textId="77777777" w:rsidR="006B2EE7" w:rsidRPr="00392275" w:rsidRDefault="006B2EE7" w:rsidP="006B2EE7">
      <w:pPr>
        <w:tabs>
          <w:tab w:val="left" w:pos="1260"/>
        </w:tabs>
        <w:ind w:firstLine="1440"/>
        <w:rPr>
          <w:rFonts w:ascii="Arial" w:hAnsi="Arial" w:cs="Arial"/>
          <w:strike/>
          <w:lang w:val="sr-Cyrl-CS"/>
        </w:rPr>
      </w:pPr>
    </w:p>
    <w:p w14:paraId="58A5C4B1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>5. Редослед спровођења мера</w:t>
      </w:r>
    </w:p>
    <w:p w14:paraId="6A77B1CF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</w:p>
    <w:p w14:paraId="0CED478A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>Министарство ће приликом обнове редослед мера дефинисати на основу степена оштећења појединачних објеката и потребе за обновом истих ради омогућавања нормалног функционисања наведених објеката.</w:t>
      </w:r>
    </w:p>
    <w:p w14:paraId="05DE3DD9" w14:textId="77777777" w:rsidR="006B2EE7" w:rsidRPr="00392275" w:rsidRDefault="006B2EE7" w:rsidP="006B2EE7">
      <w:pPr>
        <w:ind w:firstLine="1440"/>
        <w:rPr>
          <w:lang w:val="sr-Cyrl-CS"/>
        </w:rPr>
      </w:pPr>
    </w:p>
    <w:p w14:paraId="39F75099" w14:textId="77777777" w:rsidR="006B2EE7" w:rsidRPr="00392275" w:rsidRDefault="006B2EE7" w:rsidP="006B2EE7">
      <w:pPr>
        <w:pStyle w:val="ListParagraph"/>
        <w:ind w:left="0" w:firstLine="1440"/>
        <w:jc w:val="both"/>
        <w:rPr>
          <w:sz w:val="24"/>
          <w:szCs w:val="24"/>
          <w:lang w:val="sr-Cyrl-CS"/>
        </w:rPr>
      </w:pPr>
    </w:p>
    <w:p w14:paraId="5FDBE236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lastRenderedPageBreak/>
        <w:t>6. Органи државне управе надлежни за координацију, односно носиоци појединих мера и активности</w:t>
      </w:r>
    </w:p>
    <w:p w14:paraId="11820949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</w:p>
    <w:p w14:paraId="44AAFCED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>Министарство је надлежно за координацију активности на реализацији овог програма обнове у сарадњи са министарством надлежним за послове образовања.</w:t>
      </w:r>
    </w:p>
    <w:p w14:paraId="6EB5EDE8" w14:textId="77777777" w:rsidR="006B2EE7" w:rsidRPr="00392275" w:rsidRDefault="006B2EE7" w:rsidP="006B2EE7">
      <w:pPr>
        <w:ind w:firstLine="1440"/>
        <w:rPr>
          <w:lang w:val="sr-Cyrl-CS"/>
        </w:rPr>
      </w:pPr>
    </w:p>
    <w:p w14:paraId="5474C701" w14:textId="77777777" w:rsidR="006B2EE7" w:rsidRPr="00392275" w:rsidRDefault="006B2EE7" w:rsidP="006B2EE7">
      <w:pPr>
        <w:ind w:firstLine="1440"/>
        <w:rPr>
          <w:lang w:val="sr-Cyrl-CS"/>
        </w:rPr>
      </w:pPr>
      <w:r w:rsidRPr="00392275">
        <w:rPr>
          <w:lang w:val="sr-Cyrl-CS"/>
        </w:rPr>
        <w:t xml:space="preserve"> Носилац спровођења мера и активности из овог државног програма обнове је  јединица локалне самоуправе, на начин описан у одељку 4. овог државног програма обнове. </w:t>
      </w:r>
    </w:p>
    <w:p w14:paraId="1F035698" w14:textId="77777777" w:rsidR="006B2EE7" w:rsidRPr="00392275" w:rsidRDefault="006B2EE7" w:rsidP="006B2EE7">
      <w:pPr>
        <w:ind w:firstLine="1440"/>
        <w:rPr>
          <w:lang w:val="sr-Cyrl-CS"/>
        </w:rPr>
      </w:pPr>
    </w:p>
    <w:p w14:paraId="5E1DC7E7" w14:textId="77777777" w:rsidR="006B2EE7" w:rsidRPr="00392275" w:rsidRDefault="006B2EE7" w:rsidP="006B2EE7">
      <w:pPr>
        <w:jc w:val="center"/>
        <w:rPr>
          <w:b/>
          <w:lang w:val="sr-Cyrl-CS"/>
        </w:rPr>
      </w:pPr>
      <w:r w:rsidRPr="00392275">
        <w:rPr>
          <w:b/>
          <w:lang w:val="sr-Cyrl-CS"/>
        </w:rPr>
        <w:t>7. Рокови за спровођење мера</w:t>
      </w:r>
    </w:p>
    <w:p w14:paraId="378ADC15" w14:textId="77777777" w:rsidR="006B2EE7" w:rsidRPr="00392275" w:rsidRDefault="006B2EE7" w:rsidP="006B2EE7">
      <w:pPr>
        <w:ind w:firstLine="1440"/>
        <w:jc w:val="center"/>
        <w:rPr>
          <w:b/>
          <w:lang w:val="sr-Cyrl-CS"/>
        </w:rPr>
      </w:pPr>
    </w:p>
    <w:p w14:paraId="6529F26F" w14:textId="77777777" w:rsidR="006B2EE7" w:rsidRPr="00392275" w:rsidRDefault="004F5331" w:rsidP="006B2EE7">
      <w:pPr>
        <w:ind w:firstLine="1440"/>
        <w:rPr>
          <w:lang w:val="sr-Cyrl-CS"/>
        </w:rPr>
      </w:pPr>
      <w:r>
        <w:rPr>
          <w:lang w:val="sr-Cyrl-CS"/>
        </w:rPr>
        <w:t>Рок за спровођењ</w:t>
      </w:r>
      <w:r>
        <w:t>e</w:t>
      </w:r>
      <w:r w:rsidR="006B2EE7" w:rsidRPr="00392275">
        <w:rPr>
          <w:lang w:val="sr-Cyrl-CS"/>
        </w:rPr>
        <w:t xml:space="preserve"> мера и активности на обнови објеката јавне намене у јавној својини у области образовања дефинисан је у складу са школским календаром. У случају да поједини радови на обнови објеката јавне намене у јавној својини у области образовања не буду завршени у горе наведеном року због недостатка финансијских средстава или неких других објективних и оправданих разлога, исти се могу реализовати уз сагласност Министарства и после овог рока.  </w:t>
      </w:r>
    </w:p>
    <w:p w14:paraId="1546803E" w14:textId="77777777" w:rsidR="006B2EE7" w:rsidRPr="00392275" w:rsidRDefault="006B2EE7" w:rsidP="006B2EE7">
      <w:pPr>
        <w:pStyle w:val="ListParagraph"/>
        <w:ind w:left="0" w:firstLine="1440"/>
        <w:jc w:val="center"/>
        <w:rPr>
          <w:b/>
          <w:sz w:val="24"/>
          <w:szCs w:val="24"/>
          <w:lang w:val="sr-Cyrl-CS"/>
        </w:rPr>
      </w:pPr>
    </w:p>
    <w:p w14:paraId="4CB27DEC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  <w:r w:rsidRPr="00392275">
        <w:rPr>
          <w:b/>
          <w:sz w:val="24"/>
          <w:szCs w:val="24"/>
          <w:lang w:val="sr-Cyrl-CS"/>
        </w:rPr>
        <w:t>8. Процена потребних финансијских средстава и извор финансирања</w:t>
      </w:r>
    </w:p>
    <w:p w14:paraId="7695B7CC" w14:textId="77777777" w:rsidR="006B2EE7" w:rsidRPr="00392275" w:rsidRDefault="006B2EE7" w:rsidP="006B2EE7">
      <w:pPr>
        <w:pStyle w:val="ListParagraph"/>
        <w:jc w:val="center"/>
        <w:rPr>
          <w:b/>
          <w:sz w:val="24"/>
          <w:szCs w:val="24"/>
          <w:lang w:val="sr-Cyrl-CS"/>
        </w:rPr>
      </w:pPr>
    </w:p>
    <w:p w14:paraId="68B910FB" w14:textId="77777777" w:rsidR="006B2EE7" w:rsidRPr="00392275" w:rsidRDefault="006B2EE7" w:rsidP="006B2EE7">
      <w:pPr>
        <w:rPr>
          <w:lang w:val="sr-Cyrl-CS"/>
        </w:rPr>
      </w:pPr>
      <w:bookmarkStart w:id="4" w:name="_Hlk11147964"/>
      <w:r w:rsidRPr="00392275">
        <w:rPr>
          <w:lang w:val="sr-Cyrl-CS"/>
        </w:rPr>
        <w:tab/>
        <w:t>Средства за спровођење овe уредбе обезбедиће се из буџета Републике Србије, у корист апропријације економска класификација 484 – накнада штете за повреде или штету насталу услед елементарних непогода или других природних узрока, у износу од 1.000.000.000 динара.</w:t>
      </w:r>
    </w:p>
    <w:bookmarkEnd w:id="4"/>
    <w:p w14:paraId="1ECD6166" w14:textId="77777777" w:rsidR="006B2EE7" w:rsidRPr="00392275" w:rsidRDefault="006B2EE7" w:rsidP="006B2EE7">
      <w:pPr>
        <w:rPr>
          <w:b/>
          <w:lang w:val="sr-Cyrl-CS"/>
        </w:rPr>
      </w:pPr>
    </w:p>
    <w:p w14:paraId="481E5554" w14:textId="77777777" w:rsidR="006B2EE7" w:rsidRPr="00392275" w:rsidRDefault="006B2EE7" w:rsidP="006B2EE7">
      <w:pPr>
        <w:rPr>
          <w:lang w:val="sr-Cyrl-CS"/>
        </w:rPr>
      </w:pPr>
    </w:p>
    <w:p w14:paraId="4EBC5819" w14:textId="77777777" w:rsidR="00DF1263" w:rsidRDefault="00DF1263"/>
    <w:sectPr w:rsidR="00DF1263" w:rsidSect="000928C0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B666" w14:textId="77777777" w:rsidR="00467500" w:rsidRDefault="00467500" w:rsidP="00C25CAB">
      <w:r>
        <w:separator/>
      </w:r>
    </w:p>
  </w:endnote>
  <w:endnote w:type="continuationSeparator" w:id="0">
    <w:p w14:paraId="76BFA31E" w14:textId="77777777" w:rsidR="00467500" w:rsidRDefault="00467500" w:rsidP="00C2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069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182CDF" w14:textId="77777777" w:rsidR="000928C0" w:rsidRDefault="00092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8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7E395D" w14:textId="77777777" w:rsidR="000928C0" w:rsidRDefault="000928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F42F" w14:textId="77777777" w:rsidR="000928C0" w:rsidRDefault="000928C0">
    <w:pPr>
      <w:pStyle w:val="Footer"/>
      <w:jc w:val="center"/>
    </w:pPr>
  </w:p>
  <w:p w14:paraId="02FF6E18" w14:textId="77777777" w:rsidR="000928C0" w:rsidRDefault="00092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2BC8" w14:textId="77777777" w:rsidR="00467500" w:rsidRDefault="00467500" w:rsidP="00C25CAB">
      <w:r>
        <w:separator/>
      </w:r>
    </w:p>
  </w:footnote>
  <w:footnote w:type="continuationSeparator" w:id="0">
    <w:p w14:paraId="6697B3FF" w14:textId="77777777" w:rsidR="00467500" w:rsidRDefault="00467500" w:rsidP="00C25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5613" w14:textId="77777777" w:rsidR="00C25CAB" w:rsidRDefault="00C25CAB">
    <w:pPr>
      <w:pStyle w:val="Header"/>
      <w:jc w:val="center"/>
    </w:pPr>
  </w:p>
  <w:p w14:paraId="4ABF17EE" w14:textId="77777777" w:rsidR="00C25CAB" w:rsidRDefault="00C25C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0CFA" w14:textId="77777777" w:rsidR="00C25CAB" w:rsidRDefault="00C25CAB">
    <w:pPr>
      <w:pStyle w:val="Header"/>
      <w:jc w:val="center"/>
    </w:pPr>
  </w:p>
  <w:p w14:paraId="0A2D7B96" w14:textId="77777777" w:rsidR="00C25CAB" w:rsidRDefault="00C25C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EE7"/>
    <w:rsid w:val="00021479"/>
    <w:rsid w:val="000928C0"/>
    <w:rsid w:val="001C784F"/>
    <w:rsid w:val="00467500"/>
    <w:rsid w:val="004F5331"/>
    <w:rsid w:val="005318CA"/>
    <w:rsid w:val="00570359"/>
    <w:rsid w:val="00683695"/>
    <w:rsid w:val="006B2EE7"/>
    <w:rsid w:val="006D3A28"/>
    <w:rsid w:val="009C3CF8"/>
    <w:rsid w:val="00B045D8"/>
    <w:rsid w:val="00C25CAB"/>
    <w:rsid w:val="00DA7D4D"/>
    <w:rsid w:val="00DF1263"/>
    <w:rsid w:val="00E5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E85EF"/>
  <w15:chartTrackingRefBased/>
  <w15:docId w15:val="{587F9874-6921-4AEA-8E22-17331A86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EE7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EE7"/>
    <w:pPr>
      <w:tabs>
        <w:tab w:val="clear" w:pos="1418"/>
      </w:tabs>
      <w:ind w:left="720"/>
      <w:contextualSpacing/>
      <w:jc w:val="left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25CAB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CA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5CAB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5C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Ivana Vojinović</cp:lastModifiedBy>
  <cp:revision>2</cp:revision>
  <dcterms:created xsi:type="dcterms:W3CDTF">2023-08-18T14:11:00Z</dcterms:created>
  <dcterms:modified xsi:type="dcterms:W3CDTF">2023-08-18T14:11:00Z</dcterms:modified>
</cp:coreProperties>
</file>