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DDAA3" w14:textId="77777777" w:rsidR="005B3773" w:rsidRPr="00852402" w:rsidRDefault="005B3773" w:rsidP="00A47C17">
      <w:pPr>
        <w:spacing w:before="240" w:line="276" w:lineRule="auto"/>
        <w:jc w:val="right"/>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t>ПРИЛОГ 2:</w:t>
      </w:r>
    </w:p>
    <w:p w14:paraId="19ED5CD1" w14:textId="7ED8A28B" w:rsidR="00164300" w:rsidRDefault="00607BDF" w:rsidP="00A47C17">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АНАЛИЗА ЕФЕКАТА</w:t>
      </w:r>
    </w:p>
    <w:p w14:paraId="73343892" w14:textId="77777777" w:rsidR="003F53FD" w:rsidRDefault="003F53FD" w:rsidP="00A47C17">
      <w:pPr>
        <w:spacing w:after="0" w:line="240" w:lineRule="auto"/>
        <w:jc w:val="center"/>
        <w:rPr>
          <w:rFonts w:ascii="Times New Roman" w:hAnsi="Times New Roman" w:cs="Times New Roman"/>
          <w:b/>
          <w:sz w:val="24"/>
          <w:szCs w:val="24"/>
          <w:lang w:val="sr-Cyrl-RS"/>
        </w:rPr>
      </w:pPr>
    </w:p>
    <w:p w14:paraId="2BECB79E" w14:textId="6A1DF282" w:rsidR="00A41B0D" w:rsidRPr="00852402" w:rsidRDefault="005B3773" w:rsidP="00A47C17">
      <w:pPr>
        <w:spacing w:after="0" w:line="240"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 xml:space="preserve">Кључна питања за </w:t>
      </w:r>
      <w:r w:rsidR="00A41B0D" w:rsidRPr="00852402">
        <w:rPr>
          <w:rFonts w:ascii="Times New Roman" w:hAnsi="Times New Roman" w:cs="Times New Roman"/>
          <w:b/>
          <w:sz w:val="24"/>
          <w:szCs w:val="24"/>
          <w:lang w:val="sr-Cyrl-RS"/>
        </w:rPr>
        <w:t xml:space="preserve">анализу постојећег стања и </w:t>
      </w:r>
    </w:p>
    <w:p w14:paraId="334CE77D" w14:textId="170E4D4F" w:rsidR="005B3773" w:rsidRPr="00852402" w:rsidRDefault="005B3773" w:rsidP="00A47C17">
      <w:pPr>
        <w:spacing w:after="0" w:line="240"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правилно дефи</w:t>
      </w:r>
      <w:r w:rsidR="00150840" w:rsidRPr="00852402">
        <w:rPr>
          <w:rFonts w:ascii="Times New Roman" w:hAnsi="Times New Roman" w:cs="Times New Roman"/>
          <w:b/>
          <w:sz w:val="24"/>
          <w:szCs w:val="24"/>
          <w:lang w:val="sr-Cyrl-RS"/>
        </w:rPr>
        <w:t>нисање промене која се предлаже</w:t>
      </w:r>
    </w:p>
    <w:p w14:paraId="1AB8802E" w14:textId="77777777" w:rsidR="0058470F" w:rsidRPr="00852402" w:rsidRDefault="0058470F" w:rsidP="00A47C17">
      <w:pPr>
        <w:spacing w:after="0" w:line="240" w:lineRule="auto"/>
        <w:jc w:val="center"/>
        <w:rPr>
          <w:rFonts w:ascii="Times New Roman" w:hAnsi="Times New Roman" w:cs="Times New Roman"/>
          <w:b/>
          <w:sz w:val="24"/>
          <w:szCs w:val="24"/>
          <w:lang w:val="sr-Cyrl-RS"/>
        </w:rPr>
      </w:pPr>
    </w:p>
    <w:p w14:paraId="5BB4E1BC" w14:textId="77777777" w:rsidR="00435456" w:rsidRPr="00852402" w:rsidRDefault="00435456" w:rsidP="00A47C17">
      <w:pPr>
        <w:spacing w:after="0" w:line="240" w:lineRule="auto"/>
        <w:jc w:val="center"/>
        <w:rPr>
          <w:rFonts w:ascii="Times New Roman" w:hAnsi="Times New Roman" w:cs="Times New Roman"/>
          <w:b/>
          <w:sz w:val="24"/>
          <w:szCs w:val="24"/>
          <w:lang w:val="sr-Cyrl-RS"/>
        </w:rPr>
      </w:pPr>
    </w:p>
    <w:p w14:paraId="1B491668" w14:textId="23598CE1" w:rsidR="005B3773" w:rsidRPr="00852402" w:rsidRDefault="005B3773" w:rsidP="00A47C17">
      <w:pPr>
        <w:pStyle w:val="ListParagraph"/>
        <w:numPr>
          <w:ilvl w:val="0"/>
          <w:numId w:val="17"/>
        </w:numPr>
        <w:spacing w:after="0" w:line="276" w:lineRule="auto"/>
        <w:jc w:val="both"/>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Који показатељи се прате у области, који су разлози због којих се ови показатељи прате и које су њихове вредности?</w:t>
      </w:r>
    </w:p>
    <w:p w14:paraId="73F7CC06" w14:textId="67C66A29" w:rsidR="00AD6C74" w:rsidRPr="00852402" w:rsidRDefault="00AD6C74" w:rsidP="00667236">
      <w:pPr>
        <w:pStyle w:val="ListParagraph"/>
        <w:spacing w:after="0" w:line="276" w:lineRule="auto"/>
        <w:ind w:left="360"/>
        <w:jc w:val="both"/>
        <w:rPr>
          <w:rFonts w:ascii="Times New Roman" w:hAnsi="Times New Roman" w:cs="Times New Roman"/>
          <w:bCs/>
          <w:sz w:val="24"/>
          <w:szCs w:val="24"/>
          <w:lang w:val="sr-Cyrl-RS"/>
        </w:rPr>
      </w:pPr>
      <w:r w:rsidRPr="00852402">
        <w:rPr>
          <w:rFonts w:ascii="Times New Roman" w:hAnsi="Times New Roman" w:cs="Times New Roman"/>
          <w:bCs/>
          <w:sz w:val="24"/>
          <w:szCs w:val="24"/>
          <w:lang w:val="sr-Cyrl-RS"/>
        </w:rPr>
        <w:t xml:space="preserve">Како би се образовање одраслих учинило релевантнијим и како би се успоставило поверење у компетенције које појединци на овај начин стичу, Законом о образовању одраслих 2013. године уведен </w:t>
      </w:r>
      <w:r w:rsidR="00B70C2C" w:rsidRPr="00852402">
        <w:rPr>
          <w:rFonts w:ascii="Times New Roman" w:hAnsi="Times New Roman" w:cs="Times New Roman"/>
          <w:bCs/>
          <w:sz w:val="24"/>
          <w:szCs w:val="24"/>
          <w:lang w:val="sr-Cyrl-RS"/>
        </w:rPr>
        <w:t>je</w:t>
      </w:r>
      <w:r w:rsidRPr="00852402">
        <w:rPr>
          <w:rFonts w:ascii="Times New Roman" w:hAnsi="Times New Roman" w:cs="Times New Roman"/>
          <w:bCs/>
          <w:sz w:val="24"/>
          <w:szCs w:val="24"/>
          <w:lang w:val="sr-Cyrl-RS"/>
        </w:rPr>
        <w:t xml:space="preserve"> механизми осигурања квалитета у неформално</w:t>
      </w:r>
      <w:r w:rsidR="00B70C2C" w:rsidRPr="00852402">
        <w:rPr>
          <w:rFonts w:ascii="Times New Roman" w:hAnsi="Times New Roman" w:cs="Times New Roman"/>
          <w:bCs/>
          <w:sz w:val="24"/>
          <w:szCs w:val="24"/>
          <w:lang w:val="sr-Cyrl-RS"/>
        </w:rPr>
        <w:t>м</w:t>
      </w:r>
      <w:r w:rsidRPr="00852402">
        <w:rPr>
          <w:rFonts w:ascii="Times New Roman" w:hAnsi="Times New Roman" w:cs="Times New Roman"/>
          <w:bCs/>
          <w:sz w:val="24"/>
          <w:szCs w:val="24"/>
          <w:lang w:val="sr-Cyrl-RS"/>
        </w:rPr>
        <w:t xml:space="preserve"> образовањ</w:t>
      </w:r>
      <w:r w:rsidR="00B70C2C" w:rsidRPr="00852402">
        <w:rPr>
          <w:rFonts w:ascii="Times New Roman" w:hAnsi="Times New Roman" w:cs="Times New Roman"/>
          <w:bCs/>
          <w:sz w:val="24"/>
          <w:szCs w:val="24"/>
          <w:lang w:val="sr-Cyrl-RS"/>
        </w:rPr>
        <w:t>у</w:t>
      </w:r>
      <w:r w:rsidRPr="00852402">
        <w:rPr>
          <w:rFonts w:ascii="Times New Roman" w:hAnsi="Times New Roman" w:cs="Times New Roman"/>
          <w:bCs/>
          <w:sz w:val="24"/>
          <w:szCs w:val="24"/>
          <w:lang w:val="sr-Cyrl-RS"/>
        </w:rPr>
        <w:t xml:space="preserve"> одраслих</w:t>
      </w:r>
      <w:r w:rsidR="00B70C2C" w:rsidRPr="00852402">
        <w:rPr>
          <w:rFonts w:ascii="Times New Roman" w:hAnsi="Times New Roman" w:cs="Times New Roman"/>
          <w:bCs/>
          <w:sz w:val="24"/>
          <w:szCs w:val="24"/>
          <w:lang w:val="sr-Cyrl-RS"/>
        </w:rPr>
        <w:t xml:space="preserve"> – давање сагласности за стицање статуса јавно признатог организатора активности образовања одраслих (ЈПОА)</w:t>
      </w:r>
      <w:r w:rsidRPr="00852402">
        <w:rPr>
          <w:rFonts w:ascii="Times New Roman" w:hAnsi="Times New Roman" w:cs="Times New Roman"/>
          <w:bCs/>
          <w:sz w:val="24"/>
          <w:szCs w:val="24"/>
          <w:lang w:val="sr-Cyrl-RS"/>
        </w:rPr>
        <w:t>. Кроз поступак давања сагласности за стицање статуса</w:t>
      </w:r>
      <w:r w:rsidR="00B70C2C" w:rsidRPr="00852402">
        <w:rPr>
          <w:rFonts w:ascii="Times New Roman" w:hAnsi="Times New Roman" w:cs="Times New Roman"/>
          <w:bCs/>
          <w:sz w:val="24"/>
          <w:szCs w:val="24"/>
          <w:lang w:val="sr-Cyrl-RS"/>
        </w:rPr>
        <w:t xml:space="preserve"> ЈПОА,</w:t>
      </w:r>
      <w:r w:rsidRPr="00852402">
        <w:rPr>
          <w:rFonts w:ascii="Times New Roman" w:hAnsi="Times New Roman" w:cs="Times New Roman"/>
          <w:bCs/>
          <w:sz w:val="24"/>
          <w:szCs w:val="24"/>
          <w:lang w:val="sr-Cyrl-RS"/>
        </w:rPr>
        <w:t xml:space="preserve"> проверава</w:t>
      </w:r>
      <w:r w:rsidR="00B70C2C" w:rsidRPr="00852402">
        <w:rPr>
          <w:rFonts w:ascii="Times New Roman" w:hAnsi="Times New Roman" w:cs="Times New Roman"/>
          <w:bCs/>
          <w:sz w:val="24"/>
          <w:szCs w:val="24"/>
          <w:lang w:val="sr-Cyrl-RS"/>
        </w:rPr>
        <w:t>ју се</w:t>
      </w:r>
      <w:r w:rsidRPr="00852402">
        <w:rPr>
          <w:rFonts w:ascii="Times New Roman" w:hAnsi="Times New Roman" w:cs="Times New Roman"/>
          <w:bCs/>
          <w:sz w:val="24"/>
          <w:szCs w:val="24"/>
          <w:lang w:val="sr-Cyrl-RS"/>
        </w:rPr>
        <w:t xml:space="preserve"> услови у погледу програма, кадра, простора, опреме и наставних средстава које треба да испуне организатори</w:t>
      </w:r>
      <w:r w:rsidR="00B70C2C" w:rsidRPr="00852402">
        <w:rPr>
          <w:rFonts w:ascii="Times New Roman" w:hAnsi="Times New Roman" w:cs="Times New Roman"/>
          <w:bCs/>
          <w:sz w:val="24"/>
          <w:szCs w:val="24"/>
          <w:lang w:val="sr-Cyrl-RS"/>
        </w:rPr>
        <w:t xml:space="preserve"> активности образовања одраслих</w:t>
      </w:r>
      <w:r w:rsidRPr="00852402">
        <w:rPr>
          <w:rFonts w:ascii="Times New Roman" w:hAnsi="Times New Roman" w:cs="Times New Roman"/>
          <w:bCs/>
          <w:sz w:val="24"/>
          <w:szCs w:val="24"/>
          <w:lang w:val="sr-Cyrl-RS"/>
        </w:rPr>
        <w:t>, било да су они основне и средње школе</w:t>
      </w:r>
      <w:r w:rsidR="00B70C2C" w:rsidRPr="00852402">
        <w:rPr>
          <w:rFonts w:ascii="Times New Roman" w:hAnsi="Times New Roman" w:cs="Times New Roman"/>
          <w:bCs/>
          <w:sz w:val="24"/>
          <w:szCs w:val="24"/>
          <w:lang w:val="sr-Cyrl-RS"/>
        </w:rPr>
        <w:t>,</w:t>
      </w:r>
      <w:r w:rsidRPr="00852402">
        <w:rPr>
          <w:rFonts w:ascii="Times New Roman" w:hAnsi="Times New Roman" w:cs="Times New Roman"/>
          <w:bCs/>
          <w:sz w:val="24"/>
          <w:szCs w:val="24"/>
          <w:lang w:val="sr-Cyrl-RS"/>
        </w:rPr>
        <w:t xml:space="preserve"> било да су друге организације (раднички </w:t>
      </w:r>
      <w:r w:rsidR="000B5C09" w:rsidRPr="00852402">
        <w:rPr>
          <w:rFonts w:ascii="Times New Roman" w:hAnsi="Times New Roman" w:cs="Times New Roman"/>
          <w:bCs/>
          <w:sz w:val="24"/>
          <w:szCs w:val="24"/>
          <w:lang w:val="sr-Cyrl-RS"/>
        </w:rPr>
        <w:t xml:space="preserve">и отворени </w:t>
      </w:r>
      <w:r w:rsidRPr="00852402">
        <w:rPr>
          <w:rFonts w:ascii="Times New Roman" w:hAnsi="Times New Roman" w:cs="Times New Roman"/>
          <w:bCs/>
          <w:sz w:val="24"/>
          <w:szCs w:val="24"/>
          <w:lang w:val="sr-Cyrl-RS"/>
        </w:rPr>
        <w:t xml:space="preserve">универзитети, </w:t>
      </w:r>
      <w:r w:rsidR="000B5C09" w:rsidRPr="00852402">
        <w:rPr>
          <w:rFonts w:ascii="Times New Roman" w:hAnsi="Times New Roman" w:cs="Times New Roman"/>
          <w:bCs/>
          <w:sz w:val="24"/>
          <w:szCs w:val="24"/>
          <w:lang w:val="sr-Cyrl-RS"/>
        </w:rPr>
        <w:t>школе страних језика, рачунара и сл.</w:t>
      </w:r>
      <w:r w:rsidRPr="00852402">
        <w:rPr>
          <w:rFonts w:ascii="Times New Roman" w:hAnsi="Times New Roman" w:cs="Times New Roman"/>
          <w:bCs/>
          <w:sz w:val="24"/>
          <w:szCs w:val="24"/>
          <w:lang w:val="sr-Cyrl-RS"/>
        </w:rPr>
        <w:t xml:space="preserve">)  </w:t>
      </w:r>
    </w:p>
    <w:p w14:paraId="6E927912" w14:textId="0A889A44" w:rsidR="00F2317B" w:rsidRPr="00852402" w:rsidRDefault="00B70C2C" w:rsidP="00667236">
      <w:pPr>
        <w:pStyle w:val="ListParagraph"/>
        <w:spacing w:after="0" w:line="276" w:lineRule="auto"/>
        <w:ind w:left="360"/>
        <w:jc w:val="both"/>
        <w:rPr>
          <w:rFonts w:ascii="Times New Roman" w:hAnsi="Times New Roman" w:cs="Times New Roman"/>
          <w:bCs/>
          <w:sz w:val="24"/>
          <w:szCs w:val="24"/>
          <w:lang w:val="sr-Cyrl-RS"/>
        </w:rPr>
      </w:pPr>
      <w:r w:rsidRPr="00852402">
        <w:rPr>
          <w:rFonts w:ascii="Times New Roman" w:hAnsi="Times New Roman" w:cs="Times New Roman"/>
          <w:bCs/>
          <w:sz w:val="24"/>
          <w:szCs w:val="24"/>
          <w:lang w:val="sr-Cyrl-RS"/>
        </w:rPr>
        <w:t>Поступак давања сагласности за стицање статуса ЈПОА спроводило је Министарство просвете, науке и технолошког развоја</w:t>
      </w:r>
      <w:r w:rsidR="007C6532" w:rsidRPr="00852402">
        <w:rPr>
          <w:rFonts w:ascii="Times New Roman" w:hAnsi="Times New Roman" w:cs="Times New Roman"/>
          <w:bCs/>
          <w:sz w:val="24"/>
          <w:szCs w:val="24"/>
          <w:lang w:val="sr-Cyrl-RS"/>
        </w:rPr>
        <w:t xml:space="preserve"> (Министарство)</w:t>
      </w:r>
      <w:r w:rsidRPr="00852402">
        <w:rPr>
          <w:rFonts w:ascii="Times New Roman" w:hAnsi="Times New Roman" w:cs="Times New Roman"/>
          <w:bCs/>
          <w:sz w:val="24"/>
          <w:szCs w:val="24"/>
          <w:lang w:val="sr-Cyrl-RS"/>
        </w:rPr>
        <w:t>, а доношењем Закона о Националном оквиру квалификација Републике Србије</w:t>
      </w:r>
      <w:r w:rsidR="007C6532" w:rsidRPr="00852402">
        <w:rPr>
          <w:rFonts w:ascii="Times New Roman" w:hAnsi="Times New Roman" w:cs="Times New Roman"/>
          <w:bCs/>
          <w:sz w:val="24"/>
          <w:szCs w:val="24"/>
          <w:lang w:val="sr-Cyrl-RS"/>
        </w:rPr>
        <w:t xml:space="preserve"> (Закон о НОКС)</w:t>
      </w:r>
      <w:r w:rsidRPr="00852402">
        <w:rPr>
          <w:rFonts w:ascii="Times New Roman" w:hAnsi="Times New Roman" w:cs="Times New Roman"/>
          <w:bCs/>
          <w:sz w:val="24"/>
          <w:szCs w:val="24"/>
          <w:lang w:val="sr-Cyrl-RS"/>
        </w:rPr>
        <w:t xml:space="preserve"> и почетком рада Агенције за квалификације</w:t>
      </w:r>
      <w:r w:rsidR="007C6532" w:rsidRPr="00852402">
        <w:rPr>
          <w:rFonts w:ascii="Times New Roman" w:hAnsi="Times New Roman" w:cs="Times New Roman"/>
          <w:bCs/>
          <w:sz w:val="24"/>
          <w:szCs w:val="24"/>
          <w:lang w:val="sr-Cyrl-RS"/>
        </w:rPr>
        <w:t xml:space="preserve"> (Агенција)</w:t>
      </w:r>
      <w:r w:rsidRPr="00852402">
        <w:rPr>
          <w:rFonts w:ascii="Times New Roman" w:hAnsi="Times New Roman" w:cs="Times New Roman"/>
          <w:bCs/>
          <w:sz w:val="24"/>
          <w:szCs w:val="24"/>
          <w:lang w:val="sr-Cyrl-RS"/>
        </w:rPr>
        <w:t xml:space="preserve">, поступак давања сагласности за друге организације спроводи Агенција. </w:t>
      </w:r>
    </w:p>
    <w:p w14:paraId="4830EC6F" w14:textId="19578339" w:rsidR="00667236" w:rsidRPr="000E2DF1" w:rsidRDefault="00667236" w:rsidP="00667236">
      <w:pPr>
        <w:pStyle w:val="ListParagraph"/>
        <w:spacing w:after="0" w:line="276" w:lineRule="auto"/>
        <w:ind w:left="360"/>
        <w:jc w:val="both"/>
        <w:rPr>
          <w:rFonts w:ascii="Times New Roman" w:hAnsi="Times New Roman" w:cs="Times New Roman"/>
          <w:bCs/>
          <w:sz w:val="24"/>
          <w:szCs w:val="24"/>
          <w:lang w:val="sr-Cyrl-RS"/>
        </w:rPr>
      </w:pPr>
      <w:r w:rsidRPr="000E2DF1">
        <w:rPr>
          <w:rFonts w:ascii="Times New Roman" w:hAnsi="Times New Roman" w:cs="Times New Roman"/>
          <w:bCs/>
          <w:sz w:val="24"/>
          <w:szCs w:val="24"/>
          <w:lang w:val="sr-Cyrl-RS"/>
        </w:rPr>
        <w:t xml:space="preserve">Укупан број организација које су </w:t>
      </w:r>
      <w:r w:rsidR="000B5C09" w:rsidRPr="000E2DF1">
        <w:rPr>
          <w:rFonts w:ascii="Times New Roman" w:hAnsi="Times New Roman" w:cs="Times New Roman"/>
          <w:bCs/>
          <w:sz w:val="24"/>
          <w:szCs w:val="24"/>
          <w:lang w:val="sr-Cyrl-RS"/>
        </w:rPr>
        <w:t xml:space="preserve">до сада </w:t>
      </w:r>
      <w:r w:rsidRPr="000E2DF1">
        <w:rPr>
          <w:rFonts w:ascii="Times New Roman" w:hAnsi="Times New Roman" w:cs="Times New Roman"/>
          <w:bCs/>
          <w:sz w:val="24"/>
          <w:szCs w:val="24"/>
          <w:lang w:val="sr-Cyrl-RS"/>
        </w:rPr>
        <w:t>стекле статус ЈПОА је</w:t>
      </w:r>
      <w:r w:rsidR="00F8073D" w:rsidRPr="000E2DF1">
        <w:rPr>
          <w:rFonts w:ascii="Times New Roman" w:hAnsi="Times New Roman" w:cs="Times New Roman"/>
          <w:bCs/>
          <w:sz w:val="24"/>
          <w:szCs w:val="24"/>
          <w:lang w:val="sr-Cyrl-RS"/>
        </w:rPr>
        <w:t xml:space="preserve"> 14</w:t>
      </w:r>
      <w:r w:rsidR="00DF48F7" w:rsidRPr="000E2DF1">
        <w:rPr>
          <w:rFonts w:ascii="Times New Roman" w:hAnsi="Times New Roman" w:cs="Times New Roman"/>
          <w:bCs/>
          <w:sz w:val="24"/>
          <w:szCs w:val="24"/>
          <w:lang w:val="en-GB"/>
        </w:rPr>
        <w:t>9</w:t>
      </w:r>
      <w:r w:rsidR="00F8073D" w:rsidRPr="000E2DF1">
        <w:rPr>
          <w:rStyle w:val="FootnoteReference"/>
          <w:rFonts w:ascii="Times New Roman" w:hAnsi="Times New Roman" w:cs="Times New Roman"/>
          <w:bCs/>
          <w:sz w:val="24"/>
          <w:szCs w:val="24"/>
          <w:lang w:val="sr-Cyrl-RS"/>
        </w:rPr>
        <w:footnoteReference w:id="1"/>
      </w:r>
      <w:r w:rsidRPr="000E2DF1">
        <w:rPr>
          <w:rFonts w:ascii="Times New Roman" w:hAnsi="Times New Roman" w:cs="Times New Roman"/>
          <w:bCs/>
          <w:sz w:val="24"/>
          <w:szCs w:val="24"/>
          <w:lang w:val="sr-Cyrl-RS"/>
        </w:rPr>
        <w:t xml:space="preserve">. </w:t>
      </w:r>
    </w:p>
    <w:p w14:paraId="13E67C88" w14:textId="3B6E4145" w:rsidR="00667236" w:rsidRPr="000E2DF1" w:rsidRDefault="00667236" w:rsidP="00667236">
      <w:pPr>
        <w:pStyle w:val="ListParagraph"/>
        <w:spacing w:after="0" w:line="276" w:lineRule="auto"/>
        <w:ind w:left="360"/>
        <w:jc w:val="both"/>
        <w:rPr>
          <w:rFonts w:ascii="Times New Roman" w:hAnsi="Times New Roman" w:cs="Times New Roman"/>
          <w:bCs/>
          <w:sz w:val="24"/>
          <w:szCs w:val="24"/>
          <w:lang w:val="sr-Cyrl-RS"/>
        </w:rPr>
      </w:pPr>
      <w:r w:rsidRPr="000E2DF1">
        <w:rPr>
          <w:rFonts w:ascii="Times New Roman" w:hAnsi="Times New Roman" w:cs="Times New Roman"/>
          <w:bCs/>
          <w:sz w:val="24"/>
          <w:szCs w:val="24"/>
          <w:lang w:val="sr-Cyrl-RS"/>
        </w:rPr>
        <w:t xml:space="preserve">Доношењем Правилника о </w:t>
      </w:r>
      <w:r w:rsidR="00F2317B" w:rsidRPr="000E2DF1">
        <w:rPr>
          <w:rFonts w:ascii="Times New Roman" w:hAnsi="Times New Roman" w:cs="Times New Roman"/>
          <w:bCs/>
          <w:sz w:val="24"/>
          <w:szCs w:val="24"/>
          <w:lang w:val="sr-Cyrl-RS"/>
        </w:rPr>
        <w:t xml:space="preserve">стандардима и начину спровођења поступка </w:t>
      </w:r>
      <w:r w:rsidRPr="000E2DF1">
        <w:rPr>
          <w:rFonts w:ascii="Times New Roman" w:hAnsi="Times New Roman" w:cs="Times New Roman"/>
          <w:bCs/>
          <w:sz w:val="24"/>
          <w:szCs w:val="24"/>
          <w:lang w:val="sr-Cyrl-RS"/>
        </w:rPr>
        <w:t>признавањ</w:t>
      </w:r>
      <w:r w:rsidR="00F2317B" w:rsidRPr="000E2DF1">
        <w:rPr>
          <w:rFonts w:ascii="Times New Roman" w:hAnsi="Times New Roman" w:cs="Times New Roman"/>
          <w:bCs/>
          <w:sz w:val="24"/>
          <w:szCs w:val="24"/>
          <w:lang w:val="sr-Cyrl-RS"/>
        </w:rPr>
        <w:t>а</w:t>
      </w:r>
      <w:r w:rsidRPr="000E2DF1">
        <w:rPr>
          <w:rFonts w:ascii="Times New Roman" w:hAnsi="Times New Roman" w:cs="Times New Roman"/>
          <w:bCs/>
          <w:sz w:val="24"/>
          <w:szCs w:val="24"/>
          <w:lang w:val="sr-Cyrl-RS"/>
        </w:rPr>
        <w:t xml:space="preserve"> претходног учења</w:t>
      </w:r>
      <w:r w:rsidR="00F2317B" w:rsidRPr="000E2DF1">
        <w:rPr>
          <w:rFonts w:ascii="Times New Roman" w:hAnsi="Times New Roman" w:cs="Times New Roman"/>
          <w:bCs/>
          <w:sz w:val="24"/>
          <w:szCs w:val="24"/>
          <w:lang w:val="sr-Cyrl-RS"/>
        </w:rPr>
        <w:t xml:space="preserve"> („Службени гласник РС</w:t>
      </w:r>
      <w:r w:rsidR="00F02A62" w:rsidRPr="00F02A62">
        <w:rPr>
          <w:rFonts w:ascii="Times New Roman" w:hAnsi="Times New Roman" w:cs="Times New Roman"/>
          <w:bCs/>
          <w:sz w:val="24"/>
          <w:szCs w:val="24"/>
          <w:lang w:val="sr-Cyrl-CS"/>
        </w:rPr>
        <w:t>”</w:t>
      </w:r>
      <w:r w:rsidR="00F2317B" w:rsidRPr="000E2DF1">
        <w:rPr>
          <w:rFonts w:ascii="Times New Roman" w:hAnsi="Times New Roman" w:cs="Times New Roman"/>
          <w:bCs/>
          <w:sz w:val="24"/>
          <w:szCs w:val="24"/>
          <w:lang w:val="sr-Cyrl-RS"/>
        </w:rPr>
        <w:t xml:space="preserve">, број </w:t>
      </w:r>
      <w:r w:rsidR="007C6532" w:rsidRPr="000E2DF1">
        <w:rPr>
          <w:rFonts w:ascii="Times New Roman" w:hAnsi="Times New Roman" w:cs="Times New Roman"/>
          <w:bCs/>
          <w:sz w:val="24"/>
          <w:szCs w:val="24"/>
          <w:lang w:val="sr-Cyrl-RS"/>
        </w:rPr>
        <w:t>148/20</w:t>
      </w:r>
      <w:r w:rsidR="00F2317B" w:rsidRPr="000E2DF1">
        <w:rPr>
          <w:rFonts w:ascii="Times New Roman" w:hAnsi="Times New Roman" w:cs="Times New Roman"/>
          <w:bCs/>
          <w:sz w:val="24"/>
          <w:szCs w:val="24"/>
          <w:lang w:val="sr-Cyrl-RS"/>
        </w:rPr>
        <w:t>)</w:t>
      </w:r>
      <w:r w:rsidR="007C6532" w:rsidRPr="000E2DF1">
        <w:rPr>
          <w:rFonts w:ascii="Times New Roman" w:hAnsi="Times New Roman" w:cs="Times New Roman"/>
          <w:bCs/>
          <w:sz w:val="24"/>
          <w:szCs w:val="24"/>
          <w:lang w:val="sr-Cyrl-RS"/>
        </w:rPr>
        <w:t xml:space="preserve"> стекли су се услови за стицање статуса ЈПОА за активност јавно признатог организатора образовања одраслих.</w:t>
      </w:r>
      <w:r w:rsidRPr="000E2DF1">
        <w:rPr>
          <w:rFonts w:ascii="Times New Roman" w:hAnsi="Times New Roman" w:cs="Times New Roman"/>
          <w:bCs/>
          <w:sz w:val="24"/>
          <w:szCs w:val="24"/>
          <w:lang w:val="sr-Cyrl-RS"/>
        </w:rPr>
        <w:t xml:space="preserve"> </w:t>
      </w:r>
    </w:p>
    <w:p w14:paraId="3D7E5BAC" w14:textId="7BF6B127" w:rsidR="00667236" w:rsidRPr="00DF48F7" w:rsidRDefault="00667236" w:rsidP="007C6532">
      <w:pPr>
        <w:pStyle w:val="ListParagraph"/>
        <w:spacing w:after="0" w:line="276" w:lineRule="auto"/>
        <w:ind w:left="360"/>
        <w:jc w:val="both"/>
        <w:rPr>
          <w:rFonts w:ascii="Times New Roman" w:hAnsi="Times New Roman" w:cs="Times New Roman"/>
          <w:bCs/>
          <w:sz w:val="24"/>
          <w:szCs w:val="24"/>
          <w:lang w:val="sr-Cyrl-RS"/>
        </w:rPr>
      </w:pPr>
      <w:r w:rsidRPr="000E2DF1">
        <w:rPr>
          <w:rFonts w:ascii="Times New Roman" w:hAnsi="Times New Roman" w:cs="Times New Roman"/>
          <w:bCs/>
          <w:sz w:val="24"/>
          <w:szCs w:val="24"/>
          <w:lang w:val="sr-Cyrl-RS"/>
        </w:rPr>
        <w:t xml:space="preserve">Број поднетих захтева за </w:t>
      </w:r>
      <w:r w:rsidR="007C6532" w:rsidRPr="000E2DF1">
        <w:rPr>
          <w:rFonts w:ascii="Times New Roman" w:hAnsi="Times New Roman" w:cs="Times New Roman"/>
          <w:bCs/>
          <w:sz w:val="24"/>
          <w:szCs w:val="24"/>
          <w:lang w:val="sr-Cyrl-RS"/>
        </w:rPr>
        <w:t xml:space="preserve">стицање статуса ЈПОА за </w:t>
      </w:r>
      <w:r w:rsidRPr="000E2DF1">
        <w:rPr>
          <w:rFonts w:ascii="Times New Roman" w:hAnsi="Times New Roman" w:cs="Times New Roman"/>
          <w:bCs/>
          <w:sz w:val="24"/>
          <w:szCs w:val="24"/>
          <w:lang w:val="sr-Cyrl-RS"/>
        </w:rPr>
        <w:t>признавање претходног учења у 2020</w:t>
      </w:r>
      <w:r w:rsidR="007C6532" w:rsidRPr="000E2DF1">
        <w:rPr>
          <w:rFonts w:ascii="Times New Roman" w:hAnsi="Times New Roman" w:cs="Times New Roman"/>
          <w:bCs/>
          <w:sz w:val="24"/>
          <w:szCs w:val="24"/>
          <w:lang w:val="sr-Cyrl-RS"/>
        </w:rPr>
        <w:t>.</w:t>
      </w:r>
      <w:r w:rsidRPr="000E2DF1">
        <w:rPr>
          <w:rFonts w:ascii="Times New Roman" w:hAnsi="Times New Roman" w:cs="Times New Roman"/>
          <w:bCs/>
          <w:sz w:val="24"/>
          <w:szCs w:val="24"/>
          <w:lang w:val="sr-Cyrl-RS"/>
        </w:rPr>
        <w:t xml:space="preserve"> и 2021</w:t>
      </w:r>
      <w:r w:rsidR="007C6532" w:rsidRPr="000E2DF1">
        <w:rPr>
          <w:rFonts w:ascii="Times New Roman" w:hAnsi="Times New Roman" w:cs="Times New Roman"/>
          <w:bCs/>
          <w:sz w:val="24"/>
          <w:szCs w:val="24"/>
          <w:lang w:val="sr-Cyrl-RS"/>
        </w:rPr>
        <w:t>.</w:t>
      </w:r>
      <w:r w:rsidRPr="000E2DF1">
        <w:rPr>
          <w:rFonts w:ascii="Times New Roman" w:hAnsi="Times New Roman" w:cs="Times New Roman"/>
          <w:bCs/>
          <w:sz w:val="24"/>
          <w:szCs w:val="24"/>
          <w:lang w:val="sr-Cyrl-RS"/>
        </w:rPr>
        <w:t xml:space="preserve"> години </w:t>
      </w:r>
      <w:r w:rsidR="007C6532" w:rsidRPr="000E2DF1">
        <w:rPr>
          <w:rFonts w:ascii="Times New Roman" w:hAnsi="Times New Roman" w:cs="Times New Roman"/>
          <w:bCs/>
          <w:sz w:val="24"/>
          <w:szCs w:val="24"/>
          <w:lang w:val="sr-Cyrl-RS"/>
        </w:rPr>
        <w:t>је 10, а Министарство је донело десет решења о стицању статуса за три средње школе.</w:t>
      </w:r>
      <w:r w:rsidR="007250B4" w:rsidRPr="000E2DF1">
        <w:rPr>
          <w:rFonts w:ascii="Times New Roman" w:hAnsi="Times New Roman" w:cs="Times New Roman"/>
          <w:bCs/>
          <w:sz w:val="24"/>
          <w:szCs w:val="24"/>
          <w:lang w:val="sr-Cyrl-RS"/>
        </w:rPr>
        <w:t xml:space="preserve"> </w:t>
      </w:r>
      <w:r w:rsidR="00DF48F7" w:rsidRPr="000E2DF1">
        <w:rPr>
          <w:rFonts w:ascii="Times New Roman" w:hAnsi="Times New Roman" w:cs="Times New Roman"/>
          <w:bCs/>
          <w:sz w:val="24"/>
          <w:szCs w:val="24"/>
          <w:lang w:val="sr-Cyrl-RS"/>
        </w:rPr>
        <w:t>У 2022. години поднето је 110 захтева других организација за стицање статуса ЈПОА и 20 захтева школа.</w:t>
      </w:r>
    </w:p>
    <w:p w14:paraId="37395E16" w14:textId="1CEA57C8" w:rsidR="00B720AB" w:rsidRPr="00852402" w:rsidRDefault="00B720AB" w:rsidP="007C6532">
      <w:pPr>
        <w:pStyle w:val="ListParagraph"/>
        <w:spacing w:after="0" w:line="276" w:lineRule="auto"/>
        <w:ind w:left="360"/>
        <w:jc w:val="both"/>
        <w:rPr>
          <w:rFonts w:ascii="Times New Roman" w:hAnsi="Times New Roman" w:cs="Times New Roman"/>
          <w:bCs/>
          <w:sz w:val="24"/>
          <w:szCs w:val="24"/>
          <w:lang w:val="sr-Cyrl-RS"/>
        </w:rPr>
      </w:pPr>
      <w:r w:rsidRPr="00852402">
        <w:rPr>
          <w:rFonts w:ascii="Times New Roman" w:hAnsi="Times New Roman" w:cs="Times New Roman"/>
          <w:bCs/>
          <w:sz w:val="24"/>
          <w:szCs w:val="24"/>
          <w:lang w:val="sr-Cyrl-RS"/>
        </w:rPr>
        <w:t>Ниједној организацији којој је издато одобрење статуса ЈПОА, одобрење није одузето.</w:t>
      </w:r>
    </w:p>
    <w:p w14:paraId="04399DBC" w14:textId="3164DC1C" w:rsidR="00667236" w:rsidRPr="003F53FD" w:rsidRDefault="00667236" w:rsidP="00667236">
      <w:pPr>
        <w:pStyle w:val="ListParagraph"/>
        <w:spacing w:after="0" w:line="276" w:lineRule="auto"/>
        <w:ind w:left="360"/>
        <w:jc w:val="both"/>
        <w:rPr>
          <w:rFonts w:ascii="Times New Roman" w:hAnsi="Times New Roman" w:cs="Times New Roman"/>
          <w:bCs/>
          <w:sz w:val="10"/>
          <w:szCs w:val="24"/>
          <w:lang w:val="sr-Cyrl-RS"/>
        </w:rPr>
      </w:pPr>
    </w:p>
    <w:p w14:paraId="055CFB76" w14:textId="77777777" w:rsidR="00667236" w:rsidRPr="00852402" w:rsidRDefault="00667236" w:rsidP="00667236">
      <w:pPr>
        <w:pStyle w:val="ListParagraph"/>
        <w:spacing w:after="0" w:line="276" w:lineRule="auto"/>
        <w:ind w:left="360"/>
        <w:jc w:val="both"/>
        <w:rPr>
          <w:rFonts w:ascii="Times New Roman" w:hAnsi="Times New Roman" w:cs="Times New Roman"/>
          <w:bCs/>
          <w:sz w:val="24"/>
          <w:szCs w:val="24"/>
          <w:lang w:val="sr-Cyrl-RS"/>
        </w:rPr>
      </w:pPr>
    </w:p>
    <w:p w14:paraId="5DED56C4" w14:textId="0760FCF3" w:rsidR="005B3773" w:rsidRPr="00852402" w:rsidRDefault="005B3773" w:rsidP="00A47C17">
      <w:pPr>
        <w:pStyle w:val="ListParagraph"/>
        <w:numPr>
          <w:ilvl w:val="0"/>
          <w:numId w:val="17"/>
        </w:numPr>
        <w:spacing w:before="240" w:after="0" w:line="276" w:lineRule="auto"/>
        <w:jc w:val="both"/>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 xml:space="preserve">Да ли се у предметној области спроводи или се спроводио документ јавне политике или пропис? </w:t>
      </w:r>
      <w:r w:rsidR="000B7A92" w:rsidRPr="00852402">
        <w:rPr>
          <w:rFonts w:ascii="Times New Roman" w:hAnsi="Times New Roman" w:cs="Times New Roman"/>
          <w:b/>
          <w:sz w:val="24"/>
          <w:szCs w:val="24"/>
          <w:lang w:val="sr-Cyrl-RS"/>
        </w:rPr>
        <w:t>Представити резултате спровођења</w:t>
      </w:r>
      <w:r w:rsidR="00435456" w:rsidRPr="00852402">
        <w:rPr>
          <w:rFonts w:ascii="Times New Roman" w:hAnsi="Times New Roman" w:cs="Times New Roman"/>
          <w:b/>
          <w:sz w:val="24"/>
          <w:szCs w:val="24"/>
          <w:lang w:val="sr-Cyrl-RS"/>
        </w:rPr>
        <w:t xml:space="preserve"> тог документа јавне политике или прописа</w:t>
      </w:r>
      <w:r w:rsidR="000B7A92" w:rsidRPr="00852402">
        <w:rPr>
          <w:rFonts w:ascii="Times New Roman" w:hAnsi="Times New Roman" w:cs="Times New Roman"/>
          <w:b/>
          <w:sz w:val="24"/>
          <w:szCs w:val="24"/>
          <w:lang w:val="sr-Cyrl-RS"/>
        </w:rPr>
        <w:t xml:space="preserve"> и образложити због чега добијени резултати ни</w:t>
      </w:r>
      <w:bookmarkStart w:id="0" w:name="_GoBack"/>
      <w:bookmarkEnd w:id="0"/>
      <w:r w:rsidR="000B7A92" w:rsidRPr="00852402">
        <w:rPr>
          <w:rFonts w:ascii="Times New Roman" w:hAnsi="Times New Roman" w:cs="Times New Roman"/>
          <w:b/>
          <w:sz w:val="24"/>
          <w:szCs w:val="24"/>
          <w:lang w:val="sr-Cyrl-RS"/>
        </w:rPr>
        <w:t>су у складу са планираним вредностима.</w:t>
      </w:r>
    </w:p>
    <w:p w14:paraId="2ED4A004" w14:textId="323715D6" w:rsidR="003E081E" w:rsidRPr="00852402" w:rsidRDefault="003E081E" w:rsidP="004608BD">
      <w:pPr>
        <w:spacing w:before="240" w:after="0" w:line="276" w:lineRule="auto"/>
        <w:jc w:val="both"/>
        <w:rPr>
          <w:rFonts w:ascii="Times New Roman" w:hAnsi="Times New Roman" w:cs="Times New Roman"/>
          <w:bCs/>
          <w:sz w:val="24"/>
          <w:szCs w:val="24"/>
          <w:lang w:val="sr-Cyrl-RS"/>
        </w:rPr>
      </w:pPr>
      <w:r w:rsidRPr="00852402">
        <w:rPr>
          <w:rFonts w:ascii="Times New Roman" w:hAnsi="Times New Roman" w:cs="Times New Roman"/>
          <w:bCs/>
          <w:sz w:val="24"/>
          <w:szCs w:val="24"/>
          <w:lang w:val="sr-Cyrl-RS"/>
        </w:rPr>
        <w:lastRenderedPageBreak/>
        <w:t xml:space="preserve">Измене предвиђене овим </w:t>
      </w:r>
      <w:r w:rsidR="00786771">
        <w:rPr>
          <w:rFonts w:ascii="Times New Roman" w:hAnsi="Times New Roman" w:cs="Times New Roman"/>
          <w:bCs/>
          <w:sz w:val="24"/>
          <w:szCs w:val="24"/>
          <w:lang w:val="sr-Cyrl-RS"/>
        </w:rPr>
        <w:t>Предлог</w:t>
      </w:r>
      <w:r w:rsidRPr="00852402">
        <w:rPr>
          <w:rFonts w:ascii="Times New Roman" w:hAnsi="Times New Roman" w:cs="Times New Roman"/>
          <w:bCs/>
          <w:sz w:val="24"/>
          <w:szCs w:val="24"/>
          <w:lang w:val="sr-Cyrl-RS"/>
        </w:rPr>
        <w:t xml:space="preserve">ом закона о изменама и допунама Закона о Националном оквиру квалификација Републике Србије у вези </w:t>
      </w:r>
      <w:r w:rsidR="004608BD" w:rsidRPr="00852402">
        <w:rPr>
          <w:rFonts w:ascii="Times New Roman" w:hAnsi="Times New Roman" w:cs="Times New Roman"/>
          <w:bCs/>
          <w:sz w:val="24"/>
          <w:szCs w:val="24"/>
          <w:lang w:val="sr-Cyrl-RS"/>
        </w:rPr>
        <w:t>су са С</w:t>
      </w:r>
      <w:r w:rsidRPr="00852402">
        <w:rPr>
          <w:rFonts w:ascii="Times New Roman" w:hAnsi="Times New Roman" w:cs="Times New Roman"/>
          <w:bCs/>
          <w:sz w:val="24"/>
          <w:szCs w:val="24"/>
          <w:lang w:val="sr-Cyrl-RS"/>
        </w:rPr>
        <w:t>тратегиј</w:t>
      </w:r>
      <w:r w:rsidR="004608BD" w:rsidRPr="00852402">
        <w:rPr>
          <w:rFonts w:ascii="Times New Roman" w:hAnsi="Times New Roman" w:cs="Times New Roman"/>
          <w:bCs/>
          <w:sz w:val="24"/>
          <w:szCs w:val="24"/>
          <w:lang w:val="sr-Cyrl-RS"/>
        </w:rPr>
        <w:t>ом</w:t>
      </w:r>
      <w:r w:rsidRPr="00852402">
        <w:rPr>
          <w:rFonts w:ascii="Times New Roman" w:hAnsi="Times New Roman" w:cs="Times New Roman"/>
          <w:bCs/>
          <w:sz w:val="24"/>
          <w:szCs w:val="24"/>
          <w:lang w:val="sr-Cyrl-RS"/>
        </w:rPr>
        <w:t xml:space="preserve"> развоја образовања и васпитања у Републици Србији до 2030. године</w:t>
      </w:r>
      <w:r w:rsidR="004608BD" w:rsidRPr="00852402">
        <w:rPr>
          <w:rFonts w:ascii="Times New Roman" w:hAnsi="Times New Roman" w:cs="Times New Roman"/>
          <w:bCs/>
          <w:sz w:val="24"/>
          <w:szCs w:val="24"/>
          <w:lang w:val="sr-Cyrl-RS"/>
        </w:rPr>
        <w:t xml:space="preserve"> („Службени гласник РС</w:t>
      </w:r>
      <w:r w:rsidR="00F02A62" w:rsidRPr="00F02A62">
        <w:rPr>
          <w:rFonts w:ascii="Times New Roman" w:hAnsi="Times New Roman" w:cs="Times New Roman"/>
          <w:bCs/>
          <w:sz w:val="24"/>
          <w:szCs w:val="24"/>
          <w:lang w:val="sr-Cyrl-CS"/>
        </w:rPr>
        <w:t>”</w:t>
      </w:r>
      <w:r w:rsidR="004608BD" w:rsidRPr="00852402">
        <w:rPr>
          <w:rFonts w:ascii="Times New Roman" w:hAnsi="Times New Roman" w:cs="Times New Roman"/>
          <w:bCs/>
          <w:sz w:val="24"/>
          <w:szCs w:val="24"/>
          <w:lang w:val="sr-Cyrl-RS"/>
        </w:rPr>
        <w:t xml:space="preserve">, број </w:t>
      </w:r>
      <w:r w:rsidR="00732FDD" w:rsidRPr="00852402">
        <w:rPr>
          <w:rFonts w:ascii="Times New Roman" w:hAnsi="Times New Roman" w:cs="Times New Roman"/>
          <w:bCs/>
          <w:sz w:val="24"/>
          <w:szCs w:val="24"/>
          <w:lang w:val="sr-Cyrl-RS"/>
        </w:rPr>
        <w:t>63/21</w:t>
      </w:r>
      <w:r w:rsidR="004608BD" w:rsidRPr="00852402">
        <w:rPr>
          <w:rFonts w:ascii="Times New Roman" w:hAnsi="Times New Roman" w:cs="Times New Roman"/>
          <w:bCs/>
          <w:sz w:val="24"/>
          <w:szCs w:val="24"/>
          <w:lang w:val="sr-Cyrl-RS"/>
        </w:rPr>
        <w:t>)</w:t>
      </w:r>
      <w:r w:rsidRPr="00852402">
        <w:rPr>
          <w:rFonts w:ascii="Times New Roman" w:hAnsi="Times New Roman" w:cs="Times New Roman"/>
          <w:bCs/>
          <w:sz w:val="24"/>
          <w:szCs w:val="24"/>
          <w:lang w:val="sr-Cyrl-RS"/>
        </w:rPr>
        <w:t>:</w:t>
      </w:r>
    </w:p>
    <w:p w14:paraId="1380E66F" w14:textId="29FFED74" w:rsidR="00DA21FA" w:rsidRPr="00852402" w:rsidRDefault="00DA21FA" w:rsidP="004608BD">
      <w:pPr>
        <w:jc w:val="both"/>
        <w:rPr>
          <w:rFonts w:ascii="Times New Roman" w:hAnsi="Times New Roman"/>
          <w:b/>
          <w:bCs/>
          <w:sz w:val="24"/>
          <w:szCs w:val="24"/>
          <w:lang w:val="sr-Cyrl-RS"/>
        </w:rPr>
      </w:pPr>
      <w:r w:rsidRPr="00852402">
        <w:rPr>
          <w:rFonts w:ascii="Times New Roman" w:eastAsia="Times New Roman" w:hAnsi="Times New Roman" w:cs="Times New Roman"/>
          <w:sz w:val="24"/>
          <w:szCs w:val="24"/>
          <w:lang w:val="sr-Cyrl-RS"/>
        </w:rPr>
        <w:t xml:space="preserve">Посебан циљ 1.2 </w:t>
      </w:r>
      <w:r w:rsidR="00AE359D">
        <w:rPr>
          <w:rFonts w:ascii="Times New Roman" w:eastAsia="Times New Roman" w:hAnsi="Times New Roman" w:cs="Times New Roman"/>
          <w:b/>
          <w:bCs/>
          <w:sz w:val="24"/>
          <w:szCs w:val="24"/>
          <w:lang w:val="sr-Cyrl-RS"/>
        </w:rPr>
        <w:t>Унапређен</w:t>
      </w:r>
      <w:r w:rsidRPr="00852402">
        <w:rPr>
          <w:rFonts w:ascii="Times New Roman" w:eastAsia="Times New Roman" w:hAnsi="Times New Roman" w:cs="Times New Roman"/>
          <w:b/>
          <w:bCs/>
          <w:sz w:val="24"/>
          <w:szCs w:val="24"/>
          <w:lang w:val="sr-Cyrl-RS"/>
        </w:rPr>
        <w:t xml:space="preserve"> систем оси</w:t>
      </w:r>
      <w:r w:rsidR="00AE359D">
        <w:rPr>
          <w:rFonts w:ascii="Times New Roman" w:eastAsia="Times New Roman" w:hAnsi="Times New Roman" w:cs="Times New Roman"/>
          <w:b/>
          <w:bCs/>
          <w:sz w:val="24"/>
          <w:szCs w:val="24"/>
          <w:lang w:val="sr-Cyrl-RS"/>
        </w:rPr>
        <w:t xml:space="preserve">гурања квалитета у </w:t>
      </w:r>
      <w:r w:rsidRPr="00852402">
        <w:rPr>
          <w:rFonts w:ascii="Times New Roman" w:eastAsia="Times New Roman" w:hAnsi="Times New Roman" w:cs="Times New Roman"/>
          <w:b/>
          <w:bCs/>
          <w:sz w:val="24"/>
          <w:szCs w:val="24"/>
          <w:lang w:val="sr-Cyrl-RS"/>
        </w:rPr>
        <w:t>универзитетском образовању</w:t>
      </w:r>
      <w:r w:rsidRPr="00852402">
        <w:rPr>
          <w:rFonts w:ascii="Times New Roman" w:eastAsia="Times New Roman" w:hAnsi="Times New Roman" w:cs="Times New Roman"/>
          <w:sz w:val="24"/>
          <w:szCs w:val="24"/>
          <w:lang w:val="sr-Cyrl-RS"/>
        </w:rPr>
        <w:t xml:space="preserve"> </w:t>
      </w:r>
    </w:p>
    <w:p w14:paraId="222907C1" w14:textId="033E0674" w:rsidR="00DA21FA" w:rsidRPr="00852402" w:rsidRDefault="00DA21FA" w:rsidP="00DA21FA">
      <w:pPr>
        <w:ind w:left="18"/>
        <w:contextualSpacing/>
        <w:rPr>
          <w:rFonts w:ascii="Times New Roman" w:hAnsi="Times New Roman"/>
          <w:b/>
          <w:bCs/>
          <w:sz w:val="24"/>
          <w:szCs w:val="24"/>
          <w:lang w:val="sr-Cyrl-RS"/>
        </w:rPr>
      </w:pPr>
      <w:r w:rsidRPr="00852402">
        <w:rPr>
          <w:rFonts w:ascii="Times New Roman" w:eastAsia="Times New Roman" w:hAnsi="Times New Roman" w:cs="Times New Roman"/>
          <w:szCs w:val="24"/>
          <w:lang w:val="sr-Cyrl-RS"/>
        </w:rPr>
        <w:t xml:space="preserve">Мера 1.2.1. </w:t>
      </w:r>
      <w:r w:rsidRPr="00852402">
        <w:rPr>
          <w:rFonts w:ascii="Times New Roman" w:eastAsia="Times New Roman" w:hAnsi="Times New Roman" w:cs="Times New Roman"/>
          <w:sz w:val="24"/>
          <w:szCs w:val="24"/>
          <w:lang w:val="sr-Cyrl-RS"/>
        </w:rPr>
        <w:t>Унапређивање система самовредновања и спољашњег вредновања рада установа</w:t>
      </w:r>
    </w:p>
    <w:p w14:paraId="7D8A45B6" w14:textId="2EEA4FE7" w:rsidR="00DA21FA" w:rsidRPr="00852402" w:rsidRDefault="00DA21FA" w:rsidP="00DA21FA">
      <w:pPr>
        <w:ind w:left="18"/>
        <w:contextualSpacing/>
        <w:rPr>
          <w:rFonts w:ascii="Times New Roman" w:eastAsia="Times New Roman" w:hAnsi="Times New Roman" w:cs="Times New Roman"/>
          <w:sz w:val="24"/>
          <w:szCs w:val="24"/>
          <w:lang w:val="sr-Cyrl-RS"/>
        </w:rPr>
      </w:pPr>
      <w:r w:rsidRPr="00852402">
        <w:rPr>
          <w:rFonts w:ascii="Times New Roman" w:eastAsia="Times New Roman" w:hAnsi="Times New Roman" w:cs="Times New Roman"/>
          <w:sz w:val="24"/>
          <w:szCs w:val="24"/>
          <w:lang w:val="sr-Cyrl-RS"/>
        </w:rPr>
        <w:t>Активности:</w:t>
      </w:r>
    </w:p>
    <w:tbl>
      <w:tblPr>
        <w:tblStyle w:val="TableGrid"/>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6"/>
      </w:tblGrid>
      <w:tr w:rsidR="00DA21FA" w:rsidRPr="00852402" w14:paraId="26A8F25D" w14:textId="77777777" w:rsidTr="004608BD">
        <w:trPr>
          <w:trHeight w:val="372"/>
        </w:trPr>
        <w:tc>
          <w:tcPr>
            <w:tcW w:w="9786" w:type="dxa"/>
          </w:tcPr>
          <w:p w14:paraId="54ED176F" w14:textId="77777777" w:rsidR="00DA21FA" w:rsidRPr="00852402" w:rsidRDefault="00DA21FA" w:rsidP="00DF3180">
            <w:pPr>
              <w:contextualSpacing/>
              <w:rPr>
                <w:rFonts w:ascii="Times New Roman" w:eastAsia="Times New Roman" w:hAnsi="Times New Roman" w:cs="Times New Roman"/>
                <w:sz w:val="24"/>
                <w:lang w:val="sr-Cyrl-RS"/>
              </w:rPr>
            </w:pPr>
            <w:r w:rsidRPr="00852402">
              <w:rPr>
                <w:rFonts w:ascii="Times New Roman" w:eastAsia="Times New Roman" w:hAnsi="Times New Roman" w:cs="Times New Roman"/>
                <w:sz w:val="24"/>
                <w:lang w:val="sr-Cyrl-RS"/>
              </w:rPr>
              <w:t>1.2.1.12. Унапређивање оквира осигурања квалитета у образовању одраслих</w:t>
            </w:r>
          </w:p>
        </w:tc>
      </w:tr>
      <w:tr w:rsidR="00DA21FA" w:rsidRPr="00852402" w14:paraId="0F6DA52A" w14:textId="77777777" w:rsidTr="004608BD">
        <w:trPr>
          <w:trHeight w:val="372"/>
        </w:trPr>
        <w:tc>
          <w:tcPr>
            <w:tcW w:w="9786" w:type="dxa"/>
          </w:tcPr>
          <w:p w14:paraId="3A66A8FC" w14:textId="77777777" w:rsidR="00DA21FA" w:rsidRPr="00852402" w:rsidRDefault="00DA21FA" w:rsidP="00DF3180">
            <w:pPr>
              <w:contextualSpacing/>
              <w:rPr>
                <w:rFonts w:ascii="Times New Roman" w:eastAsia="Times New Roman" w:hAnsi="Times New Roman" w:cs="Times New Roman"/>
                <w:sz w:val="24"/>
                <w:lang w:val="sr-Cyrl-RS"/>
              </w:rPr>
            </w:pPr>
            <w:r w:rsidRPr="00852402">
              <w:rPr>
                <w:rFonts w:ascii="Times New Roman" w:eastAsia="Times New Roman" w:hAnsi="Times New Roman" w:cs="Times New Roman"/>
                <w:sz w:val="24"/>
                <w:lang w:val="sr-Cyrl-RS"/>
              </w:rPr>
              <w:t>1.2.1.13. Формирање база стручњака за примену система НОКС-а</w:t>
            </w:r>
          </w:p>
        </w:tc>
      </w:tr>
      <w:tr w:rsidR="00DA21FA" w:rsidRPr="00852402" w14:paraId="6F0F40EE" w14:textId="77777777" w:rsidTr="004608BD">
        <w:trPr>
          <w:trHeight w:val="372"/>
        </w:trPr>
        <w:tc>
          <w:tcPr>
            <w:tcW w:w="9786" w:type="dxa"/>
          </w:tcPr>
          <w:p w14:paraId="7C65F905" w14:textId="77777777" w:rsidR="00DA21FA" w:rsidRPr="00852402" w:rsidRDefault="00DA21FA" w:rsidP="00DF3180">
            <w:pPr>
              <w:contextualSpacing/>
              <w:rPr>
                <w:rFonts w:ascii="Times New Roman" w:eastAsia="Times New Roman" w:hAnsi="Times New Roman" w:cs="Times New Roman"/>
                <w:sz w:val="24"/>
                <w:lang w:val="sr-Cyrl-RS"/>
              </w:rPr>
            </w:pPr>
            <w:r w:rsidRPr="00852402">
              <w:rPr>
                <w:rFonts w:ascii="Times New Roman" w:eastAsia="Times New Roman" w:hAnsi="Times New Roman" w:cs="Times New Roman"/>
                <w:sz w:val="24"/>
                <w:lang w:val="sr-Cyrl-RS"/>
              </w:rPr>
              <w:t>1.2.1.14. Унапређивање стандарда и система за одобравање статуса ЈПОА</w:t>
            </w:r>
          </w:p>
        </w:tc>
      </w:tr>
      <w:tr w:rsidR="00DA21FA" w:rsidRPr="00852402" w14:paraId="6866633B" w14:textId="77777777" w:rsidTr="004608BD">
        <w:trPr>
          <w:trHeight w:val="372"/>
        </w:trPr>
        <w:tc>
          <w:tcPr>
            <w:tcW w:w="9786" w:type="dxa"/>
          </w:tcPr>
          <w:p w14:paraId="3CFA7686" w14:textId="77777777" w:rsidR="00DA21FA" w:rsidRPr="00852402" w:rsidRDefault="00DA21FA" w:rsidP="00DF3180">
            <w:pPr>
              <w:contextualSpacing/>
              <w:rPr>
                <w:rFonts w:ascii="Times New Roman" w:eastAsia="Times New Roman" w:hAnsi="Times New Roman" w:cs="Times New Roman"/>
                <w:sz w:val="24"/>
                <w:lang w:val="sr-Cyrl-RS"/>
              </w:rPr>
            </w:pPr>
            <w:r w:rsidRPr="00852402">
              <w:rPr>
                <w:rFonts w:ascii="Times New Roman" w:eastAsia="Times New Roman" w:hAnsi="Times New Roman" w:cs="Times New Roman"/>
                <w:sz w:val="24"/>
                <w:lang w:val="sr-Cyrl-RS"/>
              </w:rPr>
              <w:t>1.2.1.15. Унапређивање капацитета Агенције за квалификације за примену стандарда за одобравање статуса ЈПОА</w:t>
            </w:r>
          </w:p>
          <w:p w14:paraId="373ADE13" w14:textId="260C3282" w:rsidR="00DC41C2" w:rsidRPr="00852402" w:rsidRDefault="00DC41C2" w:rsidP="00DF3180">
            <w:pPr>
              <w:contextualSpacing/>
              <w:rPr>
                <w:rFonts w:ascii="Times New Roman" w:eastAsia="Times New Roman" w:hAnsi="Times New Roman" w:cs="Times New Roman"/>
                <w:sz w:val="24"/>
                <w:lang w:val="sr-Cyrl-RS"/>
              </w:rPr>
            </w:pPr>
          </w:p>
        </w:tc>
      </w:tr>
      <w:tr w:rsidR="00DA21FA" w:rsidRPr="00852402" w14:paraId="576D583D" w14:textId="77777777" w:rsidTr="004608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86" w:type="dxa"/>
            <w:tcBorders>
              <w:top w:val="nil"/>
              <w:left w:val="nil"/>
              <w:bottom w:val="nil"/>
              <w:right w:val="nil"/>
            </w:tcBorders>
          </w:tcPr>
          <w:p w14:paraId="1A3AA8E0" w14:textId="4CAE9FA1" w:rsidR="00DA21FA" w:rsidRPr="00852402" w:rsidRDefault="00DA21FA" w:rsidP="00DF3180">
            <w:pPr>
              <w:contextualSpacing/>
              <w:rPr>
                <w:rFonts w:ascii="Times New Roman" w:eastAsia="Times New Roman" w:hAnsi="Times New Roman" w:cs="Times New Roman"/>
                <w:b/>
                <w:bCs/>
                <w:sz w:val="24"/>
                <w:lang w:val="sr-Cyrl-RS"/>
              </w:rPr>
            </w:pPr>
            <w:r w:rsidRPr="00852402">
              <w:rPr>
                <w:rFonts w:ascii="Times New Roman" w:eastAsia="Times New Roman" w:hAnsi="Times New Roman" w:cs="Times New Roman"/>
                <w:b/>
                <w:bCs/>
                <w:sz w:val="24"/>
                <w:lang w:val="sr-Cyrl-RS"/>
              </w:rPr>
              <w:t>Посебан циљ 1.8. Унапређени услови за</w:t>
            </w:r>
            <w:r w:rsidR="004608BD" w:rsidRPr="00852402">
              <w:rPr>
                <w:rFonts w:ascii="Times New Roman" w:eastAsia="Times New Roman" w:hAnsi="Times New Roman" w:cs="Times New Roman"/>
                <w:b/>
                <w:bCs/>
                <w:sz w:val="24"/>
                <w:lang w:val="sr-Cyrl-RS"/>
              </w:rPr>
              <w:t xml:space="preserve"> </w:t>
            </w:r>
            <w:r w:rsidRPr="00852402">
              <w:rPr>
                <w:rFonts w:ascii="Times New Roman" w:eastAsia="Times New Roman" w:hAnsi="Times New Roman" w:cs="Times New Roman"/>
                <w:b/>
                <w:bCs/>
                <w:sz w:val="24"/>
                <w:lang w:val="sr-Cyrl-RS"/>
              </w:rPr>
              <w:t>целоживотно учење</w:t>
            </w:r>
          </w:p>
        </w:tc>
      </w:tr>
    </w:tbl>
    <w:p w14:paraId="5A44F2F2" w14:textId="64981EA9" w:rsidR="00DA21FA" w:rsidRPr="00852402" w:rsidRDefault="00DA21FA" w:rsidP="004608BD">
      <w:pPr>
        <w:pStyle w:val="ListParagraph"/>
        <w:tabs>
          <w:tab w:val="left" w:pos="851"/>
        </w:tabs>
        <w:ind w:left="0" w:firstLine="142"/>
        <w:jc w:val="both"/>
        <w:rPr>
          <w:rFonts w:ascii="Times New Roman" w:hAnsi="Times New Roman"/>
          <w:b/>
          <w:bCs/>
          <w:sz w:val="24"/>
          <w:lang w:val="sr-Cyrl-RS"/>
        </w:rPr>
      </w:pPr>
      <w:r w:rsidRPr="00852402">
        <w:rPr>
          <w:rFonts w:ascii="Times New Roman" w:eastAsia="Times New Roman" w:hAnsi="Times New Roman" w:cs="Times New Roman"/>
          <w:sz w:val="24"/>
          <w:lang w:val="sr-Cyrl-RS"/>
        </w:rPr>
        <w:t>Мера 1.8.1 Развој система признавања претходног учења, транспарентности и упоредивости система квалификација</w:t>
      </w:r>
    </w:p>
    <w:p w14:paraId="3ADD2418" w14:textId="17B20B2F" w:rsidR="00DA21FA" w:rsidRPr="00852402" w:rsidRDefault="00DA21FA" w:rsidP="004608BD">
      <w:pPr>
        <w:pStyle w:val="ListParagraph"/>
        <w:tabs>
          <w:tab w:val="left" w:pos="851"/>
        </w:tabs>
        <w:ind w:left="0" w:firstLine="142"/>
        <w:jc w:val="both"/>
        <w:rPr>
          <w:rFonts w:ascii="Times New Roman" w:hAnsi="Times New Roman"/>
          <w:b/>
          <w:bCs/>
          <w:sz w:val="24"/>
          <w:lang w:val="sr-Cyrl-RS"/>
        </w:rPr>
      </w:pPr>
      <w:r w:rsidRPr="00852402">
        <w:rPr>
          <w:rFonts w:ascii="Times New Roman" w:eastAsia="Times New Roman" w:hAnsi="Times New Roman" w:cs="Times New Roman"/>
          <w:sz w:val="24"/>
          <w:lang w:val="sr-Cyrl-RS"/>
        </w:rPr>
        <w:t>Активности:</w:t>
      </w:r>
    </w:p>
    <w:p w14:paraId="2463BADB" w14:textId="04A8A162" w:rsidR="00DA21FA" w:rsidRPr="00852402" w:rsidRDefault="00DA21FA" w:rsidP="004608BD">
      <w:pPr>
        <w:pStyle w:val="ListParagraph"/>
        <w:numPr>
          <w:ilvl w:val="3"/>
          <w:numId w:val="19"/>
        </w:numPr>
        <w:tabs>
          <w:tab w:val="left" w:pos="851"/>
        </w:tabs>
        <w:ind w:left="0" w:firstLine="142"/>
        <w:jc w:val="both"/>
        <w:rPr>
          <w:rFonts w:ascii="Times New Roman" w:hAnsi="Times New Roman"/>
          <w:b/>
          <w:bCs/>
          <w:sz w:val="24"/>
          <w:lang w:val="sr-Cyrl-RS"/>
        </w:rPr>
      </w:pPr>
      <w:r w:rsidRPr="00852402">
        <w:rPr>
          <w:rFonts w:ascii="Times New Roman" w:eastAsia="Times New Roman" w:hAnsi="Times New Roman" w:cs="Times New Roman"/>
          <w:sz w:val="24"/>
          <w:lang w:val="sr-Cyrl-RS"/>
        </w:rPr>
        <w:t>Развој процедура, метода и инструмената који се користе у поступку ППУ</w:t>
      </w:r>
    </w:p>
    <w:p w14:paraId="65A09888" w14:textId="55C1D1A1" w:rsidR="003E081E" w:rsidRPr="00852402" w:rsidRDefault="00DA21FA" w:rsidP="00732FDD">
      <w:pPr>
        <w:pStyle w:val="ListParagraph"/>
        <w:numPr>
          <w:ilvl w:val="3"/>
          <w:numId w:val="19"/>
        </w:numPr>
        <w:tabs>
          <w:tab w:val="left" w:pos="851"/>
        </w:tabs>
        <w:ind w:left="0" w:firstLine="142"/>
        <w:jc w:val="both"/>
        <w:rPr>
          <w:rFonts w:ascii="Times New Roman" w:hAnsi="Times New Roman"/>
          <w:b/>
          <w:bCs/>
          <w:sz w:val="24"/>
          <w:lang w:val="sr-Cyrl-RS"/>
        </w:rPr>
      </w:pPr>
      <w:r w:rsidRPr="00852402">
        <w:rPr>
          <w:rFonts w:ascii="Times New Roman" w:eastAsia="Times New Roman" w:hAnsi="Times New Roman" w:cs="Times New Roman"/>
          <w:sz w:val="24"/>
          <w:lang w:val="sr-Cyrl-RS"/>
        </w:rPr>
        <w:t>Одобравање статуса ЈПОА за ППУ</w:t>
      </w:r>
    </w:p>
    <w:p w14:paraId="0793E05D" w14:textId="77777777" w:rsidR="00DC41C2" w:rsidRPr="00852402" w:rsidRDefault="00DC41C2" w:rsidP="00DC41C2">
      <w:pPr>
        <w:pStyle w:val="ListParagraph"/>
        <w:tabs>
          <w:tab w:val="left" w:pos="851"/>
        </w:tabs>
        <w:ind w:left="142"/>
        <w:jc w:val="both"/>
        <w:rPr>
          <w:rFonts w:ascii="Times New Roman" w:hAnsi="Times New Roman"/>
          <w:b/>
          <w:bCs/>
          <w:sz w:val="24"/>
          <w:lang w:val="sr-Cyrl-RS"/>
        </w:rPr>
      </w:pPr>
    </w:p>
    <w:p w14:paraId="752685E0" w14:textId="24E70078" w:rsidR="005B3773" w:rsidRPr="00852402" w:rsidRDefault="005B3773" w:rsidP="00A47C17">
      <w:pPr>
        <w:pStyle w:val="ListParagraph"/>
        <w:numPr>
          <w:ilvl w:val="0"/>
          <w:numId w:val="17"/>
        </w:numPr>
        <w:spacing w:before="240" w:after="0" w:line="276" w:lineRule="auto"/>
        <w:jc w:val="both"/>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 xml:space="preserve">Који су важећи </w:t>
      </w:r>
      <w:r w:rsidR="00624C6C" w:rsidRPr="00852402">
        <w:rPr>
          <w:rFonts w:ascii="Times New Roman" w:hAnsi="Times New Roman" w:cs="Times New Roman"/>
          <w:b/>
          <w:sz w:val="24"/>
          <w:szCs w:val="24"/>
          <w:lang w:val="sr-Cyrl-RS"/>
        </w:rPr>
        <w:t xml:space="preserve">прописи и </w:t>
      </w:r>
      <w:r w:rsidRPr="00852402">
        <w:rPr>
          <w:rFonts w:ascii="Times New Roman" w:hAnsi="Times New Roman" w:cs="Times New Roman"/>
          <w:b/>
          <w:sz w:val="24"/>
          <w:szCs w:val="24"/>
          <w:lang w:val="sr-Cyrl-RS"/>
        </w:rPr>
        <w:t>документи јавн</w:t>
      </w:r>
      <w:r w:rsidR="004D7F70" w:rsidRPr="00852402">
        <w:rPr>
          <w:rFonts w:ascii="Times New Roman" w:hAnsi="Times New Roman" w:cs="Times New Roman"/>
          <w:b/>
          <w:sz w:val="24"/>
          <w:szCs w:val="24"/>
          <w:lang w:val="sr-Cyrl-RS"/>
        </w:rPr>
        <w:t>их</w:t>
      </w:r>
      <w:r w:rsidRPr="00852402">
        <w:rPr>
          <w:rFonts w:ascii="Times New Roman" w:hAnsi="Times New Roman" w:cs="Times New Roman"/>
          <w:b/>
          <w:sz w:val="24"/>
          <w:szCs w:val="24"/>
          <w:lang w:val="sr-Cyrl-RS"/>
        </w:rPr>
        <w:t xml:space="preserve"> политик</w:t>
      </w:r>
      <w:r w:rsidR="004D7F70" w:rsidRPr="00852402">
        <w:rPr>
          <w:rFonts w:ascii="Times New Roman" w:hAnsi="Times New Roman" w:cs="Times New Roman"/>
          <w:b/>
          <w:sz w:val="24"/>
          <w:szCs w:val="24"/>
          <w:lang w:val="sr-Cyrl-RS"/>
        </w:rPr>
        <w:t>а</w:t>
      </w:r>
      <w:r w:rsidRPr="00852402">
        <w:rPr>
          <w:rFonts w:ascii="Times New Roman" w:hAnsi="Times New Roman" w:cs="Times New Roman"/>
          <w:b/>
          <w:sz w:val="24"/>
          <w:szCs w:val="24"/>
          <w:lang w:val="sr-Cyrl-RS"/>
        </w:rPr>
        <w:t xml:space="preserve"> од значаја за </w:t>
      </w:r>
      <w:r w:rsidR="00435456" w:rsidRPr="00852402">
        <w:rPr>
          <w:rFonts w:ascii="Times New Roman" w:hAnsi="Times New Roman" w:cs="Times New Roman"/>
          <w:b/>
          <w:sz w:val="24"/>
          <w:szCs w:val="24"/>
          <w:lang w:val="sr-Cyrl-RS"/>
        </w:rPr>
        <w:t>промену која се предлаже</w:t>
      </w:r>
      <w:r w:rsidR="000B7A92" w:rsidRPr="00852402">
        <w:rPr>
          <w:rFonts w:ascii="Times New Roman" w:hAnsi="Times New Roman" w:cs="Times New Roman"/>
          <w:b/>
          <w:sz w:val="24"/>
          <w:szCs w:val="24"/>
          <w:lang w:val="sr-Cyrl-RS"/>
        </w:rPr>
        <w:t xml:space="preserve"> </w:t>
      </w:r>
      <w:r w:rsidRPr="00852402">
        <w:rPr>
          <w:rFonts w:ascii="Times New Roman" w:hAnsi="Times New Roman" w:cs="Times New Roman"/>
          <w:b/>
          <w:sz w:val="24"/>
          <w:szCs w:val="24"/>
          <w:lang w:val="sr-Cyrl-RS"/>
        </w:rPr>
        <w:t>и у чему се тај значај огледа?</w:t>
      </w:r>
    </w:p>
    <w:p w14:paraId="61EAD90F" w14:textId="527B00B7" w:rsidR="005B3773" w:rsidRPr="00852402" w:rsidRDefault="005B3773" w:rsidP="00A47C17">
      <w:pPr>
        <w:pStyle w:val="ListParagraph"/>
        <w:numPr>
          <w:ilvl w:val="0"/>
          <w:numId w:val="17"/>
        </w:numPr>
        <w:spacing w:before="240" w:after="0" w:line="276" w:lineRule="auto"/>
        <w:jc w:val="both"/>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 xml:space="preserve">Да ли су уочени проблеми у области и </w:t>
      </w:r>
      <w:r w:rsidR="00954886" w:rsidRPr="00852402">
        <w:rPr>
          <w:rFonts w:ascii="Times New Roman" w:hAnsi="Times New Roman" w:cs="Times New Roman"/>
          <w:b/>
          <w:sz w:val="24"/>
          <w:szCs w:val="24"/>
          <w:lang w:val="sr-Cyrl-RS"/>
        </w:rPr>
        <w:t>на кога се они односе</w:t>
      </w:r>
      <w:r w:rsidRPr="00852402">
        <w:rPr>
          <w:rFonts w:ascii="Times New Roman" w:hAnsi="Times New Roman" w:cs="Times New Roman"/>
          <w:b/>
          <w:sz w:val="24"/>
          <w:szCs w:val="24"/>
          <w:lang w:val="sr-Cyrl-RS"/>
        </w:rPr>
        <w:t xml:space="preserve">? </w:t>
      </w:r>
      <w:r w:rsidR="00954886" w:rsidRPr="00852402">
        <w:rPr>
          <w:rFonts w:ascii="Times New Roman" w:hAnsi="Times New Roman" w:cs="Times New Roman"/>
          <w:b/>
          <w:sz w:val="24"/>
          <w:szCs w:val="24"/>
          <w:lang w:val="sr-Cyrl-RS"/>
        </w:rPr>
        <w:t xml:space="preserve">Представити узроке и </w:t>
      </w:r>
      <w:r w:rsidRPr="00852402">
        <w:rPr>
          <w:rFonts w:ascii="Times New Roman" w:hAnsi="Times New Roman" w:cs="Times New Roman"/>
          <w:b/>
          <w:sz w:val="24"/>
          <w:szCs w:val="24"/>
          <w:lang w:val="sr-Cyrl-RS"/>
        </w:rPr>
        <w:t xml:space="preserve"> последице проблема</w:t>
      </w:r>
      <w:r w:rsidR="00954886" w:rsidRPr="00852402">
        <w:rPr>
          <w:rFonts w:ascii="Times New Roman" w:hAnsi="Times New Roman" w:cs="Times New Roman"/>
          <w:b/>
          <w:sz w:val="24"/>
          <w:szCs w:val="24"/>
          <w:lang w:val="sr-Cyrl-RS"/>
        </w:rPr>
        <w:t>.</w:t>
      </w:r>
    </w:p>
    <w:p w14:paraId="1CA6DB38" w14:textId="0B8F4E2B" w:rsidR="006516F3" w:rsidRPr="00852402" w:rsidRDefault="006516F3" w:rsidP="00411EE1">
      <w:pPr>
        <w:pStyle w:val="ListParagraph"/>
        <w:ind w:left="360"/>
        <w:jc w:val="both"/>
        <w:rPr>
          <w:rFonts w:ascii="Times New Roman" w:hAnsi="Times New Roman" w:cs="Times New Roman"/>
          <w:sz w:val="24"/>
          <w:szCs w:val="24"/>
          <w:lang w:val="sr-Cyrl-RS"/>
        </w:rPr>
      </w:pPr>
    </w:p>
    <w:p w14:paraId="1822572E" w14:textId="09AC3AF5" w:rsidR="00732FDD" w:rsidRPr="00852402" w:rsidRDefault="00411EE1" w:rsidP="00411EE1">
      <w:pPr>
        <w:pStyle w:val="ListParagraph"/>
        <w:ind w:left="36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Поступак одобравања стицања статуса ЈПОА за друге организације спроводи Агенција, али у том поступку учествује и просветна инспекција у делу који се односи на проверу услова у погледу простора, опреме и наставних средстава. Решење о стицању статуса ЈПОА доноси се након што просветна инспекција, односно Министарство, достави Агенцији записник просветног инспектора да друга организација испуњава услове у погледу простора, опреме и наставних средстава. Међутим, због специфичне организационе структуре просветне инспекције (Републичка инспекција, инспекција јединице локалне самоуправе и поступајући инспектор), пут предмета од Агенције</w:t>
      </w:r>
      <w:r w:rsidR="00732FDD" w:rsidRPr="00852402">
        <w:rPr>
          <w:rFonts w:ascii="Times New Roman" w:hAnsi="Times New Roman" w:cs="Times New Roman"/>
          <w:sz w:val="24"/>
          <w:szCs w:val="24"/>
          <w:lang w:val="sr-Cyrl-RS"/>
        </w:rPr>
        <w:t xml:space="preserve"> до поступајућег просветног инспектора често траје колико и половина рока од 30 дана у којем просветни инспектор треба да достави свој записник. Агенција прослеђује захтев надлежном сектору у Министарству за образовање одраслих, надлежни сектор прослеђује републичкој просветној инспекцији, а републичка инспекција прослеђује на ниво просветног инспектора у јединици локалне самоуправе, а након поступања инспектора записник истим путем путује назад до Агенције. Због великог обима посла просветни инспектори често не </w:t>
      </w:r>
      <w:r w:rsidR="005F7627" w:rsidRPr="00852402">
        <w:rPr>
          <w:rFonts w:ascii="Times New Roman" w:hAnsi="Times New Roman" w:cs="Times New Roman"/>
          <w:sz w:val="24"/>
          <w:szCs w:val="24"/>
          <w:lang w:val="sr-Cyrl-RS"/>
        </w:rPr>
        <w:t>стигну да</w:t>
      </w:r>
      <w:r w:rsidR="00732FDD" w:rsidRPr="00852402">
        <w:rPr>
          <w:rFonts w:ascii="Times New Roman" w:hAnsi="Times New Roman" w:cs="Times New Roman"/>
          <w:sz w:val="24"/>
          <w:szCs w:val="24"/>
          <w:lang w:val="sr-Cyrl-RS"/>
        </w:rPr>
        <w:t xml:space="preserve"> у року поступе по захтеву</w:t>
      </w:r>
      <w:r w:rsidR="005F7627" w:rsidRPr="00852402">
        <w:rPr>
          <w:rFonts w:ascii="Times New Roman" w:hAnsi="Times New Roman" w:cs="Times New Roman"/>
          <w:sz w:val="24"/>
          <w:szCs w:val="24"/>
          <w:lang w:val="sr-Cyrl-RS"/>
        </w:rPr>
        <w:t xml:space="preserve"> и изађу на терен</w:t>
      </w:r>
      <w:r w:rsidR="00732FDD" w:rsidRPr="00852402">
        <w:rPr>
          <w:rFonts w:ascii="Times New Roman" w:hAnsi="Times New Roman" w:cs="Times New Roman"/>
          <w:sz w:val="24"/>
          <w:szCs w:val="24"/>
          <w:lang w:val="sr-Cyrl-RS"/>
        </w:rPr>
        <w:t xml:space="preserve">, што иначе дуг рок од 85 дана додатно продужава. Због тога је </w:t>
      </w:r>
      <w:r w:rsidR="00786771">
        <w:rPr>
          <w:rFonts w:ascii="Times New Roman" w:hAnsi="Times New Roman" w:cs="Times New Roman"/>
          <w:sz w:val="24"/>
          <w:szCs w:val="24"/>
          <w:lang w:val="sr-Cyrl-RS"/>
        </w:rPr>
        <w:t>Предлог</w:t>
      </w:r>
      <w:r w:rsidR="00732FDD" w:rsidRPr="00852402">
        <w:rPr>
          <w:rFonts w:ascii="Times New Roman" w:hAnsi="Times New Roman" w:cs="Times New Roman"/>
          <w:sz w:val="24"/>
          <w:szCs w:val="24"/>
          <w:lang w:val="sr-Cyrl-RS"/>
        </w:rPr>
        <w:t>ом закона предложено да републички и покрајински инспектори буду обавезни чланови комисије коју образује Агенција, како би се ова јавна услуга обавила ефикасније у оквиру једног органа. На овај начин укупан рок смањен је са 85 на 46 дана.</w:t>
      </w:r>
    </w:p>
    <w:p w14:paraId="5C270E09" w14:textId="77777777" w:rsidR="006516F3" w:rsidRPr="00852402" w:rsidRDefault="006516F3" w:rsidP="00732FDD">
      <w:pPr>
        <w:pStyle w:val="ListParagraph"/>
        <w:spacing w:before="240" w:after="0" w:line="276" w:lineRule="auto"/>
        <w:ind w:left="360"/>
        <w:jc w:val="both"/>
        <w:rPr>
          <w:rFonts w:ascii="Times New Roman" w:hAnsi="Times New Roman" w:cs="Times New Roman"/>
          <w:sz w:val="24"/>
          <w:szCs w:val="24"/>
          <w:lang w:val="sr-Cyrl-RS"/>
        </w:rPr>
      </w:pPr>
    </w:p>
    <w:p w14:paraId="7B156246" w14:textId="73889C7C" w:rsidR="001539A7" w:rsidRPr="00852402" w:rsidRDefault="005F7627" w:rsidP="00732FDD">
      <w:pPr>
        <w:pStyle w:val="ListParagraph"/>
        <w:spacing w:before="240" w:after="0" w:line="276" w:lineRule="auto"/>
        <w:ind w:left="36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Признавање претходног учења уведено је као активност образовања одраслих Законом о образовању одраслих 2013. године. Међутим</w:t>
      </w:r>
      <w:r w:rsidR="006516F3" w:rsidRPr="00852402">
        <w:rPr>
          <w:rFonts w:ascii="Times New Roman" w:hAnsi="Times New Roman" w:cs="Times New Roman"/>
          <w:sz w:val="24"/>
          <w:szCs w:val="24"/>
          <w:lang w:val="sr-Cyrl-RS"/>
        </w:rPr>
        <w:t>, овај закон није садржао одредбе о самом спровођењу поступка</w:t>
      </w:r>
      <w:r w:rsidR="004F58F2" w:rsidRPr="00852402">
        <w:rPr>
          <w:rFonts w:ascii="Times New Roman" w:hAnsi="Times New Roman" w:cs="Times New Roman"/>
          <w:sz w:val="24"/>
          <w:szCs w:val="24"/>
          <w:lang w:val="sr-Cyrl-RS"/>
        </w:rPr>
        <w:t xml:space="preserve"> већ је то препуштено да се уреди подзаконским актом</w:t>
      </w:r>
      <w:r w:rsidR="006516F3" w:rsidRPr="00852402">
        <w:rPr>
          <w:rFonts w:ascii="Times New Roman" w:hAnsi="Times New Roman" w:cs="Times New Roman"/>
          <w:sz w:val="24"/>
          <w:szCs w:val="24"/>
          <w:lang w:val="sr-Cyrl-RS"/>
        </w:rPr>
        <w:t>, а</w:t>
      </w:r>
      <w:r w:rsidRPr="00852402">
        <w:rPr>
          <w:rFonts w:ascii="Times New Roman" w:hAnsi="Times New Roman" w:cs="Times New Roman"/>
          <w:sz w:val="24"/>
          <w:szCs w:val="24"/>
          <w:lang w:val="sr-Cyrl-RS"/>
        </w:rPr>
        <w:t xml:space="preserve"> до д</w:t>
      </w:r>
      <w:r w:rsidR="00470887" w:rsidRPr="00852402">
        <w:rPr>
          <w:rFonts w:ascii="Times New Roman" w:hAnsi="Times New Roman" w:cs="Times New Roman"/>
          <w:sz w:val="24"/>
          <w:szCs w:val="24"/>
          <w:lang w:val="sr-Cyrl-RS"/>
        </w:rPr>
        <w:t>оношењем Правилника о стандардима и начину спровођења поступка признавања претходног учења („Службени гласник РС</w:t>
      </w:r>
      <w:r w:rsidR="00F02A62" w:rsidRPr="00F02A62">
        <w:rPr>
          <w:rFonts w:ascii="Times New Roman" w:hAnsi="Times New Roman" w:cs="Times New Roman"/>
          <w:bCs/>
          <w:sz w:val="24"/>
          <w:szCs w:val="24"/>
          <w:lang w:val="sr-Cyrl-CS"/>
        </w:rPr>
        <w:t>”</w:t>
      </w:r>
      <w:r w:rsidR="00470887" w:rsidRPr="00852402">
        <w:rPr>
          <w:rFonts w:ascii="Times New Roman" w:hAnsi="Times New Roman" w:cs="Times New Roman"/>
          <w:sz w:val="24"/>
          <w:szCs w:val="24"/>
          <w:lang w:val="sr-Cyrl-RS"/>
        </w:rPr>
        <w:t xml:space="preserve">, број 148/20), </w:t>
      </w:r>
      <w:r w:rsidRPr="00852402">
        <w:rPr>
          <w:rFonts w:ascii="Times New Roman" w:hAnsi="Times New Roman" w:cs="Times New Roman"/>
          <w:sz w:val="24"/>
          <w:szCs w:val="24"/>
          <w:lang w:val="sr-Cyrl-RS"/>
        </w:rPr>
        <w:t>нису постојали ближи услови по којима би ЈПОА добио сагласност за ову активност.</w:t>
      </w:r>
      <w:r w:rsidR="002B08B6" w:rsidRPr="00852402">
        <w:rPr>
          <w:rFonts w:ascii="Times New Roman" w:hAnsi="Times New Roman" w:cs="Times New Roman"/>
          <w:sz w:val="24"/>
          <w:szCs w:val="24"/>
          <w:lang w:val="sr-Cyrl-RS"/>
        </w:rPr>
        <w:t xml:space="preserve"> Постојала је једино одредба о </w:t>
      </w:r>
      <w:r w:rsidR="004F58F2" w:rsidRPr="00852402">
        <w:rPr>
          <w:rFonts w:ascii="Times New Roman" w:hAnsi="Times New Roman" w:cs="Times New Roman"/>
          <w:sz w:val="24"/>
          <w:szCs w:val="24"/>
          <w:lang w:val="sr-Cyrl-RS"/>
        </w:rPr>
        <w:t xml:space="preserve">праву кандидата на приговор који би се изјавио Министарству што је било веома тешко спроводива одлука јер Министарство нема институционалних ни стручних капацитета за обављање овог посла. Приликом преузимања појединих одредби из </w:t>
      </w:r>
      <w:r w:rsidRPr="00852402">
        <w:rPr>
          <w:rFonts w:ascii="Times New Roman" w:hAnsi="Times New Roman" w:cs="Times New Roman"/>
          <w:sz w:val="24"/>
          <w:szCs w:val="24"/>
          <w:lang w:val="sr-Cyrl-RS"/>
        </w:rPr>
        <w:t>Закон</w:t>
      </w:r>
      <w:r w:rsidR="004F58F2"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 образовању одраслих </w:t>
      </w:r>
      <w:r w:rsidR="004F58F2" w:rsidRPr="00852402">
        <w:rPr>
          <w:rFonts w:ascii="Times New Roman" w:hAnsi="Times New Roman" w:cs="Times New Roman"/>
          <w:sz w:val="24"/>
          <w:szCs w:val="24"/>
          <w:lang w:val="sr-Cyrl-RS"/>
        </w:rPr>
        <w:t xml:space="preserve">у Закон о НОКС-у, такође </w:t>
      </w:r>
      <w:r w:rsidRPr="00852402">
        <w:rPr>
          <w:rFonts w:ascii="Times New Roman" w:hAnsi="Times New Roman" w:cs="Times New Roman"/>
          <w:sz w:val="24"/>
          <w:szCs w:val="24"/>
          <w:lang w:val="sr-Cyrl-RS"/>
        </w:rPr>
        <w:t>ни</w:t>
      </w:r>
      <w:r w:rsidR="004F58F2" w:rsidRPr="00852402">
        <w:rPr>
          <w:rFonts w:ascii="Times New Roman" w:hAnsi="Times New Roman" w:cs="Times New Roman"/>
          <w:sz w:val="24"/>
          <w:szCs w:val="24"/>
          <w:lang w:val="sr-Cyrl-RS"/>
        </w:rPr>
        <w:t>је искоришћена прилика да се поступак претходног учења а пре свега приговор кандидата унесе у закон.</w:t>
      </w:r>
      <w:r w:rsidR="00470887" w:rsidRPr="00852402">
        <w:rPr>
          <w:rFonts w:ascii="Times New Roman" w:hAnsi="Times New Roman" w:cs="Times New Roman"/>
          <w:sz w:val="24"/>
          <w:szCs w:val="24"/>
          <w:lang w:val="sr-Cyrl-RS"/>
        </w:rPr>
        <w:t xml:space="preserve"> </w:t>
      </w:r>
      <w:r w:rsidR="004F58F2" w:rsidRPr="00852402">
        <w:rPr>
          <w:rFonts w:ascii="Times New Roman" w:hAnsi="Times New Roman" w:cs="Times New Roman"/>
          <w:sz w:val="24"/>
          <w:szCs w:val="24"/>
          <w:lang w:val="sr-Cyrl-RS"/>
        </w:rPr>
        <w:t>Приликом израде правилника којим је ближе уређен начин спровођења поступка претходног учења</w:t>
      </w:r>
      <w:r w:rsidR="00773F03" w:rsidRPr="00852402">
        <w:rPr>
          <w:rFonts w:ascii="Times New Roman" w:hAnsi="Times New Roman" w:cs="Times New Roman"/>
          <w:sz w:val="24"/>
          <w:szCs w:val="24"/>
          <w:lang w:val="sr-Cyrl-RS"/>
        </w:rPr>
        <w:t xml:space="preserve">, као и током првих спроведених поступака давања </w:t>
      </w:r>
      <w:r w:rsidR="0004037F" w:rsidRPr="00852402">
        <w:rPr>
          <w:rFonts w:ascii="Times New Roman" w:hAnsi="Times New Roman" w:cs="Times New Roman"/>
          <w:sz w:val="24"/>
          <w:szCs w:val="24"/>
          <w:lang w:val="sr-Cyrl-RS"/>
        </w:rPr>
        <w:t>сагласности</w:t>
      </w:r>
      <w:r w:rsidR="00773F03" w:rsidRPr="00852402">
        <w:rPr>
          <w:rFonts w:ascii="Times New Roman" w:hAnsi="Times New Roman" w:cs="Times New Roman"/>
          <w:sz w:val="24"/>
          <w:szCs w:val="24"/>
          <w:lang w:val="sr-Cyrl-RS"/>
        </w:rPr>
        <w:t>,</w:t>
      </w:r>
      <w:r w:rsidR="004F58F2" w:rsidRPr="00852402">
        <w:rPr>
          <w:rFonts w:ascii="Times New Roman" w:hAnsi="Times New Roman" w:cs="Times New Roman"/>
          <w:sz w:val="24"/>
          <w:szCs w:val="24"/>
          <w:lang w:val="sr-Cyrl-RS"/>
        </w:rPr>
        <w:t xml:space="preserve"> увидело се да је потребно неке појединости ипак унети у Закон о НОКС-у, и то одредбе о самом давању сагласности </w:t>
      </w:r>
      <w:r w:rsidR="00773F03" w:rsidRPr="00852402">
        <w:rPr>
          <w:rFonts w:ascii="Times New Roman" w:hAnsi="Times New Roman" w:cs="Times New Roman"/>
          <w:sz w:val="24"/>
          <w:szCs w:val="24"/>
          <w:lang w:val="sr-Cyrl-RS"/>
        </w:rPr>
        <w:t>који је специфичан јер је везан за проширену делатност установе, о поступку и приговору кандидата.</w:t>
      </w:r>
      <w:r w:rsidR="00470887" w:rsidRPr="00852402">
        <w:rPr>
          <w:rFonts w:ascii="Times New Roman" w:hAnsi="Times New Roman" w:cs="Times New Roman"/>
          <w:sz w:val="24"/>
          <w:szCs w:val="24"/>
          <w:lang w:val="sr-Cyrl-RS"/>
        </w:rPr>
        <w:t xml:space="preserve">  </w:t>
      </w:r>
    </w:p>
    <w:p w14:paraId="749EEFC7" w14:textId="3BD8B5B8" w:rsidR="008737B3" w:rsidRPr="00852402" w:rsidRDefault="00D0771E" w:rsidP="008737B3">
      <w:pPr>
        <w:pStyle w:val="ListParagraph"/>
        <w:spacing w:before="240" w:after="0" w:line="276" w:lineRule="auto"/>
        <w:ind w:left="360"/>
        <w:jc w:val="both"/>
        <w:rPr>
          <w:rFonts w:ascii="Times New Roman" w:hAnsi="Times New Roman" w:cs="Times New Roman"/>
          <w:b/>
          <w:sz w:val="24"/>
          <w:szCs w:val="24"/>
          <w:lang w:val="sr-Cyrl-RS"/>
        </w:rPr>
      </w:pPr>
      <w:r w:rsidRPr="000E2DF1">
        <w:rPr>
          <w:rFonts w:ascii="Times New Roman" w:hAnsi="Times New Roman" w:cs="Times New Roman"/>
          <w:sz w:val="24"/>
          <w:szCs w:val="24"/>
          <w:lang w:val="sr-Cyrl-RS"/>
        </w:rPr>
        <w:t>Према истраживању „Неформално образовање одраслих у Србији – наративи са терена</w:t>
      </w:r>
      <w:r w:rsidR="000714C1" w:rsidRPr="000714C1">
        <w:rPr>
          <w:rFonts w:ascii="Times New Roman" w:hAnsi="Times New Roman" w:cs="Times New Roman"/>
          <w:bCs/>
          <w:sz w:val="24"/>
          <w:szCs w:val="24"/>
          <w:lang w:val="sr-Cyrl-CS"/>
        </w:rPr>
        <w:t>”</w:t>
      </w:r>
      <w:r w:rsidRPr="000E2DF1">
        <w:rPr>
          <w:rFonts w:ascii="Times New Roman" w:hAnsi="Times New Roman" w:cs="Times New Roman"/>
          <w:sz w:val="24"/>
          <w:szCs w:val="24"/>
          <w:lang w:val="sr-Cyrl-RS"/>
        </w:rPr>
        <w:t>, кој</w:t>
      </w:r>
      <w:r w:rsidR="008737B3" w:rsidRPr="000E2DF1">
        <w:rPr>
          <w:rFonts w:ascii="Times New Roman" w:hAnsi="Times New Roman" w:cs="Times New Roman"/>
          <w:sz w:val="24"/>
          <w:szCs w:val="24"/>
          <w:lang w:val="sr-Cyrl-RS"/>
        </w:rPr>
        <w:t>е је за Министарство</w:t>
      </w:r>
      <w:r w:rsidRPr="000E2DF1">
        <w:rPr>
          <w:rFonts w:ascii="Times New Roman" w:hAnsi="Times New Roman" w:cs="Times New Roman"/>
          <w:sz w:val="24"/>
          <w:szCs w:val="24"/>
          <w:lang w:val="sr-Cyrl-RS"/>
        </w:rPr>
        <w:t xml:space="preserve"> обавио ЕТФ (European Training Foundation), саговорници су указали да је</w:t>
      </w:r>
      <w:r w:rsidR="00A3572B" w:rsidRPr="000E2DF1">
        <w:rPr>
          <w:rFonts w:ascii="Times New Roman" w:hAnsi="Times New Roman" w:cs="Times New Roman"/>
          <w:sz w:val="24"/>
          <w:szCs w:val="24"/>
          <w:lang w:val="sr-Cyrl-RS"/>
        </w:rPr>
        <w:t xml:space="preserve"> приличан број пружалаца услуга каријерног вођења и саветовања у формалном образовању, као и Национална служба за запошљавање почели са</w:t>
      </w:r>
      <w:r w:rsidRPr="000E2DF1">
        <w:rPr>
          <w:rFonts w:ascii="Times New Roman" w:hAnsi="Times New Roman" w:cs="Times New Roman"/>
          <w:sz w:val="24"/>
          <w:szCs w:val="24"/>
          <w:lang w:val="sr-Cyrl-RS"/>
        </w:rPr>
        <w:t xml:space="preserve"> </w:t>
      </w:r>
      <w:r w:rsidR="008737B3" w:rsidRPr="000E2DF1">
        <w:rPr>
          <w:rFonts w:ascii="Times New Roman" w:hAnsi="Times New Roman" w:cs="Times New Roman"/>
          <w:sz w:val="24"/>
          <w:szCs w:val="24"/>
          <w:lang w:val="sr-Cyrl-RS"/>
        </w:rPr>
        <w:t xml:space="preserve">применом Стандарда </w:t>
      </w:r>
      <w:r w:rsidR="00A3572B" w:rsidRPr="000E2DF1">
        <w:rPr>
          <w:rFonts w:ascii="Times New Roman" w:hAnsi="Times New Roman" w:cs="Times New Roman"/>
          <w:sz w:val="24"/>
          <w:szCs w:val="24"/>
          <w:lang w:val="sr-Cyrl-RS"/>
        </w:rPr>
        <w:t xml:space="preserve">услуга </w:t>
      </w:r>
      <w:r w:rsidR="008737B3" w:rsidRPr="000E2DF1">
        <w:rPr>
          <w:rFonts w:ascii="Times New Roman" w:hAnsi="Times New Roman" w:cs="Times New Roman"/>
          <w:sz w:val="24"/>
          <w:szCs w:val="24"/>
          <w:lang w:val="sr-Cyrl-RS"/>
        </w:rPr>
        <w:t>каријерног вођења и саветовањ</w:t>
      </w:r>
      <w:r w:rsidR="00A3572B" w:rsidRPr="000E2DF1">
        <w:rPr>
          <w:rFonts w:ascii="Times New Roman" w:hAnsi="Times New Roman" w:cs="Times New Roman"/>
          <w:sz w:val="24"/>
          <w:szCs w:val="24"/>
          <w:lang w:val="sr-Cyrl-RS"/>
        </w:rPr>
        <w:t>а</w:t>
      </w:r>
      <w:r w:rsidR="008737B3" w:rsidRPr="000E2DF1">
        <w:rPr>
          <w:rFonts w:ascii="Times New Roman" w:hAnsi="Times New Roman" w:cs="Times New Roman"/>
          <w:sz w:val="24"/>
          <w:szCs w:val="24"/>
          <w:lang w:val="sr-Cyrl-RS"/>
        </w:rPr>
        <w:t xml:space="preserve"> Међутим, ниједан пружалац услуга неформалног образовања који је стекао статус ЈПОА није у ушао у процес акредитације </w:t>
      </w:r>
      <w:r w:rsidR="008737B3" w:rsidRPr="0097300B">
        <w:rPr>
          <w:rFonts w:ascii="Times New Roman" w:hAnsi="Times New Roman" w:cs="Times New Roman"/>
          <w:sz w:val="24"/>
          <w:szCs w:val="24"/>
          <w:lang w:val="sr-Cyrl-RS"/>
        </w:rPr>
        <w:t>за услуге каријерног вођења и саветовања. Предлози за унапређење стања у области каријерног вођења и саветовања, поред осталих, су грађење капацитета за примену Стандарда</w:t>
      </w:r>
      <w:r w:rsidR="00A3572B" w:rsidRPr="0097300B">
        <w:rPr>
          <w:rFonts w:ascii="Times New Roman" w:hAnsi="Times New Roman" w:cs="Times New Roman"/>
          <w:sz w:val="24"/>
          <w:szCs w:val="24"/>
          <w:lang w:val="sr-Cyrl-RS"/>
        </w:rPr>
        <w:t xml:space="preserve"> услуга</w:t>
      </w:r>
      <w:r w:rsidR="008737B3" w:rsidRPr="0097300B">
        <w:rPr>
          <w:rFonts w:ascii="Times New Roman" w:hAnsi="Times New Roman" w:cs="Times New Roman"/>
          <w:sz w:val="24"/>
          <w:szCs w:val="24"/>
          <w:lang w:val="sr-Cyrl-RS"/>
        </w:rPr>
        <w:t xml:space="preserve"> </w:t>
      </w:r>
      <w:r w:rsidR="00DF48F7" w:rsidRPr="0097300B">
        <w:rPr>
          <w:rFonts w:ascii="Times New Roman" w:hAnsi="Times New Roman" w:cs="Times New Roman"/>
          <w:sz w:val="24"/>
          <w:szCs w:val="24"/>
          <w:lang w:val="sr-Cyrl-RS"/>
        </w:rPr>
        <w:t>каријерног вођења и саветовања</w:t>
      </w:r>
      <w:r w:rsidR="00A3572B" w:rsidRPr="0097300B">
        <w:rPr>
          <w:rFonts w:ascii="Times New Roman" w:hAnsi="Times New Roman" w:cs="Times New Roman"/>
          <w:sz w:val="24"/>
          <w:szCs w:val="24"/>
          <w:lang w:val="sr-Cyrl-RS"/>
        </w:rPr>
        <w:t xml:space="preserve"> као</w:t>
      </w:r>
      <w:r w:rsidR="00B41CBC" w:rsidRPr="0097300B">
        <w:rPr>
          <w:rFonts w:ascii="Times New Roman" w:hAnsi="Times New Roman" w:cs="Times New Roman"/>
          <w:sz w:val="24"/>
          <w:szCs w:val="24"/>
          <w:lang w:val="sr-Cyrl-RS"/>
        </w:rPr>
        <w:t xml:space="preserve"> </w:t>
      </w:r>
      <w:r w:rsidR="008737B3" w:rsidRPr="0097300B">
        <w:rPr>
          <w:rFonts w:ascii="Times New Roman" w:hAnsi="Times New Roman" w:cs="Times New Roman"/>
          <w:sz w:val="24"/>
          <w:szCs w:val="24"/>
          <w:lang w:val="sr-Cyrl-RS"/>
        </w:rPr>
        <w:t xml:space="preserve">и механизама </w:t>
      </w:r>
      <w:r w:rsidR="00A3572B" w:rsidRPr="0097300B">
        <w:rPr>
          <w:rFonts w:ascii="Times New Roman" w:hAnsi="Times New Roman" w:cs="Times New Roman"/>
          <w:sz w:val="24"/>
          <w:szCs w:val="24"/>
          <w:lang w:val="sr-Cyrl-RS"/>
        </w:rPr>
        <w:t>з</w:t>
      </w:r>
      <w:r w:rsidR="008737B3" w:rsidRPr="0097300B">
        <w:rPr>
          <w:rFonts w:ascii="Times New Roman" w:hAnsi="Times New Roman" w:cs="Times New Roman"/>
          <w:sz w:val="24"/>
          <w:szCs w:val="24"/>
          <w:lang w:val="sr-Cyrl-RS"/>
        </w:rPr>
        <w:t xml:space="preserve">а осигурање квалитета у пружању услуга каријерног вођења </w:t>
      </w:r>
      <w:r w:rsidR="00A3572B" w:rsidRPr="0097300B">
        <w:rPr>
          <w:rFonts w:ascii="Times New Roman" w:hAnsi="Times New Roman" w:cs="Times New Roman"/>
          <w:sz w:val="24"/>
          <w:szCs w:val="24"/>
          <w:lang w:val="sr-Cyrl-RS"/>
        </w:rPr>
        <w:t>и</w:t>
      </w:r>
      <w:r w:rsidR="008737B3" w:rsidRPr="0097300B">
        <w:rPr>
          <w:rFonts w:ascii="Times New Roman" w:hAnsi="Times New Roman" w:cs="Times New Roman"/>
          <w:sz w:val="24"/>
          <w:szCs w:val="24"/>
          <w:lang w:val="sr-Cyrl-RS"/>
        </w:rPr>
        <w:t xml:space="preserve"> саветовања. У том циљу овај </w:t>
      </w:r>
      <w:r w:rsidR="00786771">
        <w:rPr>
          <w:rFonts w:ascii="Times New Roman" w:hAnsi="Times New Roman" w:cs="Times New Roman"/>
          <w:sz w:val="24"/>
          <w:szCs w:val="24"/>
          <w:lang w:val="sr-Cyrl-RS"/>
        </w:rPr>
        <w:t>Предлог</w:t>
      </w:r>
      <w:r w:rsidR="00786771" w:rsidRPr="00852402">
        <w:rPr>
          <w:rFonts w:ascii="Times New Roman" w:hAnsi="Times New Roman" w:cs="Times New Roman"/>
          <w:sz w:val="24"/>
          <w:szCs w:val="24"/>
          <w:lang w:val="sr-Cyrl-RS"/>
        </w:rPr>
        <w:t xml:space="preserve"> </w:t>
      </w:r>
      <w:r w:rsidR="008737B3" w:rsidRPr="0097300B">
        <w:rPr>
          <w:rFonts w:ascii="Times New Roman" w:hAnsi="Times New Roman" w:cs="Times New Roman"/>
          <w:sz w:val="24"/>
          <w:szCs w:val="24"/>
          <w:lang w:val="sr-Cyrl-RS"/>
        </w:rPr>
        <w:t>закона</w:t>
      </w:r>
      <w:r w:rsidR="00682530" w:rsidRPr="0097300B">
        <w:rPr>
          <w:rFonts w:ascii="Times New Roman" w:hAnsi="Times New Roman" w:cs="Times New Roman"/>
          <w:sz w:val="24"/>
          <w:szCs w:val="24"/>
          <w:lang w:val="sr-Latn-RS"/>
        </w:rPr>
        <w:t xml:space="preserve">, </w:t>
      </w:r>
      <w:r w:rsidR="00682530" w:rsidRPr="0097300B">
        <w:rPr>
          <w:rFonts w:ascii="Times New Roman" w:hAnsi="Times New Roman" w:cs="Times New Roman"/>
          <w:sz w:val="24"/>
          <w:szCs w:val="24"/>
          <w:lang w:val="sr-Cyrl-RS"/>
        </w:rPr>
        <w:t>као механизам осигурања квалитета</w:t>
      </w:r>
      <w:r w:rsidR="008737B3" w:rsidRPr="0097300B">
        <w:rPr>
          <w:rFonts w:ascii="Times New Roman" w:hAnsi="Times New Roman" w:cs="Times New Roman"/>
          <w:sz w:val="24"/>
          <w:szCs w:val="24"/>
          <w:lang w:val="sr-Cyrl-RS"/>
        </w:rPr>
        <w:t xml:space="preserve"> предвиђа </w:t>
      </w:r>
      <w:r w:rsidR="000E2DF1" w:rsidRPr="0097300B">
        <w:rPr>
          <w:rFonts w:ascii="Times New Roman" w:hAnsi="Times New Roman" w:cs="Times New Roman"/>
          <w:sz w:val="24"/>
          <w:szCs w:val="24"/>
          <w:lang w:val="sr-Cyrl-RS"/>
        </w:rPr>
        <w:t xml:space="preserve">да организације које се баве каријерним вођењем и саветовањем </w:t>
      </w:r>
      <w:r w:rsidR="008737B3" w:rsidRPr="0097300B">
        <w:rPr>
          <w:rFonts w:ascii="Times New Roman" w:hAnsi="Times New Roman" w:cs="Times New Roman"/>
          <w:sz w:val="24"/>
          <w:szCs w:val="24"/>
          <w:lang w:val="sr-Cyrl-RS"/>
        </w:rPr>
        <w:t>доставља</w:t>
      </w:r>
      <w:r w:rsidR="000E2DF1" w:rsidRPr="0097300B">
        <w:rPr>
          <w:rFonts w:ascii="Times New Roman" w:hAnsi="Times New Roman" w:cs="Times New Roman"/>
          <w:sz w:val="24"/>
          <w:szCs w:val="24"/>
          <w:lang w:val="sr-Cyrl-RS"/>
        </w:rPr>
        <w:t>ју Агенцији за квалификације</w:t>
      </w:r>
      <w:r w:rsidR="008737B3" w:rsidRPr="0097300B">
        <w:rPr>
          <w:rFonts w:ascii="Times New Roman" w:hAnsi="Times New Roman" w:cs="Times New Roman"/>
          <w:sz w:val="24"/>
          <w:szCs w:val="24"/>
          <w:lang w:val="sr-Cyrl-RS"/>
        </w:rPr>
        <w:t xml:space="preserve"> </w:t>
      </w:r>
      <w:r w:rsidR="000E2DF1" w:rsidRPr="0097300B">
        <w:rPr>
          <w:rFonts w:ascii="Times New Roman" w:hAnsi="Times New Roman" w:cs="Times New Roman"/>
          <w:sz w:val="24"/>
          <w:szCs w:val="24"/>
          <w:lang w:val="sr-Cyrl-RS"/>
        </w:rPr>
        <w:t xml:space="preserve">годишње </w:t>
      </w:r>
      <w:r w:rsidR="008737B3" w:rsidRPr="0097300B">
        <w:rPr>
          <w:rFonts w:ascii="Times New Roman" w:hAnsi="Times New Roman" w:cs="Times New Roman"/>
          <w:sz w:val="24"/>
          <w:szCs w:val="24"/>
          <w:lang w:val="sr-Cyrl-RS"/>
        </w:rPr>
        <w:t>извештај</w:t>
      </w:r>
      <w:r w:rsidR="000E2DF1" w:rsidRPr="0097300B">
        <w:rPr>
          <w:rFonts w:ascii="Times New Roman" w:hAnsi="Times New Roman" w:cs="Times New Roman"/>
          <w:sz w:val="24"/>
          <w:szCs w:val="24"/>
          <w:lang w:val="sr-Cyrl-RS"/>
        </w:rPr>
        <w:t>е</w:t>
      </w:r>
      <w:r w:rsidR="008737B3" w:rsidRPr="0097300B">
        <w:rPr>
          <w:rFonts w:ascii="Times New Roman" w:hAnsi="Times New Roman" w:cs="Times New Roman"/>
          <w:sz w:val="24"/>
          <w:szCs w:val="24"/>
          <w:lang w:val="sr-Cyrl-RS"/>
        </w:rPr>
        <w:t xml:space="preserve"> о спроведеним активностима</w:t>
      </w:r>
      <w:r w:rsidR="000E2DF1" w:rsidRPr="0097300B">
        <w:rPr>
          <w:rFonts w:ascii="Times New Roman" w:hAnsi="Times New Roman" w:cs="Times New Roman"/>
          <w:sz w:val="24"/>
          <w:szCs w:val="24"/>
          <w:lang w:val="sr-Cyrl-RS"/>
        </w:rPr>
        <w:t>,</w:t>
      </w:r>
      <w:r w:rsidR="008737B3" w:rsidRPr="0097300B">
        <w:rPr>
          <w:rFonts w:ascii="Times New Roman" w:hAnsi="Times New Roman" w:cs="Times New Roman"/>
          <w:sz w:val="24"/>
          <w:szCs w:val="24"/>
          <w:lang w:val="sr-Cyrl-RS"/>
        </w:rPr>
        <w:t xml:space="preserve"> како би се пратил</w:t>
      </w:r>
      <w:r w:rsidR="000E2DF1" w:rsidRPr="0097300B">
        <w:rPr>
          <w:rFonts w:ascii="Times New Roman" w:hAnsi="Times New Roman" w:cs="Times New Roman"/>
          <w:sz w:val="24"/>
          <w:szCs w:val="24"/>
          <w:lang w:val="sr-Cyrl-RS"/>
        </w:rPr>
        <w:t xml:space="preserve">а примена Стандарда услуга али и </w:t>
      </w:r>
      <w:r w:rsidR="008737B3" w:rsidRPr="0097300B">
        <w:rPr>
          <w:rFonts w:ascii="Times New Roman" w:hAnsi="Times New Roman" w:cs="Times New Roman"/>
          <w:sz w:val="24"/>
          <w:szCs w:val="24"/>
          <w:lang w:val="sr-Cyrl-RS"/>
        </w:rPr>
        <w:t>стање у</w:t>
      </w:r>
      <w:r w:rsidR="000E2DF1" w:rsidRPr="0097300B">
        <w:rPr>
          <w:rFonts w:ascii="Times New Roman" w:hAnsi="Times New Roman" w:cs="Times New Roman"/>
          <w:sz w:val="24"/>
          <w:szCs w:val="24"/>
          <w:lang w:val="sr-Cyrl-RS"/>
        </w:rPr>
        <w:t xml:space="preserve"> овој</w:t>
      </w:r>
      <w:r w:rsidR="008737B3" w:rsidRPr="0097300B">
        <w:rPr>
          <w:rFonts w:ascii="Times New Roman" w:hAnsi="Times New Roman" w:cs="Times New Roman"/>
          <w:sz w:val="24"/>
          <w:szCs w:val="24"/>
          <w:lang w:val="sr-Cyrl-RS"/>
        </w:rPr>
        <w:t xml:space="preserve"> области </w:t>
      </w:r>
      <w:r w:rsidR="000E2DF1" w:rsidRPr="0097300B">
        <w:rPr>
          <w:rFonts w:ascii="Times New Roman" w:hAnsi="Times New Roman" w:cs="Times New Roman"/>
          <w:sz w:val="24"/>
          <w:szCs w:val="24"/>
          <w:lang w:val="sr-Cyrl-RS"/>
        </w:rPr>
        <w:t>и</w:t>
      </w:r>
      <w:r w:rsidR="008737B3" w:rsidRPr="0097300B">
        <w:rPr>
          <w:rFonts w:ascii="Times New Roman" w:hAnsi="Times New Roman" w:cs="Times New Roman"/>
          <w:sz w:val="24"/>
          <w:szCs w:val="24"/>
          <w:lang w:val="sr-Cyrl-RS"/>
        </w:rPr>
        <w:t xml:space="preserve"> унапређивала пракса.</w:t>
      </w:r>
    </w:p>
    <w:p w14:paraId="53D74678" w14:textId="11A31CB8" w:rsidR="00732FDD" w:rsidRPr="00852402" w:rsidRDefault="00732FDD" w:rsidP="00732FDD">
      <w:pPr>
        <w:pStyle w:val="ListParagraph"/>
        <w:spacing w:before="240" w:after="0" w:line="276" w:lineRule="auto"/>
        <w:ind w:left="360"/>
        <w:jc w:val="both"/>
        <w:rPr>
          <w:rFonts w:ascii="Times New Roman" w:hAnsi="Times New Roman" w:cs="Times New Roman"/>
          <w:b/>
          <w:sz w:val="24"/>
          <w:szCs w:val="24"/>
          <w:lang w:val="sr-Cyrl-RS"/>
        </w:rPr>
      </w:pPr>
    </w:p>
    <w:p w14:paraId="099609DE" w14:textId="7AD89C02" w:rsidR="001878C4" w:rsidRPr="00852402" w:rsidRDefault="001878C4" w:rsidP="00A47C17">
      <w:pPr>
        <w:pStyle w:val="ListParagraph"/>
        <w:numPr>
          <w:ilvl w:val="0"/>
          <w:numId w:val="17"/>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Која промена се предлаже?</w:t>
      </w:r>
    </w:p>
    <w:p w14:paraId="62E60358" w14:textId="250E781C" w:rsidR="00773F03" w:rsidRPr="00852402" w:rsidRDefault="00773F03" w:rsidP="00773F03">
      <w:pPr>
        <w:pStyle w:val="ListParagraph"/>
        <w:spacing w:before="240" w:after="0" w:line="276" w:lineRule="auto"/>
        <w:ind w:left="36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Најзначајније новине које ове измене и допуне Закона о НОКС-у доносе су:</w:t>
      </w:r>
    </w:p>
    <w:p w14:paraId="651C42DE" w14:textId="77777777" w:rsidR="00856528" w:rsidRPr="00852402" w:rsidRDefault="00856528" w:rsidP="00773F03">
      <w:pPr>
        <w:pStyle w:val="ListParagraph"/>
        <w:numPr>
          <w:ilvl w:val="0"/>
          <w:numId w:val="20"/>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Укључивање републичке и покрајинске инспекције у комисију за давање одобрења ЈПОА коју образује Агенција и решавање по захтеву у оквиру једног органа</w:t>
      </w:r>
    </w:p>
    <w:p w14:paraId="65F400D0" w14:textId="77777777" w:rsidR="00856528" w:rsidRPr="00852402" w:rsidRDefault="00856528" w:rsidP="00773F03">
      <w:pPr>
        <w:pStyle w:val="ListParagraph"/>
        <w:numPr>
          <w:ilvl w:val="0"/>
          <w:numId w:val="20"/>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прецизирање поступка давања одобрења за ЈПОА за основне и средње школе</w:t>
      </w:r>
    </w:p>
    <w:p w14:paraId="37227F72" w14:textId="260A12E8" w:rsidR="00773F03" w:rsidRPr="00852402" w:rsidRDefault="00856528" w:rsidP="00773F03">
      <w:pPr>
        <w:pStyle w:val="ListParagraph"/>
        <w:numPr>
          <w:ilvl w:val="0"/>
          <w:numId w:val="20"/>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прописивање приговора који на поступак претходног учења могу изјавити кандидати али и приговора на обуке у неформалном образовању које могу да изјаве полазници  </w:t>
      </w:r>
    </w:p>
    <w:p w14:paraId="6B841A2E" w14:textId="2FD5ED0F" w:rsidR="001539A7" w:rsidRPr="00852402" w:rsidRDefault="001539A7" w:rsidP="00773F03">
      <w:pPr>
        <w:pStyle w:val="ListParagraph"/>
        <w:numPr>
          <w:ilvl w:val="0"/>
          <w:numId w:val="20"/>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подизање квалитета каријерног вођења и саветовања увођењем механизма за признавања компетенција за каријерних практичара</w:t>
      </w:r>
    </w:p>
    <w:p w14:paraId="5C052EF6" w14:textId="36D78683" w:rsidR="001878C4" w:rsidRPr="00852402" w:rsidRDefault="001878C4" w:rsidP="00A47C17">
      <w:pPr>
        <w:pStyle w:val="ListParagraph"/>
        <w:numPr>
          <w:ilvl w:val="0"/>
          <w:numId w:val="17"/>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Да ли је промена заиста неопходна</w:t>
      </w:r>
      <w:r w:rsidR="00435456" w:rsidRPr="00852402">
        <w:rPr>
          <w:rFonts w:ascii="Times New Roman" w:hAnsi="Times New Roman" w:cs="Times New Roman"/>
          <w:sz w:val="24"/>
          <w:szCs w:val="24"/>
          <w:lang w:val="sr-Cyrl-RS"/>
        </w:rPr>
        <w:t xml:space="preserve"> и</w:t>
      </w:r>
      <w:r w:rsidRPr="00852402">
        <w:rPr>
          <w:rFonts w:ascii="Times New Roman" w:hAnsi="Times New Roman" w:cs="Times New Roman"/>
          <w:sz w:val="24"/>
          <w:szCs w:val="24"/>
          <w:lang w:val="sr-Cyrl-RS"/>
        </w:rPr>
        <w:t xml:space="preserve"> </w:t>
      </w:r>
      <w:r w:rsidR="00435456" w:rsidRPr="00852402">
        <w:rPr>
          <w:rFonts w:ascii="Times New Roman" w:hAnsi="Times New Roman" w:cs="Times New Roman"/>
          <w:sz w:val="24"/>
          <w:szCs w:val="24"/>
          <w:lang w:val="sr-Cyrl-RS"/>
        </w:rPr>
        <w:t>у ком обиму</w:t>
      </w:r>
      <w:r w:rsidRPr="00852402">
        <w:rPr>
          <w:rFonts w:ascii="Times New Roman" w:hAnsi="Times New Roman" w:cs="Times New Roman"/>
          <w:sz w:val="24"/>
          <w:szCs w:val="24"/>
          <w:lang w:val="sr-Cyrl-RS"/>
        </w:rPr>
        <w:t>?</w:t>
      </w:r>
    </w:p>
    <w:p w14:paraId="4DE77EBD" w14:textId="1DBE3CFD" w:rsidR="005B3773" w:rsidRPr="00852402" w:rsidRDefault="00043AD1" w:rsidP="00A47C17">
      <w:pPr>
        <w:pStyle w:val="ListParagraph"/>
        <w:numPr>
          <w:ilvl w:val="0"/>
          <w:numId w:val="17"/>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На које </w:t>
      </w:r>
      <w:r w:rsidR="005D7F16" w:rsidRPr="00852402">
        <w:rPr>
          <w:rFonts w:ascii="Times New Roman" w:hAnsi="Times New Roman" w:cs="Times New Roman"/>
          <w:sz w:val="24"/>
          <w:szCs w:val="24"/>
          <w:lang w:val="sr-Cyrl-RS"/>
        </w:rPr>
        <w:t xml:space="preserve">циљне групе </w:t>
      </w:r>
      <w:r w:rsidR="00D117A4" w:rsidRPr="00852402">
        <w:rPr>
          <w:rFonts w:ascii="Times New Roman" w:hAnsi="Times New Roman" w:cs="Times New Roman"/>
          <w:sz w:val="24"/>
          <w:szCs w:val="24"/>
          <w:lang w:val="sr-Cyrl-RS"/>
        </w:rPr>
        <w:t>ће</w:t>
      </w:r>
      <w:r w:rsidR="005B3773" w:rsidRPr="00852402">
        <w:rPr>
          <w:rFonts w:ascii="Times New Roman" w:hAnsi="Times New Roman" w:cs="Times New Roman"/>
          <w:sz w:val="24"/>
          <w:szCs w:val="24"/>
          <w:lang w:val="sr-Cyrl-RS"/>
        </w:rPr>
        <w:t xml:space="preserve"> </w:t>
      </w:r>
      <w:r w:rsidR="00D117A4" w:rsidRPr="00852402">
        <w:rPr>
          <w:rFonts w:ascii="Times New Roman" w:hAnsi="Times New Roman" w:cs="Times New Roman"/>
          <w:sz w:val="24"/>
          <w:szCs w:val="24"/>
          <w:lang w:val="sr-Cyrl-RS"/>
        </w:rPr>
        <w:t xml:space="preserve">утицати </w:t>
      </w:r>
      <w:r w:rsidR="005B3773" w:rsidRPr="00852402">
        <w:rPr>
          <w:rFonts w:ascii="Times New Roman" w:hAnsi="Times New Roman" w:cs="Times New Roman"/>
          <w:sz w:val="24"/>
          <w:szCs w:val="24"/>
          <w:lang w:val="sr-Cyrl-RS"/>
        </w:rPr>
        <w:t>предложена промена?</w:t>
      </w:r>
      <w:r w:rsidR="00D117A4"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 xml:space="preserve">Утврдити и представити </w:t>
      </w:r>
      <w:r w:rsidR="005D7F16" w:rsidRPr="00852402">
        <w:rPr>
          <w:rFonts w:ascii="Times New Roman" w:hAnsi="Times New Roman" w:cs="Times New Roman"/>
          <w:sz w:val="24"/>
          <w:szCs w:val="24"/>
          <w:lang w:val="sr-Cyrl-RS"/>
        </w:rPr>
        <w:t xml:space="preserve">циљне групе </w:t>
      </w:r>
      <w:r w:rsidR="00D117A4" w:rsidRPr="00852402">
        <w:rPr>
          <w:rFonts w:ascii="Times New Roman" w:hAnsi="Times New Roman" w:cs="Times New Roman"/>
          <w:sz w:val="24"/>
          <w:szCs w:val="24"/>
          <w:lang w:val="sr-Cyrl-RS"/>
        </w:rPr>
        <w:t xml:space="preserve">на које ће промена </w:t>
      </w:r>
      <w:r w:rsidRPr="00852402">
        <w:rPr>
          <w:rFonts w:ascii="Times New Roman" w:hAnsi="Times New Roman" w:cs="Times New Roman"/>
          <w:sz w:val="24"/>
          <w:szCs w:val="24"/>
          <w:lang w:val="sr-Cyrl-RS"/>
        </w:rPr>
        <w:t xml:space="preserve">имати </w:t>
      </w:r>
      <w:r w:rsidR="00D117A4" w:rsidRPr="00852402">
        <w:rPr>
          <w:rFonts w:ascii="Times New Roman" w:hAnsi="Times New Roman" w:cs="Times New Roman"/>
          <w:sz w:val="24"/>
          <w:szCs w:val="24"/>
          <w:lang w:val="sr-Cyrl-RS"/>
        </w:rPr>
        <w:t>непосред</w:t>
      </w:r>
      <w:r w:rsidRPr="00852402">
        <w:rPr>
          <w:rFonts w:ascii="Times New Roman" w:hAnsi="Times New Roman" w:cs="Times New Roman"/>
          <w:sz w:val="24"/>
          <w:szCs w:val="24"/>
          <w:lang w:val="sr-Cyrl-RS"/>
        </w:rPr>
        <w:t>ан односно посредан утицај</w:t>
      </w:r>
      <w:r w:rsidR="00D117A4" w:rsidRPr="00852402">
        <w:rPr>
          <w:rFonts w:ascii="Times New Roman" w:hAnsi="Times New Roman" w:cs="Times New Roman"/>
          <w:sz w:val="24"/>
          <w:szCs w:val="24"/>
          <w:lang w:val="sr-Cyrl-RS"/>
        </w:rPr>
        <w:t xml:space="preserve">. </w:t>
      </w:r>
    </w:p>
    <w:p w14:paraId="2636651E" w14:textId="4A71EA9F" w:rsidR="00AF4267" w:rsidRPr="00852402" w:rsidRDefault="00AF4267" w:rsidP="00AF4267">
      <w:pPr>
        <w:pStyle w:val="ListParagraph"/>
        <w:spacing w:before="240" w:after="0" w:line="276" w:lineRule="auto"/>
        <w:ind w:left="36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Предложене измене имаће највећег утицаја на друге организације које се баве образовањем одраслих а које желе да постану ЈПОА тако што ће се значајно смањити рок за одобравање статуса и тиме ову јавну услугу учинити ефикаснијом.</w:t>
      </w:r>
    </w:p>
    <w:p w14:paraId="786A2314" w14:textId="161FC86E" w:rsidR="00101B4D" w:rsidRPr="000E2DF1" w:rsidRDefault="00101B4D" w:rsidP="00AF4267">
      <w:pPr>
        <w:pStyle w:val="ListParagraph"/>
        <w:spacing w:before="240" w:after="0" w:line="276" w:lineRule="auto"/>
        <w:ind w:left="360"/>
        <w:jc w:val="both"/>
        <w:rPr>
          <w:rFonts w:ascii="Times New Roman" w:hAnsi="Times New Roman" w:cs="Times New Roman"/>
          <w:sz w:val="24"/>
          <w:szCs w:val="24"/>
          <w:lang w:val="sr-Cyrl-RS"/>
        </w:rPr>
      </w:pPr>
      <w:r w:rsidRPr="000E2DF1">
        <w:rPr>
          <w:rFonts w:ascii="Times New Roman" w:hAnsi="Times New Roman" w:cs="Times New Roman"/>
          <w:sz w:val="24"/>
          <w:szCs w:val="24"/>
          <w:lang w:val="sr-Cyrl-RS"/>
        </w:rPr>
        <w:t>Утицај предложених измена на физичка лица огледа се у додавању одредби о поступку признавања претходног учења и одредби о праву на приговор за полазнике обука код ЈПОА и кандидата у признавању претходног учења утицаће на  који учествују у овим облицима неформалног образовања да имају иста права као и ученици у формалном систему.</w:t>
      </w:r>
    </w:p>
    <w:p w14:paraId="44F5FDAA" w14:textId="2FE5DA76" w:rsidR="005B3773" w:rsidRPr="000E2DF1" w:rsidRDefault="005B3773" w:rsidP="00A47C17">
      <w:pPr>
        <w:pStyle w:val="ListParagraph"/>
        <w:numPr>
          <w:ilvl w:val="0"/>
          <w:numId w:val="17"/>
        </w:numPr>
        <w:spacing w:before="240" w:after="0" w:line="276" w:lineRule="auto"/>
        <w:jc w:val="both"/>
        <w:rPr>
          <w:rFonts w:ascii="Times New Roman" w:hAnsi="Times New Roman" w:cs="Times New Roman"/>
          <w:sz w:val="24"/>
          <w:szCs w:val="24"/>
          <w:lang w:val="sr-Cyrl-RS"/>
        </w:rPr>
      </w:pPr>
      <w:r w:rsidRPr="000E2DF1">
        <w:rPr>
          <w:rFonts w:ascii="Times New Roman" w:hAnsi="Times New Roman" w:cs="Times New Roman"/>
          <w:sz w:val="24"/>
          <w:szCs w:val="24"/>
          <w:lang w:val="sr-Cyrl-RS"/>
        </w:rPr>
        <w:t>Да ли постој</w:t>
      </w:r>
      <w:r w:rsidR="00043AD1" w:rsidRPr="000E2DF1">
        <w:rPr>
          <w:rFonts w:ascii="Times New Roman" w:hAnsi="Times New Roman" w:cs="Times New Roman"/>
          <w:sz w:val="24"/>
          <w:szCs w:val="24"/>
          <w:lang w:val="sr-Cyrl-RS"/>
        </w:rPr>
        <w:t>е</w:t>
      </w:r>
      <w:r w:rsidRPr="000E2DF1">
        <w:rPr>
          <w:rFonts w:ascii="Times New Roman" w:hAnsi="Times New Roman" w:cs="Times New Roman"/>
          <w:sz w:val="24"/>
          <w:szCs w:val="24"/>
          <w:lang w:val="sr-Cyrl-RS"/>
        </w:rPr>
        <w:t xml:space="preserve"> важећ</w:t>
      </w:r>
      <w:r w:rsidR="00043AD1" w:rsidRPr="000E2DF1">
        <w:rPr>
          <w:rFonts w:ascii="Times New Roman" w:hAnsi="Times New Roman" w:cs="Times New Roman"/>
          <w:sz w:val="24"/>
          <w:szCs w:val="24"/>
          <w:lang w:val="sr-Cyrl-RS"/>
        </w:rPr>
        <w:t>и</w:t>
      </w:r>
      <w:r w:rsidRPr="000E2DF1">
        <w:rPr>
          <w:rFonts w:ascii="Times New Roman" w:hAnsi="Times New Roman" w:cs="Times New Roman"/>
          <w:sz w:val="24"/>
          <w:szCs w:val="24"/>
          <w:lang w:val="sr-Cyrl-RS"/>
        </w:rPr>
        <w:t xml:space="preserve"> </w:t>
      </w:r>
      <w:r w:rsidR="00043AD1" w:rsidRPr="000E2DF1">
        <w:rPr>
          <w:rFonts w:ascii="Times New Roman" w:hAnsi="Times New Roman" w:cs="Times New Roman"/>
          <w:sz w:val="24"/>
          <w:szCs w:val="24"/>
          <w:lang w:val="sr-Cyrl-RS"/>
        </w:rPr>
        <w:t xml:space="preserve">документи </w:t>
      </w:r>
      <w:r w:rsidRPr="000E2DF1">
        <w:rPr>
          <w:rFonts w:ascii="Times New Roman" w:hAnsi="Times New Roman" w:cs="Times New Roman"/>
          <w:sz w:val="24"/>
          <w:szCs w:val="24"/>
          <w:lang w:val="sr-Cyrl-RS"/>
        </w:rPr>
        <w:t>јавн</w:t>
      </w:r>
      <w:r w:rsidR="00043AD1" w:rsidRPr="000E2DF1">
        <w:rPr>
          <w:rFonts w:ascii="Times New Roman" w:hAnsi="Times New Roman" w:cs="Times New Roman"/>
          <w:sz w:val="24"/>
          <w:szCs w:val="24"/>
          <w:lang w:val="sr-Cyrl-RS"/>
        </w:rPr>
        <w:t>их</w:t>
      </w:r>
      <w:r w:rsidRPr="000E2DF1">
        <w:rPr>
          <w:rFonts w:ascii="Times New Roman" w:hAnsi="Times New Roman" w:cs="Times New Roman"/>
          <w:sz w:val="24"/>
          <w:szCs w:val="24"/>
          <w:lang w:val="sr-Cyrl-RS"/>
        </w:rPr>
        <w:t xml:space="preserve"> политик</w:t>
      </w:r>
      <w:r w:rsidR="00043AD1" w:rsidRPr="000E2DF1">
        <w:rPr>
          <w:rFonts w:ascii="Times New Roman" w:hAnsi="Times New Roman" w:cs="Times New Roman"/>
          <w:sz w:val="24"/>
          <w:szCs w:val="24"/>
          <w:lang w:val="sr-Cyrl-RS"/>
        </w:rPr>
        <w:t>а</w:t>
      </w:r>
      <w:r w:rsidRPr="000E2DF1">
        <w:rPr>
          <w:rFonts w:ascii="Times New Roman" w:hAnsi="Times New Roman" w:cs="Times New Roman"/>
          <w:sz w:val="24"/>
          <w:szCs w:val="24"/>
          <w:lang w:val="sr-Cyrl-RS"/>
        </w:rPr>
        <w:t xml:space="preserve"> кој</w:t>
      </w:r>
      <w:r w:rsidR="00043AD1" w:rsidRPr="000E2DF1">
        <w:rPr>
          <w:rFonts w:ascii="Times New Roman" w:hAnsi="Times New Roman" w:cs="Times New Roman"/>
          <w:sz w:val="24"/>
          <w:szCs w:val="24"/>
          <w:lang w:val="sr-Cyrl-RS"/>
        </w:rPr>
        <w:t>и</w:t>
      </w:r>
      <w:r w:rsidRPr="000E2DF1">
        <w:rPr>
          <w:rFonts w:ascii="Times New Roman" w:hAnsi="Times New Roman" w:cs="Times New Roman"/>
          <w:sz w:val="24"/>
          <w:szCs w:val="24"/>
          <w:lang w:val="sr-Cyrl-RS"/>
        </w:rPr>
        <w:t>м</w:t>
      </w:r>
      <w:r w:rsidR="00043AD1" w:rsidRPr="000E2DF1">
        <w:rPr>
          <w:rFonts w:ascii="Times New Roman" w:hAnsi="Times New Roman" w:cs="Times New Roman"/>
          <w:sz w:val="24"/>
          <w:szCs w:val="24"/>
          <w:lang w:val="sr-Cyrl-RS"/>
        </w:rPr>
        <w:t>а</w:t>
      </w:r>
      <w:r w:rsidRPr="000E2DF1">
        <w:rPr>
          <w:rFonts w:ascii="Times New Roman" w:hAnsi="Times New Roman" w:cs="Times New Roman"/>
          <w:sz w:val="24"/>
          <w:szCs w:val="24"/>
          <w:lang w:val="sr-Cyrl-RS"/>
        </w:rPr>
        <w:t xml:space="preserve"> би се могла остварити </w:t>
      </w:r>
      <w:r w:rsidR="00043AD1" w:rsidRPr="000E2DF1">
        <w:rPr>
          <w:rFonts w:ascii="Times New Roman" w:hAnsi="Times New Roman" w:cs="Times New Roman"/>
          <w:sz w:val="24"/>
          <w:szCs w:val="24"/>
          <w:lang w:val="sr-Cyrl-RS"/>
        </w:rPr>
        <w:t xml:space="preserve">жељена </w:t>
      </w:r>
      <w:r w:rsidRPr="000E2DF1">
        <w:rPr>
          <w:rFonts w:ascii="Times New Roman" w:hAnsi="Times New Roman" w:cs="Times New Roman"/>
          <w:sz w:val="24"/>
          <w:szCs w:val="24"/>
          <w:lang w:val="sr-Cyrl-RS"/>
        </w:rPr>
        <w:t>промена</w:t>
      </w:r>
      <w:r w:rsidR="00043AD1" w:rsidRPr="000E2DF1">
        <w:rPr>
          <w:rFonts w:ascii="Times New Roman" w:hAnsi="Times New Roman" w:cs="Times New Roman"/>
          <w:sz w:val="24"/>
          <w:szCs w:val="24"/>
          <w:lang w:val="sr-Cyrl-RS"/>
        </w:rPr>
        <w:t xml:space="preserve"> и о којим документима се ради</w:t>
      </w:r>
      <w:r w:rsidRPr="000E2DF1">
        <w:rPr>
          <w:rFonts w:ascii="Times New Roman" w:hAnsi="Times New Roman" w:cs="Times New Roman"/>
          <w:sz w:val="24"/>
          <w:szCs w:val="24"/>
          <w:lang w:val="sr-Cyrl-RS"/>
        </w:rPr>
        <w:t>?</w:t>
      </w:r>
      <w:r w:rsidR="00043AD1" w:rsidRPr="000E2DF1">
        <w:rPr>
          <w:rFonts w:ascii="Times New Roman" w:hAnsi="Times New Roman" w:cs="Times New Roman"/>
          <w:sz w:val="24"/>
          <w:szCs w:val="24"/>
          <w:lang w:val="sr-Cyrl-RS"/>
        </w:rPr>
        <w:t xml:space="preserve"> </w:t>
      </w:r>
    </w:p>
    <w:p w14:paraId="2C1136E7" w14:textId="688D6645" w:rsidR="005B3773" w:rsidRPr="000E2DF1" w:rsidRDefault="00253B8C" w:rsidP="00A47C17">
      <w:pPr>
        <w:pStyle w:val="ListParagraph"/>
        <w:numPr>
          <w:ilvl w:val="0"/>
          <w:numId w:val="17"/>
        </w:numPr>
        <w:spacing w:before="240" w:after="0" w:line="276" w:lineRule="auto"/>
        <w:jc w:val="both"/>
        <w:rPr>
          <w:rFonts w:ascii="Times New Roman" w:hAnsi="Times New Roman" w:cs="Times New Roman"/>
          <w:sz w:val="24"/>
          <w:szCs w:val="24"/>
          <w:lang w:val="sr-Cyrl-RS"/>
        </w:rPr>
      </w:pPr>
      <w:r w:rsidRPr="000E2DF1">
        <w:rPr>
          <w:rFonts w:ascii="Times New Roman" w:hAnsi="Times New Roman" w:cs="Times New Roman"/>
          <w:sz w:val="24"/>
          <w:szCs w:val="24"/>
          <w:lang w:val="sr-Cyrl-RS"/>
        </w:rPr>
        <w:t>Да ли је промену могуће остварити применом важећих прописа</w:t>
      </w:r>
      <w:r w:rsidR="005B3773" w:rsidRPr="000E2DF1">
        <w:rPr>
          <w:rFonts w:ascii="Times New Roman" w:hAnsi="Times New Roman" w:cs="Times New Roman"/>
          <w:sz w:val="24"/>
          <w:szCs w:val="24"/>
          <w:lang w:val="sr-Cyrl-RS"/>
        </w:rPr>
        <w:t>?</w:t>
      </w:r>
    </w:p>
    <w:p w14:paraId="2B741516" w14:textId="0E94FD07" w:rsidR="005B3773" w:rsidRPr="000E2DF1" w:rsidRDefault="00253B8C" w:rsidP="00A47C17">
      <w:pPr>
        <w:pStyle w:val="ListParagraph"/>
        <w:numPr>
          <w:ilvl w:val="0"/>
          <w:numId w:val="17"/>
        </w:numPr>
        <w:spacing w:before="240" w:after="0" w:line="276" w:lineRule="auto"/>
        <w:jc w:val="both"/>
        <w:rPr>
          <w:rFonts w:ascii="Times New Roman" w:hAnsi="Times New Roman" w:cs="Times New Roman"/>
          <w:b/>
          <w:sz w:val="24"/>
          <w:szCs w:val="24"/>
          <w:lang w:val="sr-Cyrl-RS"/>
        </w:rPr>
      </w:pPr>
      <w:r w:rsidRPr="000E2DF1">
        <w:rPr>
          <w:rFonts w:ascii="Times New Roman" w:hAnsi="Times New Roman" w:cs="Times New Roman"/>
          <w:b/>
          <w:sz w:val="24"/>
          <w:szCs w:val="24"/>
          <w:lang w:val="sr-Cyrl-RS"/>
        </w:rPr>
        <w:t>Квантитативно (нумерички, статистички) представити очекиване трендове у предметној области, уколико се одустане од интервенције (</w:t>
      </w:r>
      <w:r w:rsidRPr="000E2DF1">
        <w:rPr>
          <w:rFonts w:ascii="Times New Roman" w:hAnsi="Times New Roman" w:cs="Times New Roman"/>
          <w:b/>
          <w:i/>
          <w:sz w:val="24"/>
          <w:szCs w:val="24"/>
          <w:lang w:val="sr-Cyrl-RS"/>
        </w:rPr>
        <w:t>status quo</w:t>
      </w:r>
      <w:r w:rsidRPr="000E2DF1">
        <w:rPr>
          <w:rFonts w:ascii="Times New Roman" w:hAnsi="Times New Roman" w:cs="Times New Roman"/>
          <w:b/>
          <w:sz w:val="24"/>
          <w:szCs w:val="24"/>
          <w:lang w:val="sr-Cyrl-RS"/>
        </w:rPr>
        <w:t>).</w:t>
      </w:r>
    </w:p>
    <w:p w14:paraId="04BBBAB5" w14:textId="09131610" w:rsidR="00AF4267" w:rsidRPr="00852402" w:rsidRDefault="00AF4267" w:rsidP="00AF4267">
      <w:pPr>
        <w:pStyle w:val="ListParagraph"/>
        <w:spacing w:before="240" w:after="0" w:line="276" w:lineRule="auto"/>
        <w:ind w:left="360"/>
        <w:jc w:val="both"/>
        <w:rPr>
          <w:rFonts w:ascii="Times New Roman" w:hAnsi="Times New Roman" w:cs="Times New Roman"/>
          <w:bCs/>
          <w:sz w:val="24"/>
          <w:szCs w:val="24"/>
          <w:lang w:val="sr-Cyrl-RS"/>
        </w:rPr>
      </w:pPr>
      <w:r w:rsidRPr="000E2DF1">
        <w:rPr>
          <w:rFonts w:ascii="Times New Roman" w:hAnsi="Times New Roman" w:cs="Times New Roman"/>
          <w:bCs/>
          <w:sz w:val="24"/>
          <w:szCs w:val="24"/>
          <w:lang w:val="sr-Cyrl-RS"/>
        </w:rPr>
        <w:t xml:space="preserve">Скраћење рокова за окончање поступка за одобравање статуса ЈПОА је важан али не и једини значајан фактор који треба да мотивише друге организације које се баве образовањем одраслих да уђу у систем осигурања квалитета који овај статус омогућава. </w:t>
      </w:r>
      <w:r w:rsidR="00B41CBC" w:rsidRPr="000E2DF1">
        <w:rPr>
          <w:rFonts w:ascii="Times New Roman" w:hAnsi="Times New Roman" w:cs="Times New Roman"/>
          <w:bCs/>
          <w:sz w:val="24"/>
          <w:szCs w:val="24"/>
          <w:lang w:val="sr-Cyrl-RS"/>
        </w:rPr>
        <w:t>Према расположивим подацима просечан рок за доношење решења о стицању статуса ЈПОА је око</w:t>
      </w:r>
      <w:r w:rsidR="00F8484F" w:rsidRPr="000E2DF1">
        <w:rPr>
          <w:rFonts w:ascii="Times New Roman" w:hAnsi="Times New Roman" w:cs="Times New Roman"/>
          <w:bCs/>
          <w:sz w:val="24"/>
          <w:szCs w:val="24"/>
          <w:lang w:val="sr-Cyrl-RS"/>
        </w:rPr>
        <w:t xml:space="preserve"> </w:t>
      </w:r>
      <w:r w:rsidR="00B41CBC" w:rsidRPr="000E2DF1">
        <w:rPr>
          <w:rFonts w:ascii="Times New Roman" w:hAnsi="Times New Roman" w:cs="Times New Roman"/>
          <w:bCs/>
          <w:sz w:val="24"/>
          <w:szCs w:val="24"/>
          <w:lang w:val="sr-Cyrl-RS"/>
        </w:rPr>
        <w:t xml:space="preserve">100 дана. </w:t>
      </w:r>
      <w:r w:rsidR="00C77A29" w:rsidRPr="000E2DF1">
        <w:rPr>
          <w:rFonts w:ascii="Times New Roman" w:hAnsi="Times New Roman" w:cs="Times New Roman"/>
          <w:bCs/>
          <w:sz w:val="24"/>
          <w:szCs w:val="24"/>
          <w:lang w:val="sr-Cyrl-RS"/>
        </w:rPr>
        <w:t>У том смислу може се очекивати до 10% већи број издатих одобрења за ЈПОА у</w:t>
      </w:r>
      <w:r w:rsidR="00C77A29" w:rsidRPr="00852402">
        <w:rPr>
          <w:rFonts w:ascii="Times New Roman" w:hAnsi="Times New Roman" w:cs="Times New Roman"/>
          <w:bCs/>
          <w:sz w:val="24"/>
          <w:szCs w:val="24"/>
          <w:lang w:val="sr-Cyrl-RS"/>
        </w:rPr>
        <w:t xml:space="preserve"> односу на тренутне</w:t>
      </w:r>
      <w:r w:rsidRPr="00852402">
        <w:rPr>
          <w:rFonts w:ascii="Times New Roman" w:hAnsi="Times New Roman" w:cs="Times New Roman"/>
          <w:bCs/>
          <w:sz w:val="24"/>
          <w:szCs w:val="24"/>
          <w:lang w:val="sr-Cyrl-RS"/>
        </w:rPr>
        <w:t xml:space="preserve"> услов</w:t>
      </w:r>
      <w:r w:rsidR="00C77A29" w:rsidRPr="00852402">
        <w:rPr>
          <w:rFonts w:ascii="Times New Roman" w:hAnsi="Times New Roman" w:cs="Times New Roman"/>
          <w:bCs/>
          <w:sz w:val="24"/>
          <w:szCs w:val="24"/>
          <w:lang w:val="sr-Cyrl-RS"/>
        </w:rPr>
        <w:t>е. На пример, може се очекивати већа заинтересованост за стицање статуса ако краћи рок омогућава да се друге организације благовремено акредитују и пријаве за спровођења мере запошљавања које се односе на обуке незапослених лица које спроводи Национална служба за запошљавање.</w:t>
      </w:r>
      <w:r w:rsidRPr="00852402">
        <w:rPr>
          <w:rFonts w:ascii="Times New Roman" w:hAnsi="Times New Roman" w:cs="Times New Roman"/>
          <w:bCs/>
          <w:sz w:val="24"/>
          <w:szCs w:val="24"/>
          <w:lang w:val="sr-Cyrl-RS"/>
        </w:rPr>
        <w:t xml:space="preserve"> </w:t>
      </w:r>
    </w:p>
    <w:p w14:paraId="77B7FEAF" w14:textId="77777777" w:rsidR="001539A7" w:rsidRPr="00852402" w:rsidRDefault="001539A7" w:rsidP="00AF4267">
      <w:pPr>
        <w:pStyle w:val="ListParagraph"/>
        <w:spacing w:before="240" w:after="0" w:line="276" w:lineRule="auto"/>
        <w:ind w:left="360"/>
        <w:jc w:val="both"/>
        <w:rPr>
          <w:rFonts w:ascii="Times New Roman" w:hAnsi="Times New Roman" w:cs="Times New Roman"/>
          <w:bCs/>
          <w:sz w:val="24"/>
          <w:szCs w:val="24"/>
          <w:lang w:val="sr-Cyrl-RS"/>
        </w:rPr>
      </w:pPr>
    </w:p>
    <w:p w14:paraId="1F59A651" w14:textId="47739983" w:rsidR="005B3773" w:rsidRPr="00852402" w:rsidRDefault="005B3773" w:rsidP="00A47C17">
      <w:pPr>
        <w:pStyle w:val="ListParagraph"/>
        <w:numPr>
          <w:ilvl w:val="0"/>
          <w:numId w:val="17"/>
        </w:numPr>
        <w:spacing w:before="240" w:after="0" w:line="276" w:lineRule="auto"/>
        <w:jc w:val="both"/>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Какво је искуство у остваривању оваквих промена у поређењу са искуством других држава, односно локалних самоуправа</w:t>
      </w:r>
      <w:r w:rsidR="004D7F70" w:rsidRPr="00852402">
        <w:rPr>
          <w:rFonts w:ascii="Times New Roman" w:hAnsi="Times New Roman" w:cs="Times New Roman"/>
          <w:b/>
          <w:sz w:val="24"/>
          <w:szCs w:val="24"/>
          <w:lang w:val="sr-Cyrl-RS"/>
        </w:rPr>
        <w:t xml:space="preserve"> </w:t>
      </w:r>
      <w:r w:rsidR="00500929" w:rsidRPr="00852402">
        <w:rPr>
          <w:rFonts w:ascii="Times New Roman" w:hAnsi="Times New Roman" w:cs="Times New Roman"/>
          <w:b/>
          <w:sz w:val="24"/>
          <w:szCs w:val="24"/>
          <w:lang w:val="sr-Cyrl-RS"/>
        </w:rPr>
        <w:t>(</w:t>
      </w:r>
      <w:r w:rsidRPr="00852402">
        <w:rPr>
          <w:rFonts w:ascii="Times New Roman" w:hAnsi="Times New Roman" w:cs="Times New Roman"/>
          <w:b/>
          <w:sz w:val="24"/>
          <w:szCs w:val="24"/>
          <w:lang w:val="sr-Cyrl-RS"/>
        </w:rPr>
        <w:t xml:space="preserve">ако је реч о </w:t>
      </w:r>
      <w:r w:rsidR="004D7F70" w:rsidRPr="00852402">
        <w:rPr>
          <w:rFonts w:ascii="Times New Roman" w:hAnsi="Times New Roman" w:cs="Times New Roman"/>
          <w:b/>
          <w:sz w:val="24"/>
          <w:szCs w:val="24"/>
          <w:lang w:val="sr-Cyrl-RS"/>
        </w:rPr>
        <w:t xml:space="preserve">јавној </w:t>
      </w:r>
      <w:r w:rsidRPr="00852402">
        <w:rPr>
          <w:rFonts w:ascii="Times New Roman" w:hAnsi="Times New Roman" w:cs="Times New Roman"/>
          <w:b/>
          <w:sz w:val="24"/>
          <w:szCs w:val="24"/>
          <w:lang w:val="sr-Cyrl-RS"/>
        </w:rPr>
        <w:t>политици или акту локалне самоуправе</w:t>
      </w:r>
      <w:r w:rsidR="00500929" w:rsidRPr="00852402">
        <w:rPr>
          <w:rFonts w:ascii="Times New Roman" w:hAnsi="Times New Roman" w:cs="Times New Roman"/>
          <w:b/>
          <w:sz w:val="24"/>
          <w:szCs w:val="24"/>
          <w:lang w:val="sr-Cyrl-RS"/>
        </w:rPr>
        <w:t>)</w:t>
      </w:r>
      <w:r w:rsidRPr="00852402">
        <w:rPr>
          <w:rFonts w:ascii="Times New Roman" w:hAnsi="Times New Roman" w:cs="Times New Roman"/>
          <w:b/>
          <w:sz w:val="24"/>
          <w:szCs w:val="24"/>
          <w:lang w:val="sr-Cyrl-RS"/>
        </w:rPr>
        <w:t>?</w:t>
      </w:r>
    </w:p>
    <w:p w14:paraId="49A86690" w14:textId="411F061B" w:rsidR="004628AD" w:rsidRPr="00852402" w:rsidRDefault="00786771" w:rsidP="00FC47B1">
      <w:pPr>
        <w:spacing w:before="240" w:line="276" w:lineRule="auto"/>
        <w:jc w:val="both"/>
        <w:rPr>
          <w:rFonts w:ascii="Times New Roman" w:hAnsi="Times New Roman" w:cs="Times New Roman"/>
          <w:b/>
          <w:sz w:val="24"/>
          <w:szCs w:val="24"/>
          <w:u w:val="single"/>
          <w:lang w:val="sr-Cyrl-RS"/>
        </w:rPr>
      </w:pPr>
      <w:r>
        <w:rPr>
          <w:rFonts w:ascii="Times New Roman" w:hAnsi="Times New Roman" w:cs="Times New Roman"/>
          <w:sz w:val="24"/>
          <w:szCs w:val="24"/>
          <w:lang w:val="sr-Cyrl-RS"/>
        </w:rPr>
        <w:t>Предлогом</w:t>
      </w:r>
      <w:r w:rsidRPr="00852402">
        <w:rPr>
          <w:rFonts w:ascii="Times New Roman" w:hAnsi="Times New Roman" w:cs="Times New Roman"/>
          <w:sz w:val="24"/>
          <w:szCs w:val="24"/>
          <w:lang w:val="sr-Cyrl-RS"/>
        </w:rPr>
        <w:t xml:space="preserve"> </w:t>
      </w:r>
      <w:r w:rsidR="00CB3CB9" w:rsidRPr="000E2DF1">
        <w:rPr>
          <w:rFonts w:ascii="Times New Roman" w:hAnsi="Times New Roman" w:cs="Times New Roman"/>
          <w:bCs/>
          <w:sz w:val="24"/>
          <w:szCs w:val="24"/>
          <w:lang w:val="sr-Cyrl-RS"/>
        </w:rPr>
        <w:t>закона уводи се п</w:t>
      </w:r>
      <w:r w:rsidR="007765B4" w:rsidRPr="000E2DF1">
        <w:rPr>
          <w:rFonts w:ascii="Times New Roman" w:hAnsi="Times New Roman" w:cs="Times New Roman"/>
          <w:bCs/>
          <w:sz w:val="24"/>
          <w:szCs w:val="24"/>
          <w:lang w:val="sr-Cyrl-RS"/>
        </w:rPr>
        <w:t>ојам каријерног практичара</w:t>
      </w:r>
      <w:r w:rsidR="00CB3CB9" w:rsidRPr="000E2DF1">
        <w:rPr>
          <w:rFonts w:ascii="Times New Roman" w:hAnsi="Times New Roman" w:cs="Times New Roman"/>
          <w:bCs/>
          <w:sz w:val="24"/>
          <w:szCs w:val="24"/>
          <w:lang w:val="sr-Latn-RS"/>
        </w:rPr>
        <w:t xml:space="preserve"> </w:t>
      </w:r>
      <w:r w:rsidR="00CB3CB9" w:rsidRPr="000E2DF1">
        <w:rPr>
          <w:rFonts w:ascii="Times New Roman" w:hAnsi="Times New Roman" w:cs="Times New Roman"/>
          <w:bCs/>
          <w:sz w:val="24"/>
          <w:szCs w:val="24"/>
          <w:lang w:val="sr-Cyrl-RS"/>
        </w:rPr>
        <w:t xml:space="preserve">као лица које је </w:t>
      </w:r>
      <w:r w:rsidR="00CB3CB9" w:rsidRPr="000E2DF1">
        <w:rPr>
          <w:rFonts w:ascii="Times New Roman" w:hAnsi="Times New Roman" w:cs="Times New Roman"/>
          <w:sz w:val="24"/>
          <w:szCs w:val="24"/>
          <w:lang w:val="sr-Cyrl-RS"/>
        </w:rPr>
        <w:t>носилац активности каријерног вођења и саветовања</w:t>
      </w:r>
      <w:r w:rsidR="00CB3CB9" w:rsidRPr="000E2DF1">
        <w:rPr>
          <w:rFonts w:ascii="Times New Roman" w:hAnsi="Times New Roman" w:cs="Times New Roman"/>
          <w:sz w:val="24"/>
          <w:szCs w:val="24"/>
          <w:lang w:val="en-GB"/>
        </w:rPr>
        <w:t xml:space="preserve">, </w:t>
      </w:r>
      <w:r w:rsidR="00CB3CB9" w:rsidRPr="000E2DF1">
        <w:rPr>
          <w:rFonts w:ascii="Times New Roman" w:hAnsi="Times New Roman" w:cs="Times New Roman"/>
          <w:sz w:val="24"/>
          <w:szCs w:val="24"/>
          <w:lang w:val="sr-Cyrl-RS"/>
        </w:rPr>
        <w:t xml:space="preserve">међутим, овај појам се, поред праксе, </w:t>
      </w:r>
      <w:r w:rsidR="00CF6EA7">
        <w:rPr>
          <w:rFonts w:ascii="Times New Roman" w:hAnsi="Times New Roman" w:cs="Times New Roman"/>
          <w:sz w:val="24"/>
          <w:szCs w:val="24"/>
          <w:lang w:val="sr-Cyrl-RS"/>
        </w:rPr>
        <w:t>већ</w:t>
      </w:r>
      <w:r w:rsidR="00287AAD" w:rsidRPr="000E2DF1">
        <w:rPr>
          <w:rFonts w:ascii="Times New Roman" w:hAnsi="Times New Roman" w:cs="Times New Roman"/>
          <w:sz w:val="24"/>
          <w:szCs w:val="24"/>
          <w:lang w:val="sr-Cyrl-RS"/>
        </w:rPr>
        <w:t xml:space="preserve"> </w:t>
      </w:r>
      <w:r w:rsidR="00CB3CB9" w:rsidRPr="000E2DF1">
        <w:rPr>
          <w:rFonts w:ascii="Times New Roman" w:hAnsi="Times New Roman" w:cs="Times New Roman"/>
          <w:sz w:val="24"/>
          <w:szCs w:val="24"/>
          <w:lang w:val="sr-Cyrl-RS"/>
        </w:rPr>
        <w:t>користи и у Правилнику о стандардима</w:t>
      </w:r>
      <w:r w:rsidR="001E1254" w:rsidRPr="000E2DF1">
        <w:rPr>
          <w:rFonts w:ascii="Times New Roman" w:hAnsi="Times New Roman" w:cs="Times New Roman"/>
          <w:sz w:val="24"/>
          <w:szCs w:val="24"/>
          <w:lang w:val="sr-Latn-RS"/>
        </w:rPr>
        <w:t xml:space="preserve"> </w:t>
      </w:r>
      <w:r w:rsidR="001E1254" w:rsidRPr="000E2DF1">
        <w:rPr>
          <w:rFonts w:ascii="Times New Roman" w:hAnsi="Times New Roman" w:cs="Times New Roman"/>
          <w:sz w:val="24"/>
          <w:szCs w:val="24"/>
          <w:lang w:val="sr-Cyrl-RS"/>
        </w:rPr>
        <w:t>услуга</w:t>
      </w:r>
      <w:r w:rsidR="00CB3CB9" w:rsidRPr="000E2DF1">
        <w:rPr>
          <w:rFonts w:ascii="Times New Roman" w:hAnsi="Times New Roman" w:cs="Times New Roman"/>
          <w:sz w:val="24"/>
          <w:szCs w:val="24"/>
          <w:lang w:val="sr-Cyrl-RS"/>
        </w:rPr>
        <w:t xml:space="preserve"> каријерног вођења и саветовања („Службени гласник РС</w:t>
      </w:r>
      <w:r w:rsidR="005D57FD" w:rsidRPr="005D57FD">
        <w:rPr>
          <w:rFonts w:ascii="Times New Roman" w:hAnsi="Times New Roman" w:cs="Times New Roman"/>
          <w:bCs/>
          <w:sz w:val="24"/>
          <w:szCs w:val="24"/>
          <w:lang w:val="sr-Cyrl-CS"/>
        </w:rPr>
        <w:t>”</w:t>
      </w:r>
      <w:r w:rsidR="005D57FD">
        <w:rPr>
          <w:rFonts w:ascii="Times New Roman" w:hAnsi="Times New Roman" w:cs="Times New Roman"/>
          <w:bCs/>
          <w:sz w:val="24"/>
          <w:szCs w:val="24"/>
          <w:lang w:val="sr-Cyrl-CS"/>
        </w:rPr>
        <w:t>,</w:t>
      </w:r>
      <w:r w:rsidR="00CB3CB9" w:rsidRPr="000E2DF1">
        <w:rPr>
          <w:rFonts w:ascii="Times New Roman" w:hAnsi="Times New Roman" w:cs="Times New Roman"/>
          <w:sz w:val="24"/>
          <w:szCs w:val="24"/>
          <w:lang w:val="sr-Cyrl-RS"/>
        </w:rPr>
        <w:t xml:space="preserve"> број 43/19)</w:t>
      </w:r>
      <w:r w:rsidR="00FC47B1" w:rsidRPr="000E2DF1">
        <w:rPr>
          <w:rFonts w:ascii="Times New Roman" w:hAnsi="Times New Roman" w:cs="Times New Roman"/>
          <w:sz w:val="24"/>
          <w:szCs w:val="24"/>
          <w:lang w:val="sr-Cyrl-RS"/>
        </w:rPr>
        <w:t xml:space="preserve"> којим су дефинисани стандарди компетенција практичара. Ради праћења примене Правилника, Агенција за квалификације образовала је у сарадњи са Министарством просвете радну групу ради пружања подршке институционализацији система каријерног вођења и саветовања (у даљем тексту: КВиС)</w:t>
      </w:r>
      <w:r w:rsidR="00287AAD" w:rsidRPr="000E2DF1">
        <w:rPr>
          <w:rFonts w:ascii="Times New Roman" w:hAnsi="Times New Roman" w:cs="Times New Roman"/>
          <w:sz w:val="24"/>
          <w:szCs w:val="24"/>
          <w:lang w:val="sr-Cyrl-RS"/>
        </w:rPr>
        <w:t>. Циљ рада Радне групе је</w:t>
      </w:r>
      <w:r w:rsidR="00FC47B1" w:rsidRPr="000E2DF1">
        <w:rPr>
          <w:rFonts w:ascii="Times New Roman" w:hAnsi="Times New Roman" w:cs="Times New Roman"/>
          <w:sz w:val="24"/>
          <w:szCs w:val="24"/>
          <w:lang w:val="sr-Cyrl-RS"/>
        </w:rPr>
        <w:t xml:space="preserve"> сагледавање основних компетенција и дефинисање стандарда занимања каријерних практичара, развоја инструмента за признавање претходно стечених компетенција, развој система лиценцирања каријерних практичара и развој кратког програма студија за каријерне практичаре. За потребе рада </w:t>
      </w:r>
      <w:r w:rsidR="00287AAD" w:rsidRPr="000E2DF1">
        <w:rPr>
          <w:rFonts w:ascii="Times New Roman" w:hAnsi="Times New Roman" w:cs="Times New Roman"/>
          <w:sz w:val="24"/>
          <w:szCs w:val="24"/>
          <w:lang w:val="sr-Cyrl-RS"/>
        </w:rPr>
        <w:t>Р</w:t>
      </w:r>
      <w:r w:rsidR="00FC47B1" w:rsidRPr="000E2DF1">
        <w:rPr>
          <w:rFonts w:ascii="Times New Roman" w:hAnsi="Times New Roman" w:cs="Times New Roman"/>
          <w:sz w:val="24"/>
          <w:szCs w:val="24"/>
          <w:lang w:val="sr-Cyrl-RS"/>
        </w:rPr>
        <w:t>адне групе спроведена је анализа која је за циљ имала сагледавање елемената стандарда компетенција каријерних практичара дефинисаних Правилником и елемената стандарда компетенција и профила каријерних практичара у Грчкој, Ирској, Швајцарској и у оквиру Мреже за иновације у каријерном вођењу и саветовању (</w:t>
      </w:r>
      <w:r w:rsidR="00FC47B1" w:rsidRPr="000E2DF1">
        <w:rPr>
          <w:rFonts w:ascii="Times New Roman" w:hAnsi="Times New Roman" w:cs="Times New Roman"/>
          <w:sz w:val="24"/>
          <w:szCs w:val="24"/>
          <w:lang w:val="en-GB"/>
        </w:rPr>
        <w:t>NICE</w:t>
      </w:r>
      <w:r w:rsidR="00FC47B1" w:rsidRPr="000E2DF1">
        <w:rPr>
          <w:rFonts w:ascii="Times New Roman" w:hAnsi="Times New Roman" w:cs="Times New Roman"/>
          <w:sz w:val="24"/>
          <w:szCs w:val="24"/>
          <w:lang w:val="sr-Cyrl-RS"/>
        </w:rPr>
        <w:t xml:space="preserve">), </w:t>
      </w:r>
      <w:r w:rsidR="00FC47B1" w:rsidRPr="000E2DF1">
        <w:rPr>
          <w:rFonts w:ascii="Times New Roman" w:hAnsi="Times New Roman" w:cs="Times New Roman"/>
          <w:sz w:val="24"/>
          <w:szCs w:val="24"/>
          <w:lang w:val="en-GB"/>
        </w:rPr>
        <w:t>ESCO</w:t>
      </w:r>
      <w:r w:rsidR="00FC47B1" w:rsidRPr="000E2DF1">
        <w:rPr>
          <w:rFonts w:ascii="Times New Roman" w:hAnsi="Times New Roman" w:cs="Times New Roman"/>
          <w:sz w:val="24"/>
          <w:szCs w:val="24"/>
          <w:lang w:val="sr-Cyrl-RS"/>
        </w:rPr>
        <w:t xml:space="preserve"> базе занимања и Европског референтног профила компетенција за саветнике у службама за запошљавање. </w:t>
      </w:r>
      <w:r w:rsidR="001E1254" w:rsidRPr="000E2DF1">
        <w:rPr>
          <w:rFonts w:ascii="Times New Roman" w:hAnsi="Times New Roman" w:cs="Times New Roman"/>
          <w:sz w:val="24"/>
          <w:szCs w:val="24"/>
          <w:lang w:val="sr-Cyrl-RS"/>
        </w:rPr>
        <w:t xml:space="preserve">Спроведена анализа је указала да стандарди компетенција каријерних практичара, како су дефинисани Правилником, у великој мери одговарају начину на који су компетенције дефинисане у другим анализираним документима. Ипак, уочене су и поједине разлике, и дате су препоруке за унапређење постојећег оквира компетенција каријерних практичара. Међутим, сам </w:t>
      </w:r>
      <w:r>
        <w:rPr>
          <w:rFonts w:ascii="Times New Roman" w:hAnsi="Times New Roman" w:cs="Times New Roman"/>
          <w:sz w:val="24"/>
          <w:szCs w:val="24"/>
          <w:lang w:val="sr-Cyrl-RS"/>
        </w:rPr>
        <w:t>Предлог</w:t>
      </w:r>
      <w:r w:rsidR="001E1254" w:rsidRPr="000E2DF1">
        <w:rPr>
          <w:rFonts w:ascii="Times New Roman" w:hAnsi="Times New Roman" w:cs="Times New Roman"/>
          <w:sz w:val="24"/>
          <w:szCs w:val="24"/>
          <w:lang w:val="sr-Cyrl-RS"/>
        </w:rPr>
        <w:t xml:space="preserve"> закона не садржи одредбе о компетенцијама каријерног практичара већ </w:t>
      </w:r>
      <w:r w:rsidR="00CF6EA7">
        <w:rPr>
          <w:rFonts w:ascii="Times New Roman" w:hAnsi="Times New Roman" w:cs="Times New Roman"/>
          <w:sz w:val="24"/>
          <w:szCs w:val="24"/>
          <w:lang w:val="sr-Cyrl-RS"/>
        </w:rPr>
        <w:t xml:space="preserve">је </w:t>
      </w:r>
      <w:r w:rsidR="001E1254" w:rsidRPr="000E2DF1">
        <w:rPr>
          <w:rFonts w:ascii="Times New Roman" w:hAnsi="Times New Roman" w:cs="Times New Roman"/>
          <w:sz w:val="24"/>
          <w:szCs w:val="24"/>
          <w:lang w:val="sr-Cyrl-RS"/>
        </w:rPr>
        <w:t>у овлашћењу за доношење подзаконског акта наглашено да ће министар надлежан за послове образовања утврдити ближе услове за утврђивање компетенција каријерних практичара.</w:t>
      </w:r>
    </w:p>
    <w:p w14:paraId="5C738DC2" w14:textId="77777777" w:rsidR="005B3773" w:rsidRPr="00852402" w:rsidRDefault="005B3773" w:rsidP="00A47C17">
      <w:pPr>
        <w:spacing w:before="240" w:line="276" w:lineRule="auto"/>
        <w:ind w:left="7920"/>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t xml:space="preserve"> ПРИЛОГ 3:</w:t>
      </w:r>
    </w:p>
    <w:p w14:paraId="58123772" w14:textId="77777777" w:rsidR="005B3773" w:rsidRPr="00852402" w:rsidRDefault="005B3773" w:rsidP="00A47C17">
      <w:pPr>
        <w:spacing w:before="240" w:line="276"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Кљу</w:t>
      </w:r>
      <w:r w:rsidR="00150840" w:rsidRPr="00852402">
        <w:rPr>
          <w:rFonts w:ascii="Times New Roman" w:hAnsi="Times New Roman" w:cs="Times New Roman"/>
          <w:b/>
          <w:sz w:val="24"/>
          <w:szCs w:val="24"/>
          <w:lang w:val="sr-Cyrl-RS"/>
        </w:rPr>
        <w:t>чна питања за утврђивање циљева</w:t>
      </w:r>
    </w:p>
    <w:p w14:paraId="4DE606CD" w14:textId="263F36CC" w:rsidR="005B3773" w:rsidRPr="00852402" w:rsidRDefault="00A31DB0" w:rsidP="00A47C17">
      <w:pPr>
        <w:numPr>
          <w:ilvl w:val="0"/>
          <w:numId w:val="2"/>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Због чега је неопходно постићи жељену промену</w:t>
      </w:r>
      <w:r w:rsidR="009938CA" w:rsidRPr="00852402">
        <w:rPr>
          <w:rFonts w:ascii="Times New Roman" w:hAnsi="Times New Roman" w:cs="Times New Roman"/>
          <w:sz w:val="24"/>
          <w:szCs w:val="24"/>
          <w:lang w:val="sr-Cyrl-RS"/>
        </w:rPr>
        <w:t xml:space="preserve"> на нивоу друштва</w:t>
      </w:r>
      <w:r w:rsidR="005B3773" w:rsidRPr="00852402">
        <w:rPr>
          <w:rFonts w:ascii="Times New Roman" w:hAnsi="Times New Roman" w:cs="Times New Roman"/>
          <w:sz w:val="24"/>
          <w:szCs w:val="24"/>
          <w:lang w:val="sr-Cyrl-RS"/>
        </w:rPr>
        <w:t>? (одговором на ово пит</w:t>
      </w:r>
      <w:r w:rsidR="008C7342" w:rsidRPr="00852402">
        <w:rPr>
          <w:rFonts w:ascii="Times New Roman" w:hAnsi="Times New Roman" w:cs="Times New Roman"/>
          <w:sz w:val="24"/>
          <w:szCs w:val="24"/>
          <w:lang w:val="sr-Cyrl-RS"/>
        </w:rPr>
        <w:t>ање дефинише се</w:t>
      </w:r>
      <w:r w:rsidR="005B3773" w:rsidRPr="00852402">
        <w:rPr>
          <w:rFonts w:ascii="Times New Roman" w:hAnsi="Times New Roman" w:cs="Times New Roman"/>
          <w:sz w:val="24"/>
          <w:szCs w:val="24"/>
          <w:lang w:val="sr-Cyrl-RS"/>
        </w:rPr>
        <w:t xml:space="preserve"> општи циљ)</w:t>
      </w:r>
      <w:r w:rsidRPr="00852402">
        <w:rPr>
          <w:rFonts w:ascii="Times New Roman" w:hAnsi="Times New Roman" w:cs="Times New Roman"/>
          <w:sz w:val="24"/>
          <w:szCs w:val="24"/>
          <w:lang w:val="sr-Cyrl-RS"/>
        </w:rPr>
        <w:t>.</w:t>
      </w:r>
    </w:p>
    <w:p w14:paraId="6225F711" w14:textId="68597CBA" w:rsidR="004E2F59" w:rsidRPr="00852402" w:rsidRDefault="004E2F59" w:rsidP="004E2F59">
      <w:pPr>
        <w:spacing w:before="240" w:after="0" w:line="276"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Главни циљ ових измена јесте побољшање ефикасности поступка давања сагласности ЈПОА, како за обуке у неформалном образовању одраслих, тако и за поступак признавања претходног учења.</w:t>
      </w:r>
    </w:p>
    <w:p w14:paraId="0C9FC004" w14:textId="4C12DE5C" w:rsidR="005B3773" w:rsidRPr="00852402" w:rsidRDefault="005B3773" w:rsidP="00A47C17">
      <w:pPr>
        <w:numPr>
          <w:ilvl w:val="0"/>
          <w:numId w:val="2"/>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Шта се </w:t>
      </w:r>
      <w:r w:rsidR="00A31DB0" w:rsidRPr="00852402">
        <w:rPr>
          <w:rFonts w:ascii="Times New Roman" w:hAnsi="Times New Roman" w:cs="Times New Roman"/>
          <w:sz w:val="24"/>
          <w:szCs w:val="24"/>
          <w:lang w:val="sr-Cyrl-RS"/>
        </w:rPr>
        <w:t xml:space="preserve">предметном </w:t>
      </w:r>
      <w:r w:rsidRPr="00852402">
        <w:rPr>
          <w:rFonts w:ascii="Times New Roman" w:hAnsi="Times New Roman" w:cs="Times New Roman"/>
          <w:sz w:val="24"/>
          <w:szCs w:val="24"/>
          <w:lang w:val="sr-Cyrl-RS"/>
        </w:rPr>
        <w:t>променом жели постићи? (одговором на ово питање дефиниш</w:t>
      </w:r>
      <w:r w:rsidR="008C7342" w:rsidRPr="00852402">
        <w:rPr>
          <w:rFonts w:ascii="Times New Roman" w:hAnsi="Times New Roman" w:cs="Times New Roman"/>
          <w:sz w:val="24"/>
          <w:szCs w:val="24"/>
          <w:lang w:val="sr-Cyrl-RS"/>
        </w:rPr>
        <w:t>у</w:t>
      </w:r>
      <w:r w:rsidRPr="00852402">
        <w:rPr>
          <w:rFonts w:ascii="Times New Roman" w:hAnsi="Times New Roman" w:cs="Times New Roman"/>
          <w:sz w:val="24"/>
          <w:szCs w:val="24"/>
          <w:lang w:val="sr-Cyrl-RS"/>
        </w:rPr>
        <w:t xml:space="preserve"> </w:t>
      </w:r>
      <w:r w:rsidR="008C7342" w:rsidRPr="00852402">
        <w:rPr>
          <w:rFonts w:ascii="Times New Roman" w:hAnsi="Times New Roman" w:cs="Times New Roman"/>
          <w:sz w:val="24"/>
          <w:szCs w:val="24"/>
          <w:lang w:val="sr-Cyrl-RS"/>
        </w:rPr>
        <w:t xml:space="preserve">се </w:t>
      </w:r>
      <w:r w:rsidRPr="00852402">
        <w:rPr>
          <w:rFonts w:ascii="Times New Roman" w:hAnsi="Times New Roman" w:cs="Times New Roman"/>
          <w:sz w:val="24"/>
          <w:szCs w:val="24"/>
          <w:lang w:val="sr-Cyrl-RS"/>
        </w:rPr>
        <w:t>посебн</w:t>
      </w:r>
      <w:r w:rsidR="008C7342" w:rsidRPr="00852402">
        <w:rPr>
          <w:rFonts w:ascii="Times New Roman" w:hAnsi="Times New Roman" w:cs="Times New Roman"/>
          <w:sz w:val="24"/>
          <w:szCs w:val="24"/>
          <w:lang w:val="sr-Cyrl-RS"/>
        </w:rPr>
        <w:t>и</w:t>
      </w:r>
      <w:r w:rsidRPr="00852402">
        <w:rPr>
          <w:rFonts w:ascii="Times New Roman" w:hAnsi="Times New Roman" w:cs="Times New Roman"/>
          <w:sz w:val="24"/>
          <w:szCs w:val="24"/>
          <w:lang w:val="sr-Cyrl-RS"/>
        </w:rPr>
        <w:t xml:space="preserve"> циљев</w:t>
      </w:r>
      <w:r w:rsidR="008C7342" w:rsidRPr="00852402">
        <w:rPr>
          <w:rFonts w:ascii="Times New Roman" w:hAnsi="Times New Roman" w:cs="Times New Roman"/>
          <w:sz w:val="24"/>
          <w:szCs w:val="24"/>
          <w:lang w:val="sr-Cyrl-RS"/>
        </w:rPr>
        <w:t>и,</w:t>
      </w:r>
      <w:r w:rsidRPr="00852402">
        <w:rPr>
          <w:rFonts w:ascii="Times New Roman" w:hAnsi="Times New Roman" w:cs="Times New Roman"/>
          <w:sz w:val="24"/>
          <w:szCs w:val="24"/>
          <w:lang w:val="sr-Cyrl-RS"/>
        </w:rPr>
        <w:t xml:space="preserve"> чије постизање </w:t>
      </w:r>
      <w:r w:rsidR="008C7342" w:rsidRPr="00852402">
        <w:rPr>
          <w:rFonts w:ascii="Times New Roman" w:hAnsi="Times New Roman" w:cs="Times New Roman"/>
          <w:sz w:val="24"/>
          <w:szCs w:val="24"/>
          <w:lang w:val="sr-Cyrl-RS"/>
        </w:rPr>
        <w:t xml:space="preserve">треба да </w:t>
      </w:r>
      <w:r w:rsidRPr="00852402">
        <w:rPr>
          <w:rFonts w:ascii="Times New Roman" w:hAnsi="Times New Roman" w:cs="Times New Roman"/>
          <w:sz w:val="24"/>
          <w:szCs w:val="24"/>
          <w:lang w:val="sr-Cyrl-RS"/>
        </w:rPr>
        <w:t>довод</w:t>
      </w:r>
      <w:r w:rsidR="008C7342"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до остварења општег циља</w:t>
      </w:r>
      <w:r w:rsidR="008C7342" w:rsidRPr="00852402">
        <w:rPr>
          <w:rFonts w:ascii="Times New Roman" w:hAnsi="Times New Roman" w:cs="Times New Roman"/>
          <w:sz w:val="24"/>
          <w:szCs w:val="24"/>
          <w:lang w:val="sr-Cyrl-RS"/>
        </w:rPr>
        <w:t>.</w:t>
      </w:r>
      <w:r w:rsidRPr="00852402">
        <w:rPr>
          <w:rFonts w:ascii="Times New Roman" w:hAnsi="Times New Roman" w:cs="Times New Roman"/>
          <w:sz w:val="24"/>
          <w:szCs w:val="24"/>
          <w:lang w:val="sr-Cyrl-RS"/>
        </w:rPr>
        <w:t xml:space="preserve"> </w:t>
      </w:r>
      <w:r w:rsidR="008C7342" w:rsidRPr="00852402">
        <w:rPr>
          <w:rFonts w:ascii="Times New Roman" w:hAnsi="Times New Roman" w:cs="Times New Roman"/>
          <w:sz w:val="24"/>
          <w:szCs w:val="24"/>
          <w:lang w:val="sr-Cyrl-RS"/>
        </w:rPr>
        <w:t xml:space="preserve">У </w:t>
      </w:r>
      <w:r w:rsidRPr="00852402">
        <w:rPr>
          <w:rFonts w:ascii="Times New Roman" w:hAnsi="Times New Roman" w:cs="Times New Roman"/>
          <w:sz w:val="24"/>
          <w:szCs w:val="24"/>
          <w:lang w:val="sr-Cyrl-RS"/>
        </w:rPr>
        <w:t xml:space="preserve">односу на </w:t>
      </w:r>
      <w:r w:rsidR="008C7342" w:rsidRPr="00852402">
        <w:rPr>
          <w:rFonts w:ascii="Times New Roman" w:hAnsi="Times New Roman" w:cs="Times New Roman"/>
          <w:sz w:val="24"/>
          <w:szCs w:val="24"/>
          <w:lang w:val="sr-Cyrl-RS"/>
        </w:rPr>
        <w:t xml:space="preserve">посебне циљеве, </w:t>
      </w:r>
      <w:r w:rsidRPr="00852402">
        <w:rPr>
          <w:rFonts w:ascii="Times New Roman" w:hAnsi="Times New Roman" w:cs="Times New Roman"/>
          <w:sz w:val="24"/>
          <w:szCs w:val="24"/>
          <w:lang w:val="sr-Cyrl-RS"/>
        </w:rPr>
        <w:t>формулиш</w:t>
      </w:r>
      <w:r w:rsidR="008C7342" w:rsidRPr="00852402">
        <w:rPr>
          <w:rFonts w:ascii="Times New Roman" w:hAnsi="Times New Roman" w:cs="Times New Roman"/>
          <w:sz w:val="24"/>
          <w:szCs w:val="24"/>
          <w:lang w:val="sr-Cyrl-RS"/>
        </w:rPr>
        <w:t>у се</w:t>
      </w:r>
      <w:r w:rsidRPr="00852402">
        <w:rPr>
          <w:rFonts w:ascii="Times New Roman" w:hAnsi="Times New Roman" w:cs="Times New Roman"/>
          <w:sz w:val="24"/>
          <w:szCs w:val="24"/>
          <w:lang w:val="sr-Cyrl-RS"/>
        </w:rPr>
        <w:t xml:space="preserve"> мере за </w:t>
      </w:r>
      <w:r w:rsidR="008C7342" w:rsidRPr="00852402">
        <w:rPr>
          <w:rFonts w:ascii="Times New Roman" w:hAnsi="Times New Roman" w:cs="Times New Roman"/>
          <w:sz w:val="24"/>
          <w:szCs w:val="24"/>
          <w:lang w:val="sr-Cyrl-RS"/>
        </w:rPr>
        <w:t xml:space="preserve">њихово </w:t>
      </w:r>
      <w:r w:rsidRPr="00852402">
        <w:rPr>
          <w:rFonts w:ascii="Times New Roman" w:hAnsi="Times New Roman" w:cs="Times New Roman"/>
          <w:sz w:val="24"/>
          <w:szCs w:val="24"/>
          <w:lang w:val="sr-Cyrl-RS"/>
        </w:rPr>
        <w:t>постизање)</w:t>
      </w:r>
      <w:r w:rsidR="00A31DB0" w:rsidRPr="00852402">
        <w:rPr>
          <w:rFonts w:ascii="Times New Roman" w:hAnsi="Times New Roman" w:cs="Times New Roman"/>
          <w:sz w:val="24"/>
          <w:szCs w:val="24"/>
          <w:lang w:val="sr-Cyrl-RS"/>
        </w:rPr>
        <w:t>.</w:t>
      </w:r>
    </w:p>
    <w:p w14:paraId="0AE953C1" w14:textId="22666DF1" w:rsidR="004E2F59" w:rsidRPr="00852402" w:rsidRDefault="003673F4" w:rsidP="004E2F59">
      <w:pPr>
        <w:spacing w:before="240" w:after="0" w:line="276"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Достизање главног циља – побољшање ефикасности поступка давања одобрења ЈПОА постиже се:</w:t>
      </w:r>
    </w:p>
    <w:p w14:paraId="4E947245" w14:textId="00A4E18C" w:rsidR="003673F4" w:rsidRPr="00852402" w:rsidRDefault="003673F4" w:rsidP="00C20B43">
      <w:pPr>
        <w:pStyle w:val="ListParagraph"/>
        <w:numPr>
          <w:ilvl w:val="0"/>
          <w:numId w:val="21"/>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заокруживањем целог поступка давања одобрења у оквиру једне институције (када су у питању друге организације) што се постиже укључивањем републичке и покрајинске инспекције у комисије Агенције које спроводе проверу испуњености услова за добијање одобрења за статус ЈПОА</w:t>
      </w:r>
      <w:r w:rsidR="00C20B43" w:rsidRPr="00852402">
        <w:rPr>
          <w:rFonts w:ascii="Times New Roman" w:hAnsi="Times New Roman" w:cs="Times New Roman"/>
          <w:sz w:val="24"/>
          <w:szCs w:val="24"/>
          <w:lang w:val="sr-Cyrl-RS"/>
        </w:rPr>
        <w:t>, као и прецизирањем тока поступка</w:t>
      </w:r>
      <w:r w:rsidRPr="00852402">
        <w:rPr>
          <w:rFonts w:ascii="Times New Roman" w:hAnsi="Times New Roman" w:cs="Times New Roman"/>
          <w:sz w:val="24"/>
          <w:szCs w:val="24"/>
          <w:lang w:val="sr-Cyrl-RS"/>
        </w:rPr>
        <w:t xml:space="preserve"> </w:t>
      </w:r>
      <w:r w:rsidR="00C20B43" w:rsidRPr="00852402">
        <w:rPr>
          <w:rFonts w:ascii="Times New Roman" w:hAnsi="Times New Roman" w:cs="Times New Roman"/>
          <w:sz w:val="24"/>
          <w:szCs w:val="24"/>
          <w:lang w:val="sr-Cyrl-RS"/>
        </w:rPr>
        <w:t>давања сагласности</w:t>
      </w:r>
    </w:p>
    <w:p w14:paraId="09A98F27" w14:textId="6791B9EA" w:rsidR="00ED7F7E" w:rsidRPr="00852402" w:rsidRDefault="005B3773" w:rsidP="00ED7F7E">
      <w:pPr>
        <w:numPr>
          <w:ilvl w:val="0"/>
          <w:numId w:val="2"/>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 </w:t>
      </w:r>
    </w:p>
    <w:p w14:paraId="18493C5B" w14:textId="51DD35E0" w:rsidR="005B3773" w:rsidRPr="00852402" w:rsidRDefault="00B106B0" w:rsidP="00A47C17">
      <w:pPr>
        <w:numPr>
          <w:ilvl w:val="0"/>
          <w:numId w:val="2"/>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На основу којих показатеља учинка ће бити могуће утврдити да ли је дошло до остваривања општих односно посебних циљева</w:t>
      </w:r>
      <w:r w:rsidR="005B3773" w:rsidRPr="00852402">
        <w:rPr>
          <w:rFonts w:ascii="Times New Roman" w:hAnsi="Times New Roman" w:cs="Times New Roman"/>
          <w:sz w:val="24"/>
          <w:szCs w:val="24"/>
          <w:lang w:val="sr-Cyrl-RS"/>
        </w:rPr>
        <w:t>?</w:t>
      </w:r>
    </w:p>
    <w:p w14:paraId="2E68B894" w14:textId="5C9637BF" w:rsidR="00C20B43" w:rsidRPr="00852402" w:rsidRDefault="00C20B43" w:rsidP="00C20B43">
      <w:pPr>
        <w:spacing w:before="240" w:after="0" w:line="276"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Остваривање циљева које предложене измене и допуне треба да постигну, могуће је утврдити на основу показатеља просечног трајања поступка одобрења за друге организације, броја нових одобрења  </w:t>
      </w:r>
    </w:p>
    <w:tbl>
      <w:tblPr>
        <w:tblStyle w:val="TableGrid"/>
        <w:tblW w:w="0" w:type="auto"/>
        <w:tblInd w:w="720" w:type="dxa"/>
        <w:tblLook w:val="04A0" w:firstRow="1" w:lastRow="0" w:firstColumn="1" w:lastColumn="0" w:noHBand="0" w:noVBand="1"/>
      </w:tblPr>
      <w:tblGrid>
        <w:gridCol w:w="2219"/>
        <w:gridCol w:w="2151"/>
        <w:gridCol w:w="2152"/>
        <w:gridCol w:w="2152"/>
      </w:tblGrid>
      <w:tr w:rsidR="00ED7F7E" w:rsidRPr="00852402" w14:paraId="1CE93191" w14:textId="77777777" w:rsidTr="00ED7F7E">
        <w:tc>
          <w:tcPr>
            <w:tcW w:w="2348" w:type="dxa"/>
          </w:tcPr>
          <w:p w14:paraId="4D9EABF0" w14:textId="04579A4F" w:rsidR="00ED7F7E" w:rsidRPr="00852402" w:rsidRDefault="00ED7F7E" w:rsidP="00C20B43">
            <w:p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циљ</w:t>
            </w:r>
          </w:p>
        </w:tc>
        <w:tc>
          <w:tcPr>
            <w:tcW w:w="2348" w:type="dxa"/>
          </w:tcPr>
          <w:p w14:paraId="5B3700F5" w14:textId="4E035A52" w:rsidR="00ED7F7E" w:rsidRPr="00B32ECF" w:rsidRDefault="00ED7F7E" w:rsidP="00C20B43">
            <w:pPr>
              <w:spacing w:before="240" w:after="0" w:line="276" w:lineRule="auto"/>
              <w:jc w:val="both"/>
              <w:rPr>
                <w:rFonts w:ascii="Times New Roman" w:hAnsi="Times New Roman" w:cs="Times New Roman"/>
                <w:sz w:val="24"/>
                <w:szCs w:val="24"/>
              </w:rPr>
            </w:pPr>
            <w:r w:rsidRPr="00852402">
              <w:rPr>
                <w:rFonts w:ascii="Times New Roman" w:hAnsi="Times New Roman" w:cs="Times New Roman"/>
                <w:sz w:val="24"/>
                <w:szCs w:val="24"/>
                <w:lang w:val="sr-Cyrl-RS"/>
              </w:rPr>
              <w:t>Почетна вредност у 202</w:t>
            </w:r>
            <w:r w:rsidR="00B32ECF">
              <w:rPr>
                <w:rFonts w:ascii="Times New Roman" w:hAnsi="Times New Roman" w:cs="Times New Roman"/>
                <w:sz w:val="24"/>
                <w:szCs w:val="24"/>
              </w:rPr>
              <w:t>3</w:t>
            </w:r>
          </w:p>
        </w:tc>
        <w:tc>
          <w:tcPr>
            <w:tcW w:w="2349" w:type="dxa"/>
          </w:tcPr>
          <w:p w14:paraId="682CB0FC" w14:textId="10BFB9D1" w:rsidR="00ED7F7E" w:rsidRPr="00B32ECF" w:rsidRDefault="00ED7F7E" w:rsidP="00C20B43">
            <w:pPr>
              <w:spacing w:before="240" w:after="0" w:line="276" w:lineRule="auto"/>
              <w:jc w:val="both"/>
              <w:rPr>
                <w:rFonts w:ascii="Times New Roman" w:hAnsi="Times New Roman" w:cs="Times New Roman"/>
                <w:sz w:val="24"/>
                <w:szCs w:val="24"/>
              </w:rPr>
            </w:pPr>
            <w:r w:rsidRPr="00852402">
              <w:rPr>
                <w:rFonts w:ascii="Times New Roman" w:hAnsi="Times New Roman" w:cs="Times New Roman"/>
                <w:sz w:val="24"/>
                <w:szCs w:val="24"/>
                <w:lang w:val="sr-Cyrl-RS"/>
              </w:rPr>
              <w:t>Циљана вредност у 202</w:t>
            </w:r>
            <w:r w:rsidR="00B32ECF">
              <w:rPr>
                <w:rFonts w:ascii="Times New Roman" w:hAnsi="Times New Roman" w:cs="Times New Roman"/>
                <w:sz w:val="24"/>
                <w:szCs w:val="24"/>
              </w:rPr>
              <w:t>4</w:t>
            </w:r>
          </w:p>
        </w:tc>
        <w:tc>
          <w:tcPr>
            <w:tcW w:w="2349" w:type="dxa"/>
          </w:tcPr>
          <w:p w14:paraId="158EA8AA" w14:textId="3B99573B" w:rsidR="00ED7F7E" w:rsidRPr="00B32ECF" w:rsidRDefault="00ED7F7E" w:rsidP="00C20B43">
            <w:pPr>
              <w:spacing w:before="240" w:after="0" w:line="276" w:lineRule="auto"/>
              <w:jc w:val="both"/>
              <w:rPr>
                <w:rFonts w:ascii="Times New Roman" w:hAnsi="Times New Roman" w:cs="Times New Roman"/>
                <w:sz w:val="24"/>
                <w:szCs w:val="24"/>
              </w:rPr>
            </w:pPr>
            <w:r w:rsidRPr="00852402">
              <w:rPr>
                <w:rFonts w:ascii="Times New Roman" w:hAnsi="Times New Roman" w:cs="Times New Roman"/>
                <w:sz w:val="24"/>
                <w:szCs w:val="24"/>
                <w:lang w:val="sr-Cyrl-RS"/>
              </w:rPr>
              <w:t>Циљана вредност у 202</w:t>
            </w:r>
            <w:r w:rsidR="00B32ECF">
              <w:rPr>
                <w:rFonts w:ascii="Times New Roman" w:hAnsi="Times New Roman" w:cs="Times New Roman"/>
                <w:sz w:val="24"/>
                <w:szCs w:val="24"/>
              </w:rPr>
              <w:t>5</w:t>
            </w:r>
          </w:p>
        </w:tc>
      </w:tr>
      <w:tr w:rsidR="00ED7F7E" w:rsidRPr="00852402" w14:paraId="73925F01" w14:textId="77777777" w:rsidTr="00ED7F7E">
        <w:tc>
          <w:tcPr>
            <w:tcW w:w="2348" w:type="dxa"/>
          </w:tcPr>
          <w:p w14:paraId="391F36CE" w14:textId="23840AC0" w:rsidR="00ED7F7E" w:rsidRPr="00852402" w:rsidRDefault="00ED7F7E" w:rsidP="00C20B43">
            <w:p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Скраћење рока за давање одобрења ЈПОА за друге организације </w:t>
            </w:r>
          </w:p>
        </w:tc>
        <w:tc>
          <w:tcPr>
            <w:tcW w:w="2348" w:type="dxa"/>
          </w:tcPr>
          <w:p w14:paraId="7D866056" w14:textId="19541B06" w:rsidR="00ED7F7E" w:rsidRPr="00852402" w:rsidRDefault="00ED7F7E" w:rsidP="00C20B43">
            <w:p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85 дана</w:t>
            </w:r>
          </w:p>
        </w:tc>
        <w:tc>
          <w:tcPr>
            <w:tcW w:w="2349" w:type="dxa"/>
          </w:tcPr>
          <w:p w14:paraId="272ACBD7" w14:textId="6D748A12" w:rsidR="00ED7F7E" w:rsidRPr="00852402" w:rsidRDefault="00ED7F7E" w:rsidP="00C20B43">
            <w:p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60 дана</w:t>
            </w:r>
          </w:p>
        </w:tc>
        <w:tc>
          <w:tcPr>
            <w:tcW w:w="2349" w:type="dxa"/>
          </w:tcPr>
          <w:p w14:paraId="2FDAAFAD" w14:textId="682AE6F8" w:rsidR="00ED7F7E" w:rsidRPr="00852402" w:rsidRDefault="00ED7F7E" w:rsidP="00C20B43">
            <w:p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45 дана</w:t>
            </w:r>
          </w:p>
        </w:tc>
      </w:tr>
    </w:tbl>
    <w:p w14:paraId="09E59041" w14:textId="77777777" w:rsidR="00ED7F7E" w:rsidRPr="00852402" w:rsidRDefault="00ED7F7E" w:rsidP="00C20B43">
      <w:pPr>
        <w:spacing w:before="240" w:after="0" w:line="276" w:lineRule="auto"/>
        <w:ind w:left="720"/>
        <w:jc w:val="both"/>
        <w:rPr>
          <w:rFonts w:ascii="Times New Roman" w:hAnsi="Times New Roman" w:cs="Times New Roman"/>
          <w:sz w:val="24"/>
          <w:szCs w:val="24"/>
          <w:lang w:val="sr-Cyrl-RS"/>
        </w:rPr>
      </w:pPr>
    </w:p>
    <w:p w14:paraId="4C9D2289" w14:textId="02F21002" w:rsidR="005B3773" w:rsidRPr="00852402" w:rsidRDefault="005B3773" w:rsidP="00A47C17">
      <w:pPr>
        <w:spacing w:before="240" w:line="276" w:lineRule="auto"/>
        <w:ind w:left="7920"/>
        <w:jc w:val="right"/>
        <w:rPr>
          <w:rFonts w:ascii="Times New Roman" w:hAnsi="Times New Roman" w:cs="Times New Roman"/>
          <w:b/>
          <w:sz w:val="24"/>
          <w:szCs w:val="24"/>
          <w:u w:val="single"/>
          <w:lang w:val="sr-Cyrl-RS"/>
        </w:rPr>
      </w:pPr>
    </w:p>
    <w:p w14:paraId="1B5CCACF" w14:textId="77777777" w:rsidR="00C20B43" w:rsidRPr="00852402" w:rsidRDefault="00C20B43" w:rsidP="00A47C17">
      <w:pPr>
        <w:spacing w:before="240" w:line="276" w:lineRule="auto"/>
        <w:ind w:left="7920"/>
        <w:jc w:val="right"/>
        <w:rPr>
          <w:rFonts w:ascii="Times New Roman" w:hAnsi="Times New Roman" w:cs="Times New Roman"/>
          <w:b/>
          <w:sz w:val="24"/>
          <w:szCs w:val="24"/>
          <w:u w:val="single"/>
          <w:lang w:val="sr-Cyrl-RS"/>
        </w:rPr>
      </w:pPr>
    </w:p>
    <w:p w14:paraId="4342CA72" w14:textId="77777777" w:rsidR="004628AD" w:rsidRPr="00852402" w:rsidRDefault="004628AD" w:rsidP="00A47C17">
      <w:pPr>
        <w:spacing w:after="200" w:line="276" w:lineRule="auto"/>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br w:type="page"/>
      </w:r>
    </w:p>
    <w:p w14:paraId="745D47BC" w14:textId="77777777" w:rsidR="005B3773" w:rsidRPr="00852402" w:rsidRDefault="005B3773" w:rsidP="00A47C17">
      <w:pPr>
        <w:spacing w:before="240" w:line="276" w:lineRule="auto"/>
        <w:ind w:left="7920"/>
        <w:jc w:val="right"/>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t>ПРИЛОГ 4:</w:t>
      </w:r>
    </w:p>
    <w:p w14:paraId="3995ECB6" w14:textId="77777777" w:rsidR="00D445B2" w:rsidRPr="00852402" w:rsidRDefault="005B3773" w:rsidP="00A47C17">
      <w:pPr>
        <w:spacing w:before="240" w:line="276"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Кључна питања за идентификовање опција јавних политика</w:t>
      </w:r>
    </w:p>
    <w:p w14:paraId="47A6CDDF" w14:textId="3E4C597E" w:rsidR="005B3773" w:rsidRPr="00852402" w:rsidRDefault="005B3773" w:rsidP="00A47C17">
      <w:pPr>
        <w:numPr>
          <w:ilvl w:val="0"/>
          <w:numId w:val="3"/>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Које релевантне опције (алтернативне мере, односно групе мера) за остварење циља су узете у разматрање? Да ли је разматрана</w:t>
      </w:r>
      <w:r w:rsidR="004D48AE"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w:t>
      </w:r>
      <w:r w:rsidRPr="00852402">
        <w:rPr>
          <w:rFonts w:ascii="Times New Roman" w:hAnsi="Times New Roman" w:cs="Times New Roman"/>
          <w:i/>
          <w:sz w:val="24"/>
          <w:szCs w:val="24"/>
          <w:lang w:val="sr-Cyrl-RS"/>
        </w:rPr>
        <w:t>status quo</w:t>
      </w:r>
      <w:r w:rsidRPr="00852402">
        <w:rPr>
          <w:rFonts w:ascii="Times New Roman" w:hAnsi="Times New Roman" w:cs="Times New Roman"/>
          <w:sz w:val="24"/>
          <w:szCs w:val="24"/>
          <w:lang w:val="sr-Cyrl-RS"/>
        </w:rPr>
        <w:t>” опциј</w:t>
      </w:r>
      <w:r w:rsidR="00D44163"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w:t>
      </w:r>
    </w:p>
    <w:p w14:paraId="20A94E5A" w14:textId="7C9DED20" w:rsidR="00494363" w:rsidRPr="00852402" w:rsidRDefault="00B77130" w:rsidP="00B77130">
      <w:pPr>
        <w:spacing w:before="240" w:after="0" w:line="276" w:lineRule="auto"/>
        <w:ind w:left="36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Унапређење ефикасности поступка давања одобрења статуса ЈПОА делом је постигнуто и кроз доношење Правилника о ближим условима у погледу програма, кадра, простора, опреме и наставних средстава за стицање статуса јавно признатог организатора активности образовања одраслих („Службени гласник РС</w:t>
      </w:r>
      <w:r w:rsidR="005D57FD" w:rsidRPr="005D57FD">
        <w:rPr>
          <w:rFonts w:ascii="Times New Roman" w:hAnsi="Times New Roman" w:cs="Times New Roman"/>
          <w:bCs/>
          <w:sz w:val="24"/>
          <w:szCs w:val="24"/>
          <w:lang w:val="sr-Cyrl-CS"/>
        </w:rPr>
        <w:t>”</w:t>
      </w:r>
      <w:r w:rsidRPr="00852402">
        <w:rPr>
          <w:rFonts w:ascii="Times New Roman" w:hAnsi="Times New Roman" w:cs="Times New Roman"/>
          <w:sz w:val="24"/>
          <w:szCs w:val="24"/>
          <w:lang w:val="sr-Cyrl-RS"/>
        </w:rPr>
        <w:t xml:space="preserve">, број 130/21). </w:t>
      </w:r>
      <w:r w:rsidR="00494363" w:rsidRPr="00852402">
        <w:rPr>
          <w:rFonts w:ascii="Times New Roman" w:hAnsi="Times New Roman" w:cs="Times New Roman"/>
          <w:sz w:val="24"/>
          <w:szCs w:val="24"/>
          <w:lang w:val="sr-Cyrl-RS"/>
        </w:rPr>
        <w:t xml:space="preserve">То се посебно односи на услове у погледу структуре програма обука, андрагошких компетенција кадра код ЈПОА и добијања сагласности за реализацију одобреног програма на другој локацији. </w:t>
      </w:r>
    </w:p>
    <w:p w14:paraId="1212042D" w14:textId="1FB93EC2" w:rsidR="00B77130" w:rsidRPr="00852402" w:rsidRDefault="00B77130" w:rsidP="00B77130">
      <w:pPr>
        <w:spacing w:before="240" w:after="0" w:line="276" w:lineRule="auto"/>
        <w:ind w:left="36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Међутим, делови поступка који се односе на укључивање републичких и покрајинских инспектора у комисије </w:t>
      </w:r>
      <w:r w:rsidR="00494363" w:rsidRPr="00852402">
        <w:rPr>
          <w:rFonts w:ascii="Times New Roman" w:hAnsi="Times New Roman" w:cs="Times New Roman"/>
          <w:sz w:val="24"/>
          <w:szCs w:val="24"/>
          <w:lang w:val="sr-Cyrl-RS"/>
        </w:rPr>
        <w:t>које утврђују испуњеност услова за добијање статуса ЈПОА, поступак по приговору и измене које се тичу поступка пред Агенцијом морале су да буду прописане у Закону о НОКС-у.</w:t>
      </w:r>
    </w:p>
    <w:p w14:paraId="6534AFFD" w14:textId="77777777" w:rsidR="005B3773" w:rsidRPr="00852402" w:rsidRDefault="005B3773" w:rsidP="00A47C17">
      <w:pPr>
        <w:numPr>
          <w:ilvl w:val="0"/>
          <w:numId w:val="3"/>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31505DCB" w14:textId="1F6EADB6" w:rsidR="005B3773" w:rsidRPr="00852402" w:rsidRDefault="005B3773" w:rsidP="00A47C17">
      <w:pPr>
        <w:numPr>
          <w:ilvl w:val="0"/>
          <w:numId w:val="3"/>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Да ли су, поред рестриктивних мера (забран</w:t>
      </w:r>
      <w:r w:rsidR="00063C85" w:rsidRPr="00852402">
        <w:rPr>
          <w:rFonts w:ascii="Times New Roman" w:hAnsi="Times New Roman" w:cs="Times New Roman"/>
          <w:sz w:val="24"/>
          <w:szCs w:val="24"/>
          <w:lang w:val="sr-Cyrl-RS"/>
        </w:rPr>
        <w:t>е, ограничења</w:t>
      </w:r>
      <w:r w:rsidRPr="00852402">
        <w:rPr>
          <w:rFonts w:ascii="Times New Roman" w:hAnsi="Times New Roman" w:cs="Times New Roman"/>
          <w:sz w:val="24"/>
          <w:szCs w:val="24"/>
          <w:lang w:val="sr-Cyrl-RS"/>
        </w:rPr>
        <w:t>, санкциј</w:t>
      </w:r>
      <w:r w:rsidR="00063C85"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и сл</w:t>
      </w:r>
      <w:r w:rsidR="00063C85" w:rsidRPr="00852402">
        <w:rPr>
          <w:rFonts w:ascii="Times New Roman" w:hAnsi="Times New Roman" w:cs="Times New Roman"/>
          <w:sz w:val="24"/>
          <w:szCs w:val="24"/>
          <w:lang w:val="sr-Cyrl-RS"/>
        </w:rPr>
        <w:t>ично</w:t>
      </w:r>
      <w:r w:rsidRPr="00852402">
        <w:rPr>
          <w:rFonts w:ascii="Times New Roman" w:hAnsi="Times New Roman" w:cs="Times New Roman"/>
          <w:sz w:val="24"/>
          <w:szCs w:val="24"/>
          <w:lang w:val="sr-Cyrl-RS"/>
        </w:rPr>
        <w:t xml:space="preserve">) испитане и подстицајне мере за постизање посебног циља? </w:t>
      </w:r>
    </w:p>
    <w:p w14:paraId="732B0943" w14:textId="77777777" w:rsidR="00503A19" w:rsidRPr="00852402" w:rsidRDefault="00503A19" w:rsidP="00A47C17">
      <w:pPr>
        <w:numPr>
          <w:ilvl w:val="0"/>
          <w:numId w:val="3"/>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Да ли су у оквиру разматраних опција идентификоване институционално</w:t>
      </w:r>
      <w:r w:rsidR="00063C85"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 xml:space="preserve"> управљачко организационе мер</w:t>
      </w:r>
      <w:r w:rsidR="00E71573" w:rsidRPr="00852402">
        <w:rPr>
          <w:rFonts w:ascii="Times New Roman" w:hAnsi="Times New Roman" w:cs="Times New Roman"/>
          <w:sz w:val="24"/>
          <w:szCs w:val="24"/>
          <w:lang w:val="sr-Cyrl-RS"/>
        </w:rPr>
        <w:t>е</w:t>
      </w:r>
      <w:r w:rsidR="0009545B" w:rsidRPr="00852402">
        <w:rPr>
          <w:rFonts w:ascii="Times New Roman" w:hAnsi="Times New Roman" w:cs="Times New Roman"/>
          <w:sz w:val="24"/>
          <w:szCs w:val="24"/>
          <w:lang w:val="sr-Cyrl-RS"/>
        </w:rPr>
        <w:t xml:space="preserve"> које </w:t>
      </w:r>
      <w:r w:rsidR="00063C85" w:rsidRPr="00852402">
        <w:rPr>
          <w:rFonts w:ascii="Times New Roman" w:hAnsi="Times New Roman" w:cs="Times New Roman"/>
          <w:sz w:val="24"/>
          <w:szCs w:val="24"/>
          <w:lang w:val="sr-Cyrl-RS"/>
        </w:rPr>
        <w:t>је неопходно спровести</w:t>
      </w:r>
      <w:r w:rsidR="0009545B" w:rsidRPr="00852402">
        <w:rPr>
          <w:rFonts w:ascii="Times New Roman" w:hAnsi="Times New Roman" w:cs="Times New Roman"/>
          <w:sz w:val="24"/>
          <w:szCs w:val="24"/>
          <w:lang w:val="sr-Cyrl-RS"/>
        </w:rPr>
        <w:t xml:space="preserve"> </w:t>
      </w:r>
      <w:r w:rsidR="0080132F" w:rsidRPr="00852402">
        <w:rPr>
          <w:rFonts w:ascii="Times New Roman" w:hAnsi="Times New Roman" w:cs="Times New Roman"/>
          <w:sz w:val="24"/>
          <w:szCs w:val="24"/>
          <w:lang w:val="sr-Cyrl-RS"/>
        </w:rPr>
        <w:t>да би се постигли</w:t>
      </w:r>
      <w:r w:rsidR="0009545B" w:rsidRPr="00852402">
        <w:rPr>
          <w:rFonts w:ascii="Times New Roman" w:hAnsi="Times New Roman" w:cs="Times New Roman"/>
          <w:sz w:val="24"/>
          <w:szCs w:val="24"/>
          <w:lang w:val="sr-Cyrl-RS"/>
        </w:rPr>
        <w:t xml:space="preserve"> </w:t>
      </w:r>
      <w:r w:rsidR="00485A95" w:rsidRPr="00852402">
        <w:rPr>
          <w:rFonts w:ascii="Times New Roman" w:hAnsi="Times New Roman" w:cs="Times New Roman"/>
          <w:sz w:val="24"/>
          <w:szCs w:val="24"/>
          <w:lang w:val="sr-Cyrl-RS"/>
        </w:rPr>
        <w:t xml:space="preserve">посебни </w:t>
      </w:r>
      <w:r w:rsidR="0009545B" w:rsidRPr="00852402">
        <w:rPr>
          <w:rFonts w:ascii="Times New Roman" w:hAnsi="Times New Roman" w:cs="Times New Roman"/>
          <w:sz w:val="24"/>
          <w:szCs w:val="24"/>
          <w:lang w:val="sr-Cyrl-RS"/>
        </w:rPr>
        <w:t>циљ</w:t>
      </w:r>
      <w:r w:rsidR="0080132F" w:rsidRPr="00852402">
        <w:rPr>
          <w:rFonts w:ascii="Times New Roman" w:hAnsi="Times New Roman" w:cs="Times New Roman"/>
          <w:sz w:val="24"/>
          <w:szCs w:val="24"/>
          <w:lang w:val="sr-Cyrl-RS"/>
        </w:rPr>
        <w:t>еви</w:t>
      </w:r>
      <w:r w:rsidRPr="00852402">
        <w:rPr>
          <w:rFonts w:ascii="Times New Roman" w:hAnsi="Times New Roman" w:cs="Times New Roman"/>
          <w:sz w:val="24"/>
          <w:szCs w:val="24"/>
          <w:lang w:val="sr-Cyrl-RS"/>
        </w:rPr>
        <w:t>?</w:t>
      </w:r>
    </w:p>
    <w:p w14:paraId="550F4B58" w14:textId="77777777" w:rsidR="00E71573" w:rsidRPr="00852402" w:rsidRDefault="00803F1E" w:rsidP="00A47C17">
      <w:pPr>
        <w:numPr>
          <w:ilvl w:val="0"/>
          <w:numId w:val="3"/>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09545B" w:rsidRPr="00852402">
        <w:rPr>
          <w:rFonts w:ascii="Times New Roman" w:hAnsi="Times New Roman" w:cs="Times New Roman"/>
          <w:sz w:val="24"/>
          <w:szCs w:val="24"/>
          <w:lang w:val="sr-Cyrl-RS"/>
        </w:rPr>
        <w:t>се промена може постићи кроз спровођење информативно-едукативних мера?</w:t>
      </w:r>
    </w:p>
    <w:p w14:paraId="46CA607C" w14:textId="77777777" w:rsidR="005B3773" w:rsidRPr="00852402" w:rsidRDefault="005B3773" w:rsidP="00A47C17">
      <w:pPr>
        <w:numPr>
          <w:ilvl w:val="0"/>
          <w:numId w:val="3"/>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5CE45601" w14:textId="77777777" w:rsidR="001878C4" w:rsidRPr="00852402" w:rsidRDefault="005B3773" w:rsidP="00A47C17">
      <w:pPr>
        <w:numPr>
          <w:ilvl w:val="0"/>
          <w:numId w:val="3"/>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Да ли постоје расположиви, односно потенцијални ресурси за спровођење идентификованих опција?</w:t>
      </w:r>
    </w:p>
    <w:p w14:paraId="3EC43FDA" w14:textId="77777777" w:rsidR="00C60EB4" w:rsidRPr="00852402" w:rsidRDefault="00C60EB4" w:rsidP="00A47C17">
      <w:pPr>
        <w:numPr>
          <w:ilvl w:val="0"/>
          <w:numId w:val="3"/>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Која опција је изабрана </w:t>
      </w:r>
      <w:r w:rsidR="006767DE" w:rsidRPr="00852402">
        <w:rPr>
          <w:rFonts w:ascii="Times New Roman" w:hAnsi="Times New Roman" w:cs="Times New Roman"/>
          <w:sz w:val="24"/>
          <w:szCs w:val="24"/>
          <w:lang w:val="sr-Cyrl-RS"/>
        </w:rPr>
        <w:t xml:space="preserve">за спровођење </w:t>
      </w:r>
      <w:r w:rsidRPr="00852402">
        <w:rPr>
          <w:rFonts w:ascii="Times New Roman" w:hAnsi="Times New Roman" w:cs="Times New Roman"/>
          <w:sz w:val="24"/>
          <w:szCs w:val="24"/>
          <w:lang w:val="sr-Cyrl-RS"/>
        </w:rPr>
        <w:t>и на основу чега је процењено да ће се</w:t>
      </w:r>
      <w:r w:rsidR="006767DE" w:rsidRPr="00852402">
        <w:rPr>
          <w:rFonts w:ascii="Times New Roman" w:hAnsi="Times New Roman" w:cs="Times New Roman"/>
          <w:sz w:val="24"/>
          <w:szCs w:val="24"/>
          <w:lang w:val="sr-Cyrl-RS"/>
        </w:rPr>
        <w:t xml:space="preserve"> том опцијом постићи жељена промена и</w:t>
      </w:r>
      <w:r w:rsidRPr="00852402">
        <w:rPr>
          <w:rFonts w:ascii="Times New Roman" w:hAnsi="Times New Roman"/>
          <w:sz w:val="24"/>
          <w:szCs w:val="24"/>
          <w:lang w:val="sr-Cyrl-RS"/>
        </w:rPr>
        <w:t xml:space="preserve"> остварење утврђених циљева</w:t>
      </w:r>
      <w:r w:rsidR="006767DE" w:rsidRPr="00852402">
        <w:rPr>
          <w:rFonts w:ascii="Times New Roman" w:hAnsi="Times New Roman"/>
          <w:sz w:val="24"/>
          <w:szCs w:val="24"/>
          <w:lang w:val="sr-Cyrl-RS"/>
        </w:rPr>
        <w:t>?</w:t>
      </w:r>
    </w:p>
    <w:p w14:paraId="09D25FB9" w14:textId="77777777" w:rsidR="004628AD" w:rsidRPr="00852402" w:rsidRDefault="004628AD" w:rsidP="00A47C17">
      <w:pPr>
        <w:spacing w:after="200" w:line="276" w:lineRule="auto"/>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br w:type="page"/>
      </w:r>
    </w:p>
    <w:p w14:paraId="66AEE14B" w14:textId="77777777" w:rsidR="005B3773" w:rsidRPr="00852402" w:rsidRDefault="005B3773" w:rsidP="00A47C17">
      <w:pPr>
        <w:spacing w:before="240" w:line="276" w:lineRule="auto"/>
        <w:jc w:val="right"/>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t>ПРИЛОГ 5:</w:t>
      </w:r>
    </w:p>
    <w:p w14:paraId="5E05F713" w14:textId="77777777" w:rsidR="005B3773" w:rsidRPr="00852402" w:rsidRDefault="005B3773" w:rsidP="00A47C17">
      <w:pPr>
        <w:spacing w:before="240" w:line="276" w:lineRule="auto"/>
        <w:rPr>
          <w:rFonts w:ascii="Times New Roman" w:hAnsi="Times New Roman" w:cs="Times New Roman"/>
          <w:sz w:val="24"/>
          <w:szCs w:val="24"/>
          <w:lang w:val="sr-Cyrl-RS"/>
        </w:rPr>
      </w:pPr>
    </w:p>
    <w:p w14:paraId="25E48545" w14:textId="77777777" w:rsidR="005B3773" w:rsidRPr="00852402" w:rsidRDefault="005B3773" w:rsidP="00A47C17">
      <w:pPr>
        <w:spacing w:before="240" w:line="276"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Кључна питања за анализу финансијских ефеката</w:t>
      </w:r>
    </w:p>
    <w:p w14:paraId="4AD97B16" w14:textId="00ABC72C" w:rsidR="005B3773" w:rsidRPr="00852402" w:rsidRDefault="005B3773" w:rsidP="00A47C17">
      <w:pPr>
        <w:numPr>
          <w:ilvl w:val="0"/>
          <w:numId w:val="4"/>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Какве </w:t>
      </w:r>
      <w:r w:rsidR="004D48AE" w:rsidRPr="00852402">
        <w:rPr>
          <w:rFonts w:ascii="Times New Roman" w:hAnsi="Times New Roman" w:cs="Times New Roman"/>
          <w:sz w:val="24"/>
          <w:szCs w:val="24"/>
          <w:lang w:val="sr-Cyrl-RS"/>
        </w:rPr>
        <w:t xml:space="preserve">ће </w:t>
      </w:r>
      <w:r w:rsidRPr="00852402">
        <w:rPr>
          <w:rFonts w:ascii="Times New Roman" w:hAnsi="Times New Roman" w:cs="Times New Roman"/>
          <w:sz w:val="24"/>
          <w:szCs w:val="24"/>
          <w:lang w:val="sr-Cyrl-RS"/>
        </w:rPr>
        <w:t xml:space="preserve">ефекте </w:t>
      </w:r>
      <w:r w:rsidR="006D52D1" w:rsidRPr="00852402">
        <w:rPr>
          <w:rFonts w:ascii="Times New Roman" w:hAnsi="Times New Roman" w:cs="Times New Roman"/>
          <w:sz w:val="24"/>
          <w:szCs w:val="24"/>
          <w:lang w:val="sr-Cyrl-RS"/>
        </w:rPr>
        <w:t>изабран</w:t>
      </w:r>
      <w:r w:rsidR="00AD4781" w:rsidRPr="00852402">
        <w:rPr>
          <w:rFonts w:ascii="Times New Roman" w:hAnsi="Times New Roman" w:cs="Times New Roman"/>
          <w:sz w:val="24"/>
          <w:szCs w:val="24"/>
          <w:lang w:val="sr-Cyrl-RS"/>
        </w:rPr>
        <w:t>a</w:t>
      </w:r>
      <w:r w:rsidR="006D52D1"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опциј</w:t>
      </w:r>
      <w:r w:rsidR="00AD4781" w:rsidRPr="00852402">
        <w:rPr>
          <w:rFonts w:ascii="Times New Roman" w:hAnsi="Times New Roman" w:cs="Times New Roman"/>
          <w:sz w:val="24"/>
          <w:szCs w:val="24"/>
          <w:lang w:val="sr-Cyrl-RS"/>
        </w:rPr>
        <w:t>a</w:t>
      </w:r>
      <w:r w:rsidRPr="00852402">
        <w:rPr>
          <w:rFonts w:ascii="Times New Roman" w:hAnsi="Times New Roman" w:cs="Times New Roman"/>
          <w:sz w:val="24"/>
          <w:szCs w:val="24"/>
          <w:lang w:val="sr-Cyrl-RS"/>
        </w:rPr>
        <w:t xml:space="preserve"> има</w:t>
      </w:r>
      <w:r w:rsidR="004D48AE" w:rsidRPr="00852402">
        <w:rPr>
          <w:rFonts w:ascii="Times New Roman" w:hAnsi="Times New Roman" w:cs="Times New Roman"/>
          <w:sz w:val="24"/>
          <w:szCs w:val="24"/>
          <w:lang w:val="sr-Cyrl-RS"/>
        </w:rPr>
        <w:t>ти</w:t>
      </w:r>
      <w:r w:rsidRPr="00852402">
        <w:rPr>
          <w:rFonts w:ascii="Times New Roman" w:hAnsi="Times New Roman" w:cs="Times New Roman"/>
          <w:sz w:val="24"/>
          <w:szCs w:val="24"/>
          <w:lang w:val="sr-Cyrl-RS"/>
        </w:rPr>
        <w:t xml:space="preserve"> на јавне приходе и расходе </w:t>
      </w:r>
      <w:r w:rsidR="004D48AE" w:rsidRPr="00852402">
        <w:rPr>
          <w:rFonts w:ascii="Times New Roman" w:hAnsi="Times New Roman" w:cs="Times New Roman"/>
          <w:sz w:val="24"/>
          <w:szCs w:val="24"/>
          <w:lang w:val="sr-Cyrl-RS"/>
        </w:rPr>
        <w:t xml:space="preserve">у </w:t>
      </w:r>
      <w:r w:rsidRPr="00852402">
        <w:rPr>
          <w:rFonts w:ascii="Times New Roman" w:hAnsi="Times New Roman" w:cs="Times New Roman"/>
          <w:sz w:val="24"/>
          <w:szCs w:val="24"/>
          <w:lang w:val="sr-Cyrl-RS"/>
        </w:rPr>
        <w:t>средњ</w:t>
      </w:r>
      <w:r w:rsidR="004D48AE" w:rsidRPr="00852402">
        <w:rPr>
          <w:rFonts w:ascii="Times New Roman" w:hAnsi="Times New Roman" w:cs="Times New Roman"/>
          <w:sz w:val="24"/>
          <w:szCs w:val="24"/>
          <w:lang w:val="sr-Cyrl-RS"/>
        </w:rPr>
        <w:t xml:space="preserve">ем и </w:t>
      </w:r>
      <w:r w:rsidRPr="00852402">
        <w:rPr>
          <w:rFonts w:ascii="Times New Roman" w:hAnsi="Times New Roman" w:cs="Times New Roman"/>
          <w:sz w:val="24"/>
          <w:szCs w:val="24"/>
          <w:lang w:val="sr-Cyrl-RS"/>
        </w:rPr>
        <w:t>дуго</w:t>
      </w:r>
      <w:r w:rsidR="004D48AE" w:rsidRPr="00852402">
        <w:rPr>
          <w:rFonts w:ascii="Times New Roman" w:hAnsi="Times New Roman" w:cs="Times New Roman"/>
          <w:sz w:val="24"/>
          <w:szCs w:val="24"/>
          <w:lang w:val="sr-Cyrl-RS"/>
        </w:rPr>
        <w:t>м року</w:t>
      </w:r>
      <w:r w:rsidRPr="00852402">
        <w:rPr>
          <w:rFonts w:ascii="Times New Roman" w:hAnsi="Times New Roman" w:cs="Times New Roman"/>
          <w:sz w:val="24"/>
          <w:szCs w:val="24"/>
          <w:lang w:val="sr-Cyrl-RS"/>
        </w:rPr>
        <w:t xml:space="preserve">? </w:t>
      </w:r>
    </w:p>
    <w:p w14:paraId="62548658" w14:textId="58681CC0" w:rsidR="00101B4D" w:rsidRPr="000E2DF1" w:rsidRDefault="00101B4D" w:rsidP="00494363">
      <w:pPr>
        <w:spacing w:before="240" w:after="0" w:line="276" w:lineRule="auto"/>
        <w:ind w:left="720"/>
        <w:jc w:val="both"/>
        <w:rPr>
          <w:rFonts w:ascii="Times New Roman" w:hAnsi="Times New Roman" w:cs="Times New Roman"/>
          <w:sz w:val="24"/>
          <w:szCs w:val="24"/>
          <w:lang w:val="sr-Cyrl-RS"/>
        </w:rPr>
      </w:pPr>
      <w:r w:rsidRPr="000E2DF1">
        <w:rPr>
          <w:rFonts w:ascii="Times New Roman" w:hAnsi="Times New Roman" w:cs="Times New Roman"/>
          <w:sz w:val="24"/>
          <w:szCs w:val="24"/>
          <w:lang w:val="sr-Cyrl-RS"/>
        </w:rPr>
        <w:t>Предложене измене доносе промене у саставу чланова Савета за НОКС, који сада уместо 25 има 23 члана. Главн</w:t>
      </w:r>
      <w:r w:rsidR="007D495A" w:rsidRPr="000E2DF1">
        <w:rPr>
          <w:rFonts w:ascii="Times New Roman" w:hAnsi="Times New Roman" w:cs="Times New Roman"/>
          <w:sz w:val="24"/>
          <w:szCs w:val="24"/>
          <w:lang w:val="sr-Cyrl-RS"/>
        </w:rPr>
        <w:t>у</w:t>
      </w:r>
      <w:r w:rsidRPr="000E2DF1">
        <w:rPr>
          <w:rFonts w:ascii="Times New Roman" w:hAnsi="Times New Roman" w:cs="Times New Roman"/>
          <w:sz w:val="24"/>
          <w:szCs w:val="24"/>
          <w:lang w:val="sr-Cyrl-RS"/>
        </w:rPr>
        <w:t xml:space="preserve"> измен</w:t>
      </w:r>
      <w:r w:rsidR="007D495A" w:rsidRPr="000E2DF1">
        <w:rPr>
          <w:rFonts w:ascii="Times New Roman" w:hAnsi="Times New Roman" w:cs="Times New Roman"/>
          <w:sz w:val="24"/>
          <w:szCs w:val="24"/>
          <w:lang w:val="sr-Cyrl-RS"/>
        </w:rPr>
        <w:t>у преставља</w:t>
      </w:r>
      <w:r w:rsidR="000D74ED" w:rsidRPr="000E2DF1">
        <w:rPr>
          <w:rFonts w:ascii="Times New Roman" w:hAnsi="Times New Roman" w:cs="Times New Roman"/>
          <w:sz w:val="24"/>
          <w:szCs w:val="24"/>
          <w:lang w:val="sr-Cyrl-RS"/>
        </w:rPr>
        <w:t xml:space="preserve"> </w:t>
      </w:r>
      <w:r w:rsidR="00E56796" w:rsidRPr="000E2DF1">
        <w:rPr>
          <w:rFonts w:ascii="Times New Roman" w:hAnsi="Times New Roman" w:cs="Times New Roman"/>
          <w:sz w:val="24"/>
          <w:szCs w:val="24"/>
          <w:lang w:val="sr-Cyrl-RS"/>
        </w:rPr>
        <w:t>везивање</w:t>
      </w:r>
      <w:r w:rsidR="000D74ED" w:rsidRPr="000E2DF1">
        <w:rPr>
          <w:rFonts w:ascii="Times New Roman" w:hAnsi="Times New Roman" w:cs="Times New Roman"/>
          <w:sz w:val="24"/>
          <w:szCs w:val="24"/>
          <w:lang w:val="sr-Cyrl-RS"/>
        </w:rPr>
        <w:t xml:space="preserve"> чланова које предлаже</w:t>
      </w:r>
      <w:r w:rsidR="007D495A" w:rsidRPr="000E2DF1">
        <w:rPr>
          <w:rFonts w:ascii="Times New Roman" w:hAnsi="Times New Roman" w:cs="Times New Roman"/>
          <w:sz w:val="24"/>
          <w:szCs w:val="24"/>
          <w:lang w:val="sr-Cyrl-RS"/>
        </w:rPr>
        <w:t xml:space="preserve"> </w:t>
      </w:r>
      <w:r w:rsidR="000D74ED" w:rsidRPr="000E2DF1">
        <w:rPr>
          <w:rFonts w:ascii="Times New Roman" w:hAnsi="Times New Roman" w:cs="Times New Roman"/>
          <w:sz w:val="24"/>
          <w:szCs w:val="24"/>
          <w:lang w:val="sr-Cyrl-RS"/>
        </w:rPr>
        <w:t xml:space="preserve">Савет за стручно образовање и образовање одраслих и додавање представника Националног просветног савета и Националног савета за високо образовање у Савет за НОКС што је у складу са </w:t>
      </w:r>
      <w:r w:rsidR="00A74025" w:rsidRPr="000E2DF1">
        <w:rPr>
          <w:rFonts w:ascii="Times New Roman" w:hAnsi="Times New Roman" w:cs="Times New Roman"/>
          <w:sz w:val="24"/>
          <w:szCs w:val="24"/>
          <w:lang w:val="sr-Cyrl-RS"/>
        </w:rPr>
        <w:t>надлежностима ових савета у погледу образовних политика</w:t>
      </w:r>
      <w:r w:rsidR="000D74ED" w:rsidRPr="000E2DF1">
        <w:rPr>
          <w:rFonts w:ascii="Times New Roman" w:hAnsi="Times New Roman" w:cs="Times New Roman"/>
          <w:sz w:val="24"/>
          <w:szCs w:val="24"/>
          <w:lang w:val="sr-Cyrl-RS"/>
        </w:rPr>
        <w:t xml:space="preserve">. Са друге стране, представници </w:t>
      </w:r>
      <w:r w:rsidRPr="000E2DF1">
        <w:rPr>
          <w:rFonts w:ascii="Times New Roman" w:hAnsi="Times New Roman" w:cs="Times New Roman"/>
          <w:sz w:val="24"/>
          <w:szCs w:val="24"/>
          <w:lang w:val="sr-Cyrl-RS"/>
        </w:rPr>
        <w:t xml:space="preserve">заједница школа </w:t>
      </w:r>
      <w:r w:rsidR="000D74ED" w:rsidRPr="000E2DF1">
        <w:rPr>
          <w:rFonts w:ascii="Times New Roman" w:hAnsi="Times New Roman" w:cs="Times New Roman"/>
          <w:sz w:val="24"/>
          <w:szCs w:val="24"/>
          <w:lang w:val="sr-Cyrl-RS"/>
        </w:rPr>
        <w:t xml:space="preserve">сада су остали заступљени само у </w:t>
      </w:r>
      <w:r w:rsidRPr="000E2DF1">
        <w:rPr>
          <w:rFonts w:ascii="Times New Roman" w:hAnsi="Times New Roman" w:cs="Times New Roman"/>
          <w:sz w:val="24"/>
          <w:szCs w:val="24"/>
          <w:lang w:val="sr-Cyrl-RS"/>
        </w:rPr>
        <w:t>секторским већима</w:t>
      </w:r>
      <w:r w:rsidR="000D74ED" w:rsidRPr="000E2DF1">
        <w:rPr>
          <w:rFonts w:ascii="Times New Roman" w:hAnsi="Times New Roman" w:cs="Times New Roman"/>
          <w:sz w:val="24"/>
          <w:szCs w:val="24"/>
          <w:lang w:val="sr-Cyrl-RS"/>
        </w:rPr>
        <w:t>, с обзиром да се ради о удружењима школа која могу да обезбеде експертизу у оквиру сваког</w:t>
      </w:r>
      <w:r w:rsidR="00A74025" w:rsidRPr="000E2DF1">
        <w:rPr>
          <w:rFonts w:ascii="Times New Roman" w:hAnsi="Times New Roman" w:cs="Times New Roman"/>
          <w:sz w:val="24"/>
          <w:szCs w:val="24"/>
          <w:lang w:val="sr-Cyrl-RS"/>
        </w:rPr>
        <w:t xml:space="preserve"> од 12</w:t>
      </w:r>
      <w:r w:rsidR="000D74ED" w:rsidRPr="000E2DF1">
        <w:rPr>
          <w:rFonts w:ascii="Times New Roman" w:hAnsi="Times New Roman" w:cs="Times New Roman"/>
          <w:sz w:val="24"/>
          <w:szCs w:val="24"/>
          <w:lang w:val="sr-Cyrl-RS"/>
        </w:rPr>
        <w:t xml:space="preserve"> секторск</w:t>
      </w:r>
      <w:r w:rsidR="00A74025" w:rsidRPr="000E2DF1">
        <w:rPr>
          <w:rFonts w:ascii="Times New Roman" w:hAnsi="Times New Roman" w:cs="Times New Roman"/>
          <w:sz w:val="24"/>
          <w:szCs w:val="24"/>
          <w:lang w:val="sr-Cyrl-RS"/>
        </w:rPr>
        <w:t>их</w:t>
      </w:r>
      <w:r w:rsidR="007B7F58">
        <w:rPr>
          <w:rFonts w:ascii="Times New Roman" w:hAnsi="Times New Roman" w:cs="Times New Roman"/>
          <w:sz w:val="24"/>
          <w:szCs w:val="24"/>
          <w:lang w:val="sr-Cyrl-RS"/>
        </w:rPr>
        <w:t xml:space="preserve"> већа</w:t>
      </w:r>
      <w:r w:rsidR="00A74025" w:rsidRPr="000E2DF1">
        <w:rPr>
          <w:rFonts w:ascii="Times New Roman" w:hAnsi="Times New Roman" w:cs="Times New Roman"/>
          <w:sz w:val="24"/>
          <w:szCs w:val="24"/>
          <w:lang w:val="sr-Cyrl-RS"/>
        </w:rPr>
        <w:t>, што није случај са саветима</w:t>
      </w:r>
      <w:r w:rsidRPr="000E2DF1">
        <w:rPr>
          <w:rFonts w:ascii="Times New Roman" w:hAnsi="Times New Roman" w:cs="Times New Roman"/>
          <w:sz w:val="24"/>
          <w:szCs w:val="24"/>
          <w:lang w:val="sr-Cyrl-RS"/>
        </w:rPr>
        <w:t>.</w:t>
      </w:r>
      <w:r w:rsidR="000D74ED" w:rsidRPr="000E2DF1">
        <w:rPr>
          <w:rFonts w:ascii="Times New Roman" w:hAnsi="Times New Roman" w:cs="Times New Roman"/>
          <w:sz w:val="24"/>
          <w:szCs w:val="24"/>
          <w:lang w:val="sr-Cyrl-RS"/>
        </w:rPr>
        <w:t xml:space="preserve"> Поред тога</w:t>
      </w:r>
      <w:r w:rsidR="00A74025" w:rsidRPr="000E2DF1">
        <w:rPr>
          <w:rFonts w:ascii="Times New Roman" w:hAnsi="Times New Roman" w:cs="Times New Roman"/>
          <w:sz w:val="24"/>
          <w:szCs w:val="24"/>
          <w:lang w:val="sr-Cyrl-RS"/>
        </w:rPr>
        <w:t xml:space="preserve"> </w:t>
      </w:r>
      <w:r w:rsidR="000D74ED" w:rsidRPr="000E2DF1">
        <w:rPr>
          <w:rFonts w:ascii="Times New Roman" w:hAnsi="Times New Roman" w:cs="Times New Roman"/>
          <w:sz w:val="24"/>
          <w:szCs w:val="24"/>
          <w:lang w:val="sr-Cyrl-RS"/>
        </w:rPr>
        <w:t>представници које су предлагали К</w:t>
      </w:r>
      <w:r w:rsidR="00A74025" w:rsidRPr="000E2DF1">
        <w:rPr>
          <w:rFonts w:ascii="Times New Roman" w:hAnsi="Times New Roman" w:cs="Times New Roman"/>
          <w:sz w:val="24"/>
          <w:szCs w:val="24"/>
          <w:lang w:val="sr-Cyrl-RS"/>
        </w:rPr>
        <w:t xml:space="preserve">онференција универзитета </w:t>
      </w:r>
      <w:r w:rsidR="000D74ED" w:rsidRPr="000E2DF1">
        <w:rPr>
          <w:rFonts w:ascii="Times New Roman" w:hAnsi="Times New Roman" w:cs="Times New Roman"/>
          <w:sz w:val="24"/>
          <w:szCs w:val="24"/>
          <w:lang w:val="sr-Cyrl-RS"/>
        </w:rPr>
        <w:t>и К</w:t>
      </w:r>
      <w:r w:rsidR="00A74025" w:rsidRPr="000E2DF1">
        <w:rPr>
          <w:rFonts w:ascii="Times New Roman" w:hAnsi="Times New Roman" w:cs="Times New Roman"/>
          <w:sz w:val="24"/>
          <w:szCs w:val="24"/>
          <w:lang w:val="sr-Cyrl-RS"/>
        </w:rPr>
        <w:t xml:space="preserve">онференција академија </w:t>
      </w:r>
      <w:r w:rsidR="00C13898" w:rsidRPr="000E2DF1">
        <w:rPr>
          <w:rFonts w:ascii="Times New Roman" w:hAnsi="Times New Roman" w:cs="Times New Roman"/>
          <w:sz w:val="24"/>
          <w:szCs w:val="24"/>
          <w:lang w:val="sr-Cyrl-RS"/>
        </w:rPr>
        <w:t xml:space="preserve">и високих школа </w:t>
      </w:r>
      <w:r w:rsidR="000D74ED" w:rsidRPr="000E2DF1">
        <w:rPr>
          <w:rFonts w:ascii="Times New Roman" w:hAnsi="Times New Roman" w:cs="Times New Roman"/>
          <w:sz w:val="24"/>
          <w:szCs w:val="24"/>
          <w:lang w:val="sr-Cyrl-RS"/>
        </w:rPr>
        <w:t>остали су заступљени само у секторским већима</w:t>
      </w:r>
      <w:r w:rsidR="00A74025" w:rsidRPr="000E2DF1">
        <w:rPr>
          <w:rFonts w:ascii="Times New Roman" w:hAnsi="Times New Roman" w:cs="Times New Roman"/>
          <w:sz w:val="24"/>
          <w:szCs w:val="24"/>
          <w:lang w:val="sr-Cyrl-RS"/>
        </w:rPr>
        <w:t xml:space="preserve"> такође због могућности обезбеђивања чланова са релевантним искуством из делокруга секторског већа</w:t>
      </w:r>
      <w:r w:rsidR="000D74ED" w:rsidRPr="000E2DF1">
        <w:rPr>
          <w:rFonts w:ascii="Times New Roman" w:hAnsi="Times New Roman" w:cs="Times New Roman"/>
          <w:sz w:val="24"/>
          <w:szCs w:val="24"/>
          <w:lang w:val="sr-Cyrl-RS"/>
        </w:rPr>
        <w:t>, а уместо њих високо образовање у Савету за НОКС заступљено је преко чланова кога предлаже Национални савет за високо образовање као и члана кога предлаже Национално тело за акредитацију и осигурање квалитета у високом образовању.</w:t>
      </w:r>
      <w:r w:rsidRPr="000E2DF1">
        <w:rPr>
          <w:rFonts w:ascii="Times New Roman" w:hAnsi="Times New Roman" w:cs="Times New Roman"/>
          <w:sz w:val="24"/>
          <w:szCs w:val="24"/>
          <w:lang w:val="sr-Cyrl-RS"/>
        </w:rPr>
        <w:t xml:space="preserve">  </w:t>
      </w:r>
    </w:p>
    <w:p w14:paraId="59049E07" w14:textId="6CA13553" w:rsidR="00494363" w:rsidRPr="000E2DF1" w:rsidRDefault="000D74ED" w:rsidP="00494363">
      <w:pPr>
        <w:spacing w:before="240" w:after="0" w:line="276" w:lineRule="auto"/>
        <w:ind w:left="720"/>
        <w:jc w:val="both"/>
        <w:rPr>
          <w:rFonts w:ascii="Times New Roman" w:hAnsi="Times New Roman" w:cs="Times New Roman"/>
          <w:sz w:val="24"/>
          <w:szCs w:val="24"/>
          <w:lang w:val="sr-Cyrl-RS"/>
        </w:rPr>
      </w:pPr>
      <w:r w:rsidRPr="000E2DF1">
        <w:rPr>
          <w:rFonts w:ascii="Times New Roman" w:hAnsi="Times New Roman" w:cs="Times New Roman"/>
          <w:sz w:val="24"/>
          <w:szCs w:val="24"/>
          <w:lang w:val="sr-Cyrl-RS"/>
        </w:rPr>
        <w:t xml:space="preserve">Чланови Савета за НОКС, за разлику од чланова </w:t>
      </w:r>
      <w:r w:rsidR="00494363" w:rsidRPr="000E2DF1">
        <w:rPr>
          <w:rFonts w:ascii="Times New Roman" w:hAnsi="Times New Roman" w:cs="Times New Roman"/>
          <w:sz w:val="24"/>
          <w:szCs w:val="24"/>
          <w:lang w:val="sr-Cyrl-RS"/>
        </w:rPr>
        <w:t>Националн</w:t>
      </w:r>
      <w:r w:rsidRPr="000E2DF1">
        <w:rPr>
          <w:rFonts w:ascii="Times New Roman" w:hAnsi="Times New Roman" w:cs="Times New Roman"/>
          <w:sz w:val="24"/>
          <w:szCs w:val="24"/>
          <w:lang w:val="sr-Cyrl-RS"/>
        </w:rPr>
        <w:t>ог</w:t>
      </w:r>
      <w:r w:rsidR="00494363" w:rsidRPr="000E2DF1">
        <w:rPr>
          <w:rFonts w:ascii="Times New Roman" w:hAnsi="Times New Roman" w:cs="Times New Roman"/>
          <w:sz w:val="24"/>
          <w:szCs w:val="24"/>
          <w:lang w:val="sr-Cyrl-RS"/>
        </w:rPr>
        <w:t xml:space="preserve"> просветн</w:t>
      </w:r>
      <w:r w:rsidRPr="000E2DF1">
        <w:rPr>
          <w:rFonts w:ascii="Times New Roman" w:hAnsi="Times New Roman" w:cs="Times New Roman"/>
          <w:sz w:val="24"/>
          <w:szCs w:val="24"/>
          <w:lang w:val="sr-Cyrl-RS"/>
        </w:rPr>
        <w:t>ог</w:t>
      </w:r>
      <w:r w:rsidR="00494363" w:rsidRPr="000E2DF1">
        <w:rPr>
          <w:rFonts w:ascii="Times New Roman" w:hAnsi="Times New Roman" w:cs="Times New Roman"/>
          <w:sz w:val="24"/>
          <w:szCs w:val="24"/>
          <w:lang w:val="sr-Cyrl-RS"/>
        </w:rPr>
        <w:t xml:space="preserve"> савет</w:t>
      </w:r>
      <w:r w:rsidRPr="000E2DF1">
        <w:rPr>
          <w:rFonts w:ascii="Times New Roman" w:hAnsi="Times New Roman" w:cs="Times New Roman"/>
          <w:sz w:val="24"/>
          <w:szCs w:val="24"/>
          <w:lang w:val="sr-Cyrl-RS"/>
        </w:rPr>
        <w:t>а</w:t>
      </w:r>
      <w:r w:rsidR="00494363" w:rsidRPr="000E2DF1">
        <w:rPr>
          <w:rFonts w:ascii="Times New Roman" w:hAnsi="Times New Roman" w:cs="Times New Roman"/>
          <w:sz w:val="24"/>
          <w:szCs w:val="24"/>
          <w:lang w:val="sr-Cyrl-RS"/>
        </w:rPr>
        <w:t>, Савет</w:t>
      </w:r>
      <w:r w:rsidRPr="000E2DF1">
        <w:rPr>
          <w:rFonts w:ascii="Times New Roman" w:hAnsi="Times New Roman" w:cs="Times New Roman"/>
          <w:sz w:val="24"/>
          <w:szCs w:val="24"/>
          <w:lang w:val="sr-Cyrl-RS"/>
        </w:rPr>
        <w:t>а</w:t>
      </w:r>
      <w:r w:rsidR="00494363" w:rsidRPr="000E2DF1">
        <w:rPr>
          <w:rFonts w:ascii="Times New Roman" w:hAnsi="Times New Roman" w:cs="Times New Roman"/>
          <w:sz w:val="24"/>
          <w:szCs w:val="24"/>
          <w:lang w:val="sr-Cyrl-RS"/>
        </w:rPr>
        <w:t xml:space="preserve"> за стручно образовање и образовање одраслих и Националн</w:t>
      </w:r>
      <w:r w:rsidRPr="000E2DF1">
        <w:rPr>
          <w:rFonts w:ascii="Times New Roman" w:hAnsi="Times New Roman" w:cs="Times New Roman"/>
          <w:sz w:val="24"/>
          <w:szCs w:val="24"/>
          <w:lang w:val="sr-Cyrl-RS"/>
        </w:rPr>
        <w:t>ог</w:t>
      </w:r>
      <w:r w:rsidR="00494363" w:rsidRPr="000E2DF1">
        <w:rPr>
          <w:rFonts w:ascii="Times New Roman" w:hAnsi="Times New Roman" w:cs="Times New Roman"/>
          <w:sz w:val="24"/>
          <w:szCs w:val="24"/>
          <w:lang w:val="sr-Cyrl-RS"/>
        </w:rPr>
        <w:t xml:space="preserve"> савет</w:t>
      </w:r>
      <w:r w:rsidRPr="000E2DF1">
        <w:rPr>
          <w:rFonts w:ascii="Times New Roman" w:hAnsi="Times New Roman" w:cs="Times New Roman"/>
          <w:sz w:val="24"/>
          <w:szCs w:val="24"/>
          <w:lang w:val="sr-Cyrl-RS"/>
        </w:rPr>
        <w:t>а</w:t>
      </w:r>
      <w:r w:rsidR="00494363" w:rsidRPr="000E2DF1">
        <w:rPr>
          <w:rFonts w:ascii="Times New Roman" w:hAnsi="Times New Roman" w:cs="Times New Roman"/>
          <w:sz w:val="24"/>
          <w:szCs w:val="24"/>
          <w:lang w:val="sr-Cyrl-RS"/>
        </w:rPr>
        <w:t xml:space="preserve"> за високо образовање, </w:t>
      </w:r>
      <w:r w:rsidRPr="000E2DF1">
        <w:rPr>
          <w:rFonts w:ascii="Times New Roman" w:hAnsi="Times New Roman" w:cs="Times New Roman"/>
          <w:sz w:val="24"/>
          <w:szCs w:val="24"/>
          <w:lang w:val="sr-Cyrl-RS"/>
        </w:rPr>
        <w:t xml:space="preserve">немају </w:t>
      </w:r>
      <w:r w:rsidR="00494363" w:rsidRPr="000E2DF1">
        <w:rPr>
          <w:rFonts w:ascii="Times New Roman" w:hAnsi="Times New Roman" w:cs="Times New Roman"/>
          <w:sz w:val="24"/>
          <w:szCs w:val="24"/>
          <w:lang w:val="sr-Cyrl-RS"/>
        </w:rPr>
        <w:t>право накнаду у висини коју утврђује Влада.</w:t>
      </w:r>
      <w:r w:rsidR="0078509D" w:rsidRPr="000E2DF1">
        <w:rPr>
          <w:rFonts w:ascii="Times New Roman" w:hAnsi="Times New Roman" w:cs="Times New Roman"/>
          <w:sz w:val="24"/>
          <w:szCs w:val="24"/>
          <w:lang w:val="sr-Cyrl-RS"/>
        </w:rPr>
        <w:t xml:space="preserve"> </w:t>
      </w:r>
      <w:r w:rsidR="00987E55" w:rsidRPr="000E2DF1">
        <w:rPr>
          <w:rFonts w:ascii="Times New Roman" w:hAnsi="Times New Roman" w:cs="Times New Roman"/>
          <w:sz w:val="24"/>
          <w:szCs w:val="24"/>
          <w:lang w:val="sr-Cyrl-RS"/>
        </w:rPr>
        <w:t>Ч</w:t>
      </w:r>
      <w:r w:rsidR="00494363" w:rsidRPr="000E2DF1">
        <w:rPr>
          <w:rFonts w:ascii="Times New Roman" w:hAnsi="Times New Roman" w:cs="Times New Roman"/>
          <w:sz w:val="24"/>
          <w:szCs w:val="24"/>
          <w:lang w:val="sr-Cyrl-RS"/>
        </w:rPr>
        <w:t xml:space="preserve">ланство у Савету за НОКС, </w:t>
      </w:r>
      <w:r w:rsidR="00987E55" w:rsidRPr="000E2DF1">
        <w:rPr>
          <w:rFonts w:ascii="Times New Roman" w:hAnsi="Times New Roman" w:cs="Times New Roman"/>
          <w:sz w:val="24"/>
          <w:szCs w:val="24"/>
          <w:lang w:val="sr-Cyrl-RS"/>
        </w:rPr>
        <w:t xml:space="preserve">попут чланства у другим саветима, подразумева </w:t>
      </w:r>
      <w:r w:rsidR="00494363" w:rsidRPr="000E2DF1">
        <w:rPr>
          <w:rFonts w:ascii="Times New Roman" w:hAnsi="Times New Roman" w:cs="Times New Roman"/>
          <w:sz w:val="24"/>
          <w:szCs w:val="24"/>
          <w:lang w:val="sr-Cyrl-RS"/>
        </w:rPr>
        <w:t xml:space="preserve">ангажовање </w:t>
      </w:r>
      <w:r w:rsidR="00987E55" w:rsidRPr="000E2DF1">
        <w:rPr>
          <w:rFonts w:ascii="Times New Roman" w:hAnsi="Times New Roman" w:cs="Times New Roman"/>
          <w:sz w:val="24"/>
          <w:szCs w:val="24"/>
          <w:lang w:val="sr-Cyrl-RS"/>
        </w:rPr>
        <w:t xml:space="preserve">његових </w:t>
      </w:r>
      <w:r w:rsidR="00494363" w:rsidRPr="000E2DF1">
        <w:rPr>
          <w:rFonts w:ascii="Times New Roman" w:hAnsi="Times New Roman" w:cs="Times New Roman"/>
          <w:sz w:val="24"/>
          <w:szCs w:val="24"/>
          <w:lang w:val="sr-Cyrl-RS"/>
        </w:rPr>
        <w:t xml:space="preserve">чланова </w:t>
      </w:r>
      <w:r w:rsidR="00987E55" w:rsidRPr="000E2DF1">
        <w:rPr>
          <w:rFonts w:ascii="Times New Roman" w:hAnsi="Times New Roman" w:cs="Times New Roman"/>
          <w:sz w:val="24"/>
          <w:szCs w:val="24"/>
          <w:lang w:val="sr-Cyrl-RS"/>
        </w:rPr>
        <w:t>у току или ван радног времена, те трошкове у погледу прев</w:t>
      </w:r>
      <w:r w:rsidR="008706E8" w:rsidRPr="000E2DF1">
        <w:rPr>
          <w:rFonts w:ascii="Times New Roman" w:hAnsi="Times New Roman" w:cs="Times New Roman"/>
          <w:sz w:val="24"/>
          <w:szCs w:val="24"/>
          <w:lang w:val="sr-Cyrl-RS"/>
        </w:rPr>
        <w:t>оза. С тога било је потребно изједначити статус</w:t>
      </w:r>
      <w:r w:rsidR="00987E55" w:rsidRPr="000E2DF1">
        <w:rPr>
          <w:rFonts w:ascii="Times New Roman" w:hAnsi="Times New Roman" w:cs="Times New Roman"/>
          <w:sz w:val="24"/>
          <w:szCs w:val="24"/>
          <w:lang w:val="sr-Cyrl-RS"/>
        </w:rPr>
        <w:t xml:space="preserve"> чланова Савета за НОКС са члановима других савета и прописати надлежност Влади да утврди износ накнаде за чланове.</w:t>
      </w:r>
    </w:p>
    <w:p w14:paraId="7AC14110" w14:textId="1A55E08E" w:rsidR="00987E55" w:rsidRPr="00EB1142" w:rsidRDefault="00987E55" w:rsidP="00494363">
      <w:pPr>
        <w:spacing w:before="240" w:after="0" w:line="276" w:lineRule="auto"/>
        <w:ind w:left="720"/>
        <w:jc w:val="both"/>
        <w:rPr>
          <w:rFonts w:ascii="Times New Roman" w:hAnsi="Times New Roman" w:cs="Times New Roman"/>
          <w:sz w:val="24"/>
          <w:szCs w:val="24"/>
          <w:lang w:val="sr-Cyrl-RS"/>
        </w:rPr>
      </w:pPr>
      <w:r w:rsidRPr="000E2DF1">
        <w:rPr>
          <w:rFonts w:ascii="Times New Roman" w:hAnsi="Times New Roman" w:cs="Times New Roman"/>
          <w:sz w:val="24"/>
          <w:szCs w:val="24"/>
          <w:lang w:val="sr-Cyrl-RS"/>
        </w:rPr>
        <w:t xml:space="preserve">Средства за ове намене </w:t>
      </w:r>
      <w:r w:rsidR="003C3BD3" w:rsidRPr="000E2DF1">
        <w:rPr>
          <w:rFonts w:ascii="Times New Roman" w:hAnsi="Times New Roman" w:cs="Times New Roman"/>
          <w:sz w:val="24"/>
          <w:szCs w:val="24"/>
          <w:lang w:val="sr-Cyrl-RS"/>
        </w:rPr>
        <w:t>обезбеђена су у буџету Републике Србије за 202</w:t>
      </w:r>
      <w:r w:rsidR="000D74ED" w:rsidRPr="000E2DF1">
        <w:rPr>
          <w:rFonts w:ascii="Times New Roman" w:hAnsi="Times New Roman" w:cs="Times New Roman"/>
          <w:sz w:val="24"/>
          <w:szCs w:val="24"/>
          <w:lang w:val="sr-Cyrl-RS"/>
        </w:rPr>
        <w:t>3</w:t>
      </w:r>
      <w:r w:rsidR="003C3BD3" w:rsidRPr="000E2DF1">
        <w:rPr>
          <w:rFonts w:ascii="Times New Roman" w:hAnsi="Times New Roman" w:cs="Times New Roman"/>
          <w:sz w:val="24"/>
          <w:szCs w:val="24"/>
          <w:lang w:val="sr-Cyrl-RS"/>
        </w:rPr>
        <w:t xml:space="preserve">. годину, </w:t>
      </w:r>
      <w:r w:rsidRPr="000E2DF1">
        <w:rPr>
          <w:rFonts w:ascii="Times New Roman" w:hAnsi="Times New Roman" w:cs="Times New Roman"/>
          <w:sz w:val="24"/>
          <w:szCs w:val="24"/>
          <w:lang w:val="sr-Cyrl-RS"/>
        </w:rPr>
        <w:t xml:space="preserve">у укупном износу од </w:t>
      </w:r>
      <w:r w:rsidR="003C3BD3" w:rsidRPr="000E2DF1">
        <w:rPr>
          <w:rFonts w:ascii="Times New Roman" w:hAnsi="Times New Roman" w:cs="Times New Roman"/>
          <w:sz w:val="24"/>
          <w:szCs w:val="24"/>
          <w:lang w:val="sr-Cyrl-RS"/>
        </w:rPr>
        <w:t>4.</w:t>
      </w:r>
      <w:r w:rsidR="00EB1142" w:rsidRPr="000E2DF1">
        <w:rPr>
          <w:rFonts w:ascii="Times New Roman" w:hAnsi="Times New Roman" w:cs="Times New Roman"/>
          <w:sz w:val="24"/>
          <w:szCs w:val="24"/>
          <w:lang w:val="sr-Cyrl-RS"/>
        </w:rPr>
        <w:t>714</w:t>
      </w:r>
      <w:r w:rsidR="003C3BD3" w:rsidRPr="000E2DF1">
        <w:rPr>
          <w:rFonts w:ascii="Times New Roman" w:hAnsi="Times New Roman" w:cs="Times New Roman"/>
          <w:sz w:val="24"/>
          <w:szCs w:val="24"/>
          <w:lang w:val="sr-Cyrl-RS"/>
        </w:rPr>
        <w:t>.000 динара за 202</w:t>
      </w:r>
      <w:r w:rsidR="00EB1142" w:rsidRPr="000E2DF1">
        <w:rPr>
          <w:rFonts w:ascii="Times New Roman" w:hAnsi="Times New Roman" w:cs="Times New Roman"/>
          <w:sz w:val="24"/>
          <w:szCs w:val="24"/>
          <w:lang w:val="sr-Cyrl-RS"/>
        </w:rPr>
        <w:t>3</w:t>
      </w:r>
      <w:r w:rsidR="003C3BD3" w:rsidRPr="000E2DF1">
        <w:rPr>
          <w:rFonts w:ascii="Times New Roman" w:hAnsi="Times New Roman" w:cs="Times New Roman"/>
          <w:sz w:val="24"/>
          <w:szCs w:val="24"/>
          <w:lang w:val="sr-Cyrl-RS"/>
        </w:rPr>
        <w:t>. годину.</w:t>
      </w:r>
      <w:r w:rsidR="00852402" w:rsidRPr="000E2DF1">
        <w:rPr>
          <w:rFonts w:ascii="Times New Roman" w:hAnsi="Times New Roman" w:cs="Times New Roman"/>
          <w:sz w:val="24"/>
          <w:szCs w:val="24"/>
          <w:lang w:val="sr-Cyrl-RS"/>
        </w:rPr>
        <w:t xml:space="preserve"> Овом проценом планирани су </w:t>
      </w:r>
      <w:r w:rsidR="00EB1142" w:rsidRPr="000E2DF1">
        <w:rPr>
          <w:rFonts w:ascii="Times New Roman" w:hAnsi="Times New Roman" w:cs="Times New Roman"/>
          <w:sz w:val="24"/>
          <w:szCs w:val="24"/>
          <w:lang w:val="sr-Cyrl-RS"/>
        </w:rPr>
        <w:t xml:space="preserve">нето </w:t>
      </w:r>
      <w:r w:rsidR="00852402" w:rsidRPr="000E2DF1">
        <w:rPr>
          <w:rFonts w:ascii="Times New Roman" w:hAnsi="Times New Roman" w:cs="Times New Roman"/>
          <w:sz w:val="24"/>
          <w:szCs w:val="24"/>
          <w:lang w:val="sr-Cyrl-RS"/>
        </w:rPr>
        <w:t>износи</w:t>
      </w:r>
      <w:r w:rsidR="00EB1142" w:rsidRPr="000E2DF1">
        <w:rPr>
          <w:rFonts w:ascii="Times New Roman" w:hAnsi="Times New Roman" w:cs="Times New Roman"/>
          <w:sz w:val="24"/>
          <w:szCs w:val="24"/>
          <w:lang w:val="sr-Cyrl-RS"/>
        </w:rPr>
        <w:t xml:space="preserve"> накнаде</w:t>
      </w:r>
      <w:r w:rsidR="00852402" w:rsidRPr="000E2DF1">
        <w:rPr>
          <w:rFonts w:ascii="Times New Roman" w:hAnsi="Times New Roman" w:cs="Times New Roman"/>
          <w:sz w:val="24"/>
          <w:szCs w:val="24"/>
          <w:lang w:val="sr-Cyrl-RS"/>
        </w:rPr>
        <w:t xml:space="preserve"> од </w:t>
      </w:r>
      <w:r w:rsidR="00EB1142" w:rsidRPr="000E2DF1">
        <w:rPr>
          <w:rFonts w:ascii="Times New Roman" w:hAnsi="Times New Roman" w:cs="Times New Roman"/>
          <w:sz w:val="24"/>
          <w:szCs w:val="24"/>
          <w:lang w:val="en-GB"/>
        </w:rPr>
        <w:t>20</w:t>
      </w:r>
      <w:r w:rsidR="00EB1142" w:rsidRPr="000E2DF1">
        <w:rPr>
          <w:rFonts w:ascii="Times New Roman" w:hAnsi="Times New Roman" w:cs="Times New Roman"/>
          <w:sz w:val="24"/>
          <w:szCs w:val="24"/>
          <w:lang w:val="sr-Cyrl-RS"/>
        </w:rPr>
        <w:t>.</w:t>
      </w:r>
      <w:r w:rsidR="00EB1142" w:rsidRPr="000E2DF1">
        <w:rPr>
          <w:rFonts w:ascii="Times New Roman" w:hAnsi="Times New Roman" w:cs="Times New Roman"/>
          <w:sz w:val="24"/>
          <w:szCs w:val="24"/>
          <w:lang w:val="en-GB"/>
        </w:rPr>
        <w:t xml:space="preserve">000 </w:t>
      </w:r>
      <w:r w:rsidR="00EB1142" w:rsidRPr="000E2DF1">
        <w:rPr>
          <w:rFonts w:ascii="Times New Roman" w:hAnsi="Times New Roman" w:cs="Times New Roman"/>
          <w:sz w:val="24"/>
          <w:szCs w:val="24"/>
          <w:lang w:val="sr-Cyrl-RS"/>
        </w:rPr>
        <w:t>динара нето за члана и председник савета 25.000 динара за месеце у којима се одржавају седнице.</w:t>
      </w:r>
    </w:p>
    <w:p w14:paraId="1453DEBA" w14:textId="7CAB176C" w:rsidR="005B3773" w:rsidRPr="00852402" w:rsidRDefault="005B3773" w:rsidP="00A47C17">
      <w:pPr>
        <w:numPr>
          <w:ilvl w:val="0"/>
          <w:numId w:val="4"/>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9D0871" w:rsidRPr="00852402">
        <w:rPr>
          <w:rFonts w:ascii="Times New Roman" w:hAnsi="Times New Roman" w:cs="Times New Roman"/>
          <w:sz w:val="24"/>
          <w:szCs w:val="24"/>
          <w:lang w:val="sr-Cyrl-RS"/>
        </w:rPr>
        <w:t xml:space="preserve">је </w:t>
      </w:r>
      <w:r w:rsidRPr="00852402">
        <w:rPr>
          <w:rFonts w:ascii="Times New Roman" w:hAnsi="Times New Roman" w:cs="Times New Roman"/>
          <w:sz w:val="24"/>
          <w:szCs w:val="24"/>
          <w:lang w:val="sr-Cyrl-RS"/>
        </w:rPr>
        <w:t>финансијск</w:t>
      </w:r>
      <w:r w:rsidR="009D0871"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ресурс</w:t>
      </w:r>
      <w:r w:rsidR="009D0871"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за спровођење </w:t>
      </w:r>
      <w:r w:rsidR="00F477C8" w:rsidRPr="00852402">
        <w:rPr>
          <w:rFonts w:ascii="Times New Roman" w:hAnsi="Times New Roman" w:cs="Times New Roman"/>
          <w:sz w:val="24"/>
          <w:szCs w:val="24"/>
          <w:lang w:val="sr-Cyrl-RS"/>
        </w:rPr>
        <w:t>изабране опције</w:t>
      </w:r>
      <w:r w:rsidRPr="00852402">
        <w:rPr>
          <w:rFonts w:ascii="Times New Roman" w:hAnsi="Times New Roman" w:cs="Times New Roman"/>
          <w:sz w:val="24"/>
          <w:szCs w:val="24"/>
          <w:lang w:val="sr-Cyrl-RS"/>
        </w:rPr>
        <w:t xml:space="preserve"> </w:t>
      </w:r>
      <w:r w:rsidR="009D0871" w:rsidRPr="00852402">
        <w:rPr>
          <w:rFonts w:ascii="Times New Roman" w:hAnsi="Times New Roman" w:cs="Times New Roman"/>
          <w:sz w:val="24"/>
          <w:szCs w:val="24"/>
          <w:lang w:val="sr-Cyrl-RS"/>
        </w:rPr>
        <w:t>по</w:t>
      </w:r>
      <w:r w:rsidRPr="00852402">
        <w:rPr>
          <w:rFonts w:ascii="Times New Roman" w:hAnsi="Times New Roman" w:cs="Times New Roman"/>
          <w:sz w:val="24"/>
          <w:szCs w:val="24"/>
          <w:lang w:val="sr-Cyrl-RS"/>
        </w:rPr>
        <w:t>треб</w:t>
      </w:r>
      <w:r w:rsidR="009D0871" w:rsidRPr="00852402">
        <w:rPr>
          <w:rFonts w:ascii="Times New Roman" w:hAnsi="Times New Roman" w:cs="Times New Roman"/>
          <w:sz w:val="24"/>
          <w:szCs w:val="24"/>
          <w:lang w:val="sr-Cyrl-RS"/>
        </w:rPr>
        <w:t>но</w:t>
      </w:r>
      <w:r w:rsidRPr="00852402">
        <w:rPr>
          <w:rFonts w:ascii="Times New Roman" w:hAnsi="Times New Roman" w:cs="Times New Roman"/>
          <w:sz w:val="24"/>
          <w:szCs w:val="24"/>
          <w:lang w:val="sr-Cyrl-RS"/>
        </w:rPr>
        <w:t xml:space="preserve"> обезбед</w:t>
      </w:r>
      <w:r w:rsidR="009D0871" w:rsidRPr="00852402">
        <w:rPr>
          <w:rFonts w:ascii="Times New Roman" w:hAnsi="Times New Roman" w:cs="Times New Roman"/>
          <w:sz w:val="24"/>
          <w:szCs w:val="24"/>
          <w:lang w:val="sr-Cyrl-RS"/>
        </w:rPr>
        <w:t>ити</w:t>
      </w:r>
      <w:r w:rsidRPr="00852402">
        <w:rPr>
          <w:rFonts w:ascii="Times New Roman" w:hAnsi="Times New Roman" w:cs="Times New Roman"/>
          <w:sz w:val="24"/>
          <w:szCs w:val="24"/>
          <w:lang w:val="sr-Cyrl-RS"/>
        </w:rPr>
        <w:t xml:space="preserve"> у буџету</w:t>
      </w:r>
      <w:r w:rsidR="009D0871" w:rsidRPr="00852402">
        <w:rPr>
          <w:rFonts w:ascii="Times New Roman" w:hAnsi="Times New Roman" w:cs="Times New Roman"/>
          <w:sz w:val="24"/>
          <w:szCs w:val="24"/>
          <w:lang w:val="sr-Cyrl-RS"/>
        </w:rPr>
        <w:t>,</w:t>
      </w:r>
      <w:r w:rsidRPr="00852402">
        <w:rPr>
          <w:rFonts w:ascii="Times New Roman" w:hAnsi="Times New Roman" w:cs="Times New Roman"/>
          <w:sz w:val="24"/>
          <w:szCs w:val="24"/>
          <w:lang w:val="sr-Cyrl-RS"/>
        </w:rPr>
        <w:t xml:space="preserve"> или из других извора</w:t>
      </w:r>
      <w:r w:rsidR="009D0871" w:rsidRPr="00852402">
        <w:rPr>
          <w:rFonts w:ascii="Times New Roman" w:hAnsi="Times New Roman" w:cs="Times New Roman"/>
          <w:sz w:val="24"/>
          <w:szCs w:val="24"/>
          <w:lang w:val="sr-Cyrl-RS"/>
        </w:rPr>
        <w:t xml:space="preserve"> финансирања и којих</w:t>
      </w:r>
      <w:r w:rsidRPr="00852402">
        <w:rPr>
          <w:rFonts w:ascii="Times New Roman" w:hAnsi="Times New Roman" w:cs="Times New Roman"/>
          <w:sz w:val="24"/>
          <w:szCs w:val="24"/>
          <w:lang w:val="sr-Cyrl-RS"/>
        </w:rPr>
        <w:t>?</w:t>
      </w:r>
      <w:r w:rsidR="00371212" w:rsidRPr="00852402">
        <w:rPr>
          <w:rFonts w:ascii="Times New Roman" w:hAnsi="Times New Roman" w:cs="Times New Roman"/>
          <w:sz w:val="24"/>
          <w:szCs w:val="24"/>
          <w:lang w:val="sr-Cyrl-RS"/>
        </w:rPr>
        <w:t xml:space="preserve"> </w:t>
      </w:r>
    </w:p>
    <w:p w14:paraId="70942FFA" w14:textId="6C42F8CA" w:rsidR="005B3773" w:rsidRPr="00852402" w:rsidRDefault="005B3773" w:rsidP="00A47C17">
      <w:pPr>
        <w:numPr>
          <w:ilvl w:val="0"/>
          <w:numId w:val="4"/>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Как</w:t>
      </w:r>
      <w:r w:rsidR="00F477C8" w:rsidRPr="00852402">
        <w:rPr>
          <w:rFonts w:ascii="Times New Roman" w:hAnsi="Times New Roman" w:cs="Times New Roman"/>
          <w:sz w:val="24"/>
          <w:szCs w:val="24"/>
          <w:lang w:val="sr-Cyrl-RS"/>
        </w:rPr>
        <w:t xml:space="preserve">о ће спровођење изабране опције утицати на </w:t>
      </w:r>
      <w:r w:rsidRPr="00852402">
        <w:rPr>
          <w:rFonts w:ascii="Times New Roman" w:hAnsi="Times New Roman" w:cs="Times New Roman"/>
          <w:sz w:val="24"/>
          <w:szCs w:val="24"/>
          <w:lang w:val="sr-Cyrl-RS"/>
        </w:rPr>
        <w:t xml:space="preserve"> међународне финансијске обавезе? </w:t>
      </w:r>
    </w:p>
    <w:p w14:paraId="000182AF" w14:textId="277FCEB2" w:rsidR="005B3773" w:rsidRPr="00852402" w:rsidRDefault="001C6EE8" w:rsidP="00A47C17">
      <w:pPr>
        <w:numPr>
          <w:ilvl w:val="0"/>
          <w:numId w:val="4"/>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Колики </w:t>
      </w:r>
      <w:r w:rsidR="003D2F83" w:rsidRPr="00852402">
        <w:rPr>
          <w:rFonts w:ascii="Times New Roman" w:hAnsi="Times New Roman" w:cs="Times New Roman"/>
          <w:sz w:val="24"/>
          <w:szCs w:val="24"/>
          <w:lang w:val="sr-Cyrl-RS"/>
        </w:rPr>
        <w:t>су процењени</w:t>
      </w:r>
      <w:r w:rsidR="005B3773" w:rsidRPr="00852402">
        <w:rPr>
          <w:rFonts w:ascii="Times New Roman" w:hAnsi="Times New Roman" w:cs="Times New Roman"/>
          <w:sz w:val="24"/>
          <w:szCs w:val="24"/>
          <w:lang w:val="sr-Cyrl-RS"/>
        </w:rPr>
        <w:t xml:space="preserve"> трошкови увођења промена кој</w:t>
      </w:r>
      <w:r w:rsidR="004D48AE" w:rsidRPr="00852402">
        <w:rPr>
          <w:rFonts w:ascii="Times New Roman" w:hAnsi="Times New Roman" w:cs="Times New Roman"/>
          <w:sz w:val="24"/>
          <w:szCs w:val="24"/>
          <w:lang w:val="sr-Cyrl-RS"/>
        </w:rPr>
        <w:t>и</w:t>
      </w:r>
      <w:r w:rsidR="005B3773" w:rsidRPr="00852402">
        <w:rPr>
          <w:rFonts w:ascii="Times New Roman" w:hAnsi="Times New Roman" w:cs="Times New Roman"/>
          <w:sz w:val="24"/>
          <w:szCs w:val="24"/>
          <w:lang w:val="sr-Cyrl-RS"/>
        </w:rPr>
        <w:t xml:space="preserve"> проистичу из спровођења </w:t>
      </w:r>
      <w:r w:rsidR="00F477C8" w:rsidRPr="00852402">
        <w:rPr>
          <w:rFonts w:ascii="Times New Roman" w:hAnsi="Times New Roman" w:cs="Times New Roman"/>
          <w:sz w:val="24"/>
          <w:szCs w:val="24"/>
          <w:lang w:val="sr-Cyrl-RS"/>
        </w:rPr>
        <w:t>изабране опције</w:t>
      </w:r>
      <w:r w:rsidR="005B3773" w:rsidRPr="00852402">
        <w:rPr>
          <w:rFonts w:ascii="Times New Roman" w:hAnsi="Times New Roman" w:cs="Times New Roman"/>
          <w:sz w:val="24"/>
          <w:szCs w:val="24"/>
          <w:lang w:val="sr-Cyrl-R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54FF2699" w14:textId="6D293FF4" w:rsidR="005B3773" w:rsidRPr="00852402" w:rsidRDefault="005B3773" w:rsidP="00A47C17">
      <w:pPr>
        <w:numPr>
          <w:ilvl w:val="0"/>
          <w:numId w:val="4"/>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је могуће финансирати расходе </w:t>
      </w:r>
      <w:r w:rsidR="00F477C8" w:rsidRPr="00852402">
        <w:rPr>
          <w:rFonts w:ascii="Times New Roman" w:hAnsi="Times New Roman" w:cs="Times New Roman"/>
          <w:sz w:val="24"/>
          <w:szCs w:val="24"/>
          <w:lang w:val="sr-Cyrl-RS"/>
        </w:rPr>
        <w:t xml:space="preserve">изабране </w:t>
      </w:r>
      <w:r w:rsidRPr="00852402">
        <w:rPr>
          <w:rFonts w:ascii="Times New Roman" w:hAnsi="Times New Roman" w:cs="Times New Roman"/>
          <w:sz w:val="24"/>
          <w:szCs w:val="24"/>
          <w:lang w:val="sr-Cyrl-RS"/>
        </w:rPr>
        <w:t xml:space="preserve">опције кроз редистрибуцију постојећих средстава? </w:t>
      </w:r>
    </w:p>
    <w:p w14:paraId="5B78B02C" w14:textId="62877231" w:rsidR="005B3773" w:rsidRPr="00852402" w:rsidRDefault="005B3773" w:rsidP="00A47C17">
      <w:pPr>
        <w:numPr>
          <w:ilvl w:val="0"/>
          <w:numId w:val="4"/>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Какви ће бити ефекти спровођења </w:t>
      </w:r>
      <w:r w:rsidR="00F477C8" w:rsidRPr="00852402">
        <w:rPr>
          <w:rFonts w:ascii="Times New Roman" w:hAnsi="Times New Roman" w:cs="Times New Roman"/>
          <w:sz w:val="24"/>
          <w:szCs w:val="24"/>
          <w:lang w:val="sr-Cyrl-RS"/>
        </w:rPr>
        <w:t xml:space="preserve">изабране </w:t>
      </w:r>
      <w:r w:rsidRPr="00852402">
        <w:rPr>
          <w:rFonts w:ascii="Times New Roman" w:hAnsi="Times New Roman" w:cs="Times New Roman"/>
          <w:sz w:val="24"/>
          <w:szCs w:val="24"/>
          <w:lang w:val="sr-Cyrl-RS"/>
        </w:rPr>
        <w:t xml:space="preserve">опције на расходе других институција? </w:t>
      </w:r>
    </w:p>
    <w:p w14:paraId="400B6199" w14:textId="77777777" w:rsidR="005B3773" w:rsidRPr="00852402" w:rsidRDefault="005B3773" w:rsidP="00A47C17">
      <w:pPr>
        <w:spacing w:before="240" w:line="276" w:lineRule="auto"/>
        <w:jc w:val="right"/>
        <w:rPr>
          <w:rFonts w:ascii="Times New Roman" w:hAnsi="Times New Roman" w:cs="Times New Roman"/>
          <w:b/>
          <w:sz w:val="24"/>
          <w:szCs w:val="24"/>
          <w:u w:val="single"/>
          <w:lang w:val="sr-Cyrl-RS"/>
        </w:rPr>
      </w:pPr>
    </w:p>
    <w:p w14:paraId="0FAC0DB7" w14:textId="77777777" w:rsidR="004628AD" w:rsidRPr="00852402" w:rsidRDefault="004628AD" w:rsidP="00A47C17">
      <w:pPr>
        <w:spacing w:after="200" w:line="276" w:lineRule="auto"/>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br w:type="page"/>
      </w:r>
    </w:p>
    <w:p w14:paraId="5696E4DE" w14:textId="77777777" w:rsidR="005B3773" w:rsidRPr="00852402" w:rsidRDefault="005B3773" w:rsidP="00A47C17">
      <w:pPr>
        <w:spacing w:before="240" w:line="276" w:lineRule="auto"/>
        <w:jc w:val="right"/>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t>ПРИЛОГ 6:</w:t>
      </w:r>
    </w:p>
    <w:p w14:paraId="75D70C1C" w14:textId="77777777" w:rsidR="005B3773" w:rsidRPr="00852402" w:rsidRDefault="005B3773" w:rsidP="00A47C17">
      <w:pPr>
        <w:spacing w:before="240" w:line="276" w:lineRule="auto"/>
        <w:jc w:val="right"/>
        <w:rPr>
          <w:rFonts w:ascii="Times New Roman" w:hAnsi="Times New Roman" w:cs="Times New Roman"/>
          <w:b/>
          <w:sz w:val="24"/>
          <w:szCs w:val="24"/>
          <w:u w:val="single"/>
          <w:lang w:val="sr-Cyrl-RS"/>
        </w:rPr>
      </w:pPr>
    </w:p>
    <w:p w14:paraId="55F88ADA" w14:textId="77777777" w:rsidR="005B3773" w:rsidRPr="00852402" w:rsidRDefault="005B3773" w:rsidP="00A47C17">
      <w:pPr>
        <w:spacing w:before="240" w:line="276"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Кључна питања за анализу економских ефеката</w:t>
      </w:r>
    </w:p>
    <w:p w14:paraId="3AF3B0A0" w14:textId="12559F27" w:rsidR="005B3773" w:rsidRPr="00852402" w:rsidRDefault="005B3773" w:rsidP="00A47C17">
      <w:pPr>
        <w:numPr>
          <w:ilvl w:val="0"/>
          <w:numId w:val="5"/>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Које трошкове и користи (материјалне и нематеријалне) ће </w:t>
      </w:r>
      <w:r w:rsidR="00F477C8" w:rsidRPr="00852402">
        <w:rPr>
          <w:rFonts w:ascii="Times New Roman" w:hAnsi="Times New Roman" w:cs="Times New Roman"/>
          <w:sz w:val="24"/>
          <w:szCs w:val="24"/>
          <w:lang w:val="sr-Cyrl-RS"/>
        </w:rPr>
        <w:t>изабрана</w:t>
      </w:r>
      <w:r w:rsidRPr="00852402">
        <w:rPr>
          <w:rFonts w:ascii="Times New Roman" w:hAnsi="Times New Roman" w:cs="Times New Roman"/>
          <w:sz w:val="24"/>
          <w:szCs w:val="24"/>
          <w:lang w:val="sr-Cyrl-RS"/>
        </w:rPr>
        <w:t xml:space="preserve"> опција проузроковати привреди, </w:t>
      </w:r>
      <w:r w:rsidR="00F477C8" w:rsidRPr="00852402">
        <w:rPr>
          <w:rFonts w:ascii="Times New Roman" w:hAnsi="Times New Roman" w:cs="Times New Roman"/>
          <w:sz w:val="24"/>
          <w:szCs w:val="24"/>
          <w:lang w:val="sr-Cyrl-RS"/>
        </w:rPr>
        <w:t xml:space="preserve">појединој грани, </w:t>
      </w:r>
      <w:r w:rsidRPr="00852402">
        <w:rPr>
          <w:rFonts w:ascii="Times New Roman" w:hAnsi="Times New Roman" w:cs="Times New Roman"/>
          <w:sz w:val="24"/>
          <w:szCs w:val="24"/>
          <w:lang w:val="sr-Cyrl-RS"/>
        </w:rPr>
        <w:t>односно одређеној категорији привредних субјеката?</w:t>
      </w:r>
    </w:p>
    <w:p w14:paraId="79C7571C" w14:textId="0C2A3E4C" w:rsidR="002D00C7" w:rsidRPr="00852402" w:rsidRDefault="002D00C7" w:rsidP="002D00C7">
      <w:pPr>
        <w:spacing w:before="240" w:after="0" w:line="276"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Предложене новине неће проузроковати додатне трошкове за друге организације, с обзиром да се такса за спровођење поступка већ плаћа, у складу са актом Агенције.</w:t>
      </w:r>
    </w:p>
    <w:p w14:paraId="4BA49405" w14:textId="78D8C409" w:rsidR="002D00C7" w:rsidRPr="00852402" w:rsidRDefault="002D00C7" w:rsidP="002D00C7">
      <w:pPr>
        <w:spacing w:before="240" w:after="0" w:line="276"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Поступак признавања претходног учења је </w:t>
      </w:r>
      <w:r w:rsidRPr="00852402">
        <w:rPr>
          <w:rFonts w:ascii="Times New Roman" w:hAnsi="Times New Roman" w:cs="Times New Roman"/>
          <w:i/>
          <w:sz w:val="24"/>
          <w:szCs w:val="24"/>
          <w:lang w:val="sr-Cyrl-RS"/>
        </w:rPr>
        <w:t xml:space="preserve">прецизиран </w:t>
      </w:r>
      <w:r w:rsidRPr="00852402">
        <w:rPr>
          <w:rFonts w:ascii="Times New Roman" w:hAnsi="Times New Roman" w:cs="Times New Roman"/>
          <w:sz w:val="24"/>
          <w:szCs w:val="24"/>
          <w:lang w:val="sr-Cyrl-RS"/>
        </w:rPr>
        <w:t>с обзиром да се спроводи у оквиру поступка проширене делатности установе који Министарство спроводи у складу са Законом о основама система образовања и васпитања</w:t>
      </w:r>
      <w:r w:rsidR="00762758" w:rsidRPr="00852402">
        <w:rPr>
          <w:rFonts w:ascii="Times New Roman" w:hAnsi="Times New Roman" w:cs="Times New Roman"/>
          <w:sz w:val="24"/>
          <w:szCs w:val="24"/>
          <w:lang w:val="sr-Cyrl-RS"/>
        </w:rPr>
        <w:t>.</w:t>
      </w:r>
    </w:p>
    <w:p w14:paraId="2EE57BCA" w14:textId="4706E282" w:rsidR="00DF5ACE" w:rsidRPr="00852402" w:rsidRDefault="00DF5ACE" w:rsidP="002D00C7">
      <w:pPr>
        <w:spacing w:before="240" w:after="0" w:line="276"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Изменом члана 40. извршено је прецизирање активности образовања одраслих за које се може стећи статус ЈПОА. Сам поступак давања одобрења статуса ЈПОА за друге организације </w:t>
      </w:r>
      <w:r w:rsidR="0078509D" w:rsidRPr="00852402">
        <w:rPr>
          <w:rFonts w:ascii="Times New Roman" w:hAnsi="Times New Roman" w:cs="Times New Roman"/>
          <w:sz w:val="24"/>
          <w:szCs w:val="24"/>
          <w:lang w:val="sr-Cyrl-RS"/>
        </w:rPr>
        <w:t>измењен је на начин да сада цео поступак спроводи Агенција тако што је просветни инспектор укључен у рад комисије која утврђује испуњеност услова за стицање статуса ЈПОА, док важеће решење предвиђа формално обраћање Агенције Министарству. За саме субјекте, односно подносиоце захтева ова измена производи једино дејство у виду скраћеног рока за доношење решења.</w:t>
      </w:r>
    </w:p>
    <w:p w14:paraId="0C51A49B" w14:textId="11F9CFA4" w:rsidR="001755A9" w:rsidRPr="00852402" w:rsidRDefault="00EA3CAB" w:rsidP="001755A9">
      <w:pPr>
        <w:spacing w:before="240" w:after="0" w:line="276" w:lineRule="auto"/>
        <w:ind w:firstLine="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Доношењем Правилника о стандардима п</w:t>
      </w:r>
      <w:r w:rsidR="002E132B" w:rsidRPr="00852402">
        <w:rPr>
          <w:rFonts w:ascii="Times New Roman" w:hAnsi="Times New Roman" w:cs="Times New Roman"/>
          <w:sz w:val="24"/>
          <w:szCs w:val="24"/>
          <w:lang w:val="sr-Cyrl-RS"/>
        </w:rPr>
        <w:t>ружањ</w:t>
      </w:r>
      <w:r w:rsidRPr="00852402">
        <w:rPr>
          <w:rFonts w:ascii="Times New Roman" w:hAnsi="Times New Roman" w:cs="Times New Roman"/>
          <w:sz w:val="24"/>
          <w:szCs w:val="24"/>
          <w:lang w:val="sr-Cyrl-RS"/>
        </w:rPr>
        <w:t>а</w:t>
      </w:r>
      <w:r w:rsidR="002E132B" w:rsidRPr="00852402">
        <w:rPr>
          <w:rFonts w:ascii="Times New Roman" w:hAnsi="Times New Roman" w:cs="Times New Roman"/>
          <w:sz w:val="24"/>
          <w:szCs w:val="24"/>
          <w:lang w:val="sr-Cyrl-RS"/>
        </w:rPr>
        <w:t xml:space="preserve"> услуга к</w:t>
      </w:r>
      <w:r w:rsidR="00762758" w:rsidRPr="00852402">
        <w:rPr>
          <w:rFonts w:ascii="Times New Roman" w:hAnsi="Times New Roman" w:cs="Times New Roman"/>
          <w:sz w:val="24"/>
          <w:szCs w:val="24"/>
          <w:lang w:val="sr-Cyrl-RS"/>
        </w:rPr>
        <w:t>аријерно</w:t>
      </w:r>
      <w:r w:rsidR="002E132B" w:rsidRPr="00852402">
        <w:rPr>
          <w:rFonts w:ascii="Times New Roman" w:hAnsi="Times New Roman" w:cs="Times New Roman"/>
          <w:sz w:val="24"/>
          <w:szCs w:val="24"/>
          <w:lang w:val="sr-Cyrl-RS"/>
        </w:rPr>
        <w:t>г</w:t>
      </w:r>
      <w:r w:rsidR="002F0763" w:rsidRPr="00852402">
        <w:rPr>
          <w:rFonts w:ascii="Times New Roman" w:hAnsi="Times New Roman" w:cs="Times New Roman"/>
          <w:sz w:val="24"/>
          <w:szCs w:val="24"/>
          <w:lang w:val="sr-Cyrl-RS"/>
        </w:rPr>
        <w:t xml:space="preserve"> вођењ</w:t>
      </w:r>
      <w:r w:rsidR="002E132B" w:rsidRPr="00852402">
        <w:rPr>
          <w:rFonts w:ascii="Times New Roman" w:hAnsi="Times New Roman" w:cs="Times New Roman"/>
          <w:sz w:val="24"/>
          <w:szCs w:val="24"/>
          <w:lang w:val="sr-Cyrl-RS"/>
        </w:rPr>
        <w:t>а</w:t>
      </w:r>
      <w:r w:rsidR="002F0763" w:rsidRPr="00852402">
        <w:rPr>
          <w:rFonts w:ascii="Times New Roman" w:hAnsi="Times New Roman" w:cs="Times New Roman"/>
          <w:sz w:val="24"/>
          <w:szCs w:val="24"/>
          <w:lang w:val="sr-Cyrl-RS"/>
        </w:rPr>
        <w:t xml:space="preserve"> и саветовањ</w:t>
      </w:r>
      <w:r w:rsidRPr="00852402">
        <w:rPr>
          <w:rFonts w:ascii="Times New Roman" w:hAnsi="Times New Roman" w:cs="Times New Roman"/>
          <w:sz w:val="24"/>
          <w:szCs w:val="24"/>
          <w:lang w:val="sr-Cyrl-RS"/>
        </w:rPr>
        <w:t>а („Службени гласник РС</w:t>
      </w:r>
      <w:r w:rsidR="00143BF8" w:rsidRPr="00143BF8">
        <w:rPr>
          <w:rFonts w:ascii="Times New Roman" w:hAnsi="Times New Roman" w:cs="Times New Roman"/>
          <w:bCs/>
          <w:sz w:val="24"/>
          <w:szCs w:val="24"/>
          <w:lang w:val="sr-Cyrl-CS"/>
        </w:rPr>
        <w:t>”</w:t>
      </w:r>
      <w:r w:rsidRPr="00852402">
        <w:rPr>
          <w:rFonts w:ascii="Times New Roman" w:hAnsi="Times New Roman" w:cs="Times New Roman"/>
          <w:sz w:val="24"/>
          <w:szCs w:val="24"/>
          <w:lang w:val="sr-Cyrl-RS"/>
        </w:rPr>
        <w:t>, број 43/19)</w:t>
      </w:r>
      <w:r w:rsidR="002F0763" w:rsidRPr="00852402">
        <w:rPr>
          <w:rFonts w:ascii="Times New Roman" w:hAnsi="Times New Roman" w:cs="Times New Roman"/>
          <w:sz w:val="24"/>
          <w:szCs w:val="24"/>
          <w:lang w:val="sr-Cyrl-RS"/>
        </w:rPr>
        <w:t xml:space="preserve"> </w:t>
      </w:r>
      <w:r w:rsidR="00274CA2">
        <w:rPr>
          <w:rFonts w:ascii="Times New Roman" w:hAnsi="Times New Roman" w:cs="Times New Roman"/>
          <w:sz w:val="24"/>
          <w:szCs w:val="24"/>
          <w:lang w:val="sr-Cyrl-RS"/>
        </w:rPr>
        <w:t>успостављен је јединствен систем</w:t>
      </w:r>
      <w:r w:rsidRPr="00852402">
        <w:rPr>
          <w:rFonts w:ascii="Times New Roman" w:hAnsi="Times New Roman" w:cs="Times New Roman"/>
          <w:sz w:val="24"/>
          <w:szCs w:val="24"/>
          <w:lang w:val="sr-Cyrl-RS"/>
        </w:rPr>
        <w:t xml:space="preserve"> квалитета у области каријерног вођења и саветовања чиме се обезбеђује подршка појединцу, независно од узраста, нивоа или сектора (образовање, запошљавање или омладинска политика) са којих се управља или спроводе услуге каријерног вођења и саветовања, за развијање вештина управљања каријером и остваривање проходности кроз нивое Националног оквира квалификација Републике Србије, примену концепта целоживотног учења и лакша покретљивост радне снаге. </w:t>
      </w:r>
    </w:p>
    <w:p w14:paraId="2DE8D7B5" w14:textId="0B44C86D" w:rsidR="00EA3CAB" w:rsidRPr="00852402" w:rsidRDefault="00EA3CAB" w:rsidP="001755A9">
      <w:pPr>
        <w:spacing w:before="240" w:after="0" w:line="276" w:lineRule="auto"/>
        <w:ind w:firstLine="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С обзиром да се ови стандарди примењују у  секторима образовања, запошљавања и омладинске политике, а да до сада није постојао инструмент за праћење примене Стандарда, </w:t>
      </w:r>
      <w:r w:rsidR="004E67F2" w:rsidRPr="00852402">
        <w:rPr>
          <w:rFonts w:ascii="Times New Roman" w:hAnsi="Times New Roman" w:cs="Times New Roman"/>
          <w:sz w:val="24"/>
          <w:szCs w:val="24"/>
          <w:lang w:val="sr-Cyrl-RS"/>
        </w:rPr>
        <w:t xml:space="preserve">уводи се обавеза достављања извештаја о спроведеним активностим каријерног вођења и саветовања, на обрасцу за извештавање који ће донети министар. Увођење праћења реализације активности каријерног вођења и саветовања има за циљ стандардизацију и унапређење пружања ових услуга и </w:t>
      </w:r>
      <w:r w:rsidR="00DF5ACE" w:rsidRPr="00852402">
        <w:rPr>
          <w:rFonts w:ascii="Times New Roman" w:hAnsi="Times New Roman" w:cs="Times New Roman"/>
          <w:sz w:val="24"/>
          <w:szCs w:val="24"/>
          <w:lang w:val="sr-Cyrl-RS"/>
        </w:rPr>
        <w:t xml:space="preserve">довешће до додатних трошкова за субјекте који се баве каријерним вођењем и саветовањем у виду додатног ангажовања за израду извештаја, али </w:t>
      </w:r>
      <w:r w:rsidR="004E67F2" w:rsidRPr="00852402">
        <w:rPr>
          <w:rFonts w:ascii="Times New Roman" w:hAnsi="Times New Roman" w:cs="Times New Roman"/>
          <w:sz w:val="24"/>
          <w:szCs w:val="24"/>
          <w:lang w:val="sr-Cyrl-RS"/>
        </w:rPr>
        <w:t>неће</w:t>
      </w:r>
      <w:r w:rsidR="00DF5ACE" w:rsidRPr="00852402">
        <w:rPr>
          <w:rFonts w:ascii="Times New Roman" w:hAnsi="Times New Roman" w:cs="Times New Roman"/>
          <w:sz w:val="24"/>
          <w:szCs w:val="24"/>
          <w:lang w:val="sr-Cyrl-RS"/>
        </w:rPr>
        <w:t xml:space="preserve"> произвести директне</w:t>
      </w:r>
      <w:r w:rsidR="00953B79" w:rsidRPr="00852402">
        <w:rPr>
          <w:rFonts w:ascii="Times New Roman" w:hAnsi="Times New Roman" w:cs="Times New Roman"/>
          <w:sz w:val="24"/>
          <w:szCs w:val="24"/>
          <w:lang w:val="sr-Cyrl-RS"/>
        </w:rPr>
        <w:t xml:space="preserve"> трошкове </w:t>
      </w:r>
      <w:r w:rsidR="004E67F2" w:rsidRPr="00852402">
        <w:rPr>
          <w:rFonts w:ascii="Times New Roman" w:hAnsi="Times New Roman" w:cs="Times New Roman"/>
          <w:sz w:val="24"/>
          <w:szCs w:val="24"/>
          <w:lang w:val="sr-Cyrl-RS"/>
        </w:rPr>
        <w:t xml:space="preserve">будући да нема основа за наплату таксе од стране </w:t>
      </w:r>
      <w:r w:rsidR="004E67F2" w:rsidRPr="0097300B">
        <w:rPr>
          <w:rFonts w:ascii="Times New Roman" w:hAnsi="Times New Roman" w:cs="Times New Roman"/>
          <w:sz w:val="24"/>
          <w:szCs w:val="24"/>
          <w:lang w:val="sr-Cyrl-RS"/>
        </w:rPr>
        <w:t>Агенције.</w:t>
      </w:r>
      <w:r w:rsidR="000E2DF1" w:rsidRPr="0097300B">
        <w:rPr>
          <w:rFonts w:ascii="Times New Roman" w:hAnsi="Times New Roman" w:cs="Times New Roman"/>
          <w:sz w:val="24"/>
          <w:szCs w:val="24"/>
          <w:lang w:val="sr-Cyrl-RS"/>
        </w:rPr>
        <w:t xml:space="preserve"> Будући да не постоји пракса израде оваквих извештаја, у овом </w:t>
      </w:r>
      <w:r w:rsidR="00274CA2">
        <w:rPr>
          <w:rFonts w:ascii="Times New Roman" w:hAnsi="Times New Roman" w:cs="Times New Roman"/>
          <w:sz w:val="24"/>
          <w:szCs w:val="24"/>
          <w:lang w:val="sr-Cyrl-RS"/>
        </w:rPr>
        <w:t>тренутку не може се дати валидна</w:t>
      </w:r>
      <w:r w:rsidR="000E2DF1" w:rsidRPr="0097300B">
        <w:rPr>
          <w:rFonts w:ascii="Times New Roman" w:hAnsi="Times New Roman" w:cs="Times New Roman"/>
          <w:sz w:val="24"/>
          <w:szCs w:val="24"/>
          <w:lang w:val="sr-Cyrl-RS"/>
        </w:rPr>
        <w:t xml:space="preserve"> процена о потребним ресурсима за њихову израду. Министарство ће кроз подзаконск</w:t>
      </w:r>
      <w:r w:rsidR="00C01550">
        <w:rPr>
          <w:rFonts w:ascii="Times New Roman" w:hAnsi="Times New Roman" w:cs="Times New Roman"/>
          <w:sz w:val="24"/>
          <w:szCs w:val="24"/>
          <w:lang w:val="sr-Cyrl-RS"/>
        </w:rPr>
        <w:t>а</w:t>
      </w:r>
      <w:r w:rsidR="000E2DF1" w:rsidRPr="0097300B">
        <w:rPr>
          <w:rFonts w:ascii="Times New Roman" w:hAnsi="Times New Roman" w:cs="Times New Roman"/>
          <w:sz w:val="24"/>
          <w:szCs w:val="24"/>
          <w:lang w:val="sr-Cyrl-RS"/>
        </w:rPr>
        <w:t xml:space="preserve"> акта о </w:t>
      </w:r>
      <w:r w:rsidR="00C94FB3" w:rsidRPr="0097300B">
        <w:rPr>
          <w:rFonts w:ascii="Times New Roman" w:hAnsi="Times New Roman" w:cs="Times New Roman"/>
          <w:sz w:val="24"/>
          <w:szCs w:val="24"/>
          <w:lang w:val="sr-Cyrl-RS"/>
        </w:rPr>
        <w:t>садржају обрасца за извештавање</w:t>
      </w:r>
      <w:r w:rsidR="000E2DF1" w:rsidRPr="0097300B">
        <w:rPr>
          <w:rFonts w:ascii="Times New Roman" w:hAnsi="Times New Roman" w:cs="Times New Roman"/>
          <w:sz w:val="24"/>
          <w:szCs w:val="24"/>
          <w:lang w:val="sr-Cyrl-RS"/>
        </w:rPr>
        <w:t xml:space="preserve"> прецизирати елемент</w:t>
      </w:r>
      <w:r w:rsidR="00C94FB3" w:rsidRPr="0097300B">
        <w:rPr>
          <w:rFonts w:ascii="Times New Roman" w:hAnsi="Times New Roman" w:cs="Times New Roman"/>
          <w:sz w:val="24"/>
          <w:szCs w:val="24"/>
          <w:lang w:val="sr-Cyrl-RS"/>
        </w:rPr>
        <w:t xml:space="preserve">е извештаја, што ће </w:t>
      </w:r>
      <w:r w:rsidR="000E2DF1" w:rsidRPr="0097300B">
        <w:rPr>
          <w:rFonts w:ascii="Times New Roman" w:hAnsi="Times New Roman" w:cs="Times New Roman"/>
          <w:sz w:val="24"/>
          <w:szCs w:val="24"/>
          <w:lang w:val="sr-Cyrl-RS"/>
        </w:rPr>
        <w:t xml:space="preserve"> </w:t>
      </w:r>
      <w:r w:rsidR="00C94FB3" w:rsidRPr="0097300B">
        <w:rPr>
          <w:rFonts w:ascii="Times New Roman" w:hAnsi="Times New Roman" w:cs="Times New Roman"/>
          <w:sz w:val="24"/>
          <w:szCs w:val="24"/>
          <w:lang w:val="sr-Cyrl-RS"/>
        </w:rPr>
        <w:t xml:space="preserve">организацијама које их припремати </w:t>
      </w:r>
      <w:r w:rsidR="000E2DF1" w:rsidRPr="0097300B">
        <w:rPr>
          <w:rFonts w:ascii="Times New Roman" w:hAnsi="Times New Roman" w:cs="Times New Roman"/>
          <w:sz w:val="24"/>
          <w:szCs w:val="24"/>
          <w:lang w:val="sr-Cyrl-RS"/>
        </w:rPr>
        <w:t>олакша</w:t>
      </w:r>
      <w:r w:rsidR="00C94FB3" w:rsidRPr="0097300B">
        <w:rPr>
          <w:rFonts w:ascii="Times New Roman" w:hAnsi="Times New Roman" w:cs="Times New Roman"/>
          <w:sz w:val="24"/>
          <w:szCs w:val="24"/>
          <w:lang w:val="sr-Cyrl-RS"/>
        </w:rPr>
        <w:t>ти њихову израду са једне стране, а са друге стране допринети</w:t>
      </w:r>
      <w:r w:rsidR="000E2DF1" w:rsidRPr="0097300B">
        <w:rPr>
          <w:rFonts w:ascii="Times New Roman" w:hAnsi="Times New Roman" w:cs="Times New Roman"/>
          <w:sz w:val="24"/>
          <w:szCs w:val="24"/>
          <w:lang w:val="sr-Cyrl-RS"/>
        </w:rPr>
        <w:t xml:space="preserve"> стандардиз</w:t>
      </w:r>
      <w:r w:rsidR="00C94FB3" w:rsidRPr="0097300B">
        <w:rPr>
          <w:rFonts w:ascii="Times New Roman" w:hAnsi="Times New Roman" w:cs="Times New Roman"/>
          <w:sz w:val="24"/>
          <w:szCs w:val="24"/>
          <w:lang w:val="sr-Cyrl-RS"/>
        </w:rPr>
        <w:t>ацији извештаја како би се омогућило адекватно праћење активности каријерног вођења и саветовања.</w:t>
      </w:r>
    </w:p>
    <w:p w14:paraId="716049F1" w14:textId="366B6000" w:rsidR="005B3773" w:rsidRPr="00852402" w:rsidRDefault="005B3773" w:rsidP="00A47C17">
      <w:pPr>
        <w:numPr>
          <w:ilvl w:val="0"/>
          <w:numId w:val="5"/>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150840" w:rsidRPr="00852402">
        <w:rPr>
          <w:rFonts w:ascii="Times New Roman" w:hAnsi="Times New Roman" w:cs="Times New Roman"/>
          <w:sz w:val="24"/>
          <w:szCs w:val="24"/>
          <w:lang w:val="sr-Cyrl-RS"/>
        </w:rPr>
        <w:t>изабран</w:t>
      </w:r>
      <w:r w:rsidR="00F477C8"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F477C8"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утич</w:t>
      </w:r>
      <w:r w:rsidR="00F477C8"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на конкурентност привредних субјеката на домаћем и </w:t>
      </w:r>
      <w:r w:rsidR="00150840" w:rsidRPr="00852402">
        <w:rPr>
          <w:rFonts w:ascii="Times New Roman" w:hAnsi="Times New Roman" w:cs="Times New Roman"/>
          <w:sz w:val="24"/>
          <w:szCs w:val="24"/>
          <w:lang w:val="sr-Cyrl-RS"/>
        </w:rPr>
        <w:t>ино</w:t>
      </w:r>
      <w:r w:rsidRPr="00852402">
        <w:rPr>
          <w:rFonts w:ascii="Times New Roman" w:hAnsi="Times New Roman" w:cs="Times New Roman"/>
          <w:sz w:val="24"/>
          <w:szCs w:val="24"/>
          <w:lang w:val="sr-Cyrl-RS"/>
        </w:rPr>
        <w:t xml:space="preserve">страном тржишту (укључујући </w:t>
      </w:r>
      <w:r w:rsidR="00150840" w:rsidRPr="00852402">
        <w:rPr>
          <w:rFonts w:ascii="Times New Roman" w:hAnsi="Times New Roman" w:cs="Times New Roman"/>
          <w:sz w:val="24"/>
          <w:szCs w:val="24"/>
          <w:lang w:val="sr-Cyrl-RS"/>
        </w:rPr>
        <w:t xml:space="preserve">и </w:t>
      </w:r>
      <w:r w:rsidRPr="00852402">
        <w:rPr>
          <w:rFonts w:ascii="Times New Roman" w:hAnsi="Times New Roman" w:cs="Times New Roman"/>
          <w:sz w:val="24"/>
          <w:szCs w:val="24"/>
          <w:lang w:val="sr-Cyrl-RS"/>
        </w:rPr>
        <w:t>ефекте на конкурентност цена) и</w:t>
      </w:r>
      <w:r w:rsidR="00150840"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на који начин?</w:t>
      </w:r>
    </w:p>
    <w:p w14:paraId="1601A0BC" w14:textId="389FC481" w:rsidR="005629FC" w:rsidRPr="00852402" w:rsidRDefault="005629FC" w:rsidP="00A47C17">
      <w:pPr>
        <w:numPr>
          <w:ilvl w:val="0"/>
          <w:numId w:val="5"/>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150840" w:rsidRPr="00852402">
        <w:rPr>
          <w:rFonts w:ascii="Times New Roman" w:hAnsi="Times New Roman" w:cs="Times New Roman"/>
          <w:sz w:val="24"/>
          <w:szCs w:val="24"/>
          <w:lang w:val="sr-Cyrl-RS"/>
        </w:rPr>
        <w:t>изабране</w:t>
      </w:r>
      <w:r w:rsidRPr="00852402">
        <w:rPr>
          <w:rFonts w:ascii="Times New Roman" w:hAnsi="Times New Roman" w:cs="Times New Roman"/>
          <w:sz w:val="24"/>
          <w:szCs w:val="24"/>
          <w:lang w:val="sr-Cyrl-RS"/>
        </w:rPr>
        <w:t xml:space="preserve"> опције утичу на услове конкуренције и на који начин?</w:t>
      </w:r>
    </w:p>
    <w:p w14:paraId="577FFB47" w14:textId="7D3583D4" w:rsidR="005B3773" w:rsidRPr="00852402" w:rsidRDefault="005B3773" w:rsidP="00A47C17">
      <w:pPr>
        <w:numPr>
          <w:ilvl w:val="0"/>
          <w:numId w:val="5"/>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B44548" w:rsidRPr="00852402">
        <w:rPr>
          <w:rFonts w:ascii="Times New Roman" w:hAnsi="Times New Roman" w:cs="Times New Roman"/>
          <w:sz w:val="24"/>
          <w:szCs w:val="24"/>
          <w:lang w:val="sr-Cyrl-RS"/>
        </w:rPr>
        <w:t>изабран</w:t>
      </w:r>
      <w:r w:rsidR="00F477C8"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F477C8"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утич</w:t>
      </w:r>
      <w:r w:rsidR="00F477C8"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на трансфер технологије и/или примену техничко-технолошких, организационих и пословних иновација и на који начин?</w:t>
      </w:r>
    </w:p>
    <w:p w14:paraId="6362BBE5" w14:textId="2F1F38ED" w:rsidR="005B3773" w:rsidRPr="00852402" w:rsidRDefault="005B3773" w:rsidP="00A47C17">
      <w:pPr>
        <w:numPr>
          <w:ilvl w:val="0"/>
          <w:numId w:val="5"/>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B44548" w:rsidRPr="00852402">
        <w:rPr>
          <w:rFonts w:ascii="Times New Roman" w:hAnsi="Times New Roman" w:cs="Times New Roman"/>
          <w:sz w:val="24"/>
          <w:szCs w:val="24"/>
          <w:lang w:val="sr-Cyrl-RS"/>
        </w:rPr>
        <w:t>изабран</w:t>
      </w:r>
      <w:r w:rsidR="00F477C8"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3D2F83"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утич</w:t>
      </w:r>
      <w:r w:rsidR="00F477C8"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на друштвено богатство и његову расподелу и на који начин?</w:t>
      </w:r>
    </w:p>
    <w:p w14:paraId="6DCA4F34" w14:textId="45C1B856" w:rsidR="005B3773" w:rsidRPr="00852402" w:rsidRDefault="005B3773" w:rsidP="00A47C17">
      <w:pPr>
        <w:numPr>
          <w:ilvl w:val="0"/>
          <w:numId w:val="5"/>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Какве </w:t>
      </w:r>
      <w:r w:rsidR="003D2F83" w:rsidRPr="00852402">
        <w:rPr>
          <w:rFonts w:ascii="Times New Roman" w:hAnsi="Times New Roman" w:cs="Times New Roman"/>
          <w:sz w:val="24"/>
          <w:szCs w:val="24"/>
          <w:lang w:val="sr-Cyrl-RS"/>
        </w:rPr>
        <w:t xml:space="preserve">ће </w:t>
      </w:r>
      <w:r w:rsidRPr="00852402">
        <w:rPr>
          <w:rFonts w:ascii="Times New Roman" w:hAnsi="Times New Roman" w:cs="Times New Roman"/>
          <w:sz w:val="24"/>
          <w:szCs w:val="24"/>
          <w:lang w:val="sr-Cyrl-RS"/>
        </w:rPr>
        <w:t xml:space="preserve">ефекте </w:t>
      </w:r>
      <w:r w:rsidR="00920A72" w:rsidRPr="00852402">
        <w:rPr>
          <w:rFonts w:ascii="Times New Roman" w:hAnsi="Times New Roman" w:cs="Times New Roman"/>
          <w:sz w:val="24"/>
          <w:szCs w:val="24"/>
          <w:lang w:val="sr-Cyrl-RS"/>
        </w:rPr>
        <w:t>изабран</w:t>
      </w:r>
      <w:r w:rsidR="00F477C8"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F477C8"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има</w:t>
      </w:r>
      <w:r w:rsidR="003D2F83" w:rsidRPr="00852402">
        <w:rPr>
          <w:rFonts w:ascii="Times New Roman" w:hAnsi="Times New Roman" w:cs="Times New Roman"/>
          <w:sz w:val="24"/>
          <w:szCs w:val="24"/>
          <w:lang w:val="sr-Cyrl-RS"/>
        </w:rPr>
        <w:t>ти</w:t>
      </w:r>
      <w:r w:rsidRPr="00852402">
        <w:rPr>
          <w:rFonts w:ascii="Times New Roman" w:hAnsi="Times New Roman" w:cs="Times New Roman"/>
          <w:sz w:val="24"/>
          <w:szCs w:val="24"/>
          <w:lang w:val="sr-Cyrl-RS"/>
        </w:rPr>
        <w:t xml:space="preserve"> на квалитет и статус радне снаге (права, обавезе и одговорности), као и права, обавезе и одговорности послодаваца?</w:t>
      </w:r>
    </w:p>
    <w:p w14:paraId="054D78ED" w14:textId="77777777" w:rsidR="004628AD" w:rsidRPr="00852402" w:rsidRDefault="004628AD" w:rsidP="00A47C17">
      <w:pPr>
        <w:spacing w:after="200" w:line="276" w:lineRule="auto"/>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br w:type="page"/>
      </w:r>
    </w:p>
    <w:p w14:paraId="0824D978" w14:textId="77777777" w:rsidR="00D445B2" w:rsidRPr="00852402" w:rsidRDefault="00D445B2" w:rsidP="00A47C17">
      <w:pPr>
        <w:spacing w:after="200" w:line="276" w:lineRule="auto"/>
        <w:rPr>
          <w:rFonts w:ascii="Times New Roman" w:hAnsi="Times New Roman" w:cs="Times New Roman"/>
          <w:b/>
          <w:sz w:val="24"/>
          <w:szCs w:val="24"/>
          <w:u w:val="single"/>
          <w:lang w:val="sr-Cyrl-RS"/>
        </w:rPr>
      </w:pPr>
    </w:p>
    <w:p w14:paraId="08B77B02" w14:textId="77777777" w:rsidR="005B3773" w:rsidRPr="00852402" w:rsidRDefault="005B3773" w:rsidP="00A47C17">
      <w:pPr>
        <w:pStyle w:val="ListParagraph"/>
        <w:spacing w:before="240" w:line="276" w:lineRule="auto"/>
        <w:jc w:val="right"/>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t>ПРИЛОГ 7:</w:t>
      </w:r>
    </w:p>
    <w:p w14:paraId="01F6A7DD" w14:textId="77777777" w:rsidR="005B3773" w:rsidRPr="00852402" w:rsidRDefault="005B3773" w:rsidP="00A47C17">
      <w:pPr>
        <w:pStyle w:val="ListParagraph"/>
        <w:spacing w:before="240" w:line="276" w:lineRule="auto"/>
        <w:jc w:val="right"/>
        <w:rPr>
          <w:rFonts w:ascii="Times New Roman" w:hAnsi="Times New Roman" w:cs="Times New Roman"/>
          <w:sz w:val="24"/>
          <w:szCs w:val="24"/>
          <w:lang w:val="sr-Cyrl-RS"/>
        </w:rPr>
      </w:pPr>
    </w:p>
    <w:p w14:paraId="6E927C3C" w14:textId="77777777" w:rsidR="005B3773" w:rsidRPr="00852402" w:rsidRDefault="005B3773" w:rsidP="00A47C17">
      <w:pPr>
        <w:spacing w:before="240" w:line="276"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Кључна питања за анализу ефеката на друштво</w:t>
      </w:r>
    </w:p>
    <w:p w14:paraId="04B4F76C" w14:textId="5AA50CA0" w:rsidR="005B3773" w:rsidRPr="00852402" w:rsidRDefault="00D67F6A" w:rsidP="00A47C17">
      <w:pPr>
        <w:pStyle w:val="ListParagraph"/>
        <w:numPr>
          <w:ilvl w:val="0"/>
          <w:numId w:val="6"/>
        </w:numPr>
        <w:spacing w:before="240" w:after="0" w:line="276" w:lineRule="auto"/>
        <w:ind w:left="714" w:hanging="357"/>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Колике </w:t>
      </w:r>
      <w:r w:rsidR="005B3773" w:rsidRPr="00852402">
        <w:rPr>
          <w:rFonts w:ascii="Times New Roman" w:hAnsi="Times New Roman" w:cs="Times New Roman"/>
          <w:sz w:val="24"/>
          <w:szCs w:val="24"/>
          <w:lang w:val="sr-Cyrl-RS"/>
        </w:rPr>
        <w:t xml:space="preserve">трошкове и користи (материјалне и нематеријалне) </w:t>
      </w:r>
      <w:r w:rsidR="003D2F83" w:rsidRPr="00852402">
        <w:rPr>
          <w:rFonts w:ascii="Times New Roman" w:hAnsi="Times New Roman" w:cs="Times New Roman"/>
          <w:sz w:val="24"/>
          <w:szCs w:val="24"/>
          <w:lang w:val="sr-Cyrl-RS"/>
        </w:rPr>
        <w:t>ће</w:t>
      </w:r>
      <w:r w:rsidR="005B3773"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изабран</w:t>
      </w:r>
      <w:r w:rsidR="003D2F83" w:rsidRPr="00852402">
        <w:rPr>
          <w:rFonts w:ascii="Times New Roman" w:hAnsi="Times New Roman" w:cs="Times New Roman"/>
          <w:sz w:val="24"/>
          <w:szCs w:val="24"/>
          <w:lang w:val="sr-Cyrl-RS"/>
        </w:rPr>
        <w:t>а</w:t>
      </w:r>
      <w:r w:rsidR="005B3773" w:rsidRPr="00852402">
        <w:rPr>
          <w:rFonts w:ascii="Times New Roman" w:hAnsi="Times New Roman" w:cs="Times New Roman"/>
          <w:sz w:val="24"/>
          <w:szCs w:val="24"/>
          <w:lang w:val="sr-Cyrl-RS"/>
        </w:rPr>
        <w:t xml:space="preserve"> опциј</w:t>
      </w:r>
      <w:r w:rsidR="003D2F83" w:rsidRPr="00852402">
        <w:rPr>
          <w:rFonts w:ascii="Times New Roman" w:hAnsi="Times New Roman" w:cs="Times New Roman"/>
          <w:sz w:val="24"/>
          <w:szCs w:val="24"/>
          <w:lang w:val="sr-Cyrl-RS"/>
        </w:rPr>
        <w:t>а</w:t>
      </w:r>
      <w:r w:rsidR="005B3773" w:rsidRPr="00852402">
        <w:rPr>
          <w:rFonts w:ascii="Times New Roman" w:hAnsi="Times New Roman" w:cs="Times New Roman"/>
          <w:sz w:val="24"/>
          <w:szCs w:val="24"/>
          <w:lang w:val="sr-Cyrl-RS"/>
        </w:rPr>
        <w:t xml:space="preserve"> проузрокова</w:t>
      </w:r>
      <w:r w:rsidR="003D2F83" w:rsidRPr="00852402">
        <w:rPr>
          <w:rFonts w:ascii="Times New Roman" w:hAnsi="Times New Roman" w:cs="Times New Roman"/>
          <w:sz w:val="24"/>
          <w:szCs w:val="24"/>
          <w:lang w:val="sr-Cyrl-RS"/>
        </w:rPr>
        <w:t>ти</w:t>
      </w:r>
      <w:r w:rsidR="005B3773" w:rsidRPr="00852402">
        <w:rPr>
          <w:rFonts w:ascii="Times New Roman" w:hAnsi="Times New Roman" w:cs="Times New Roman"/>
          <w:sz w:val="24"/>
          <w:szCs w:val="24"/>
          <w:lang w:val="sr-Cyrl-RS"/>
        </w:rPr>
        <w:t xml:space="preserve"> грађанима?</w:t>
      </w:r>
      <w:r w:rsidR="0082697A" w:rsidRPr="00852402">
        <w:rPr>
          <w:rFonts w:ascii="Times New Roman" w:hAnsi="Times New Roman" w:cs="Times New Roman"/>
          <w:sz w:val="24"/>
          <w:szCs w:val="24"/>
          <w:lang w:val="sr-Cyrl-RS"/>
        </w:rPr>
        <w:t xml:space="preserve">  </w:t>
      </w:r>
    </w:p>
    <w:p w14:paraId="3AF6D3ED" w14:textId="5F63C60F" w:rsidR="00542F09" w:rsidRPr="00C13898" w:rsidRDefault="00C13898" w:rsidP="00542F09">
      <w:pPr>
        <w:pStyle w:val="ListParagraph"/>
        <w:spacing w:before="240" w:after="0" w:line="276" w:lineRule="auto"/>
        <w:jc w:val="both"/>
        <w:rPr>
          <w:rFonts w:ascii="Times New Roman" w:hAnsi="Times New Roman" w:cs="Times New Roman"/>
          <w:sz w:val="24"/>
          <w:szCs w:val="24"/>
          <w:u w:val="single"/>
          <w:lang w:val="sr-Cyrl-RS"/>
        </w:rPr>
      </w:pPr>
      <w:r w:rsidRPr="00C13898">
        <w:rPr>
          <w:rFonts w:ascii="Times New Roman" w:hAnsi="Times New Roman" w:cs="Times New Roman"/>
          <w:sz w:val="24"/>
          <w:szCs w:val="24"/>
          <w:u w:val="single"/>
          <w:lang w:val="sr-Cyrl-RS"/>
        </w:rPr>
        <w:t>Вредновање јавних исправа стечених у осталим верским образовним установама</w:t>
      </w:r>
    </w:p>
    <w:p w14:paraId="5648915D" w14:textId="3607535D" w:rsidR="00C13898" w:rsidRPr="00387C3B" w:rsidRDefault="00786771" w:rsidP="00C13898">
      <w:pPr>
        <w:pStyle w:val="ListParagraph"/>
        <w:spacing w:before="240" w:after="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Pr="00852402">
        <w:rPr>
          <w:rFonts w:ascii="Times New Roman" w:hAnsi="Times New Roman" w:cs="Times New Roman"/>
          <w:sz w:val="24"/>
          <w:szCs w:val="24"/>
          <w:lang w:val="sr-Cyrl-RS"/>
        </w:rPr>
        <w:t xml:space="preserve"> </w:t>
      </w:r>
      <w:r w:rsidR="00C13898" w:rsidRPr="00387C3B">
        <w:rPr>
          <w:rFonts w:ascii="Times New Roman" w:hAnsi="Times New Roman" w:cs="Times New Roman"/>
          <w:sz w:val="24"/>
          <w:szCs w:val="24"/>
          <w:lang w:val="sr-Cyrl-RS"/>
        </w:rPr>
        <w:t>закона уводи поступак за вредновања јавних исправа о стеченом образовању у верским образовним установама које нису регистроване у складу са Законом о основама система образовања и васпитања. Потреба за увођењем овог поступа произлази из одредбе члана 38. став 2. Законом о црквама и верским заједницама („Службени гласник РС</w:t>
      </w:r>
      <w:r w:rsidR="00C47019" w:rsidRPr="00C47019">
        <w:rPr>
          <w:rFonts w:ascii="Times New Roman" w:hAnsi="Times New Roman" w:cs="Times New Roman"/>
          <w:bCs/>
          <w:sz w:val="24"/>
          <w:szCs w:val="24"/>
          <w:lang w:val="sr-Cyrl-CS"/>
        </w:rPr>
        <w:t>”</w:t>
      </w:r>
      <w:r w:rsidR="00C13898" w:rsidRPr="00387C3B">
        <w:rPr>
          <w:rFonts w:ascii="Times New Roman" w:hAnsi="Times New Roman" w:cs="Times New Roman"/>
          <w:sz w:val="24"/>
          <w:szCs w:val="24"/>
          <w:lang w:val="sr-Cyrl-RS"/>
        </w:rPr>
        <w:t xml:space="preserve">, број 36/06) којом је прописано је да сведочанства и дипломе стечене у осталим верским образовним установама по спроведеном поступку утврђивања еквиваленције пред надлежним државним органом могу имати исто правно дејство као и одговарајућа сведочанства и дипломе стечене у државним образовним установама. Међутим овај поступак никада није био прописан прописима који уређују образовање, али се може претпоставити да је закондавац имао у виду да је надлежност за еквиваленцију јавних исправа (иако се термин користио искључиво за стране школске исправе) у надлежности Министарства просвете. С обзиром да је доношењем Закона о НОКС-у 2018. године, Агенција за квалификације преузела од Министарства просвете надлежност али и запослене који су обављали послове признавања (ранији термини еквиваленција, нострификација) страних школских исправа, јасно је да само она има стручне капацитета да спроводи овај поступак и да једина може бити надлежна за вредновање јавних исправа верских установа. </w:t>
      </w:r>
    </w:p>
    <w:p w14:paraId="7D7EFB53" w14:textId="77777777" w:rsidR="00C94FB3" w:rsidRPr="0097300B" w:rsidRDefault="00C13898" w:rsidP="00C13898">
      <w:pPr>
        <w:pStyle w:val="ListParagraph"/>
        <w:spacing w:before="240" w:after="0" w:line="276" w:lineRule="auto"/>
        <w:jc w:val="both"/>
        <w:rPr>
          <w:rFonts w:ascii="Times New Roman" w:hAnsi="Times New Roman" w:cs="Times New Roman"/>
          <w:sz w:val="24"/>
          <w:szCs w:val="24"/>
          <w:lang w:val="sr-Cyrl-RS"/>
        </w:rPr>
      </w:pPr>
      <w:r w:rsidRPr="00387C3B">
        <w:rPr>
          <w:rFonts w:ascii="Times New Roman" w:hAnsi="Times New Roman" w:cs="Times New Roman"/>
          <w:sz w:val="24"/>
          <w:szCs w:val="24"/>
          <w:lang w:val="sr-Cyrl-RS"/>
        </w:rPr>
        <w:t xml:space="preserve">На овај начин обезбеђује се проходност у систему НОКС-а и за лица која су завршила </w:t>
      </w:r>
      <w:r w:rsidRPr="0097300B">
        <w:rPr>
          <w:rFonts w:ascii="Times New Roman" w:hAnsi="Times New Roman" w:cs="Times New Roman"/>
          <w:sz w:val="24"/>
          <w:szCs w:val="24"/>
          <w:lang w:val="sr-Cyrl-RS"/>
        </w:rPr>
        <w:t>верске образовне установе које нису акредитоване по прописима из области образовања.</w:t>
      </w:r>
      <w:r w:rsidR="00C94FB3" w:rsidRPr="0097300B">
        <w:rPr>
          <w:rFonts w:ascii="Times New Roman" w:hAnsi="Times New Roman" w:cs="Times New Roman"/>
          <w:sz w:val="24"/>
          <w:szCs w:val="24"/>
          <w:lang w:val="sr-Cyrl-RS"/>
        </w:rPr>
        <w:t xml:space="preserve"> До предлагања ове опције лица која су стекла образовање у неверификованим верским установама нису могла да добију ниво НОКС-а за стечено образовање.</w:t>
      </w:r>
      <w:r w:rsidRPr="0097300B">
        <w:rPr>
          <w:rFonts w:ascii="Times New Roman" w:hAnsi="Times New Roman" w:cs="Times New Roman"/>
          <w:sz w:val="24"/>
          <w:szCs w:val="24"/>
          <w:lang w:val="sr-Cyrl-RS"/>
        </w:rPr>
        <w:t xml:space="preserve"> </w:t>
      </w:r>
    </w:p>
    <w:p w14:paraId="07CC90EF" w14:textId="07572462" w:rsidR="00C13898" w:rsidRDefault="00C13898" w:rsidP="00C13898">
      <w:pPr>
        <w:pStyle w:val="ListParagraph"/>
        <w:spacing w:before="240" w:after="0" w:line="276" w:lineRule="auto"/>
        <w:jc w:val="both"/>
        <w:rPr>
          <w:rFonts w:ascii="Times New Roman" w:hAnsi="Times New Roman" w:cs="Times New Roman"/>
          <w:sz w:val="24"/>
          <w:szCs w:val="24"/>
          <w:lang w:val="sr-Cyrl-RS"/>
        </w:rPr>
      </w:pPr>
      <w:r w:rsidRPr="0097300B">
        <w:rPr>
          <w:rFonts w:ascii="Times New Roman" w:hAnsi="Times New Roman" w:cs="Times New Roman"/>
          <w:sz w:val="24"/>
          <w:szCs w:val="24"/>
          <w:lang w:val="sr-Cyrl-RS"/>
        </w:rPr>
        <w:t>Проходност у систему НОКС-а</w:t>
      </w:r>
      <w:r w:rsidR="00C94FB3" w:rsidRPr="0097300B">
        <w:rPr>
          <w:rFonts w:ascii="Times New Roman" w:hAnsi="Times New Roman" w:cs="Times New Roman"/>
          <w:sz w:val="24"/>
          <w:szCs w:val="24"/>
          <w:lang w:val="sr-Cyrl-RS"/>
        </w:rPr>
        <w:t xml:space="preserve"> које ће омогућити кроз поступак еквиваленције</w:t>
      </w:r>
      <w:r w:rsidRPr="0097300B">
        <w:rPr>
          <w:rFonts w:ascii="Times New Roman" w:hAnsi="Times New Roman" w:cs="Times New Roman"/>
          <w:sz w:val="24"/>
          <w:szCs w:val="24"/>
          <w:lang w:val="sr-Cyrl-RS"/>
        </w:rPr>
        <w:t xml:space="preserve"> значи и да ће лица кој</w:t>
      </w:r>
      <w:r w:rsidR="00C94FB3" w:rsidRPr="0097300B">
        <w:rPr>
          <w:rFonts w:ascii="Times New Roman" w:hAnsi="Times New Roman" w:cs="Times New Roman"/>
          <w:sz w:val="24"/>
          <w:szCs w:val="24"/>
          <w:lang w:val="sr-Cyrl-RS"/>
        </w:rPr>
        <w:t>а добију решење</w:t>
      </w:r>
      <w:r w:rsidRPr="0097300B">
        <w:rPr>
          <w:rFonts w:ascii="Times New Roman" w:hAnsi="Times New Roman" w:cs="Times New Roman"/>
          <w:sz w:val="24"/>
          <w:szCs w:val="24"/>
          <w:lang w:val="sr-Cyrl-RS"/>
        </w:rPr>
        <w:t xml:space="preserve"> </w:t>
      </w:r>
      <w:r w:rsidR="00C94FB3" w:rsidRPr="0097300B">
        <w:rPr>
          <w:rFonts w:ascii="Times New Roman" w:hAnsi="Times New Roman" w:cs="Times New Roman"/>
          <w:sz w:val="24"/>
          <w:szCs w:val="24"/>
          <w:lang w:val="sr-Cyrl-RS"/>
        </w:rPr>
        <w:t>о</w:t>
      </w:r>
      <w:r w:rsidRPr="0097300B">
        <w:rPr>
          <w:rFonts w:ascii="Times New Roman" w:hAnsi="Times New Roman" w:cs="Times New Roman"/>
          <w:sz w:val="24"/>
          <w:szCs w:val="24"/>
          <w:lang w:val="sr-Cyrl-RS"/>
        </w:rPr>
        <w:t xml:space="preserve"> еквиваленција добити ниво</w:t>
      </w:r>
      <w:r w:rsidR="00C94FB3" w:rsidRPr="0097300B">
        <w:rPr>
          <w:rFonts w:ascii="Times New Roman" w:hAnsi="Times New Roman" w:cs="Times New Roman"/>
          <w:sz w:val="24"/>
          <w:szCs w:val="24"/>
          <w:lang w:val="sr-Cyrl-RS"/>
        </w:rPr>
        <w:t xml:space="preserve"> и</w:t>
      </w:r>
      <w:r w:rsidRPr="0097300B">
        <w:rPr>
          <w:rFonts w:ascii="Times New Roman" w:hAnsi="Times New Roman" w:cs="Times New Roman"/>
          <w:sz w:val="24"/>
          <w:szCs w:val="24"/>
          <w:lang w:val="sr-Cyrl-RS"/>
        </w:rPr>
        <w:t xml:space="preserve"> НОКС</w:t>
      </w:r>
      <w:r w:rsidR="00C94FB3" w:rsidRPr="0097300B">
        <w:rPr>
          <w:rFonts w:ascii="Times New Roman" w:hAnsi="Times New Roman" w:cs="Times New Roman"/>
          <w:sz w:val="24"/>
          <w:szCs w:val="24"/>
          <w:lang w:val="sr-Cyrl-RS"/>
        </w:rPr>
        <w:t>-а</w:t>
      </w:r>
      <w:r w:rsidRPr="0097300B">
        <w:rPr>
          <w:rFonts w:ascii="Times New Roman" w:hAnsi="Times New Roman" w:cs="Times New Roman"/>
          <w:sz w:val="24"/>
          <w:szCs w:val="24"/>
          <w:lang w:val="sr-Cyrl-RS"/>
        </w:rPr>
        <w:t xml:space="preserve"> и моћи да буду уписани</w:t>
      </w:r>
      <w:r w:rsidR="00C94FB3" w:rsidRPr="0097300B">
        <w:rPr>
          <w:rFonts w:ascii="Times New Roman" w:hAnsi="Times New Roman" w:cs="Times New Roman"/>
          <w:sz w:val="24"/>
          <w:szCs w:val="24"/>
          <w:lang w:val="sr-Cyrl-RS"/>
        </w:rPr>
        <w:t xml:space="preserve"> на одговарајући начин</w:t>
      </w:r>
      <w:r w:rsidRPr="0097300B">
        <w:rPr>
          <w:rFonts w:ascii="Times New Roman" w:hAnsi="Times New Roman" w:cs="Times New Roman"/>
          <w:sz w:val="24"/>
          <w:szCs w:val="24"/>
          <w:lang w:val="sr-Cyrl-RS"/>
        </w:rPr>
        <w:t>у евиденције из области рада.</w:t>
      </w:r>
    </w:p>
    <w:p w14:paraId="474E47D9" w14:textId="77777777" w:rsidR="00C13898" w:rsidRDefault="00C13898" w:rsidP="00542F09">
      <w:pPr>
        <w:pStyle w:val="ListParagraph"/>
        <w:spacing w:before="240" w:after="0" w:line="276" w:lineRule="auto"/>
        <w:jc w:val="both"/>
        <w:rPr>
          <w:rFonts w:ascii="Times New Roman" w:hAnsi="Times New Roman" w:cs="Times New Roman"/>
          <w:sz w:val="24"/>
          <w:szCs w:val="24"/>
          <w:lang w:val="sr-Cyrl-RS"/>
        </w:rPr>
      </w:pPr>
    </w:p>
    <w:p w14:paraId="72A4BAF0" w14:textId="27464F79" w:rsidR="007D1CB4" w:rsidRPr="00387C3B" w:rsidRDefault="007D1CB4" w:rsidP="00542F09">
      <w:pPr>
        <w:pStyle w:val="ListParagraph"/>
        <w:spacing w:before="240" w:after="0" w:line="276" w:lineRule="auto"/>
        <w:jc w:val="both"/>
        <w:rPr>
          <w:rFonts w:ascii="Times New Roman" w:hAnsi="Times New Roman" w:cs="Times New Roman"/>
          <w:sz w:val="24"/>
          <w:szCs w:val="24"/>
          <w:u w:val="single"/>
          <w:lang w:val="sr-Cyrl-RS"/>
        </w:rPr>
      </w:pPr>
      <w:r w:rsidRPr="00387C3B">
        <w:rPr>
          <w:rFonts w:ascii="Times New Roman" w:hAnsi="Times New Roman" w:cs="Times New Roman"/>
          <w:sz w:val="24"/>
          <w:szCs w:val="24"/>
          <w:u w:val="single"/>
          <w:lang w:val="sr-Cyrl-RS"/>
        </w:rPr>
        <w:t>Усаглашавање са прописима о државној матури</w:t>
      </w:r>
    </w:p>
    <w:p w14:paraId="38E31715" w14:textId="77777777" w:rsidR="007D1CB4" w:rsidRPr="00387C3B" w:rsidRDefault="007D1CB4" w:rsidP="00542F09">
      <w:pPr>
        <w:pStyle w:val="ListParagraph"/>
        <w:spacing w:before="240" w:after="0" w:line="276" w:lineRule="auto"/>
        <w:jc w:val="both"/>
        <w:rPr>
          <w:rFonts w:ascii="Times New Roman" w:hAnsi="Times New Roman" w:cs="Times New Roman"/>
          <w:sz w:val="24"/>
          <w:szCs w:val="24"/>
          <w:u w:val="single"/>
          <w:lang w:val="sr-Cyrl-RS"/>
        </w:rPr>
      </w:pPr>
    </w:p>
    <w:p w14:paraId="3B58A08D" w14:textId="52B4D07D" w:rsidR="00AB3286" w:rsidRPr="00387C3B" w:rsidRDefault="00DF1749" w:rsidP="00DF1749">
      <w:pPr>
        <w:pStyle w:val="ListParagraph"/>
        <w:spacing w:before="240" w:after="0" w:line="276" w:lineRule="auto"/>
        <w:jc w:val="both"/>
        <w:rPr>
          <w:rFonts w:ascii="Times New Roman" w:hAnsi="Times New Roman" w:cs="Times New Roman"/>
          <w:sz w:val="24"/>
          <w:szCs w:val="24"/>
          <w:lang w:val="sr-Cyrl-RS"/>
        </w:rPr>
      </w:pPr>
      <w:r w:rsidRPr="00387C3B">
        <w:rPr>
          <w:rFonts w:ascii="Times New Roman" w:hAnsi="Times New Roman" w:cs="Times New Roman"/>
          <w:sz w:val="24"/>
          <w:szCs w:val="24"/>
          <w:lang w:val="sr-Cyrl-RS"/>
        </w:rPr>
        <w:t xml:space="preserve">Изменама у Закону о средњем образовању и васпитању </w:t>
      </w:r>
      <w:r w:rsidR="00AB3286" w:rsidRPr="00387C3B">
        <w:rPr>
          <w:rFonts w:ascii="Times New Roman" w:hAnsi="Times New Roman" w:cs="Times New Roman"/>
          <w:sz w:val="24"/>
          <w:szCs w:val="24"/>
          <w:lang w:val="sr-Cyrl-RS"/>
        </w:rPr>
        <w:t xml:space="preserve">(чланови 12. и 14. </w:t>
      </w:r>
      <w:r w:rsidR="00786771">
        <w:rPr>
          <w:rFonts w:ascii="Times New Roman" w:hAnsi="Times New Roman" w:cs="Times New Roman"/>
          <w:sz w:val="24"/>
          <w:szCs w:val="24"/>
          <w:lang w:val="sr-Cyrl-RS"/>
        </w:rPr>
        <w:t>Предлог</w:t>
      </w:r>
      <w:r w:rsidR="00AB3286" w:rsidRPr="00387C3B">
        <w:rPr>
          <w:rFonts w:ascii="Times New Roman" w:hAnsi="Times New Roman" w:cs="Times New Roman"/>
          <w:sz w:val="24"/>
          <w:szCs w:val="24"/>
          <w:lang w:val="sr-Cyrl-RS"/>
        </w:rPr>
        <w:t xml:space="preserve"> закона о изменама и допунама Закона о средњем образовању и васпитању) </w:t>
      </w:r>
      <w:r w:rsidRPr="00387C3B">
        <w:rPr>
          <w:rFonts w:ascii="Times New Roman" w:hAnsi="Times New Roman" w:cs="Times New Roman"/>
          <w:sz w:val="24"/>
          <w:szCs w:val="24"/>
          <w:lang w:val="sr-Cyrl-RS"/>
        </w:rPr>
        <w:t>омогућава се још један пут у вертикалној проходности кроз систем НОКС-а. За упис на високо образовање потребна завршена општа, стручна или уметничка матура, што према важећем решењу подразумева и завршено средње образовање у четворогодишњем трајању. На тај начин лица која су стекла ниво 3 НОКС-а имају само један пут до високог образовања кроз дошколовавање (доквалификација). У том смислу, да би ова лица могла да упишу високо образовање, претходно морају да стекну још једну квалификацију на нивоу 4 НОКС-а. Увођење двогодишњег припремног програма за полагање државне матуре лицима која су стекла ниво 3 НОКС омогућава се да изађу и положе општу матуру и на тај начин остваре проходност на високо образовање. Међутим она на тај начин не стичу квалификацију на нивоу НОКС 4. Овај програм траје 2 године како би се надокнадили делови курикулума општих предмета</w:t>
      </w:r>
      <w:r w:rsidR="00AB3286" w:rsidRPr="00387C3B">
        <w:rPr>
          <w:rFonts w:ascii="Times New Roman" w:hAnsi="Times New Roman" w:cs="Times New Roman"/>
          <w:sz w:val="24"/>
          <w:szCs w:val="24"/>
          <w:lang w:val="sr-Cyrl-RS"/>
        </w:rPr>
        <w:t xml:space="preserve"> који ће се полагати на општој матури. </w:t>
      </w:r>
    </w:p>
    <w:p w14:paraId="49F8CA84" w14:textId="7B46E598" w:rsidR="00DF1749" w:rsidRPr="00DF1749" w:rsidRDefault="00AB3286" w:rsidP="00DF1749">
      <w:pPr>
        <w:pStyle w:val="ListParagraph"/>
        <w:spacing w:before="240" w:after="0" w:line="276" w:lineRule="auto"/>
        <w:jc w:val="both"/>
        <w:rPr>
          <w:rFonts w:ascii="Times New Roman" w:hAnsi="Times New Roman" w:cs="Times New Roman"/>
          <w:sz w:val="24"/>
          <w:szCs w:val="24"/>
          <w:lang w:val="sr-Cyrl-RS"/>
        </w:rPr>
      </w:pPr>
      <w:r w:rsidRPr="00387C3B">
        <w:rPr>
          <w:rFonts w:ascii="Times New Roman" w:hAnsi="Times New Roman" w:cs="Times New Roman"/>
          <w:sz w:val="24"/>
          <w:szCs w:val="24"/>
          <w:lang w:val="sr-Cyrl-RS"/>
        </w:rPr>
        <w:t>Према досадашњем решењу,</w:t>
      </w:r>
      <w:r w:rsidR="00DF1749" w:rsidRPr="00387C3B">
        <w:rPr>
          <w:rFonts w:ascii="Times New Roman" w:hAnsi="Times New Roman" w:cs="Times New Roman"/>
          <w:sz w:val="24"/>
          <w:szCs w:val="24"/>
          <w:lang w:val="sr-Cyrl-RS"/>
        </w:rPr>
        <w:t xml:space="preserve"> </w:t>
      </w:r>
      <w:r w:rsidRPr="00387C3B">
        <w:rPr>
          <w:rFonts w:ascii="Times New Roman" w:hAnsi="Times New Roman" w:cs="Times New Roman"/>
          <w:sz w:val="24"/>
          <w:szCs w:val="24"/>
          <w:lang w:val="sr-Cyrl-RS"/>
        </w:rPr>
        <w:t>чланом 63а став 1. Закона о средњем образовању и васпитању прописано је да кандидат после завршеног трогодишњег средњег стручног образовања има право на полагање стручне матуре или опште матуре уколико је савладао програм за стицање компетенција потребних према програму матуре, док је ставом 2. истог члана прописано да право из става 1. овог члана кандидат стиче најмање две године после завршеног средњег образовања. Подзаконски акт којим би се прописао програм за стицања квалификација до сада није прописан.</w:t>
      </w:r>
    </w:p>
    <w:p w14:paraId="28DE7908" w14:textId="77777777" w:rsidR="00C13898" w:rsidRPr="00852402" w:rsidRDefault="00C13898" w:rsidP="00542F09">
      <w:pPr>
        <w:pStyle w:val="ListParagraph"/>
        <w:spacing w:before="240" w:after="0" w:line="276" w:lineRule="auto"/>
        <w:jc w:val="both"/>
        <w:rPr>
          <w:rFonts w:ascii="Times New Roman" w:hAnsi="Times New Roman" w:cs="Times New Roman"/>
          <w:sz w:val="24"/>
          <w:szCs w:val="24"/>
          <w:lang w:val="sr-Cyrl-RS"/>
        </w:rPr>
      </w:pPr>
    </w:p>
    <w:p w14:paraId="1CC9F55C" w14:textId="10559C7E" w:rsidR="00542F09" w:rsidRPr="00852402" w:rsidRDefault="00836FF6" w:rsidP="00542F09">
      <w:pPr>
        <w:pStyle w:val="ListParagraph"/>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Предложене промене неће проузроковати трошкове за грађане. Међутим, постизање веће ефикасности поступка одобравања статуса ЈПОА треба да повећа број организација које се баве образовањем одраслих са статусом ЈПОА. На тај начин грађанима ће бити доступно квалитетније образовање одраслих, односно програми који пролазе кроз механизме осигурања квалитета.</w:t>
      </w:r>
    </w:p>
    <w:p w14:paraId="58F18083" w14:textId="77777777" w:rsidR="00E4388E" w:rsidRPr="00852402" w:rsidRDefault="00E4388E" w:rsidP="00542F09">
      <w:pPr>
        <w:pStyle w:val="ListParagraph"/>
        <w:spacing w:before="240" w:after="0" w:line="276" w:lineRule="auto"/>
        <w:jc w:val="both"/>
        <w:rPr>
          <w:rFonts w:ascii="Times New Roman" w:hAnsi="Times New Roman" w:cs="Times New Roman"/>
          <w:sz w:val="24"/>
          <w:szCs w:val="24"/>
          <w:lang w:val="sr-Cyrl-RS"/>
        </w:rPr>
      </w:pPr>
    </w:p>
    <w:p w14:paraId="0064E248" w14:textId="5369A200" w:rsidR="00E4388E" w:rsidRPr="00852402" w:rsidRDefault="00836FF6" w:rsidP="00EA0FC0">
      <w:pPr>
        <w:pStyle w:val="ListParagraph"/>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У погледу поступка признавања претходног учења, поред стандарда који су прописани подзаконским актом, заокружиће се поступак који грађанима омогућава још један облик учења, поред формалног и неформалног образовања.</w:t>
      </w:r>
      <w:r w:rsidR="00B21FA8" w:rsidRPr="00852402">
        <w:rPr>
          <w:rFonts w:ascii="Times New Roman" w:hAnsi="Times New Roman" w:cs="Times New Roman"/>
          <w:sz w:val="24"/>
          <w:szCs w:val="24"/>
          <w:lang w:val="sr-Cyrl-RS"/>
        </w:rPr>
        <w:t xml:space="preserve"> </w:t>
      </w:r>
      <w:r w:rsidR="00B21FA8" w:rsidRPr="00852402">
        <w:rPr>
          <w:rFonts w:ascii="Times New Roman" w:hAnsi="Times New Roman" w:cs="Times New Roman"/>
          <w:bCs/>
          <w:sz w:val="24"/>
          <w:szCs w:val="24"/>
          <w:lang w:val="sr-Cyrl-RS"/>
        </w:rPr>
        <w:t xml:space="preserve">Сам поступак </w:t>
      </w:r>
      <w:r w:rsidR="00B24B16" w:rsidRPr="00852402">
        <w:rPr>
          <w:rFonts w:ascii="Times New Roman" w:hAnsi="Times New Roman" w:cs="Times New Roman"/>
          <w:bCs/>
          <w:sz w:val="24"/>
          <w:szCs w:val="24"/>
          <w:lang w:val="sr-Cyrl-RS"/>
        </w:rPr>
        <w:t>подразумева да кандидат,  уз помоћ саветника и оцењивача, користећи инструменте за признавање претходног учења (образац за самопроцену кандидата,  портфол</w:t>
      </w:r>
      <w:r w:rsidR="00EA0FC0" w:rsidRPr="00852402">
        <w:rPr>
          <w:rFonts w:ascii="Times New Roman" w:hAnsi="Times New Roman" w:cs="Times New Roman"/>
          <w:bCs/>
          <w:sz w:val="24"/>
          <w:szCs w:val="24"/>
          <w:lang w:val="sr-Cyrl-RS"/>
        </w:rPr>
        <w:t>и</w:t>
      </w:r>
      <w:r w:rsidR="00B24B16" w:rsidRPr="00852402">
        <w:rPr>
          <w:rFonts w:ascii="Times New Roman" w:hAnsi="Times New Roman" w:cs="Times New Roman"/>
          <w:bCs/>
          <w:sz w:val="24"/>
          <w:szCs w:val="24"/>
          <w:lang w:val="sr-Cyrl-RS"/>
        </w:rPr>
        <w:t>о кандидата и листе практичних задатака и писаних тестова) идентификују и дока</w:t>
      </w:r>
      <w:r w:rsidR="00A07440" w:rsidRPr="00852402">
        <w:rPr>
          <w:rFonts w:ascii="Times New Roman" w:hAnsi="Times New Roman" w:cs="Times New Roman"/>
          <w:bCs/>
          <w:sz w:val="24"/>
          <w:szCs w:val="24"/>
          <w:lang w:val="sr-Cyrl-RS"/>
        </w:rPr>
        <w:t>же</w:t>
      </w:r>
      <w:r w:rsidR="00B24B16" w:rsidRPr="00852402">
        <w:rPr>
          <w:rFonts w:ascii="Times New Roman" w:hAnsi="Times New Roman" w:cs="Times New Roman"/>
          <w:bCs/>
          <w:sz w:val="24"/>
          <w:szCs w:val="24"/>
          <w:lang w:val="sr-Cyrl-RS"/>
        </w:rPr>
        <w:t xml:space="preserve"> знања, вештине, способност и ставов</w:t>
      </w:r>
      <w:r w:rsidR="00A07440" w:rsidRPr="00852402">
        <w:rPr>
          <w:rFonts w:ascii="Times New Roman" w:hAnsi="Times New Roman" w:cs="Times New Roman"/>
          <w:bCs/>
          <w:sz w:val="24"/>
          <w:szCs w:val="24"/>
          <w:lang w:val="sr-Cyrl-RS"/>
        </w:rPr>
        <w:t>е из стандарда квалификације, за шта му се на крају поступка издаје одговарајућа јавна исправа, уверење или потврда.</w:t>
      </w:r>
      <w:r w:rsidR="00B24B16" w:rsidRPr="00852402">
        <w:rPr>
          <w:rFonts w:ascii="Times New Roman" w:hAnsi="Times New Roman" w:cs="Times New Roman"/>
          <w:bCs/>
          <w:sz w:val="24"/>
          <w:szCs w:val="24"/>
          <w:lang w:val="sr-Cyrl-RS"/>
        </w:rPr>
        <w:t xml:space="preserve">  </w:t>
      </w:r>
      <w:r w:rsidR="00A07440" w:rsidRPr="00852402">
        <w:rPr>
          <w:rFonts w:ascii="Times New Roman" w:hAnsi="Times New Roman" w:cs="Times New Roman"/>
          <w:bCs/>
          <w:sz w:val="24"/>
          <w:szCs w:val="24"/>
          <w:lang w:val="sr-Cyrl-RS"/>
        </w:rPr>
        <w:t>Н</w:t>
      </w:r>
      <w:r w:rsidR="00A07440" w:rsidRPr="00852402">
        <w:rPr>
          <w:rFonts w:ascii="Times New Roman" w:hAnsi="Times New Roman" w:cs="Times New Roman"/>
          <w:sz w:val="24"/>
          <w:szCs w:val="24"/>
          <w:lang w:val="sr-Cyrl-RS"/>
        </w:rPr>
        <w:t xml:space="preserve">ачин спровођења поступка признавања претходног учења прописан је </w:t>
      </w:r>
      <w:r w:rsidR="00A07440" w:rsidRPr="00852402">
        <w:rPr>
          <w:rFonts w:ascii="Times New Roman" w:hAnsi="Times New Roman" w:cs="Times New Roman"/>
          <w:bCs/>
          <w:sz w:val="24"/>
          <w:szCs w:val="24"/>
          <w:lang w:val="sr-Cyrl-RS"/>
        </w:rPr>
        <w:t>Правилником о стандардима и начину спровођења поступка признавања претходног учења („Службени гласник РС</w:t>
      </w:r>
      <w:r w:rsidR="00F63FCE" w:rsidRPr="00F63FCE">
        <w:rPr>
          <w:rFonts w:ascii="Times New Roman" w:hAnsi="Times New Roman" w:cs="Times New Roman"/>
          <w:bCs/>
          <w:sz w:val="24"/>
          <w:szCs w:val="24"/>
          <w:lang w:val="sr-Cyrl-CS"/>
        </w:rPr>
        <w:t>”</w:t>
      </w:r>
      <w:r w:rsidR="00A07440" w:rsidRPr="00852402">
        <w:rPr>
          <w:rFonts w:ascii="Times New Roman" w:hAnsi="Times New Roman" w:cs="Times New Roman"/>
          <w:bCs/>
          <w:sz w:val="24"/>
          <w:szCs w:val="24"/>
          <w:lang w:val="sr-Cyrl-RS"/>
        </w:rPr>
        <w:t>, број 148/20).</w:t>
      </w:r>
    </w:p>
    <w:p w14:paraId="2FDA332A" w14:textId="31622893" w:rsidR="00E4388E" w:rsidRDefault="00EE5486" w:rsidP="00EA0FC0">
      <w:pPr>
        <w:pStyle w:val="ListParagraph"/>
        <w:spacing w:before="240" w:after="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Према важећем решењу, иако представља важан део поступка признавања претходног учења, не постоји могућност подношења приговора </w:t>
      </w:r>
      <w:r w:rsidR="00E4388E" w:rsidRPr="00852402">
        <w:rPr>
          <w:rFonts w:ascii="Times New Roman" w:hAnsi="Times New Roman" w:cs="Times New Roman"/>
          <w:sz w:val="24"/>
          <w:szCs w:val="24"/>
          <w:lang w:val="sr-Cyrl-RS"/>
        </w:rPr>
        <w:t>за кандидате у поступку признавања претходног учења</w:t>
      </w:r>
      <w:r>
        <w:rPr>
          <w:rFonts w:ascii="Times New Roman" w:hAnsi="Times New Roman" w:cs="Times New Roman"/>
          <w:sz w:val="24"/>
          <w:szCs w:val="24"/>
          <w:lang w:val="sr-Cyrl-RS"/>
        </w:rPr>
        <w:t>. Такође, могућност подношења приговора није прописана ни за полазнике у неформалном образовању. Прописивањем ове могућности,</w:t>
      </w:r>
      <w:r w:rsidR="00E4388E" w:rsidRPr="00852402">
        <w:rPr>
          <w:rFonts w:ascii="Times New Roman" w:hAnsi="Times New Roman" w:cs="Times New Roman"/>
          <w:sz w:val="24"/>
          <w:szCs w:val="24"/>
          <w:lang w:val="sr-Cyrl-RS"/>
        </w:rPr>
        <w:t xml:space="preserve"> изједначавају се права одраслих са правима које имају ученици у формалном систему образовања</w:t>
      </w:r>
      <w:r w:rsidR="00C01550">
        <w:rPr>
          <w:rFonts w:ascii="Times New Roman" w:hAnsi="Times New Roman" w:cs="Times New Roman"/>
          <w:sz w:val="24"/>
          <w:szCs w:val="24"/>
          <w:lang w:val="sr-Cyrl-RS"/>
        </w:rPr>
        <w:t>.</w:t>
      </w:r>
    </w:p>
    <w:p w14:paraId="7465B501" w14:textId="77777777" w:rsidR="00EE5486" w:rsidRPr="00852402" w:rsidRDefault="00EE5486" w:rsidP="00EA0FC0">
      <w:pPr>
        <w:pStyle w:val="ListParagraph"/>
        <w:spacing w:before="240" w:after="0" w:line="276" w:lineRule="auto"/>
        <w:jc w:val="both"/>
        <w:rPr>
          <w:rFonts w:ascii="Times New Roman" w:hAnsi="Times New Roman" w:cs="Times New Roman"/>
          <w:sz w:val="24"/>
          <w:szCs w:val="24"/>
          <w:lang w:val="sr-Cyrl-RS"/>
        </w:rPr>
      </w:pPr>
    </w:p>
    <w:p w14:paraId="4B3C6583" w14:textId="7906CD0C" w:rsidR="00542F09" w:rsidRPr="00852402" w:rsidRDefault="00542F09" w:rsidP="00542F09">
      <w:pPr>
        <w:pStyle w:val="ListParagraph"/>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Стандардима пружања услуга каријерног вођења и саветовања дефинисане су компетенције каријерних практичара, као лица које спроводе активности каријерног вођења и саветовања. </w:t>
      </w:r>
      <w:r w:rsidR="00E4388E" w:rsidRPr="00852402">
        <w:rPr>
          <w:rFonts w:ascii="Times New Roman" w:hAnsi="Times New Roman" w:cs="Times New Roman"/>
          <w:sz w:val="24"/>
          <w:szCs w:val="24"/>
          <w:lang w:val="sr-Cyrl-RS"/>
        </w:rPr>
        <w:t xml:space="preserve">Такође, каријерни практичари су реализатори програма Гаранција за младе (Youth guarantee) којем је Република Србија приступила те је </w:t>
      </w:r>
      <w:r w:rsidR="00E4388E" w:rsidRPr="00387C3B">
        <w:rPr>
          <w:rFonts w:ascii="Times New Roman" w:hAnsi="Times New Roman" w:cs="Times New Roman"/>
          <w:sz w:val="24"/>
          <w:szCs w:val="24"/>
          <w:lang w:val="sr-Cyrl-RS"/>
        </w:rPr>
        <w:t>потребно осигурати адекватан кадар за реализацију овог инструмента помоћи Европске уније.</w:t>
      </w:r>
    </w:p>
    <w:p w14:paraId="08E22F12" w14:textId="77777777" w:rsidR="00542F09" w:rsidRPr="00852402" w:rsidRDefault="00542F09" w:rsidP="00542F09">
      <w:pPr>
        <w:spacing w:before="240" w:after="0" w:line="276" w:lineRule="auto"/>
        <w:jc w:val="both"/>
        <w:rPr>
          <w:rFonts w:ascii="Times New Roman" w:hAnsi="Times New Roman" w:cs="Times New Roman"/>
          <w:sz w:val="24"/>
          <w:szCs w:val="24"/>
          <w:lang w:val="sr-Cyrl-RS"/>
        </w:rPr>
      </w:pPr>
    </w:p>
    <w:p w14:paraId="2D84AAC0" w14:textId="59AE57FE" w:rsidR="005B3773" w:rsidRPr="00852402" w:rsidRDefault="005B3773" w:rsidP="00A47C17">
      <w:pPr>
        <w:numPr>
          <w:ilvl w:val="0"/>
          <w:numId w:val="6"/>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791BA4" w:rsidRPr="00852402">
        <w:rPr>
          <w:rFonts w:ascii="Times New Roman" w:hAnsi="Times New Roman" w:cs="Times New Roman"/>
          <w:sz w:val="24"/>
          <w:szCs w:val="24"/>
          <w:lang w:val="sr-Cyrl-RS"/>
        </w:rPr>
        <w:t xml:space="preserve">ће ефекти </w:t>
      </w:r>
      <w:r w:rsidRPr="00852402">
        <w:rPr>
          <w:rFonts w:ascii="Times New Roman" w:hAnsi="Times New Roman" w:cs="Times New Roman"/>
          <w:sz w:val="24"/>
          <w:szCs w:val="24"/>
          <w:lang w:val="sr-Cyrl-RS"/>
        </w:rPr>
        <w:t>реализациј</w:t>
      </w:r>
      <w:r w:rsidR="00791BA4"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w:t>
      </w:r>
      <w:r w:rsidR="00791BA4" w:rsidRPr="00852402">
        <w:rPr>
          <w:rFonts w:ascii="Times New Roman" w:hAnsi="Times New Roman" w:cs="Times New Roman"/>
          <w:sz w:val="24"/>
          <w:szCs w:val="24"/>
          <w:lang w:val="sr-Cyrl-RS"/>
        </w:rPr>
        <w:t>изабран</w:t>
      </w:r>
      <w:r w:rsidR="003D2F83"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опциј</w:t>
      </w:r>
      <w:r w:rsidR="003D2F83"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w:t>
      </w:r>
      <w:r w:rsidR="00791BA4" w:rsidRPr="00852402">
        <w:rPr>
          <w:rFonts w:ascii="Times New Roman" w:hAnsi="Times New Roman" w:cs="Times New Roman"/>
          <w:sz w:val="24"/>
          <w:szCs w:val="24"/>
          <w:lang w:val="sr-Cyrl-RS"/>
        </w:rPr>
        <w:t>штетно утицати</w:t>
      </w:r>
      <w:r w:rsidRPr="00852402">
        <w:rPr>
          <w:rFonts w:ascii="Times New Roman" w:hAnsi="Times New Roman" w:cs="Times New Roman"/>
          <w:sz w:val="24"/>
          <w:szCs w:val="24"/>
          <w:lang w:val="sr-Cyrl-R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55974A49" w14:textId="14AA021C" w:rsidR="005B3773" w:rsidRPr="00852402" w:rsidRDefault="005B3773" w:rsidP="00A47C17">
      <w:pPr>
        <w:pStyle w:val="ListParagraph"/>
        <w:numPr>
          <w:ilvl w:val="0"/>
          <w:numId w:val="6"/>
        </w:numPr>
        <w:spacing w:before="240" w:after="0" w:line="276" w:lineRule="auto"/>
        <w:ind w:left="714" w:hanging="357"/>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На које друштвене групе, а посебно на које осетљиве друштвене групе, би утицале мере </w:t>
      </w:r>
      <w:r w:rsidR="00816426" w:rsidRPr="00852402">
        <w:rPr>
          <w:rFonts w:ascii="Times New Roman" w:hAnsi="Times New Roman" w:cs="Times New Roman"/>
          <w:sz w:val="24"/>
          <w:szCs w:val="24"/>
          <w:lang w:val="sr-Cyrl-RS"/>
        </w:rPr>
        <w:t>изабран</w:t>
      </w:r>
      <w:r w:rsidR="00497296" w:rsidRPr="00852402">
        <w:rPr>
          <w:rFonts w:ascii="Times New Roman" w:hAnsi="Times New Roman" w:cs="Times New Roman"/>
          <w:sz w:val="24"/>
          <w:szCs w:val="24"/>
          <w:lang w:val="sr-Cyrl-RS"/>
        </w:rPr>
        <w:t>e</w:t>
      </w:r>
      <w:r w:rsidRPr="00852402">
        <w:rPr>
          <w:rFonts w:ascii="Times New Roman" w:hAnsi="Times New Roman" w:cs="Times New Roman"/>
          <w:sz w:val="24"/>
          <w:szCs w:val="24"/>
          <w:lang w:val="sr-Cyrl-RS"/>
        </w:rPr>
        <w:t xml:space="preserve"> опциј</w:t>
      </w:r>
      <w:r w:rsidR="00497296" w:rsidRPr="00852402">
        <w:rPr>
          <w:rFonts w:ascii="Times New Roman" w:hAnsi="Times New Roman" w:cs="Times New Roman"/>
          <w:sz w:val="24"/>
          <w:szCs w:val="24"/>
          <w:lang w:val="sr-Cyrl-RS"/>
        </w:rPr>
        <w:t>e</w:t>
      </w:r>
      <w:r w:rsidR="000E1AAD" w:rsidRPr="00852402">
        <w:rPr>
          <w:rFonts w:ascii="Times New Roman" w:hAnsi="Times New Roman" w:cs="Times New Roman"/>
          <w:sz w:val="24"/>
          <w:szCs w:val="24"/>
          <w:lang w:val="sr-Cyrl-RS"/>
        </w:rPr>
        <w:t xml:space="preserve"> и како би се тај утицај огледао</w:t>
      </w:r>
      <w:r w:rsidRPr="00852402">
        <w:rPr>
          <w:rFonts w:ascii="Times New Roman" w:hAnsi="Times New Roman" w:cs="Times New Roman"/>
          <w:sz w:val="24"/>
          <w:szCs w:val="24"/>
          <w:lang w:val="sr-Cyrl-R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2809B7C0" w14:textId="3F90293C" w:rsidR="005B3773" w:rsidRPr="00852402" w:rsidRDefault="005B3773" w:rsidP="00A47C17">
      <w:pPr>
        <w:numPr>
          <w:ilvl w:val="0"/>
          <w:numId w:val="6"/>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би и на који начин </w:t>
      </w:r>
      <w:r w:rsidR="00CD0DAA" w:rsidRPr="00852402">
        <w:rPr>
          <w:rFonts w:ascii="Times New Roman" w:hAnsi="Times New Roman" w:cs="Times New Roman"/>
          <w:sz w:val="24"/>
          <w:szCs w:val="24"/>
          <w:lang w:val="sr-Cyrl-RS"/>
        </w:rPr>
        <w:t>изабран</w:t>
      </w:r>
      <w:r w:rsidR="00497296" w:rsidRPr="00852402">
        <w:rPr>
          <w:rFonts w:ascii="Times New Roman" w:hAnsi="Times New Roman" w:cs="Times New Roman"/>
          <w:sz w:val="24"/>
          <w:szCs w:val="24"/>
          <w:lang w:val="sr-Cyrl-RS"/>
        </w:rPr>
        <w:t>a</w:t>
      </w:r>
      <w:r w:rsidRPr="00852402">
        <w:rPr>
          <w:rFonts w:ascii="Times New Roman" w:hAnsi="Times New Roman" w:cs="Times New Roman"/>
          <w:sz w:val="24"/>
          <w:szCs w:val="24"/>
          <w:lang w:val="sr-Cyrl-RS"/>
        </w:rPr>
        <w:t xml:space="preserve"> опциј</w:t>
      </w:r>
      <w:r w:rsidR="00497296" w:rsidRPr="00852402">
        <w:rPr>
          <w:rFonts w:ascii="Times New Roman" w:hAnsi="Times New Roman" w:cs="Times New Roman"/>
          <w:sz w:val="24"/>
          <w:szCs w:val="24"/>
          <w:lang w:val="sr-Cyrl-RS"/>
        </w:rPr>
        <w:t>a</w:t>
      </w:r>
      <w:r w:rsidRPr="00852402">
        <w:rPr>
          <w:rFonts w:ascii="Times New Roman" w:hAnsi="Times New Roman" w:cs="Times New Roman"/>
          <w:sz w:val="24"/>
          <w:szCs w:val="24"/>
          <w:lang w:val="sr-Cyrl-RS"/>
        </w:rPr>
        <w:t xml:space="preserve"> утицал</w:t>
      </w:r>
      <w:r w:rsidR="00497296" w:rsidRPr="00852402">
        <w:rPr>
          <w:rFonts w:ascii="Times New Roman" w:hAnsi="Times New Roman" w:cs="Times New Roman"/>
          <w:sz w:val="24"/>
          <w:szCs w:val="24"/>
          <w:lang w:val="sr-Cyrl-RS"/>
        </w:rPr>
        <w:t>a</w:t>
      </w:r>
      <w:r w:rsidRPr="00852402">
        <w:rPr>
          <w:rFonts w:ascii="Times New Roman" w:hAnsi="Times New Roman" w:cs="Times New Roman"/>
          <w:sz w:val="24"/>
          <w:szCs w:val="24"/>
          <w:lang w:val="sr-Cyrl-RS"/>
        </w:rPr>
        <w:t xml:space="preserve"> на тржиште рада и запошљавање, као и на услове за рад (нпр</w:t>
      </w:r>
      <w:r w:rsidR="009542A9" w:rsidRPr="00852402">
        <w:rPr>
          <w:rFonts w:ascii="Times New Roman" w:hAnsi="Times New Roman" w:cs="Times New Roman"/>
          <w:sz w:val="24"/>
          <w:szCs w:val="24"/>
          <w:lang w:val="sr-Cyrl-RS"/>
        </w:rPr>
        <w:t>,</w:t>
      </w:r>
      <w:r w:rsidRPr="00852402">
        <w:rPr>
          <w:rFonts w:ascii="Times New Roman" w:hAnsi="Times New Roman" w:cs="Times New Roman"/>
          <w:sz w:val="24"/>
          <w:szCs w:val="24"/>
          <w:lang w:val="sr-Cyrl-RS"/>
        </w:rPr>
        <w:t xml:space="preserve"> промене у стопама запослености, отпуштање технолошких вишкова, </w:t>
      </w:r>
      <w:r w:rsidR="00CD0DAA" w:rsidRPr="00852402">
        <w:rPr>
          <w:rFonts w:ascii="Times New Roman" w:hAnsi="Times New Roman" w:cs="Times New Roman"/>
          <w:sz w:val="24"/>
          <w:szCs w:val="24"/>
          <w:lang w:val="sr-Cyrl-RS"/>
        </w:rPr>
        <w:t xml:space="preserve">укинута </w:t>
      </w:r>
      <w:r w:rsidRPr="00852402">
        <w:rPr>
          <w:rFonts w:ascii="Times New Roman" w:hAnsi="Times New Roman" w:cs="Times New Roman"/>
          <w:sz w:val="24"/>
          <w:szCs w:val="24"/>
          <w:lang w:val="sr-Cyrl-RS"/>
        </w:rPr>
        <w:t xml:space="preserve">или </w:t>
      </w:r>
      <w:r w:rsidR="00CD0DAA" w:rsidRPr="00852402">
        <w:rPr>
          <w:rFonts w:ascii="Times New Roman" w:hAnsi="Times New Roman" w:cs="Times New Roman"/>
          <w:sz w:val="24"/>
          <w:szCs w:val="24"/>
          <w:lang w:val="sr-Cyrl-RS"/>
        </w:rPr>
        <w:t>новоформиран</w:t>
      </w:r>
      <w:r w:rsidR="00CB2204" w:rsidRPr="00852402">
        <w:rPr>
          <w:rFonts w:ascii="Times New Roman" w:hAnsi="Times New Roman" w:cs="Times New Roman"/>
          <w:sz w:val="24"/>
          <w:szCs w:val="24"/>
          <w:lang w:val="sr-Cyrl-RS"/>
        </w:rPr>
        <w:t>а</w:t>
      </w:r>
      <w:r w:rsidR="00CD0DAA"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радна места, постојећа права и обавезе радника, потребе за преквалификацијама или додатним обукама које намеће тржиште рада, родн</w:t>
      </w:r>
      <w:r w:rsidR="002338F0" w:rsidRPr="00852402">
        <w:rPr>
          <w:rFonts w:ascii="Times New Roman" w:hAnsi="Times New Roman" w:cs="Times New Roman"/>
          <w:sz w:val="24"/>
          <w:szCs w:val="24"/>
          <w:lang w:val="sr-Cyrl-RS"/>
        </w:rPr>
        <w:t xml:space="preserve">у </w:t>
      </w:r>
      <w:r w:rsidRPr="00852402">
        <w:rPr>
          <w:rFonts w:ascii="Times New Roman" w:hAnsi="Times New Roman" w:cs="Times New Roman"/>
          <w:sz w:val="24"/>
          <w:szCs w:val="24"/>
          <w:lang w:val="sr-Cyrl-RS"/>
        </w:rPr>
        <w:t xml:space="preserve">равноправност, рањиве </w:t>
      </w:r>
      <w:r w:rsidR="002338F0" w:rsidRPr="00852402">
        <w:rPr>
          <w:rFonts w:ascii="Times New Roman" w:hAnsi="Times New Roman" w:cs="Times New Roman"/>
          <w:sz w:val="24"/>
          <w:szCs w:val="24"/>
          <w:lang w:val="sr-Cyrl-RS"/>
        </w:rPr>
        <w:t xml:space="preserve">групе и </w:t>
      </w:r>
      <w:r w:rsidRPr="00852402">
        <w:rPr>
          <w:rFonts w:ascii="Times New Roman" w:hAnsi="Times New Roman" w:cs="Times New Roman"/>
          <w:sz w:val="24"/>
          <w:szCs w:val="24"/>
          <w:lang w:val="sr-Cyrl-RS"/>
        </w:rPr>
        <w:t xml:space="preserve">облике </w:t>
      </w:r>
      <w:r w:rsidR="002338F0" w:rsidRPr="00852402">
        <w:rPr>
          <w:rFonts w:ascii="Times New Roman" w:hAnsi="Times New Roman" w:cs="Times New Roman"/>
          <w:sz w:val="24"/>
          <w:szCs w:val="24"/>
          <w:lang w:val="sr-Cyrl-RS"/>
        </w:rPr>
        <w:t xml:space="preserve">њиховог </w:t>
      </w:r>
      <w:r w:rsidRPr="00852402">
        <w:rPr>
          <w:rFonts w:ascii="Times New Roman" w:hAnsi="Times New Roman" w:cs="Times New Roman"/>
          <w:sz w:val="24"/>
          <w:szCs w:val="24"/>
          <w:lang w:val="sr-Cyrl-RS"/>
        </w:rPr>
        <w:t>запошљавања и сл</w:t>
      </w:r>
      <w:r w:rsidR="000400AE" w:rsidRPr="00852402">
        <w:rPr>
          <w:rFonts w:ascii="Times New Roman" w:hAnsi="Times New Roman" w:cs="Times New Roman"/>
          <w:sz w:val="24"/>
          <w:szCs w:val="24"/>
          <w:lang w:val="sr-Cyrl-RS"/>
        </w:rPr>
        <w:t>ично</w:t>
      </w:r>
      <w:r w:rsidRPr="00852402">
        <w:rPr>
          <w:rFonts w:ascii="Times New Roman" w:hAnsi="Times New Roman" w:cs="Times New Roman"/>
          <w:sz w:val="24"/>
          <w:szCs w:val="24"/>
          <w:lang w:val="sr-Cyrl-RS"/>
        </w:rPr>
        <w:t>)?</w:t>
      </w:r>
      <w:r w:rsidR="004941CE" w:rsidRPr="00852402">
        <w:rPr>
          <w:rFonts w:ascii="Times New Roman" w:hAnsi="Times New Roman" w:cs="Times New Roman"/>
          <w:sz w:val="24"/>
          <w:szCs w:val="24"/>
          <w:lang w:val="sr-Cyrl-RS"/>
        </w:rPr>
        <w:t xml:space="preserve"> </w:t>
      </w:r>
    </w:p>
    <w:p w14:paraId="17DB0370" w14:textId="4E8226DB" w:rsidR="005B3773" w:rsidRPr="00852402" w:rsidRDefault="005B3773" w:rsidP="00A47C17">
      <w:pPr>
        <w:numPr>
          <w:ilvl w:val="0"/>
          <w:numId w:val="6"/>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732539" w:rsidRPr="00852402">
        <w:rPr>
          <w:rFonts w:ascii="Times New Roman" w:hAnsi="Times New Roman" w:cs="Times New Roman"/>
          <w:sz w:val="24"/>
          <w:szCs w:val="24"/>
          <w:lang w:val="sr-Cyrl-RS"/>
        </w:rPr>
        <w:t xml:space="preserve">изабране </w:t>
      </w:r>
      <w:r w:rsidRPr="00852402">
        <w:rPr>
          <w:rFonts w:ascii="Times New Roman" w:hAnsi="Times New Roman" w:cs="Times New Roman"/>
          <w:sz w:val="24"/>
          <w:szCs w:val="24"/>
          <w:lang w:val="sr-Cyrl-RS"/>
        </w:rPr>
        <w:t>опције омогућавају равноправан третман</w:t>
      </w:r>
      <w:r w:rsidR="00D34586" w:rsidRPr="00852402">
        <w:rPr>
          <w:rFonts w:ascii="Times New Roman" w:hAnsi="Times New Roman" w:cs="Times New Roman"/>
          <w:sz w:val="24"/>
          <w:szCs w:val="24"/>
          <w:lang w:val="sr-Cyrl-RS"/>
        </w:rPr>
        <w:t>,</w:t>
      </w:r>
      <w:r w:rsidRPr="00852402">
        <w:rPr>
          <w:rFonts w:ascii="Times New Roman" w:hAnsi="Times New Roman" w:cs="Times New Roman"/>
          <w:sz w:val="24"/>
          <w:szCs w:val="24"/>
          <w:lang w:val="sr-Cyrl-RS"/>
        </w:rPr>
        <w:t xml:space="preserve"> или доводе до директне или </w:t>
      </w:r>
      <w:r w:rsidR="00D34586" w:rsidRPr="00852402">
        <w:rPr>
          <w:rFonts w:ascii="Times New Roman" w:hAnsi="Times New Roman" w:cs="Times New Roman"/>
          <w:sz w:val="24"/>
          <w:szCs w:val="24"/>
          <w:lang w:val="sr-Cyrl-RS"/>
        </w:rPr>
        <w:t xml:space="preserve">индиректне </w:t>
      </w:r>
      <w:r w:rsidRPr="00852402">
        <w:rPr>
          <w:rFonts w:ascii="Times New Roman" w:hAnsi="Times New Roman" w:cs="Times New Roman"/>
          <w:sz w:val="24"/>
          <w:szCs w:val="24"/>
          <w:lang w:val="sr-Cyrl-RS"/>
        </w:rPr>
        <w:t>дискриминације различитих категорија лица (нпр</w:t>
      </w:r>
      <w:r w:rsidR="00BF349D" w:rsidRPr="00852402">
        <w:rPr>
          <w:rFonts w:ascii="Times New Roman" w:hAnsi="Times New Roman" w:cs="Times New Roman"/>
          <w:sz w:val="24"/>
          <w:szCs w:val="24"/>
          <w:lang w:val="sr-Cyrl-RS"/>
        </w:rPr>
        <w:t>,</w:t>
      </w:r>
      <w:r w:rsidRPr="00852402">
        <w:rPr>
          <w:rFonts w:ascii="Times New Roman" w:hAnsi="Times New Roman" w:cs="Times New Roman"/>
          <w:sz w:val="24"/>
          <w:szCs w:val="24"/>
          <w:lang w:val="sr-Cyrl-R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7D92E9E4" w14:textId="15D9DA9B" w:rsidR="005B3773" w:rsidRPr="00852402" w:rsidRDefault="005B3773" w:rsidP="00A47C17">
      <w:pPr>
        <w:numPr>
          <w:ilvl w:val="0"/>
          <w:numId w:val="6"/>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би </w:t>
      </w:r>
      <w:r w:rsidR="005A44F1"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4C048D" w:rsidRPr="00852402">
        <w:rPr>
          <w:rFonts w:ascii="Times New Roman" w:hAnsi="Times New Roman" w:cs="Times New Roman"/>
          <w:sz w:val="24"/>
          <w:szCs w:val="24"/>
          <w:lang w:val="sr-Cyrl-RS"/>
        </w:rPr>
        <w:t>а</w:t>
      </w:r>
      <w:r w:rsidR="00BF349D" w:rsidRPr="00852402">
        <w:rPr>
          <w:rFonts w:ascii="Times New Roman" w:hAnsi="Times New Roman" w:cs="Times New Roman"/>
          <w:sz w:val="24"/>
          <w:szCs w:val="24"/>
          <w:lang w:val="sr-Cyrl-RS"/>
        </w:rPr>
        <w:t xml:space="preserve"> </w:t>
      </w:r>
      <w:r w:rsidR="00FD67D3" w:rsidRPr="00852402">
        <w:rPr>
          <w:rFonts w:ascii="Times New Roman" w:hAnsi="Times New Roman" w:cs="Times New Roman"/>
          <w:sz w:val="24"/>
          <w:szCs w:val="24"/>
          <w:lang w:val="sr-Cyrl-RS"/>
        </w:rPr>
        <w:t>могл</w:t>
      </w:r>
      <w:r w:rsidR="004C048D" w:rsidRPr="00852402">
        <w:rPr>
          <w:rFonts w:ascii="Times New Roman" w:hAnsi="Times New Roman" w:cs="Times New Roman"/>
          <w:sz w:val="24"/>
          <w:szCs w:val="24"/>
          <w:lang w:val="sr-Cyrl-RS"/>
        </w:rPr>
        <w:t>а</w:t>
      </w:r>
      <w:r w:rsidR="00FD67D3" w:rsidRPr="00852402">
        <w:rPr>
          <w:rFonts w:ascii="Times New Roman" w:hAnsi="Times New Roman" w:cs="Times New Roman"/>
          <w:sz w:val="24"/>
          <w:szCs w:val="24"/>
          <w:lang w:val="sr-Cyrl-RS"/>
        </w:rPr>
        <w:t xml:space="preserve"> да </w:t>
      </w:r>
      <w:r w:rsidRPr="00852402">
        <w:rPr>
          <w:rFonts w:ascii="Times New Roman" w:hAnsi="Times New Roman" w:cs="Times New Roman"/>
          <w:sz w:val="24"/>
          <w:szCs w:val="24"/>
          <w:lang w:val="sr-Cyrl-RS"/>
        </w:rPr>
        <w:t>ути</w:t>
      </w:r>
      <w:r w:rsidR="00FD67D3" w:rsidRPr="00852402">
        <w:rPr>
          <w:rFonts w:ascii="Times New Roman" w:hAnsi="Times New Roman" w:cs="Times New Roman"/>
          <w:sz w:val="24"/>
          <w:szCs w:val="24"/>
          <w:lang w:val="sr-Cyrl-RS"/>
        </w:rPr>
        <w:t>ч</w:t>
      </w:r>
      <w:r w:rsidR="004C048D"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на цене</w:t>
      </w:r>
      <w:r w:rsidR="006415AC" w:rsidRPr="00852402">
        <w:rPr>
          <w:rFonts w:ascii="Times New Roman" w:hAnsi="Times New Roman" w:cs="Times New Roman"/>
          <w:sz w:val="24"/>
          <w:szCs w:val="24"/>
          <w:lang w:val="sr-Cyrl-RS"/>
        </w:rPr>
        <w:t xml:space="preserve"> роба и услуга</w:t>
      </w:r>
      <w:r w:rsidRPr="00852402">
        <w:rPr>
          <w:rFonts w:ascii="Times New Roman" w:hAnsi="Times New Roman" w:cs="Times New Roman"/>
          <w:sz w:val="24"/>
          <w:szCs w:val="24"/>
          <w:lang w:val="sr-Cyrl-RS"/>
        </w:rPr>
        <w:t xml:space="preserve"> и животни стандард становништва, на који начин и у ко</w:t>
      </w:r>
      <w:r w:rsidR="005A44F1" w:rsidRPr="00852402">
        <w:rPr>
          <w:rFonts w:ascii="Times New Roman" w:hAnsi="Times New Roman" w:cs="Times New Roman"/>
          <w:sz w:val="24"/>
          <w:szCs w:val="24"/>
          <w:lang w:val="sr-Cyrl-RS"/>
        </w:rPr>
        <w:t>је</w:t>
      </w:r>
      <w:r w:rsidRPr="00852402">
        <w:rPr>
          <w:rFonts w:ascii="Times New Roman" w:hAnsi="Times New Roman" w:cs="Times New Roman"/>
          <w:sz w:val="24"/>
          <w:szCs w:val="24"/>
          <w:lang w:val="sr-Cyrl-RS"/>
        </w:rPr>
        <w:t xml:space="preserve">м обиму? </w:t>
      </w:r>
    </w:p>
    <w:p w14:paraId="60EDCBC9" w14:textId="43C2CC2B" w:rsidR="005B3773" w:rsidRPr="00852402" w:rsidRDefault="005B3773" w:rsidP="00A47C17">
      <w:pPr>
        <w:numPr>
          <w:ilvl w:val="0"/>
          <w:numId w:val="6"/>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би се реализацијом </w:t>
      </w:r>
      <w:r w:rsidR="00D445B2" w:rsidRPr="00852402">
        <w:rPr>
          <w:rFonts w:ascii="Times New Roman" w:hAnsi="Times New Roman" w:cs="Times New Roman"/>
          <w:sz w:val="24"/>
          <w:szCs w:val="24"/>
          <w:lang w:val="sr-Cyrl-RS"/>
        </w:rPr>
        <w:t>изабраних</w:t>
      </w:r>
      <w:r w:rsidRPr="00852402">
        <w:rPr>
          <w:rFonts w:ascii="Times New Roman" w:hAnsi="Times New Roman" w:cs="Times New Roman"/>
          <w:sz w:val="24"/>
          <w:szCs w:val="24"/>
          <w:lang w:val="sr-Cyrl-RS"/>
        </w:rPr>
        <w:t xml:space="preserve"> опција </w:t>
      </w:r>
      <w:r w:rsidR="00D445B2" w:rsidRPr="00852402">
        <w:rPr>
          <w:rFonts w:ascii="Times New Roman" w:hAnsi="Times New Roman" w:cs="Times New Roman"/>
          <w:sz w:val="24"/>
          <w:szCs w:val="24"/>
          <w:lang w:val="sr-Cyrl-RS"/>
        </w:rPr>
        <w:t xml:space="preserve">позитивно </w:t>
      </w:r>
      <w:r w:rsidRPr="00852402">
        <w:rPr>
          <w:rFonts w:ascii="Times New Roman" w:hAnsi="Times New Roman" w:cs="Times New Roman"/>
          <w:sz w:val="24"/>
          <w:szCs w:val="24"/>
          <w:lang w:val="sr-Cyrl-RS"/>
        </w:rPr>
        <w:t>утицало на промену социјалне ситуације у неком одређеном региону или округу и на који начин?</w:t>
      </w:r>
    </w:p>
    <w:p w14:paraId="7969A1E0" w14:textId="2198298F" w:rsidR="005B3773" w:rsidRPr="00852402" w:rsidRDefault="005B3773" w:rsidP="00A47C17">
      <w:pPr>
        <w:numPr>
          <w:ilvl w:val="0"/>
          <w:numId w:val="6"/>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би се реализацијом </w:t>
      </w:r>
      <w:r w:rsidR="00D445B2"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опциј</w:t>
      </w:r>
      <w:r w:rsidR="004C048D" w:rsidRPr="00852402">
        <w:rPr>
          <w:rFonts w:ascii="Times New Roman" w:hAnsi="Times New Roman" w:cs="Times New Roman"/>
          <w:sz w:val="24"/>
          <w:szCs w:val="24"/>
          <w:lang w:val="sr-Cyrl-RS"/>
        </w:rPr>
        <w:t>е</w:t>
      </w:r>
      <w:r w:rsidR="000C4862"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51D6474E" w14:textId="3CFD44AF" w:rsidR="005B3773" w:rsidRPr="00852402" w:rsidRDefault="004628AD" w:rsidP="00A47C17">
      <w:pPr>
        <w:spacing w:after="200" w:line="276" w:lineRule="auto"/>
        <w:jc w:val="right"/>
        <w:rPr>
          <w:rFonts w:ascii="Times New Roman" w:hAnsi="Times New Roman" w:cs="Times New Roman"/>
          <w:b/>
          <w:sz w:val="24"/>
          <w:szCs w:val="24"/>
          <w:u w:val="single"/>
          <w:lang w:val="sr-Cyrl-RS"/>
        </w:rPr>
      </w:pPr>
      <w:r w:rsidRPr="00852402">
        <w:rPr>
          <w:rFonts w:ascii="Times New Roman" w:hAnsi="Times New Roman" w:cs="Times New Roman"/>
          <w:sz w:val="24"/>
          <w:szCs w:val="24"/>
          <w:lang w:val="sr-Cyrl-RS"/>
        </w:rPr>
        <w:br w:type="page"/>
      </w:r>
      <w:r w:rsidR="005B3773" w:rsidRPr="00852402">
        <w:rPr>
          <w:rFonts w:ascii="Times New Roman" w:hAnsi="Times New Roman" w:cs="Times New Roman"/>
          <w:sz w:val="24"/>
          <w:szCs w:val="24"/>
          <w:lang w:val="sr-Cyrl-RS"/>
        </w:rPr>
        <w:t xml:space="preserve"> </w:t>
      </w:r>
      <w:r w:rsidR="005B3773" w:rsidRPr="00852402">
        <w:rPr>
          <w:rFonts w:ascii="Times New Roman" w:hAnsi="Times New Roman" w:cs="Times New Roman"/>
          <w:b/>
          <w:sz w:val="24"/>
          <w:szCs w:val="24"/>
          <w:u w:val="single"/>
          <w:lang w:val="sr-Cyrl-RS"/>
        </w:rPr>
        <w:t>ПРИЛОГ 8:</w:t>
      </w:r>
    </w:p>
    <w:p w14:paraId="247A57CD" w14:textId="77777777" w:rsidR="005B3773" w:rsidRPr="00852402" w:rsidRDefault="005B3773" w:rsidP="00A47C17">
      <w:pPr>
        <w:spacing w:before="240" w:line="276" w:lineRule="auto"/>
        <w:rPr>
          <w:rFonts w:ascii="Times New Roman" w:hAnsi="Times New Roman" w:cs="Times New Roman"/>
          <w:sz w:val="24"/>
          <w:szCs w:val="24"/>
          <w:lang w:val="sr-Cyrl-RS"/>
        </w:rPr>
      </w:pPr>
    </w:p>
    <w:p w14:paraId="04870C7F" w14:textId="77777777" w:rsidR="005B3773" w:rsidRPr="00852402" w:rsidRDefault="005B3773" w:rsidP="00A47C17">
      <w:pPr>
        <w:spacing w:before="240" w:line="276"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Кључна питања за анализу ефеката на животну средину</w:t>
      </w:r>
    </w:p>
    <w:p w14:paraId="4BF72061" w14:textId="581041FB" w:rsidR="005B3773" w:rsidRPr="00852402" w:rsidRDefault="005B3773" w:rsidP="00A47C17">
      <w:pPr>
        <w:numPr>
          <w:ilvl w:val="0"/>
          <w:numId w:val="7"/>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3443F5"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4C048D"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утич</w:t>
      </w:r>
      <w:r w:rsidR="004C048D"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и  </w:t>
      </w:r>
      <w:r w:rsidR="003443F5" w:rsidRPr="00852402">
        <w:rPr>
          <w:rFonts w:ascii="Times New Roman" w:hAnsi="Times New Roman" w:cs="Times New Roman"/>
          <w:sz w:val="24"/>
          <w:szCs w:val="24"/>
          <w:lang w:val="sr-Cyrl-RS"/>
        </w:rPr>
        <w:t xml:space="preserve">у </w:t>
      </w:r>
      <w:r w:rsidRPr="00852402">
        <w:rPr>
          <w:rFonts w:ascii="Times New Roman" w:hAnsi="Times New Roman" w:cs="Times New Roman"/>
          <w:sz w:val="24"/>
          <w:szCs w:val="24"/>
          <w:lang w:val="sr-Cyrl-RS"/>
        </w:rPr>
        <w:t>ко</w:t>
      </w:r>
      <w:r w:rsidR="003443F5" w:rsidRPr="00852402">
        <w:rPr>
          <w:rFonts w:ascii="Times New Roman" w:hAnsi="Times New Roman" w:cs="Times New Roman"/>
          <w:sz w:val="24"/>
          <w:szCs w:val="24"/>
          <w:lang w:val="sr-Cyrl-RS"/>
        </w:rPr>
        <w:t>је</w:t>
      </w:r>
      <w:r w:rsidRPr="00852402">
        <w:rPr>
          <w:rFonts w:ascii="Times New Roman" w:hAnsi="Times New Roman" w:cs="Times New Roman"/>
          <w:sz w:val="24"/>
          <w:szCs w:val="24"/>
          <w:lang w:val="sr-Cyrl-RS"/>
        </w:rPr>
        <w:t>м обиму утич</w:t>
      </w:r>
      <w:r w:rsidR="004C048D"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2A20493" w14:textId="0C21DD5F" w:rsidR="005B3773" w:rsidRPr="00852402" w:rsidRDefault="005B3773" w:rsidP="00A47C17">
      <w:pPr>
        <w:numPr>
          <w:ilvl w:val="0"/>
          <w:numId w:val="7"/>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3443F5"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4C048D"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утич</w:t>
      </w:r>
      <w:r w:rsidR="004C048D" w:rsidRPr="00852402">
        <w:rPr>
          <w:rFonts w:ascii="Times New Roman" w:hAnsi="Times New Roman" w:cs="Times New Roman"/>
          <w:sz w:val="24"/>
          <w:szCs w:val="24"/>
          <w:lang w:val="sr-Cyrl-RS"/>
        </w:rPr>
        <w:t>е</w:t>
      </w:r>
      <w:r w:rsidR="00404254" w:rsidRPr="00852402">
        <w:rPr>
          <w:rFonts w:ascii="Times New Roman" w:hAnsi="Times New Roman" w:cs="Times New Roman"/>
          <w:sz w:val="24"/>
          <w:szCs w:val="24"/>
          <w:lang w:val="sr-Cyrl-RS"/>
        </w:rPr>
        <w:t xml:space="preserve"> на квалитет и структуру екос</w:t>
      </w:r>
      <w:r w:rsidRPr="00852402">
        <w:rPr>
          <w:rFonts w:ascii="Times New Roman" w:hAnsi="Times New Roman" w:cs="Times New Roman"/>
          <w:sz w:val="24"/>
          <w:szCs w:val="24"/>
          <w:lang w:val="sr-Cyrl-RS"/>
        </w:rPr>
        <w:t>и</w:t>
      </w:r>
      <w:r w:rsidR="00404254" w:rsidRPr="00852402">
        <w:rPr>
          <w:rFonts w:ascii="Times New Roman" w:hAnsi="Times New Roman" w:cs="Times New Roman"/>
          <w:sz w:val="24"/>
          <w:szCs w:val="24"/>
          <w:lang w:val="sr-Cyrl-RS"/>
        </w:rPr>
        <w:t>с</w:t>
      </w:r>
      <w:r w:rsidRPr="00852402">
        <w:rPr>
          <w:rFonts w:ascii="Times New Roman" w:hAnsi="Times New Roman" w:cs="Times New Roman"/>
          <w:sz w:val="24"/>
          <w:szCs w:val="24"/>
          <w:lang w:val="sr-Cyrl-RS"/>
        </w:rPr>
        <w:t>тема, укључујући и интегритет и биодиверзитет екосистема, као и флору и фауну?</w:t>
      </w:r>
    </w:p>
    <w:p w14:paraId="7C966559" w14:textId="5B2B2E17" w:rsidR="005B3773" w:rsidRPr="00852402" w:rsidRDefault="005B3773" w:rsidP="00A47C17">
      <w:pPr>
        <w:numPr>
          <w:ilvl w:val="0"/>
          <w:numId w:val="7"/>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B01FB4"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4C048D" w:rsidRPr="00852402">
        <w:rPr>
          <w:rFonts w:ascii="Times New Roman" w:hAnsi="Times New Roman" w:cs="Times New Roman"/>
          <w:sz w:val="24"/>
          <w:szCs w:val="24"/>
          <w:lang w:val="sr-Cyrl-RS"/>
        </w:rPr>
        <w:t>а</w:t>
      </w:r>
      <w:r w:rsidR="0080793E"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утич</w:t>
      </w:r>
      <w:r w:rsidR="004C048D"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на здравље</w:t>
      </w:r>
      <w:r w:rsidR="000E1AAD" w:rsidRPr="00852402">
        <w:rPr>
          <w:rFonts w:ascii="Times New Roman" w:hAnsi="Times New Roman" w:cs="Times New Roman"/>
          <w:sz w:val="24"/>
          <w:szCs w:val="24"/>
          <w:lang w:val="sr-Cyrl-RS"/>
        </w:rPr>
        <w:t xml:space="preserve"> људи</w:t>
      </w:r>
      <w:r w:rsidRPr="00852402">
        <w:rPr>
          <w:rFonts w:ascii="Times New Roman" w:hAnsi="Times New Roman" w:cs="Times New Roman"/>
          <w:sz w:val="24"/>
          <w:szCs w:val="24"/>
          <w:lang w:val="sr-Cyrl-RS"/>
        </w:rPr>
        <w:t>?</w:t>
      </w:r>
    </w:p>
    <w:p w14:paraId="30BB0164" w14:textId="6C5D1A07" w:rsidR="005B3773" w:rsidRPr="00852402" w:rsidRDefault="005B3773" w:rsidP="00A47C17">
      <w:pPr>
        <w:numPr>
          <w:ilvl w:val="0"/>
          <w:numId w:val="7"/>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B01FB4"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а</w:t>
      </w:r>
      <w:r w:rsidR="00B01FB4"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опциј</w:t>
      </w:r>
      <w:r w:rsidR="004C048D" w:rsidRPr="00852402">
        <w:rPr>
          <w:rFonts w:ascii="Times New Roman" w:hAnsi="Times New Roman" w:cs="Times New Roman"/>
          <w:sz w:val="24"/>
          <w:szCs w:val="24"/>
          <w:lang w:val="sr-Cyrl-RS"/>
        </w:rPr>
        <w:t>а</w:t>
      </w:r>
      <w:r w:rsidR="0080793E" w:rsidRPr="00852402">
        <w:rPr>
          <w:rFonts w:ascii="Times New Roman" w:hAnsi="Times New Roman" w:cs="Times New Roman"/>
          <w:sz w:val="24"/>
          <w:szCs w:val="24"/>
          <w:lang w:val="sr-Cyrl-RS"/>
        </w:rPr>
        <w:t xml:space="preserve"> </w:t>
      </w:r>
      <w:r w:rsidR="00C33245" w:rsidRPr="00852402">
        <w:rPr>
          <w:rFonts w:ascii="Times New Roman" w:hAnsi="Times New Roman" w:cs="Times New Roman"/>
          <w:sz w:val="24"/>
          <w:szCs w:val="24"/>
          <w:lang w:val="sr-Cyrl-RS"/>
        </w:rPr>
        <w:t xml:space="preserve">представља </w:t>
      </w:r>
      <w:r w:rsidRPr="00852402">
        <w:rPr>
          <w:rFonts w:ascii="Times New Roman" w:hAnsi="Times New Roman" w:cs="Times New Roman"/>
          <w:sz w:val="24"/>
          <w:szCs w:val="24"/>
          <w:lang w:val="sr-Cyrl-RS"/>
        </w:rPr>
        <w:t xml:space="preserve">ризик </w:t>
      </w:r>
      <w:r w:rsidR="00C33245" w:rsidRPr="00852402">
        <w:rPr>
          <w:rFonts w:ascii="Times New Roman" w:hAnsi="Times New Roman" w:cs="Times New Roman"/>
          <w:sz w:val="24"/>
          <w:szCs w:val="24"/>
          <w:lang w:val="sr-Cyrl-RS"/>
        </w:rPr>
        <w:t>по</w:t>
      </w:r>
      <w:r w:rsidRPr="00852402">
        <w:rPr>
          <w:rFonts w:ascii="Times New Roman" w:hAnsi="Times New Roman" w:cs="Times New Roman"/>
          <w:sz w:val="24"/>
          <w:szCs w:val="24"/>
          <w:lang w:val="sr-Cyrl-RS"/>
        </w:rPr>
        <w:t xml:space="preserve"> животну средину и здравље људи и да ли се допунским мерама може утицати на смањење тих ризика?</w:t>
      </w:r>
    </w:p>
    <w:p w14:paraId="69E218B8" w14:textId="25A3A238" w:rsidR="00B931A9" w:rsidRPr="00852402" w:rsidRDefault="005B3773" w:rsidP="005F3017">
      <w:pPr>
        <w:numPr>
          <w:ilvl w:val="0"/>
          <w:numId w:val="7"/>
        </w:numPr>
        <w:spacing w:before="240" w:after="0" w:line="276"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7E3485"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4C048D"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утич</w:t>
      </w:r>
      <w:r w:rsidR="004C048D"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на заштиту и коришћење земљишта у складу са прописима који уређују </w:t>
      </w:r>
      <w:r w:rsidR="007E3485" w:rsidRPr="00852402">
        <w:rPr>
          <w:rFonts w:ascii="Times New Roman" w:hAnsi="Times New Roman" w:cs="Times New Roman"/>
          <w:sz w:val="24"/>
          <w:szCs w:val="24"/>
          <w:lang w:val="sr-Cyrl-RS"/>
        </w:rPr>
        <w:t>предметну област</w:t>
      </w:r>
      <w:r w:rsidRPr="00852402">
        <w:rPr>
          <w:rFonts w:ascii="Times New Roman" w:hAnsi="Times New Roman" w:cs="Times New Roman"/>
          <w:sz w:val="24"/>
          <w:szCs w:val="24"/>
          <w:lang w:val="sr-Cyrl-RS"/>
        </w:rPr>
        <w:t>?</w:t>
      </w:r>
    </w:p>
    <w:p w14:paraId="2AD21BE9" w14:textId="73932BC6" w:rsidR="00B931A9" w:rsidRPr="00852402" w:rsidRDefault="00B931A9" w:rsidP="00B931A9">
      <w:pPr>
        <w:spacing w:before="240" w:after="0" w:line="276"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Закон о Националном оквиру квалификација као ни његове предложене измене немају утицаја на животну средину.</w:t>
      </w:r>
    </w:p>
    <w:p w14:paraId="104F1C7D" w14:textId="3EADF13E" w:rsidR="00B931A9" w:rsidRPr="00852402" w:rsidRDefault="004628AD" w:rsidP="00A47C17">
      <w:pPr>
        <w:spacing w:after="200" w:line="276" w:lineRule="auto"/>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br w:type="page"/>
      </w:r>
    </w:p>
    <w:p w14:paraId="6977228A" w14:textId="77777777" w:rsidR="005B3773" w:rsidRPr="00852402" w:rsidRDefault="005B3773" w:rsidP="00A47C17">
      <w:pPr>
        <w:pStyle w:val="ListParagraph"/>
        <w:spacing w:before="240" w:line="276" w:lineRule="auto"/>
        <w:jc w:val="right"/>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t>ПРИЛОГ 9:</w:t>
      </w:r>
    </w:p>
    <w:p w14:paraId="1A74E87E" w14:textId="77777777" w:rsidR="005B3773" w:rsidRPr="00852402" w:rsidRDefault="005B3773" w:rsidP="00A47C17">
      <w:pPr>
        <w:pStyle w:val="ListParagraph"/>
        <w:spacing w:before="240" w:line="276" w:lineRule="auto"/>
        <w:jc w:val="right"/>
        <w:rPr>
          <w:rFonts w:ascii="Times New Roman" w:hAnsi="Times New Roman" w:cs="Times New Roman"/>
          <w:b/>
          <w:sz w:val="24"/>
          <w:szCs w:val="24"/>
          <w:u w:val="single"/>
          <w:lang w:val="sr-Cyrl-RS"/>
        </w:rPr>
      </w:pPr>
    </w:p>
    <w:p w14:paraId="1207F3E1" w14:textId="77777777" w:rsidR="005B3773" w:rsidRPr="00852402" w:rsidRDefault="005B3773" w:rsidP="00A47C17">
      <w:pPr>
        <w:spacing w:before="240" w:line="276"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Кључна питања за анализу управљачких ефеката</w:t>
      </w:r>
    </w:p>
    <w:p w14:paraId="5623CADD" w14:textId="70032DC2" w:rsidR="005B3773" w:rsidRPr="00852402" w:rsidRDefault="005B3773" w:rsidP="00A47C17">
      <w:pPr>
        <w:numPr>
          <w:ilvl w:val="0"/>
          <w:numId w:val="12"/>
        </w:numPr>
        <w:spacing w:before="240" w:after="0" w:line="240"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се </w:t>
      </w:r>
      <w:r w:rsidR="00B4503F"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о</w:t>
      </w:r>
      <w:r w:rsidR="00B4503F" w:rsidRPr="00852402">
        <w:rPr>
          <w:rFonts w:ascii="Times New Roman" w:hAnsi="Times New Roman" w:cs="Times New Roman"/>
          <w:sz w:val="24"/>
          <w:szCs w:val="24"/>
          <w:lang w:val="sr-Cyrl-RS"/>
        </w:rPr>
        <w:t>м</w:t>
      </w:r>
      <w:r w:rsidRPr="00852402">
        <w:rPr>
          <w:rFonts w:ascii="Times New Roman" w:hAnsi="Times New Roman" w:cs="Times New Roman"/>
          <w:sz w:val="24"/>
          <w:szCs w:val="24"/>
          <w:lang w:val="sr-Cyrl-RS"/>
        </w:rPr>
        <w:t xml:space="preserve"> опциј</w:t>
      </w:r>
      <w:r w:rsidR="004C048D" w:rsidRPr="00852402">
        <w:rPr>
          <w:rFonts w:ascii="Times New Roman" w:hAnsi="Times New Roman" w:cs="Times New Roman"/>
          <w:sz w:val="24"/>
          <w:szCs w:val="24"/>
          <w:lang w:val="sr-Cyrl-RS"/>
        </w:rPr>
        <w:t>о</w:t>
      </w:r>
      <w:r w:rsidRPr="00852402">
        <w:rPr>
          <w:rFonts w:ascii="Times New Roman" w:hAnsi="Times New Roman" w:cs="Times New Roman"/>
          <w:sz w:val="24"/>
          <w:szCs w:val="24"/>
          <w:lang w:val="sr-Cyrl-RS"/>
        </w:rPr>
        <w:t>м уводе организационе, управљачке или институционалне промене</w:t>
      </w:r>
      <w:r w:rsidR="000E1AAD" w:rsidRPr="00852402">
        <w:rPr>
          <w:rFonts w:ascii="Times New Roman" w:hAnsi="Times New Roman" w:cs="Times New Roman"/>
          <w:sz w:val="24"/>
          <w:szCs w:val="24"/>
          <w:lang w:val="sr-Cyrl-RS"/>
        </w:rPr>
        <w:t xml:space="preserve"> и које су то промене</w:t>
      </w:r>
      <w:r w:rsidRPr="00852402">
        <w:rPr>
          <w:rFonts w:ascii="Times New Roman" w:hAnsi="Times New Roman" w:cs="Times New Roman"/>
          <w:sz w:val="24"/>
          <w:szCs w:val="24"/>
          <w:lang w:val="sr-Cyrl-RS"/>
        </w:rPr>
        <w:t xml:space="preserve">? </w:t>
      </w:r>
    </w:p>
    <w:p w14:paraId="17B374D2" w14:textId="19761C31" w:rsidR="003D7C68" w:rsidRDefault="003D7C68" w:rsidP="00B931A9">
      <w:pPr>
        <w:spacing w:before="240" w:after="0" w:line="240" w:lineRule="auto"/>
        <w:ind w:left="720"/>
        <w:jc w:val="both"/>
        <w:rPr>
          <w:rFonts w:ascii="Times New Roman" w:hAnsi="Times New Roman" w:cs="Times New Roman"/>
          <w:sz w:val="24"/>
          <w:szCs w:val="24"/>
          <w:lang w:val="sr-Cyrl-RS"/>
        </w:rPr>
      </w:pPr>
      <w:r w:rsidRPr="00387C3B">
        <w:rPr>
          <w:rFonts w:ascii="Times New Roman" w:hAnsi="Times New Roman" w:cs="Times New Roman"/>
          <w:sz w:val="24"/>
          <w:szCs w:val="24"/>
          <w:lang w:val="sr-Cyrl-RS"/>
        </w:rPr>
        <w:t>Формирањем Канцеларије за дуално образовање и Национални оквир квалификација Влада је нагласила потребу да се у овим важним пословима обезбеди координација већег броја надлежних органа, унапреди повезивање света образовања са светом рада и обезбеди већа ефикасност у раду. С обзиром да је Канцеларија преузела од Министарства просвете права, обавезе али и запослене из Сектора који се унутар Министарства просвете бавио дуалним образовањем и Националним оквиром квалификација, она ће преузети послове припреме подзаконских аката које на основу овог закона доноси Министарство, али и послове Националне контакт тачке за Европски оквир квалификација.</w:t>
      </w:r>
      <w:r>
        <w:rPr>
          <w:rFonts w:ascii="Times New Roman" w:hAnsi="Times New Roman" w:cs="Times New Roman"/>
          <w:sz w:val="24"/>
          <w:szCs w:val="24"/>
          <w:lang w:val="sr-Cyrl-RS"/>
        </w:rPr>
        <w:t xml:space="preserve"> </w:t>
      </w:r>
    </w:p>
    <w:p w14:paraId="2D52C1AE" w14:textId="77777777" w:rsidR="003D7C68" w:rsidRDefault="003D7C68" w:rsidP="00B931A9">
      <w:pPr>
        <w:spacing w:before="240" w:after="0" w:line="240" w:lineRule="auto"/>
        <w:ind w:left="720"/>
        <w:jc w:val="both"/>
        <w:rPr>
          <w:rFonts w:ascii="Times New Roman" w:hAnsi="Times New Roman" w:cs="Times New Roman"/>
          <w:sz w:val="24"/>
          <w:szCs w:val="24"/>
          <w:lang w:val="sr-Cyrl-RS"/>
        </w:rPr>
      </w:pPr>
    </w:p>
    <w:p w14:paraId="350EBBF2" w14:textId="3E5ECE74" w:rsidR="00B931A9" w:rsidRPr="00852402" w:rsidRDefault="00B931A9" w:rsidP="00B931A9">
      <w:pPr>
        <w:spacing w:before="240" w:after="0" w:line="240"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За спровођење предложених измена Закона о НОКС, </w:t>
      </w:r>
      <w:r w:rsidRPr="00852402">
        <w:rPr>
          <w:rFonts w:ascii="Times New Roman" w:hAnsi="Times New Roman" w:cs="Times New Roman"/>
          <w:b/>
          <w:sz w:val="24"/>
          <w:szCs w:val="24"/>
          <w:lang w:val="sr-Cyrl-RS"/>
        </w:rPr>
        <w:t>Влада</w:t>
      </w:r>
      <w:r w:rsidRPr="00852402">
        <w:rPr>
          <w:rFonts w:ascii="Times New Roman" w:hAnsi="Times New Roman" w:cs="Times New Roman"/>
          <w:sz w:val="24"/>
          <w:szCs w:val="24"/>
          <w:lang w:val="sr-Cyrl-RS"/>
        </w:rPr>
        <w:t xml:space="preserve"> ће донети </w:t>
      </w:r>
      <w:r w:rsidRPr="00852402">
        <w:rPr>
          <w:rFonts w:ascii="Times New Roman" w:eastAsia="Times New Roman" w:hAnsi="Times New Roman" w:cs="Times New Roman"/>
          <w:sz w:val="24"/>
          <w:szCs w:val="24"/>
          <w:lang w:val="sr-Cyrl-RS"/>
        </w:rPr>
        <w:t>акт о утврђивању висине накнаде за чланове Савета за Национални оквир квалификација Републике Србије</w:t>
      </w:r>
      <w:r w:rsidRPr="00852402">
        <w:rPr>
          <w:rFonts w:ascii="Times New Roman" w:hAnsi="Times New Roman" w:cs="Times New Roman"/>
          <w:sz w:val="24"/>
          <w:szCs w:val="24"/>
          <w:lang w:val="sr-Cyrl-RS"/>
        </w:rPr>
        <w:t xml:space="preserve"> </w:t>
      </w:r>
      <w:r w:rsidRPr="00852402">
        <w:rPr>
          <w:rFonts w:ascii="Times New Roman" w:eastAsia="Times New Roman" w:hAnsi="Times New Roman" w:cs="Times New Roman"/>
          <w:sz w:val="24"/>
          <w:szCs w:val="24"/>
          <w:lang w:val="sr-Cyrl-RS"/>
        </w:rPr>
        <w:t xml:space="preserve">– члан 4. </w:t>
      </w:r>
      <w:r w:rsidR="00786771">
        <w:rPr>
          <w:rFonts w:ascii="Times New Roman" w:eastAsia="Times New Roman" w:hAnsi="Times New Roman" w:cs="Times New Roman"/>
          <w:sz w:val="24"/>
          <w:szCs w:val="24"/>
          <w:lang w:val="sr-Cyrl-RS"/>
        </w:rPr>
        <w:t>Предлога</w:t>
      </w:r>
      <w:r w:rsidRPr="00852402">
        <w:rPr>
          <w:rFonts w:ascii="Times New Roman" w:eastAsia="Times New Roman" w:hAnsi="Times New Roman" w:cs="Times New Roman"/>
          <w:sz w:val="24"/>
          <w:szCs w:val="24"/>
          <w:lang w:val="sr-Cyrl-RS"/>
        </w:rPr>
        <w:t xml:space="preserve"> закона (члан 12 став 9. Закона).</w:t>
      </w:r>
    </w:p>
    <w:p w14:paraId="114D0543" w14:textId="77777777" w:rsidR="00B931A9" w:rsidRPr="00852402" w:rsidRDefault="00B931A9" w:rsidP="00B931A9">
      <w:pPr>
        <w:pStyle w:val="1tekst"/>
        <w:spacing w:line="276" w:lineRule="auto"/>
        <w:ind w:left="0" w:right="0" w:firstLine="706"/>
        <w:rPr>
          <w:rFonts w:ascii="Times New Roman" w:eastAsia="Times New Roman" w:hAnsi="Times New Roman" w:cs="Times New Roman"/>
          <w:sz w:val="24"/>
          <w:szCs w:val="24"/>
          <w:lang w:val="sr-Cyrl-RS"/>
        </w:rPr>
      </w:pPr>
    </w:p>
    <w:p w14:paraId="52CFA6B8" w14:textId="070AA0B5" w:rsidR="00B931A9" w:rsidRPr="00852402" w:rsidRDefault="00B931A9" w:rsidP="00B931A9">
      <w:pPr>
        <w:pStyle w:val="1tekst"/>
        <w:spacing w:line="276" w:lineRule="auto"/>
        <w:ind w:left="0" w:right="0" w:firstLine="706"/>
        <w:rPr>
          <w:rFonts w:ascii="Times New Roman" w:hAnsi="Times New Roman" w:cs="Times New Roman"/>
          <w:sz w:val="24"/>
          <w:szCs w:val="24"/>
          <w:lang w:val="sr-Cyrl-RS"/>
        </w:rPr>
      </w:pPr>
      <w:r w:rsidRPr="00852402">
        <w:rPr>
          <w:rFonts w:ascii="Times New Roman" w:eastAsia="Times New Roman" w:hAnsi="Times New Roman" w:cs="Times New Roman"/>
          <w:sz w:val="24"/>
          <w:szCs w:val="24"/>
          <w:lang w:val="sr-Cyrl-RS"/>
        </w:rPr>
        <w:t xml:space="preserve">Рок за доношење овог акта је шест месеци од дана ступања на снагу закона (члан </w:t>
      </w:r>
      <w:r w:rsidR="0032616B">
        <w:rPr>
          <w:rFonts w:ascii="Times New Roman" w:eastAsia="Times New Roman" w:hAnsi="Times New Roman" w:cs="Times New Roman"/>
          <w:sz w:val="24"/>
          <w:szCs w:val="24"/>
          <w:lang w:val="sr-Cyrl-RS"/>
        </w:rPr>
        <w:t>25</w:t>
      </w:r>
      <w:r w:rsidRPr="00852402">
        <w:rPr>
          <w:rFonts w:ascii="Times New Roman" w:eastAsia="Times New Roman" w:hAnsi="Times New Roman" w:cs="Times New Roman"/>
          <w:sz w:val="24"/>
          <w:szCs w:val="24"/>
          <w:lang w:val="sr-Cyrl-RS"/>
        </w:rPr>
        <w:t xml:space="preserve">. став </w:t>
      </w:r>
      <w:r w:rsidR="0032616B">
        <w:rPr>
          <w:rFonts w:ascii="Times New Roman" w:eastAsia="Times New Roman" w:hAnsi="Times New Roman" w:cs="Times New Roman"/>
          <w:sz w:val="24"/>
          <w:szCs w:val="24"/>
          <w:lang w:val="sr-Cyrl-RS"/>
        </w:rPr>
        <w:t>1</w:t>
      </w:r>
      <w:r w:rsidRPr="00852402">
        <w:rPr>
          <w:rFonts w:ascii="Times New Roman" w:eastAsia="Times New Roman" w:hAnsi="Times New Roman" w:cs="Times New Roman"/>
          <w:sz w:val="24"/>
          <w:szCs w:val="24"/>
          <w:lang w:val="sr-Cyrl-RS"/>
        </w:rPr>
        <w:t xml:space="preserve">. </w:t>
      </w:r>
      <w:r w:rsidR="00786771">
        <w:rPr>
          <w:rFonts w:ascii="Times New Roman" w:eastAsia="Times New Roman" w:hAnsi="Times New Roman" w:cs="Times New Roman"/>
          <w:sz w:val="24"/>
          <w:szCs w:val="24"/>
          <w:lang w:val="sr-Cyrl-RS"/>
        </w:rPr>
        <w:t>Предлога</w:t>
      </w:r>
      <w:r w:rsidR="00786771" w:rsidRPr="00852402">
        <w:rPr>
          <w:rFonts w:ascii="Times New Roman" w:eastAsia="Times New Roman" w:hAnsi="Times New Roman" w:cs="Times New Roman"/>
          <w:sz w:val="24"/>
          <w:szCs w:val="24"/>
          <w:lang w:val="sr-Cyrl-RS"/>
        </w:rPr>
        <w:t xml:space="preserve"> </w:t>
      </w:r>
      <w:r w:rsidRPr="00852402">
        <w:rPr>
          <w:rFonts w:ascii="Times New Roman" w:eastAsia="Times New Roman" w:hAnsi="Times New Roman" w:cs="Times New Roman"/>
          <w:sz w:val="24"/>
          <w:szCs w:val="24"/>
          <w:lang w:val="sr-Cyrl-RS"/>
        </w:rPr>
        <w:t>закона).</w:t>
      </w:r>
    </w:p>
    <w:p w14:paraId="033BB059" w14:textId="77777777" w:rsidR="00B931A9" w:rsidRPr="00852402" w:rsidRDefault="00B931A9" w:rsidP="00B931A9">
      <w:pPr>
        <w:pStyle w:val="1tekst"/>
        <w:spacing w:line="276" w:lineRule="auto"/>
        <w:ind w:left="0" w:right="0" w:firstLine="706"/>
        <w:rPr>
          <w:rFonts w:ascii="Times New Roman" w:hAnsi="Times New Roman" w:cs="Times New Roman"/>
          <w:sz w:val="24"/>
          <w:szCs w:val="24"/>
          <w:lang w:val="sr-Cyrl-RS"/>
        </w:rPr>
      </w:pPr>
    </w:p>
    <w:p w14:paraId="23E8EF18" w14:textId="2D7E68DC" w:rsidR="00B931A9" w:rsidRPr="00852402" w:rsidRDefault="00B931A9" w:rsidP="00B931A9">
      <w:pPr>
        <w:pStyle w:val="1tekst"/>
        <w:spacing w:line="276" w:lineRule="auto"/>
        <w:ind w:left="0" w:right="0" w:firstLine="706"/>
        <w:rPr>
          <w:rFonts w:ascii="Times New Roman" w:hAnsi="Times New Roman" w:cs="Times New Roman"/>
          <w:sz w:val="24"/>
          <w:szCs w:val="24"/>
          <w:lang w:val="sr-Cyrl-RS"/>
        </w:rPr>
      </w:pPr>
      <w:r w:rsidRPr="00852402">
        <w:rPr>
          <w:rFonts w:ascii="Times New Roman" w:hAnsi="Times New Roman" w:cs="Times New Roman"/>
          <w:b/>
          <w:sz w:val="24"/>
          <w:szCs w:val="24"/>
          <w:lang w:val="sr-Cyrl-RS"/>
        </w:rPr>
        <w:t>Министар просвет</w:t>
      </w:r>
      <w:r w:rsidR="00EE5486">
        <w:rPr>
          <w:rFonts w:ascii="Times New Roman" w:hAnsi="Times New Roman" w:cs="Times New Roman"/>
          <w:b/>
          <w:sz w:val="24"/>
          <w:szCs w:val="24"/>
          <w:lang w:val="sr-Cyrl-RS"/>
        </w:rPr>
        <w:t>е</w:t>
      </w:r>
      <w:r w:rsidRPr="00852402">
        <w:rPr>
          <w:rFonts w:ascii="Times New Roman" w:hAnsi="Times New Roman" w:cs="Times New Roman"/>
          <w:sz w:val="24"/>
          <w:szCs w:val="24"/>
          <w:lang w:val="sr-Cyrl-RS"/>
        </w:rPr>
        <w:t xml:space="preserve"> ће донети следеће акте: </w:t>
      </w:r>
    </w:p>
    <w:p w14:paraId="3A293E5E" w14:textId="290E08CC" w:rsidR="00B931A9" w:rsidRPr="00852402" w:rsidRDefault="00B931A9" w:rsidP="00B931A9">
      <w:pPr>
        <w:pStyle w:val="1tekst"/>
        <w:numPr>
          <w:ilvl w:val="0"/>
          <w:numId w:val="22"/>
        </w:numPr>
        <w:spacing w:line="276" w:lineRule="auto"/>
        <w:ind w:right="0"/>
        <w:rPr>
          <w:rFonts w:ascii="Times New Roman" w:eastAsia="Times New Roman" w:hAnsi="Times New Roman" w:cs="Times New Roman"/>
          <w:sz w:val="24"/>
          <w:szCs w:val="24"/>
          <w:lang w:val="sr-Cyrl-RS"/>
        </w:rPr>
      </w:pPr>
      <w:r w:rsidRPr="00852402">
        <w:rPr>
          <w:rFonts w:ascii="Times New Roman" w:eastAsia="Times New Roman" w:hAnsi="Times New Roman" w:cs="Times New Roman"/>
          <w:sz w:val="24"/>
          <w:szCs w:val="24"/>
          <w:lang w:val="sr-Cyrl-RS"/>
        </w:rPr>
        <w:t xml:space="preserve">правилник о изгледу и садржају обрасца за извештавање о активностима каријерног вођења и саветовања - члан 3. </w:t>
      </w:r>
      <w:r w:rsidR="00786771">
        <w:rPr>
          <w:rFonts w:ascii="Times New Roman" w:eastAsia="Times New Roman" w:hAnsi="Times New Roman" w:cs="Times New Roman"/>
          <w:sz w:val="24"/>
          <w:szCs w:val="24"/>
          <w:lang w:val="sr-Cyrl-RS"/>
        </w:rPr>
        <w:t>Предлога</w:t>
      </w:r>
      <w:r w:rsidR="00786771" w:rsidRPr="00852402">
        <w:rPr>
          <w:rFonts w:ascii="Times New Roman" w:eastAsia="Times New Roman" w:hAnsi="Times New Roman" w:cs="Times New Roman"/>
          <w:sz w:val="24"/>
          <w:szCs w:val="24"/>
          <w:lang w:val="sr-Cyrl-RS"/>
        </w:rPr>
        <w:t xml:space="preserve"> </w:t>
      </w:r>
      <w:r w:rsidRPr="00852402">
        <w:rPr>
          <w:rFonts w:ascii="Times New Roman" w:eastAsia="Times New Roman" w:hAnsi="Times New Roman" w:cs="Times New Roman"/>
          <w:sz w:val="24"/>
          <w:szCs w:val="24"/>
          <w:lang w:val="sr-Cyrl-RS"/>
        </w:rPr>
        <w:t xml:space="preserve">закона (члан 10. став 9. Закона); </w:t>
      </w:r>
    </w:p>
    <w:p w14:paraId="5B4A740A" w14:textId="0C0732D3" w:rsidR="00B931A9" w:rsidRPr="00852402" w:rsidRDefault="00B931A9" w:rsidP="00B931A9">
      <w:pPr>
        <w:pStyle w:val="1tekst"/>
        <w:numPr>
          <w:ilvl w:val="0"/>
          <w:numId w:val="22"/>
        </w:numPr>
        <w:spacing w:line="276" w:lineRule="auto"/>
        <w:ind w:right="0"/>
        <w:rPr>
          <w:rFonts w:ascii="Times New Roman" w:hAnsi="Times New Roman" w:cs="Times New Roman"/>
          <w:bCs/>
          <w:sz w:val="24"/>
          <w:szCs w:val="24"/>
          <w:lang w:val="sr-Cyrl-RS"/>
        </w:rPr>
      </w:pPr>
      <w:r w:rsidRPr="00852402">
        <w:rPr>
          <w:rFonts w:ascii="Times New Roman" w:eastAsia="Times New Roman" w:hAnsi="Times New Roman" w:cs="Times New Roman"/>
          <w:sz w:val="24"/>
          <w:szCs w:val="24"/>
          <w:lang w:val="sr-Cyrl-RS"/>
        </w:rPr>
        <w:t xml:space="preserve">правилник којим се утврђује </w:t>
      </w:r>
      <w:r w:rsidRPr="00852402">
        <w:rPr>
          <w:rFonts w:ascii="Times New Roman" w:hAnsi="Times New Roman" w:cs="Times New Roman"/>
          <w:bCs/>
          <w:sz w:val="24"/>
          <w:szCs w:val="24"/>
          <w:lang w:val="sr-Cyrl-RS"/>
        </w:rPr>
        <w:t xml:space="preserve">методологија и начин рада секторских већа – </w:t>
      </w:r>
      <w:r w:rsidRPr="00852402">
        <w:rPr>
          <w:rFonts w:ascii="Times New Roman" w:eastAsia="Times New Roman" w:hAnsi="Times New Roman" w:cs="Times New Roman"/>
          <w:sz w:val="24"/>
          <w:szCs w:val="24"/>
          <w:lang w:val="sr-Cyrl-RS"/>
        </w:rPr>
        <w:t xml:space="preserve">члан 8. </w:t>
      </w:r>
      <w:r w:rsidR="00786771">
        <w:rPr>
          <w:rFonts w:ascii="Times New Roman" w:eastAsia="Times New Roman" w:hAnsi="Times New Roman" w:cs="Times New Roman"/>
          <w:sz w:val="24"/>
          <w:szCs w:val="24"/>
          <w:lang w:val="sr-Cyrl-RS"/>
        </w:rPr>
        <w:t>Предлога</w:t>
      </w:r>
      <w:r w:rsidR="00786771" w:rsidRPr="00852402">
        <w:rPr>
          <w:rFonts w:ascii="Times New Roman" w:eastAsia="Times New Roman" w:hAnsi="Times New Roman" w:cs="Times New Roman"/>
          <w:sz w:val="24"/>
          <w:szCs w:val="24"/>
          <w:lang w:val="sr-Cyrl-RS"/>
        </w:rPr>
        <w:t xml:space="preserve"> </w:t>
      </w:r>
      <w:r w:rsidRPr="00852402">
        <w:rPr>
          <w:rFonts w:ascii="Times New Roman" w:eastAsia="Times New Roman" w:hAnsi="Times New Roman" w:cs="Times New Roman"/>
          <w:sz w:val="24"/>
          <w:szCs w:val="24"/>
          <w:lang w:val="sr-Cyrl-RS"/>
        </w:rPr>
        <w:t>закона (члан 21. став 9. Закона);</w:t>
      </w:r>
    </w:p>
    <w:p w14:paraId="52527FF2" w14:textId="2D328A12" w:rsidR="00B931A9" w:rsidRPr="00852402" w:rsidRDefault="00B931A9" w:rsidP="00B931A9">
      <w:pPr>
        <w:pStyle w:val="1tekst"/>
        <w:numPr>
          <w:ilvl w:val="0"/>
          <w:numId w:val="22"/>
        </w:numPr>
        <w:spacing w:line="276" w:lineRule="auto"/>
        <w:ind w:right="0"/>
        <w:rPr>
          <w:rFonts w:ascii="Times New Roman" w:hAnsi="Times New Roman" w:cs="Times New Roman"/>
          <w:bCs/>
          <w:sz w:val="24"/>
          <w:szCs w:val="24"/>
          <w:lang w:val="sr-Cyrl-RS"/>
        </w:rPr>
      </w:pPr>
      <w:r w:rsidRPr="00852402">
        <w:rPr>
          <w:rFonts w:ascii="Times New Roman" w:hAnsi="Times New Roman" w:cs="Times New Roman"/>
          <w:bCs/>
          <w:sz w:val="24"/>
          <w:szCs w:val="24"/>
          <w:lang w:val="sr-Cyrl-RS"/>
        </w:rPr>
        <w:t xml:space="preserve">допуне које се односе на поступак по приговору полазника у Правилнику о ближим условима у погледу програма, кадра, простора и опреме за стицање статуса јавно признатог организатора активности образовања одраслих који се доноси на основу члана 39. став 4. Закона - члан 13. </w:t>
      </w:r>
      <w:r w:rsidR="00786771">
        <w:rPr>
          <w:rFonts w:ascii="Times New Roman" w:eastAsia="Times New Roman" w:hAnsi="Times New Roman" w:cs="Times New Roman"/>
          <w:sz w:val="24"/>
          <w:szCs w:val="24"/>
          <w:lang w:val="sr-Cyrl-RS"/>
        </w:rPr>
        <w:t>Предлога</w:t>
      </w:r>
      <w:r w:rsidR="00786771" w:rsidRPr="00852402">
        <w:rPr>
          <w:rFonts w:ascii="Times New Roman" w:eastAsia="Times New Roman" w:hAnsi="Times New Roman" w:cs="Times New Roman"/>
          <w:sz w:val="24"/>
          <w:szCs w:val="24"/>
          <w:lang w:val="sr-Cyrl-RS"/>
        </w:rPr>
        <w:t xml:space="preserve"> </w:t>
      </w:r>
      <w:r w:rsidRPr="00852402">
        <w:rPr>
          <w:rFonts w:ascii="Times New Roman" w:hAnsi="Times New Roman" w:cs="Times New Roman"/>
          <w:bCs/>
          <w:sz w:val="24"/>
          <w:szCs w:val="24"/>
          <w:lang w:val="sr-Cyrl-RS"/>
        </w:rPr>
        <w:t>закона (члан 40б став 7 Закона);</w:t>
      </w:r>
    </w:p>
    <w:p w14:paraId="4203385C" w14:textId="6F1C4840" w:rsidR="00B931A9" w:rsidRPr="00852402" w:rsidRDefault="00B931A9" w:rsidP="00B931A9">
      <w:pPr>
        <w:pStyle w:val="1tekst"/>
        <w:numPr>
          <w:ilvl w:val="0"/>
          <w:numId w:val="22"/>
        </w:numPr>
        <w:spacing w:line="276" w:lineRule="auto"/>
        <w:ind w:right="0"/>
        <w:rPr>
          <w:rFonts w:ascii="Times New Roman" w:hAnsi="Times New Roman" w:cs="Times New Roman"/>
          <w:bCs/>
          <w:sz w:val="24"/>
          <w:szCs w:val="24"/>
          <w:lang w:val="sr-Cyrl-RS"/>
        </w:rPr>
      </w:pPr>
      <w:r w:rsidRPr="00852402">
        <w:rPr>
          <w:rFonts w:ascii="Times New Roman" w:hAnsi="Times New Roman" w:cs="Times New Roman"/>
          <w:bCs/>
          <w:sz w:val="24"/>
          <w:szCs w:val="24"/>
          <w:lang w:val="sr-Cyrl-RS"/>
        </w:rPr>
        <w:t xml:space="preserve">измене које се односе на поступак по приговору кандидата у Правилнику о стандардима и начину спровођења поступка признавања претходног учења доноси на основу члана 40. став 4. Закона - члан 13. </w:t>
      </w:r>
      <w:r w:rsidR="00786771">
        <w:rPr>
          <w:rFonts w:ascii="Times New Roman" w:eastAsia="Times New Roman" w:hAnsi="Times New Roman" w:cs="Times New Roman"/>
          <w:sz w:val="24"/>
          <w:szCs w:val="24"/>
          <w:lang w:val="sr-Cyrl-RS"/>
        </w:rPr>
        <w:t>Предлога</w:t>
      </w:r>
      <w:r w:rsidR="00786771" w:rsidRPr="00852402">
        <w:rPr>
          <w:rFonts w:ascii="Times New Roman" w:eastAsia="Times New Roman" w:hAnsi="Times New Roman" w:cs="Times New Roman"/>
          <w:sz w:val="24"/>
          <w:szCs w:val="24"/>
          <w:lang w:val="sr-Cyrl-RS"/>
        </w:rPr>
        <w:t xml:space="preserve"> </w:t>
      </w:r>
      <w:r w:rsidRPr="00852402">
        <w:rPr>
          <w:rFonts w:ascii="Times New Roman" w:hAnsi="Times New Roman" w:cs="Times New Roman"/>
          <w:bCs/>
          <w:sz w:val="24"/>
          <w:szCs w:val="24"/>
          <w:lang w:val="sr-Cyrl-RS"/>
        </w:rPr>
        <w:t>закона (члан 40б став 7 Закона).</w:t>
      </w:r>
    </w:p>
    <w:p w14:paraId="10960C46" w14:textId="77777777" w:rsidR="00B931A9" w:rsidRPr="00852402" w:rsidRDefault="00B931A9" w:rsidP="00B931A9">
      <w:pPr>
        <w:pStyle w:val="1tekst"/>
        <w:spacing w:line="276" w:lineRule="auto"/>
        <w:ind w:left="0" w:right="0" w:firstLine="706"/>
        <w:rPr>
          <w:rFonts w:ascii="Times New Roman" w:hAnsi="Times New Roman" w:cs="Times New Roman"/>
          <w:sz w:val="24"/>
          <w:szCs w:val="24"/>
          <w:lang w:val="sr-Cyrl-RS"/>
        </w:rPr>
      </w:pPr>
    </w:p>
    <w:p w14:paraId="67618DA7" w14:textId="7561C134" w:rsidR="00B931A9" w:rsidRPr="00852402" w:rsidRDefault="00B931A9" w:rsidP="00B931A9">
      <w:pPr>
        <w:pStyle w:val="1tekst"/>
        <w:spacing w:line="276" w:lineRule="auto"/>
        <w:ind w:left="0" w:right="0" w:firstLine="706"/>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Рок за доношење наведених аката је шест месеци од дана ступања на снагу закона </w:t>
      </w:r>
      <w:r w:rsidRPr="00852402">
        <w:rPr>
          <w:rFonts w:ascii="Times New Roman" w:eastAsia="Times New Roman" w:hAnsi="Times New Roman" w:cs="Times New Roman"/>
          <w:sz w:val="24"/>
          <w:szCs w:val="24"/>
          <w:lang w:val="sr-Cyrl-RS"/>
        </w:rPr>
        <w:t xml:space="preserve">(члан </w:t>
      </w:r>
      <w:r w:rsidR="00151B4A">
        <w:rPr>
          <w:rFonts w:ascii="Times New Roman" w:eastAsia="Times New Roman" w:hAnsi="Times New Roman" w:cs="Times New Roman"/>
          <w:sz w:val="24"/>
          <w:szCs w:val="24"/>
          <w:lang w:val="sr-Cyrl-RS"/>
        </w:rPr>
        <w:t>25</w:t>
      </w:r>
      <w:r w:rsidRPr="00852402">
        <w:rPr>
          <w:rFonts w:ascii="Times New Roman" w:eastAsia="Times New Roman" w:hAnsi="Times New Roman" w:cs="Times New Roman"/>
          <w:sz w:val="24"/>
          <w:szCs w:val="24"/>
          <w:lang w:val="sr-Cyrl-RS"/>
        </w:rPr>
        <w:t xml:space="preserve">. став </w:t>
      </w:r>
      <w:r w:rsidR="00151B4A">
        <w:rPr>
          <w:rFonts w:ascii="Times New Roman" w:eastAsia="Times New Roman" w:hAnsi="Times New Roman" w:cs="Times New Roman"/>
          <w:sz w:val="24"/>
          <w:szCs w:val="24"/>
          <w:lang w:val="sr-Cyrl-RS"/>
        </w:rPr>
        <w:t>1</w:t>
      </w:r>
      <w:r w:rsidRPr="00852402">
        <w:rPr>
          <w:rFonts w:ascii="Times New Roman" w:eastAsia="Times New Roman" w:hAnsi="Times New Roman" w:cs="Times New Roman"/>
          <w:sz w:val="24"/>
          <w:szCs w:val="24"/>
          <w:lang w:val="sr-Cyrl-RS"/>
        </w:rPr>
        <w:t xml:space="preserve">. </w:t>
      </w:r>
      <w:r w:rsidR="00786771">
        <w:rPr>
          <w:rFonts w:ascii="Times New Roman" w:eastAsia="Times New Roman" w:hAnsi="Times New Roman" w:cs="Times New Roman"/>
          <w:sz w:val="24"/>
          <w:szCs w:val="24"/>
          <w:lang w:val="sr-Cyrl-RS"/>
        </w:rPr>
        <w:t>Предлога</w:t>
      </w:r>
      <w:r w:rsidR="00786771" w:rsidRPr="00852402">
        <w:rPr>
          <w:rFonts w:ascii="Times New Roman" w:eastAsia="Times New Roman" w:hAnsi="Times New Roman" w:cs="Times New Roman"/>
          <w:sz w:val="24"/>
          <w:szCs w:val="24"/>
          <w:lang w:val="sr-Cyrl-RS"/>
        </w:rPr>
        <w:t xml:space="preserve"> </w:t>
      </w:r>
      <w:r w:rsidRPr="00852402">
        <w:rPr>
          <w:rFonts w:ascii="Times New Roman" w:eastAsia="Times New Roman" w:hAnsi="Times New Roman" w:cs="Times New Roman"/>
          <w:sz w:val="24"/>
          <w:szCs w:val="24"/>
          <w:lang w:val="sr-Cyrl-RS"/>
        </w:rPr>
        <w:t>закона)</w:t>
      </w:r>
      <w:r w:rsidRPr="00852402">
        <w:rPr>
          <w:rFonts w:ascii="Times New Roman" w:hAnsi="Times New Roman" w:cs="Times New Roman"/>
          <w:sz w:val="24"/>
          <w:szCs w:val="24"/>
          <w:lang w:val="sr-Cyrl-RS"/>
        </w:rPr>
        <w:t>.</w:t>
      </w:r>
    </w:p>
    <w:p w14:paraId="248430A9" w14:textId="77777777" w:rsidR="00B931A9" w:rsidRPr="00852402" w:rsidRDefault="00B931A9" w:rsidP="00B931A9">
      <w:pPr>
        <w:spacing w:after="0"/>
        <w:ind w:firstLine="706"/>
        <w:jc w:val="both"/>
        <w:rPr>
          <w:rFonts w:eastAsia="Times New Roman" w:cs="Times New Roman"/>
          <w:szCs w:val="24"/>
          <w:lang w:val="sr-Cyrl-RS"/>
        </w:rPr>
      </w:pPr>
    </w:p>
    <w:p w14:paraId="7E4B99EF" w14:textId="77777777" w:rsidR="00B931A9" w:rsidRPr="00852402" w:rsidRDefault="00B931A9" w:rsidP="00B931A9">
      <w:pPr>
        <w:pStyle w:val="1tekst"/>
        <w:spacing w:line="276" w:lineRule="auto"/>
        <w:ind w:left="0" w:right="0" w:firstLine="706"/>
        <w:rPr>
          <w:rFonts w:ascii="Times New Roman" w:hAnsi="Times New Roman" w:cs="Times New Roman"/>
          <w:sz w:val="24"/>
          <w:szCs w:val="24"/>
          <w:lang w:val="sr-Cyrl-RS"/>
        </w:rPr>
      </w:pPr>
      <w:r w:rsidRPr="00852402">
        <w:rPr>
          <w:rStyle w:val="Strong"/>
          <w:rFonts w:ascii="Times New Roman" w:hAnsi="Times New Roman" w:cs="Times New Roman"/>
          <w:color w:val="000000"/>
          <w:sz w:val="24"/>
          <w:szCs w:val="24"/>
          <w:lang w:val="sr-Cyrl-RS"/>
        </w:rPr>
        <w:t xml:space="preserve">Агенција за квалификације </w:t>
      </w:r>
      <w:r w:rsidRPr="00852402">
        <w:rPr>
          <w:rFonts w:ascii="Times New Roman" w:hAnsi="Times New Roman" w:cs="Times New Roman"/>
          <w:sz w:val="24"/>
          <w:szCs w:val="24"/>
          <w:lang w:val="sr-Cyrl-RS"/>
        </w:rPr>
        <w:t>ће донети следеће акте:</w:t>
      </w:r>
    </w:p>
    <w:p w14:paraId="355D5E29" w14:textId="201E30FC" w:rsidR="00B931A9" w:rsidRPr="00852402" w:rsidRDefault="00B931A9" w:rsidP="00B931A9">
      <w:pPr>
        <w:pStyle w:val="1tekst"/>
        <w:spacing w:line="276" w:lineRule="auto"/>
        <w:ind w:left="0" w:right="0" w:firstLine="706"/>
        <w:rPr>
          <w:rFonts w:ascii="Times New Roman" w:eastAsia="Times New Roman" w:hAnsi="Times New Roman" w:cs="Times New Roman"/>
          <w:sz w:val="24"/>
          <w:szCs w:val="24"/>
          <w:lang w:val="sr-Cyrl-RS"/>
        </w:rPr>
      </w:pPr>
      <w:r w:rsidRPr="00852402">
        <w:rPr>
          <w:rFonts w:ascii="Times New Roman" w:eastAsia="Times New Roman" w:hAnsi="Times New Roman" w:cs="Times New Roman"/>
          <w:sz w:val="24"/>
          <w:szCs w:val="24"/>
          <w:lang w:val="sr-Cyrl-RS"/>
        </w:rPr>
        <w:t xml:space="preserve">– Правилник о ближим условима </w:t>
      </w:r>
      <w:r w:rsidRPr="00852402">
        <w:rPr>
          <w:rFonts w:ascii="Times New Roman" w:hAnsi="Times New Roman" w:cs="Times New Roman"/>
          <w:sz w:val="24"/>
          <w:szCs w:val="24"/>
          <w:lang w:val="sr-Cyrl-RS"/>
        </w:rPr>
        <w:t xml:space="preserve">за именовање и начин рада посебних комисија и тимова </w:t>
      </w:r>
      <w:r w:rsidRPr="00852402">
        <w:rPr>
          <w:rFonts w:ascii="Times New Roman" w:eastAsia="Times New Roman" w:hAnsi="Times New Roman" w:cs="Times New Roman"/>
          <w:sz w:val="24"/>
          <w:szCs w:val="24"/>
          <w:lang w:val="sr-Cyrl-RS"/>
        </w:rPr>
        <w:t xml:space="preserve">- члан 7. </w:t>
      </w:r>
      <w:r w:rsidR="00786771">
        <w:rPr>
          <w:rFonts w:ascii="Times New Roman" w:eastAsia="Times New Roman" w:hAnsi="Times New Roman" w:cs="Times New Roman"/>
          <w:sz w:val="24"/>
          <w:szCs w:val="24"/>
          <w:lang w:val="sr-Cyrl-RS"/>
        </w:rPr>
        <w:t>Предлога</w:t>
      </w:r>
      <w:r w:rsidR="00786771" w:rsidRPr="00852402">
        <w:rPr>
          <w:rFonts w:ascii="Times New Roman" w:eastAsia="Times New Roman" w:hAnsi="Times New Roman" w:cs="Times New Roman"/>
          <w:sz w:val="24"/>
          <w:szCs w:val="24"/>
          <w:lang w:val="sr-Cyrl-RS"/>
        </w:rPr>
        <w:t xml:space="preserve"> </w:t>
      </w:r>
      <w:r w:rsidRPr="00852402">
        <w:rPr>
          <w:rFonts w:ascii="Times New Roman" w:eastAsia="Times New Roman" w:hAnsi="Times New Roman" w:cs="Times New Roman"/>
          <w:sz w:val="24"/>
          <w:szCs w:val="24"/>
          <w:lang w:val="sr-Cyrl-RS"/>
        </w:rPr>
        <w:t>закона (члан 15а став 7. Закона).</w:t>
      </w:r>
    </w:p>
    <w:p w14:paraId="59F219F1" w14:textId="77777777" w:rsidR="00B931A9" w:rsidRPr="00852402" w:rsidRDefault="00B931A9" w:rsidP="00B931A9">
      <w:pPr>
        <w:pStyle w:val="1tekst"/>
        <w:spacing w:line="276" w:lineRule="auto"/>
        <w:ind w:left="0" w:right="0" w:firstLine="706"/>
        <w:rPr>
          <w:rFonts w:ascii="Times New Roman" w:hAnsi="Times New Roman" w:cs="Times New Roman"/>
          <w:sz w:val="24"/>
          <w:szCs w:val="24"/>
          <w:lang w:val="sr-Cyrl-RS"/>
        </w:rPr>
      </w:pPr>
    </w:p>
    <w:p w14:paraId="37DA2498" w14:textId="04C6722C" w:rsidR="00B931A9" w:rsidRPr="00852402" w:rsidRDefault="00B931A9" w:rsidP="00B931A9">
      <w:pPr>
        <w:pStyle w:val="1tekst"/>
        <w:spacing w:line="276" w:lineRule="auto"/>
        <w:ind w:left="0" w:right="0" w:firstLine="706"/>
        <w:rPr>
          <w:rFonts w:ascii="Times New Roman" w:eastAsia="Times New Roman" w:hAnsi="Times New Roman" w:cs="Times New Roman"/>
          <w:sz w:val="24"/>
          <w:szCs w:val="24"/>
          <w:lang w:val="sr-Cyrl-RS"/>
        </w:rPr>
      </w:pPr>
      <w:r w:rsidRPr="00852402">
        <w:rPr>
          <w:rFonts w:ascii="Times New Roman" w:hAnsi="Times New Roman" w:cs="Times New Roman"/>
          <w:sz w:val="24"/>
          <w:szCs w:val="24"/>
          <w:lang w:val="sr-Cyrl-RS"/>
        </w:rPr>
        <w:t>Рок за доношење акта је</w:t>
      </w:r>
      <w:r w:rsidRPr="00852402">
        <w:rPr>
          <w:rFonts w:ascii="Times New Roman" w:hAnsi="Times New Roman" w:cs="Times New Roman"/>
          <w:b/>
          <w:sz w:val="24"/>
          <w:szCs w:val="24"/>
          <w:lang w:val="sr-Cyrl-RS"/>
        </w:rPr>
        <w:t xml:space="preserve"> </w:t>
      </w:r>
      <w:r w:rsidRPr="00852402">
        <w:rPr>
          <w:rFonts w:ascii="Times New Roman" w:hAnsi="Times New Roman" w:cs="Times New Roman"/>
          <w:sz w:val="24"/>
          <w:szCs w:val="24"/>
          <w:lang w:val="sr-Cyrl-RS"/>
        </w:rPr>
        <w:t>шест месеци</w:t>
      </w:r>
      <w:r w:rsidRPr="00852402">
        <w:rPr>
          <w:rFonts w:ascii="Times New Roman" w:hAnsi="Times New Roman" w:cs="Times New Roman"/>
          <w:b/>
          <w:sz w:val="24"/>
          <w:szCs w:val="24"/>
          <w:lang w:val="sr-Cyrl-RS"/>
        </w:rPr>
        <w:t xml:space="preserve"> </w:t>
      </w:r>
      <w:r w:rsidRPr="00852402">
        <w:rPr>
          <w:rFonts w:ascii="Times New Roman" w:hAnsi="Times New Roman" w:cs="Times New Roman"/>
          <w:sz w:val="24"/>
          <w:szCs w:val="24"/>
          <w:lang w:val="sr-Cyrl-RS"/>
        </w:rPr>
        <w:t xml:space="preserve">од дана ступања на снагу овог закона </w:t>
      </w:r>
      <w:r w:rsidRPr="00852402">
        <w:rPr>
          <w:rFonts w:ascii="Times New Roman" w:eastAsia="Times New Roman" w:hAnsi="Times New Roman" w:cs="Times New Roman"/>
          <w:sz w:val="24"/>
          <w:szCs w:val="24"/>
          <w:lang w:val="sr-Cyrl-RS"/>
        </w:rPr>
        <w:t xml:space="preserve">(члан 18. став 2. </w:t>
      </w:r>
      <w:r w:rsidR="00786771">
        <w:rPr>
          <w:rFonts w:ascii="Times New Roman" w:eastAsia="Times New Roman" w:hAnsi="Times New Roman" w:cs="Times New Roman"/>
          <w:sz w:val="24"/>
          <w:szCs w:val="24"/>
          <w:lang w:val="sr-Cyrl-RS"/>
        </w:rPr>
        <w:t>Предлога</w:t>
      </w:r>
      <w:r w:rsidR="00786771" w:rsidRPr="00852402">
        <w:rPr>
          <w:rFonts w:ascii="Times New Roman" w:eastAsia="Times New Roman" w:hAnsi="Times New Roman" w:cs="Times New Roman"/>
          <w:sz w:val="24"/>
          <w:szCs w:val="24"/>
          <w:lang w:val="sr-Cyrl-RS"/>
        </w:rPr>
        <w:t xml:space="preserve"> </w:t>
      </w:r>
      <w:r w:rsidRPr="00852402">
        <w:rPr>
          <w:rFonts w:ascii="Times New Roman" w:eastAsia="Times New Roman" w:hAnsi="Times New Roman" w:cs="Times New Roman"/>
          <w:sz w:val="24"/>
          <w:szCs w:val="24"/>
          <w:lang w:val="sr-Cyrl-RS"/>
        </w:rPr>
        <w:t>закона).</w:t>
      </w:r>
    </w:p>
    <w:p w14:paraId="55DBFE92" w14:textId="77777777" w:rsidR="00B931A9" w:rsidRPr="00852402" w:rsidRDefault="00B931A9" w:rsidP="00B931A9">
      <w:pPr>
        <w:spacing w:before="240" w:after="0" w:line="240" w:lineRule="auto"/>
        <w:ind w:left="720"/>
        <w:jc w:val="both"/>
        <w:rPr>
          <w:rFonts w:ascii="Times New Roman" w:hAnsi="Times New Roman" w:cs="Times New Roman"/>
          <w:sz w:val="24"/>
          <w:szCs w:val="24"/>
          <w:lang w:val="sr-Cyrl-RS"/>
        </w:rPr>
      </w:pPr>
    </w:p>
    <w:p w14:paraId="362A6F1B" w14:textId="5700FF3E" w:rsidR="005B3773" w:rsidRPr="00852402" w:rsidRDefault="005B3773" w:rsidP="00A47C17">
      <w:pPr>
        <w:numPr>
          <w:ilvl w:val="0"/>
          <w:numId w:val="12"/>
        </w:numPr>
        <w:spacing w:before="240" w:after="0" w:line="240"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постојећа јавна управа има </w:t>
      </w:r>
      <w:r w:rsidR="00EE5486" w:rsidRPr="00852402">
        <w:rPr>
          <w:rFonts w:ascii="Times New Roman" w:hAnsi="Times New Roman" w:cs="Times New Roman"/>
          <w:sz w:val="24"/>
          <w:szCs w:val="24"/>
          <w:lang w:val="sr-Cyrl-RS"/>
        </w:rPr>
        <w:t>капацитет</w:t>
      </w:r>
      <w:r w:rsidRPr="00852402">
        <w:rPr>
          <w:rFonts w:ascii="Times New Roman" w:hAnsi="Times New Roman" w:cs="Times New Roman"/>
          <w:sz w:val="24"/>
          <w:szCs w:val="24"/>
          <w:lang w:val="sr-Cyrl-RS"/>
        </w:rPr>
        <w:t xml:space="preserve"> за спровођење </w:t>
      </w:r>
      <w:r w:rsidR="00B4503F" w:rsidRPr="00852402">
        <w:rPr>
          <w:rFonts w:ascii="Times New Roman" w:hAnsi="Times New Roman" w:cs="Times New Roman"/>
          <w:sz w:val="24"/>
          <w:szCs w:val="24"/>
          <w:lang w:val="sr-Cyrl-RS"/>
        </w:rPr>
        <w:t>изабран</w:t>
      </w:r>
      <w:r w:rsidR="004C048D"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опциј</w:t>
      </w:r>
      <w:r w:rsidR="004C048D"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237EACD9" w14:textId="4B03FF8B" w:rsidR="00B931A9" w:rsidRPr="00852402" w:rsidRDefault="00B931A9" w:rsidP="00B931A9">
      <w:pPr>
        <w:spacing w:before="240" w:after="0" w:line="240"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Организовање седница Савета за НОКС од стране Министарства уместо Агенције, представља усаглашавање са начином пружања административне и стручне подршке коју Министарство пружа осталим саветима у области образовања, Националном просветном савету, Савету за стручно образовање и образовање одраслих и Националном савету за високо образовање. </w:t>
      </w:r>
    </w:p>
    <w:p w14:paraId="736F46FE" w14:textId="68F06CA3" w:rsidR="00E61E33" w:rsidRPr="00387C3B" w:rsidRDefault="00E61E33" w:rsidP="00B931A9">
      <w:pPr>
        <w:spacing w:before="240" w:after="0" w:line="240" w:lineRule="auto"/>
        <w:ind w:left="720"/>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Процес повезивања </w:t>
      </w:r>
      <w:r w:rsidR="00195A13" w:rsidRPr="00852402">
        <w:rPr>
          <w:rFonts w:ascii="Times New Roman" w:hAnsi="Times New Roman" w:cs="Times New Roman"/>
          <w:sz w:val="24"/>
          <w:szCs w:val="24"/>
          <w:lang w:val="sr-Cyrl-RS"/>
        </w:rPr>
        <w:t xml:space="preserve">нивоа квалификација у </w:t>
      </w:r>
      <w:r w:rsidRPr="00852402">
        <w:rPr>
          <w:rFonts w:ascii="Times New Roman" w:hAnsi="Times New Roman" w:cs="Times New Roman"/>
          <w:sz w:val="24"/>
          <w:szCs w:val="24"/>
          <w:lang w:val="sr-Cyrl-RS"/>
        </w:rPr>
        <w:t>НОКС-</w:t>
      </w:r>
      <w:r w:rsidR="00195A13" w:rsidRPr="00852402">
        <w:rPr>
          <w:rFonts w:ascii="Times New Roman" w:hAnsi="Times New Roman" w:cs="Times New Roman"/>
          <w:sz w:val="24"/>
          <w:szCs w:val="24"/>
          <w:lang w:val="sr-Cyrl-RS"/>
        </w:rPr>
        <w:t>у са</w:t>
      </w:r>
      <w:r w:rsidR="00B21FA8" w:rsidRPr="00852402">
        <w:rPr>
          <w:rFonts w:ascii="Times New Roman" w:hAnsi="Times New Roman" w:cs="Times New Roman"/>
          <w:sz w:val="24"/>
          <w:szCs w:val="24"/>
          <w:lang w:val="sr-Cyrl-RS"/>
        </w:rPr>
        <w:t xml:space="preserve"> нивоима квалификација у</w:t>
      </w:r>
      <w:r w:rsidRPr="00852402">
        <w:rPr>
          <w:rFonts w:ascii="Times New Roman" w:hAnsi="Times New Roman" w:cs="Times New Roman"/>
          <w:sz w:val="24"/>
          <w:szCs w:val="24"/>
          <w:lang w:val="sr-Cyrl-RS"/>
        </w:rPr>
        <w:t xml:space="preserve"> </w:t>
      </w:r>
      <w:r w:rsidR="00195A13" w:rsidRPr="00852402">
        <w:rPr>
          <w:rFonts w:ascii="Times New Roman" w:hAnsi="Times New Roman" w:cs="Times New Roman"/>
          <w:sz w:val="24"/>
          <w:szCs w:val="24"/>
          <w:lang w:val="sr-Cyrl-RS"/>
        </w:rPr>
        <w:t>Европск</w:t>
      </w:r>
      <w:r w:rsidR="00B21FA8" w:rsidRPr="00852402">
        <w:rPr>
          <w:rFonts w:ascii="Times New Roman" w:hAnsi="Times New Roman" w:cs="Times New Roman"/>
          <w:sz w:val="24"/>
          <w:szCs w:val="24"/>
          <w:lang w:val="sr-Cyrl-RS"/>
        </w:rPr>
        <w:t>о</w:t>
      </w:r>
      <w:r w:rsidR="00195A13" w:rsidRPr="00852402">
        <w:rPr>
          <w:rFonts w:ascii="Times New Roman" w:hAnsi="Times New Roman" w:cs="Times New Roman"/>
          <w:sz w:val="24"/>
          <w:szCs w:val="24"/>
          <w:lang w:val="sr-Cyrl-RS"/>
        </w:rPr>
        <w:t>м оквир</w:t>
      </w:r>
      <w:r w:rsidR="00B21FA8" w:rsidRPr="00852402">
        <w:rPr>
          <w:rFonts w:ascii="Times New Roman" w:hAnsi="Times New Roman" w:cs="Times New Roman"/>
          <w:sz w:val="24"/>
          <w:szCs w:val="24"/>
          <w:lang w:val="sr-Cyrl-RS"/>
        </w:rPr>
        <w:t>у</w:t>
      </w:r>
      <w:r w:rsidR="00195A13" w:rsidRPr="00852402">
        <w:rPr>
          <w:rFonts w:ascii="Times New Roman" w:hAnsi="Times New Roman" w:cs="Times New Roman"/>
          <w:sz w:val="24"/>
          <w:szCs w:val="24"/>
          <w:lang w:val="sr-Cyrl-RS"/>
        </w:rPr>
        <w:t xml:space="preserve"> квалификација (</w:t>
      </w:r>
      <w:r w:rsidRPr="00852402">
        <w:rPr>
          <w:rFonts w:ascii="Times New Roman" w:hAnsi="Times New Roman" w:cs="Times New Roman"/>
          <w:sz w:val="24"/>
          <w:szCs w:val="24"/>
          <w:lang w:val="sr-Cyrl-RS"/>
        </w:rPr>
        <w:t>ЕОК</w:t>
      </w:r>
      <w:r w:rsidR="00195A13" w:rsidRPr="00852402">
        <w:rPr>
          <w:rFonts w:ascii="Times New Roman" w:hAnsi="Times New Roman" w:cs="Times New Roman"/>
          <w:sz w:val="24"/>
          <w:szCs w:val="24"/>
          <w:lang w:val="sr-Cyrl-RS"/>
        </w:rPr>
        <w:t>)</w:t>
      </w:r>
      <w:r w:rsidRPr="00852402">
        <w:rPr>
          <w:rFonts w:ascii="Times New Roman" w:hAnsi="Times New Roman" w:cs="Times New Roman"/>
          <w:sz w:val="24"/>
          <w:szCs w:val="24"/>
          <w:lang w:val="sr-Cyrl-RS"/>
        </w:rPr>
        <w:t xml:space="preserve"> и </w:t>
      </w:r>
      <w:r w:rsidR="00195A13" w:rsidRPr="00852402">
        <w:rPr>
          <w:rFonts w:ascii="Times New Roman" w:hAnsi="Times New Roman" w:cs="Times New Roman"/>
          <w:sz w:val="24"/>
          <w:szCs w:val="24"/>
          <w:lang w:val="sr-Cyrl-RS"/>
        </w:rPr>
        <w:t>Европск</w:t>
      </w:r>
      <w:r w:rsidR="00B21FA8" w:rsidRPr="00852402">
        <w:rPr>
          <w:rFonts w:ascii="Times New Roman" w:hAnsi="Times New Roman" w:cs="Times New Roman"/>
          <w:sz w:val="24"/>
          <w:szCs w:val="24"/>
          <w:lang w:val="sr-Cyrl-RS"/>
        </w:rPr>
        <w:t>ом</w:t>
      </w:r>
      <w:r w:rsidR="00195A13" w:rsidRPr="00852402">
        <w:rPr>
          <w:rFonts w:ascii="Times New Roman" w:hAnsi="Times New Roman" w:cs="Times New Roman"/>
          <w:sz w:val="24"/>
          <w:szCs w:val="24"/>
          <w:lang w:val="sr-Cyrl-RS"/>
        </w:rPr>
        <w:t xml:space="preserve"> простор</w:t>
      </w:r>
      <w:r w:rsidR="00B21FA8" w:rsidRPr="00852402">
        <w:rPr>
          <w:rFonts w:ascii="Times New Roman" w:hAnsi="Times New Roman" w:cs="Times New Roman"/>
          <w:sz w:val="24"/>
          <w:szCs w:val="24"/>
          <w:lang w:val="sr-Cyrl-RS"/>
        </w:rPr>
        <w:t>у</w:t>
      </w:r>
      <w:r w:rsidR="00195A13" w:rsidRPr="00852402">
        <w:rPr>
          <w:rFonts w:ascii="Times New Roman" w:hAnsi="Times New Roman" w:cs="Times New Roman"/>
          <w:sz w:val="24"/>
          <w:szCs w:val="24"/>
          <w:lang w:val="sr-Cyrl-RS"/>
        </w:rPr>
        <w:t xml:space="preserve"> високог образовања (</w:t>
      </w:r>
      <w:r w:rsidRPr="00852402">
        <w:rPr>
          <w:rFonts w:ascii="Times New Roman" w:hAnsi="Times New Roman" w:cs="Times New Roman"/>
          <w:sz w:val="24"/>
          <w:szCs w:val="24"/>
          <w:lang w:val="sr-Cyrl-RS"/>
        </w:rPr>
        <w:t>ЕПВО</w:t>
      </w:r>
      <w:r w:rsidR="00195A13"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 xml:space="preserve"> Република Србија је успешно завршен у фебруару 2020. године.</w:t>
      </w:r>
      <w:r w:rsidR="00B21FA8" w:rsidRPr="00852402">
        <w:rPr>
          <w:rFonts w:ascii="Times New Roman" w:hAnsi="Times New Roman" w:cs="Times New Roman"/>
          <w:sz w:val="24"/>
          <w:szCs w:val="24"/>
          <w:lang w:val="sr-Cyrl-RS"/>
        </w:rPr>
        <w:t xml:space="preserve"> Тиме је, преко ЕОК и ЕПВО омогућено упоређивање нивоа квалификација стечених у Републици Србији са нивоима квалификацијама које стичу у државама чланицама ЕУ</w:t>
      </w:r>
      <w:r w:rsidRPr="00852402">
        <w:rPr>
          <w:rFonts w:ascii="Times New Roman" w:hAnsi="Times New Roman" w:cs="Times New Roman"/>
          <w:sz w:val="24"/>
          <w:szCs w:val="24"/>
          <w:lang w:val="sr-Cyrl-RS"/>
        </w:rPr>
        <w:t xml:space="preserve"> </w:t>
      </w:r>
      <w:r w:rsidR="00B21FA8" w:rsidRPr="00852402">
        <w:rPr>
          <w:rFonts w:ascii="Times New Roman" w:hAnsi="Times New Roman" w:cs="Times New Roman"/>
          <w:sz w:val="24"/>
          <w:szCs w:val="24"/>
          <w:lang w:val="sr-Cyrl-RS"/>
        </w:rPr>
        <w:t xml:space="preserve">и другим државама које су своје националне системе квалификација повезале са ЕОК-ом и ЕПВО-ом. </w:t>
      </w:r>
      <w:r w:rsidRPr="00852402">
        <w:rPr>
          <w:rFonts w:ascii="Times New Roman" w:hAnsi="Times New Roman" w:cs="Times New Roman"/>
          <w:sz w:val="24"/>
          <w:szCs w:val="24"/>
          <w:lang w:val="sr-Cyrl-RS"/>
        </w:rPr>
        <w:t>Међутим, то је континуирани процес који подразумева праћење система и поновно повезивање након одређеног периода како би се све новине и измене у НОКС-у усагласиле са ЕОК-ом и ЕПВО-</w:t>
      </w:r>
      <w:r w:rsidRPr="00387C3B">
        <w:rPr>
          <w:rFonts w:ascii="Times New Roman" w:hAnsi="Times New Roman" w:cs="Times New Roman"/>
          <w:sz w:val="24"/>
          <w:szCs w:val="24"/>
          <w:lang w:val="sr-Cyrl-RS"/>
        </w:rPr>
        <w:t>ом. Ове активности</w:t>
      </w:r>
      <w:r w:rsidR="003D7C68" w:rsidRPr="00387C3B">
        <w:rPr>
          <w:rFonts w:ascii="Times New Roman" w:hAnsi="Times New Roman" w:cs="Times New Roman"/>
          <w:sz w:val="24"/>
          <w:szCs w:val="24"/>
          <w:lang w:val="sr-Cyrl-RS"/>
        </w:rPr>
        <w:t xml:space="preserve"> према </w:t>
      </w:r>
      <w:r w:rsidR="00786771">
        <w:rPr>
          <w:rFonts w:ascii="Times New Roman" w:eastAsia="Times New Roman" w:hAnsi="Times New Roman" w:cs="Times New Roman"/>
          <w:sz w:val="24"/>
          <w:szCs w:val="24"/>
          <w:lang w:val="sr-Cyrl-RS"/>
        </w:rPr>
        <w:t>Предлогу</w:t>
      </w:r>
      <w:r w:rsidR="00786771" w:rsidRPr="00852402">
        <w:rPr>
          <w:rFonts w:ascii="Times New Roman" w:eastAsia="Times New Roman" w:hAnsi="Times New Roman" w:cs="Times New Roman"/>
          <w:sz w:val="24"/>
          <w:szCs w:val="24"/>
          <w:lang w:val="sr-Cyrl-RS"/>
        </w:rPr>
        <w:t xml:space="preserve"> </w:t>
      </w:r>
      <w:r w:rsidR="003D7C68" w:rsidRPr="00387C3B">
        <w:rPr>
          <w:rFonts w:ascii="Times New Roman" w:hAnsi="Times New Roman" w:cs="Times New Roman"/>
          <w:sz w:val="24"/>
          <w:szCs w:val="24"/>
          <w:lang w:val="sr-Cyrl-RS"/>
        </w:rPr>
        <w:t>закона уместо</w:t>
      </w:r>
      <w:r w:rsidRPr="00387C3B">
        <w:rPr>
          <w:rFonts w:ascii="Times New Roman" w:hAnsi="Times New Roman" w:cs="Times New Roman"/>
          <w:sz w:val="24"/>
          <w:szCs w:val="24"/>
          <w:lang w:val="sr-Cyrl-RS"/>
        </w:rPr>
        <w:t xml:space="preserve"> Министарств</w:t>
      </w:r>
      <w:r w:rsidR="003D7C68" w:rsidRPr="00387C3B">
        <w:rPr>
          <w:rFonts w:ascii="Times New Roman" w:hAnsi="Times New Roman" w:cs="Times New Roman"/>
          <w:sz w:val="24"/>
          <w:szCs w:val="24"/>
          <w:lang w:val="sr-Cyrl-RS"/>
        </w:rPr>
        <w:t>а, спроводиће Канцеларија за дуално образовање и Национални оквир квалификација</w:t>
      </w:r>
      <w:r w:rsidRPr="00387C3B">
        <w:rPr>
          <w:rFonts w:ascii="Times New Roman" w:hAnsi="Times New Roman" w:cs="Times New Roman"/>
          <w:sz w:val="24"/>
          <w:szCs w:val="24"/>
          <w:lang w:val="sr-Cyrl-RS"/>
        </w:rPr>
        <w:t xml:space="preserve"> у оквиру свог делокруга послова.</w:t>
      </w:r>
    </w:p>
    <w:p w14:paraId="14F52B17" w14:textId="0A22B90B" w:rsidR="005B3773" w:rsidRPr="00852402" w:rsidRDefault="005B3773" w:rsidP="00A47C17">
      <w:pPr>
        <w:numPr>
          <w:ilvl w:val="0"/>
          <w:numId w:val="12"/>
        </w:numPr>
        <w:spacing w:before="240" w:after="0" w:line="240" w:lineRule="auto"/>
        <w:jc w:val="both"/>
        <w:rPr>
          <w:rFonts w:ascii="Times New Roman" w:hAnsi="Times New Roman" w:cs="Times New Roman"/>
          <w:sz w:val="24"/>
          <w:szCs w:val="24"/>
          <w:lang w:val="sr-Cyrl-RS"/>
        </w:rPr>
      </w:pPr>
      <w:r w:rsidRPr="00387C3B">
        <w:rPr>
          <w:rFonts w:ascii="Times New Roman" w:hAnsi="Times New Roman" w:cs="Times New Roman"/>
          <w:sz w:val="24"/>
          <w:szCs w:val="24"/>
          <w:lang w:val="sr-Cyrl-RS"/>
        </w:rPr>
        <w:t xml:space="preserve">Да ли </w:t>
      </w:r>
      <w:r w:rsidR="004C048D" w:rsidRPr="00387C3B">
        <w:rPr>
          <w:rFonts w:ascii="Times New Roman" w:hAnsi="Times New Roman" w:cs="Times New Roman"/>
          <w:sz w:val="24"/>
          <w:szCs w:val="24"/>
          <w:lang w:val="sr-Cyrl-RS"/>
        </w:rPr>
        <w:t>је</w:t>
      </w:r>
      <w:r w:rsidRPr="00387C3B">
        <w:rPr>
          <w:rFonts w:ascii="Times New Roman" w:hAnsi="Times New Roman" w:cs="Times New Roman"/>
          <w:sz w:val="24"/>
          <w:szCs w:val="24"/>
          <w:lang w:val="sr-Cyrl-RS"/>
        </w:rPr>
        <w:t xml:space="preserve"> за реализацију </w:t>
      </w:r>
      <w:r w:rsidR="00D62B43" w:rsidRPr="00387C3B">
        <w:rPr>
          <w:rFonts w:ascii="Times New Roman" w:hAnsi="Times New Roman" w:cs="Times New Roman"/>
          <w:sz w:val="24"/>
          <w:szCs w:val="24"/>
          <w:lang w:val="sr-Cyrl-RS"/>
        </w:rPr>
        <w:t>изабран</w:t>
      </w:r>
      <w:r w:rsidR="004C048D" w:rsidRPr="00387C3B">
        <w:rPr>
          <w:rFonts w:ascii="Times New Roman" w:hAnsi="Times New Roman" w:cs="Times New Roman"/>
          <w:sz w:val="24"/>
          <w:szCs w:val="24"/>
          <w:lang w:val="sr-Cyrl-RS"/>
        </w:rPr>
        <w:t>е</w:t>
      </w:r>
      <w:r w:rsidRPr="00387C3B">
        <w:rPr>
          <w:rFonts w:ascii="Times New Roman" w:hAnsi="Times New Roman" w:cs="Times New Roman"/>
          <w:sz w:val="24"/>
          <w:szCs w:val="24"/>
          <w:lang w:val="sr-Cyrl-RS"/>
        </w:rPr>
        <w:t xml:space="preserve"> опциј</w:t>
      </w:r>
      <w:r w:rsidR="004C048D" w:rsidRPr="00387C3B">
        <w:rPr>
          <w:rFonts w:ascii="Times New Roman" w:hAnsi="Times New Roman" w:cs="Times New Roman"/>
          <w:sz w:val="24"/>
          <w:szCs w:val="24"/>
          <w:lang w:val="sr-Cyrl-RS"/>
        </w:rPr>
        <w:t>е</w:t>
      </w:r>
      <w:r w:rsidRPr="00387C3B">
        <w:rPr>
          <w:rFonts w:ascii="Times New Roman" w:hAnsi="Times New Roman" w:cs="Times New Roman"/>
          <w:sz w:val="24"/>
          <w:szCs w:val="24"/>
          <w:lang w:val="sr-Cyrl-RS"/>
        </w:rPr>
        <w:t xml:space="preserve"> било потребно извршити реструктурирање</w:t>
      </w:r>
      <w:r w:rsidRPr="00852402">
        <w:rPr>
          <w:rFonts w:ascii="Times New Roman" w:hAnsi="Times New Roman" w:cs="Times New Roman"/>
          <w:sz w:val="24"/>
          <w:szCs w:val="24"/>
          <w:lang w:val="sr-Cyrl-RS"/>
        </w:rPr>
        <w:t xml:space="preserve">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852402">
        <w:rPr>
          <w:rFonts w:ascii="Times New Roman" w:hAnsi="Times New Roman" w:cs="Times New Roman"/>
          <w:sz w:val="24"/>
          <w:szCs w:val="24"/>
          <w:lang w:val="sr-Cyrl-RS"/>
        </w:rPr>
        <w:t xml:space="preserve">људских </w:t>
      </w:r>
      <w:r w:rsidRPr="00852402">
        <w:rPr>
          <w:rFonts w:ascii="Times New Roman" w:hAnsi="Times New Roman" w:cs="Times New Roman"/>
          <w:sz w:val="24"/>
          <w:szCs w:val="24"/>
          <w:lang w:val="sr-Cyrl-RS"/>
        </w:rPr>
        <w:t xml:space="preserve">капацитета и сл.) и </w:t>
      </w:r>
      <w:r w:rsidR="00D4345D" w:rsidRPr="00852402">
        <w:rPr>
          <w:rFonts w:ascii="Times New Roman" w:hAnsi="Times New Roman" w:cs="Times New Roman"/>
          <w:sz w:val="24"/>
          <w:szCs w:val="24"/>
          <w:lang w:val="sr-Cyrl-RS"/>
        </w:rPr>
        <w:t xml:space="preserve">у </w:t>
      </w:r>
      <w:r w:rsidRPr="00852402">
        <w:rPr>
          <w:rFonts w:ascii="Times New Roman" w:hAnsi="Times New Roman" w:cs="Times New Roman"/>
          <w:sz w:val="24"/>
          <w:szCs w:val="24"/>
          <w:lang w:val="sr-Cyrl-RS"/>
        </w:rPr>
        <w:t>кој</w:t>
      </w:r>
      <w:r w:rsidR="00D4345D" w:rsidRPr="00852402">
        <w:rPr>
          <w:rFonts w:ascii="Times New Roman" w:hAnsi="Times New Roman" w:cs="Times New Roman"/>
          <w:sz w:val="24"/>
          <w:szCs w:val="24"/>
          <w:lang w:val="sr-Cyrl-RS"/>
        </w:rPr>
        <w:t>ем</w:t>
      </w:r>
      <w:r w:rsidRPr="00852402">
        <w:rPr>
          <w:rFonts w:ascii="Times New Roman" w:hAnsi="Times New Roman" w:cs="Times New Roman"/>
          <w:sz w:val="24"/>
          <w:szCs w:val="24"/>
          <w:lang w:val="sr-Cyrl-RS"/>
        </w:rPr>
        <w:t xml:space="preserve"> </w:t>
      </w:r>
      <w:r w:rsidR="0052588F"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временск</w:t>
      </w:r>
      <w:r w:rsidR="00D4345D" w:rsidRPr="00852402">
        <w:rPr>
          <w:rFonts w:ascii="Times New Roman" w:hAnsi="Times New Roman" w:cs="Times New Roman"/>
          <w:sz w:val="24"/>
          <w:szCs w:val="24"/>
          <w:lang w:val="sr-Cyrl-RS"/>
        </w:rPr>
        <w:t>ом</w:t>
      </w:r>
      <w:r w:rsidRPr="00852402">
        <w:rPr>
          <w:rFonts w:ascii="Times New Roman" w:hAnsi="Times New Roman" w:cs="Times New Roman"/>
          <w:sz w:val="24"/>
          <w:szCs w:val="24"/>
          <w:lang w:val="sr-Cyrl-RS"/>
        </w:rPr>
        <w:t xml:space="preserve"> </w:t>
      </w:r>
      <w:r w:rsidR="0052588F" w:rsidRPr="00852402">
        <w:rPr>
          <w:rFonts w:ascii="Times New Roman" w:hAnsi="Times New Roman" w:cs="Times New Roman"/>
          <w:sz w:val="24"/>
          <w:szCs w:val="24"/>
          <w:lang w:val="sr-Cyrl-RS"/>
        </w:rPr>
        <w:t>период</w:t>
      </w:r>
      <w:r w:rsidR="00D4345D" w:rsidRPr="00852402">
        <w:rPr>
          <w:rFonts w:ascii="Times New Roman" w:hAnsi="Times New Roman" w:cs="Times New Roman"/>
          <w:sz w:val="24"/>
          <w:szCs w:val="24"/>
          <w:lang w:val="sr-Cyrl-RS"/>
        </w:rPr>
        <w:t>у</w:t>
      </w:r>
      <w:r w:rsidR="0052588F" w:rsidRPr="00852402">
        <w:rPr>
          <w:rFonts w:ascii="Times New Roman" w:hAnsi="Times New Roman" w:cs="Times New Roman"/>
          <w:sz w:val="24"/>
          <w:szCs w:val="24"/>
          <w:lang w:val="sr-Cyrl-RS"/>
        </w:rPr>
        <w:t xml:space="preserve"> </w:t>
      </w:r>
      <w:r w:rsidR="00D4345D" w:rsidRPr="00852402">
        <w:rPr>
          <w:rFonts w:ascii="Times New Roman" w:hAnsi="Times New Roman" w:cs="Times New Roman"/>
          <w:sz w:val="24"/>
          <w:szCs w:val="24"/>
          <w:lang w:val="sr-Cyrl-RS"/>
        </w:rPr>
        <w:t xml:space="preserve">је то </w:t>
      </w:r>
      <w:r w:rsidR="0052588F" w:rsidRPr="00852402">
        <w:rPr>
          <w:rFonts w:ascii="Times New Roman" w:hAnsi="Times New Roman" w:cs="Times New Roman"/>
          <w:sz w:val="24"/>
          <w:szCs w:val="24"/>
          <w:lang w:val="sr-Cyrl-RS"/>
        </w:rPr>
        <w:t>потребн</w:t>
      </w:r>
      <w:r w:rsidR="00D4345D" w:rsidRPr="00852402">
        <w:rPr>
          <w:rFonts w:ascii="Times New Roman" w:hAnsi="Times New Roman" w:cs="Times New Roman"/>
          <w:sz w:val="24"/>
          <w:szCs w:val="24"/>
          <w:lang w:val="sr-Cyrl-RS"/>
        </w:rPr>
        <w:t>о</w:t>
      </w:r>
      <w:r w:rsidR="0052588F" w:rsidRPr="00852402">
        <w:rPr>
          <w:rFonts w:ascii="Times New Roman" w:hAnsi="Times New Roman" w:cs="Times New Roman"/>
          <w:sz w:val="24"/>
          <w:szCs w:val="24"/>
          <w:lang w:val="sr-Cyrl-RS"/>
        </w:rPr>
        <w:t xml:space="preserve"> </w:t>
      </w:r>
      <w:r w:rsidR="00D4345D" w:rsidRPr="00852402">
        <w:rPr>
          <w:rFonts w:ascii="Times New Roman" w:hAnsi="Times New Roman" w:cs="Times New Roman"/>
          <w:sz w:val="24"/>
          <w:szCs w:val="24"/>
          <w:lang w:val="sr-Cyrl-RS"/>
        </w:rPr>
        <w:t xml:space="preserve">спровести </w:t>
      </w:r>
      <w:r w:rsidRPr="00852402">
        <w:rPr>
          <w:rFonts w:ascii="Times New Roman" w:hAnsi="Times New Roman" w:cs="Times New Roman"/>
          <w:sz w:val="24"/>
          <w:szCs w:val="24"/>
          <w:lang w:val="sr-Cyrl-RS"/>
        </w:rPr>
        <w:t xml:space="preserve">? </w:t>
      </w:r>
    </w:p>
    <w:p w14:paraId="1C82C163" w14:textId="22C23044" w:rsidR="005B3773" w:rsidRPr="00852402" w:rsidRDefault="005B3773" w:rsidP="00A47C17">
      <w:pPr>
        <w:numPr>
          <w:ilvl w:val="0"/>
          <w:numId w:val="12"/>
        </w:numPr>
        <w:spacing w:before="240" w:after="0" w:line="240"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575519" w:rsidRPr="00852402">
        <w:rPr>
          <w:rFonts w:ascii="Times New Roman" w:hAnsi="Times New Roman" w:cs="Times New Roman"/>
          <w:sz w:val="24"/>
          <w:szCs w:val="24"/>
          <w:lang w:val="sr-Cyrl-RS"/>
        </w:rPr>
        <w:t>је</w:t>
      </w:r>
      <w:r w:rsidRPr="00852402">
        <w:rPr>
          <w:rFonts w:ascii="Times New Roman" w:hAnsi="Times New Roman" w:cs="Times New Roman"/>
          <w:sz w:val="24"/>
          <w:szCs w:val="24"/>
          <w:lang w:val="sr-Cyrl-RS"/>
        </w:rPr>
        <w:t xml:space="preserve"> </w:t>
      </w:r>
      <w:r w:rsidR="00A8642A" w:rsidRPr="00852402">
        <w:rPr>
          <w:rFonts w:ascii="Times New Roman" w:hAnsi="Times New Roman" w:cs="Times New Roman"/>
          <w:sz w:val="24"/>
          <w:szCs w:val="24"/>
          <w:lang w:val="sr-Cyrl-RS"/>
        </w:rPr>
        <w:t>изабран</w:t>
      </w:r>
      <w:r w:rsidR="00575519"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575519"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 сагласности са важећим прописима, међународним споразумима и усвојеним </w:t>
      </w:r>
      <w:r w:rsidR="00D672E3" w:rsidRPr="00852402">
        <w:rPr>
          <w:rFonts w:ascii="Times New Roman" w:hAnsi="Times New Roman" w:cs="Times New Roman"/>
          <w:sz w:val="24"/>
          <w:szCs w:val="24"/>
          <w:lang w:val="sr-Cyrl-RS"/>
        </w:rPr>
        <w:t xml:space="preserve">документима </w:t>
      </w:r>
      <w:r w:rsidRPr="00852402">
        <w:rPr>
          <w:rFonts w:ascii="Times New Roman" w:hAnsi="Times New Roman" w:cs="Times New Roman"/>
          <w:sz w:val="24"/>
          <w:szCs w:val="24"/>
          <w:lang w:val="sr-Cyrl-RS"/>
        </w:rPr>
        <w:t>јавни</w:t>
      </w:r>
      <w:r w:rsidR="00D672E3" w:rsidRPr="00852402">
        <w:rPr>
          <w:rFonts w:ascii="Times New Roman" w:hAnsi="Times New Roman" w:cs="Times New Roman"/>
          <w:sz w:val="24"/>
          <w:szCs w:val="24"/>
          <w:lang w:val="sr-Cyrl-RS"/>
        </w:rPr>
        <w:t>х</w:t>
      </w:r>
      <w:r w:rsidRPr="00852402">
        <w:rPr>
          <w:rFonts w:ascii="Times New Roman" w:hAnsi="Times New Roman" w:cs="Times New Roman"/>
          <w:sz w:val="24"/>
          <w:szCs w:val="24"/>
          <w:lang w:val="sr-Cyrl-RS"/>
        </w:rPr>
        <w:t xml:space="preserve"> политика? </w:t>
      </w:r>
    </w:p>
    <w:p w14:paraId="5F41B700" w14:textId="72B0F8AB" w:rsidR="005B3773" w:rsidRPr="00852402" w:rsidRDefault="005B3773" w:rsidP="00A47C17">
      <w:pPr>
        <w:numPr>
          <w:ilvl w:val="0"/>
          <w:numId w:val="12"/>
        </w:numPr>
        <w:spacing w:before="240" w:after="0" w:line="240"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320402" w:rsidRPr="00852402">
        <w:rPr>
          <w:rFonts w:ascii="Times New Roman" w:hAnsi="Times New Roman" w:cs="Times New Roman"/>
          <w:sz w:val="24"/>
          <w:szCs w:val="24"/>
          <w:lang w:val="sr-Cyrl-RS"/>
        </w:rPr>
        <w:t>изабран</w:t>
      </w:r>
      <w:r w:rsidR="00575519" w:rsidRPr="00852402">
        <w:rPr>
          <w:rFonts w:ascii="Times New Roman" w:hAnsi="Times New Roman" w:cs="Times New Roman"/>
          <w:sz w:val="24"/>
          <w:szCs w:val="24"/>
          <w:lang w:val="sr-Cyrl-RS"/>
        </w:rPr>
        <w:t>а</w:t>
      </w:r>
      <w:r w:rsidR="00320402" w:rsidRPr="00852402">
        <w:rPr>
          <w:rFonts w:ascii="Times New Roman" w:hAnsi="Times New Roman" w:cs="Times New Roman"/>
          <w:sz w:val="24"/>
          <w:szCs w:val="24"/>
          <w:lang w:val="sr-Cyrl-RS"/>
        </w:rPr>
        <w:t xml:space="preserve"> </w:t>
      </w:r>
      <w:r w:rsidRPr="00852402">
        <w:rPr>
          <w:rFonts w:ascii="Times New Roman" w:hAnsi="Times New Roman" w:cs="Times New Roman"/>
          <w:sz w:val="24"/>
          <w:szCs w:val="24"/>
          <w:lang w:val="sr-Cyrl-RS"/>
        </w:rPr>
        <w:t>опциј</w:t>
      </w:r>
      <w:r w:rsidR="00575519"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утич</w:t>
      </w:r>
      <w:r w:rsidR="00575519" w:rsidRPr="00852402">
        <w:rPr>
          <w:rFonts w:ascii="Times New Roman" w:hAnsi="Times New Roman" w:cs="Times New Roman"/>
          <w:sz w:val="24"/>
          <w:szCs w:val="24"/>
          <w:lang w:val="sr-Cyrl-RS"/>
        </w:rPr>
        <w:t xml:space="preserve">е </w:t>
      </w:r>
      <w:r w:rsidRPr="00852402">
        <w:rPr>
          <w:rFonts w:ascii="Times New Roman" w:hAnsi="Times New Roman" w:cs="Times New Roman"/>
          <w:sz w:val="24"/>
          <w:szCs w:val="24"/>
          <w:lang w:val="sr-Cyrl-RS"/>
        </w:rPr>
        <w:t>на владавину права и безбедност?</w:t>
      </w:r>
    </w:p>
    <w:p w14:paraId="2E5A126F" w14:textId="00A0E4DD" w:rsidR="005B3773" w:rsidRPr="00852402" w:rsidRDefault="005B3773" w:rsidP="00A47C17">
      <w:pPr>
        <w:numPr>
          <w:ilvl w:val="0"/>
          <w:numId w:val="12"/>
        </w:numPr>
        <w:spacing w:before="240" w:after="0" w:line="240"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Да ли </w:t>
      </w:r>
      <w:r w:rsidR="00320402" w:rsidRPr="00852402">
        <w:rPr>
          <w:rFonts w:ascii="Times New Roman" w:hAnsi="Times New Roman" w:cs="Times New Roman"/>
          <w:sz w:val="24"/>
          <w:szCs w:val="24"/>
          <w:lang w:val="sr-Cyrl-RS"/>
        </w:rPr>
        <w:t>изабран</w:t>
      </w:r>
      <w:r w:rsidR="00575519"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опциј</w:t>
      </w:r>
      <w:r w:rsidR="00575519" w:rsidRPr="00852402">
        <w:rPr>
          <w:rFonts w:ascii="Times New Roman" w:hAnsi="Times New Roman" w:cs="Times New Roman"/>
          <w:sz w:val="24"/>
          <w:szCs w:val="24"/>
          <w:lang w:val="sr-Cyrl-RS"/>
        </w:rPr>
        <w:t>а</w:t>
      </w:r>
      <w:r w:rsidRPr="00852402">
        <w:rPr>
          <w:rFonts w:ascii="Times New Roman" w:hAnsi="Times New Roman" w:cs="Times New Roman"/>
          <w:sz w:val="24"/>
          <w:szCs w:val="24"/>
          <w:lang w:val="sr-Cyrl-RS"/>
        </w:rPr>
        <w:t xml:space="preserve"> утич</w:t>
      </w:r>
      <w:r w:rsidR="00575519" w:rsidRPr="00852402">
        <w:rPr>
          <w:rFonts w:ascii="Times New Roman" w:hAnsi="Times New Roman" w:cs="Times New Roman"/>
          <w:sz w:val="24"/>
          <w:szCs w:val="24"/>
          <w:lang w:val="sr-Cyrl-RS"/>
        </w:rPr>
        <w:t>е</w:t>
      </w:r>
      <w:r w:rsidRPr="00852402">
        <w:rPr>
          <w:rFonts w:ascii="Times New Roman" w:hAnsi="Times New Roman" w:cs="Times New Roman"/>
          <w:sz w:val="24"/>
          <w:szCs w:val="24"/>
          <w:lang w:val="sr-Cyrl-RS"/>
        </w:rPr>
        <w:t xml:space="preserve"> на одговорност </w:t>
      </w:r>
      <w:r w:rsidR="00575519" w:rsidRPr="00852402">
        <w:rPr>
          <w:rFonts w:ascii="Times New Roman" w:hAnsi="Times New Roman" w:cs="Times New Roman"/>
          <w:sz w:val="24"/>
          <w:szCs w:val="24"/>
          <w:lang w:val="sr-Cyrl-RS"/>
        </w:rPr>
        <w:t xml:space="preserve"> и транспарентност </w:t>
      </w:r>
      <w:r w:rsidRPr="00852402">
        <w:rPr>
          <w:rFonts w:ascii="Times New Roman" w:hAnsi="Times New Roman" w:cs="Times New Roman"/>
          <w:sz w:val="24"/>
          <w:szCs w:val="24"/>
          <w:lang w:val="sr-Cyrl-RS"/>
        </w:rPr>
        <w:t>рада јавне управе и на који начин?</w:t>
      </w:r>
    </w:p>
    <w:p w14:paraId="2664543E" w14:textId="5D7CB185" w:rsidR="005B3773" w:rsidRPr="00852402" w:rsidRDefault="005B3773" w:rsidP="00A47C17">
      <w:pPr>
        <w:numPr>
          <w:ilvl w:val="0"/>
          <w:numId w:val="12"/>
        </w:numPr>
        <w:spacing w:before="240" w:after="0" w:line="240" w:lineRule="auto"/>
        <w:jc w:val="both"/>
        <w:rPr>
          <w:rFonts w:ascii="Times New Roman" w:hAnsi="Times New Roman" w:cs="Times New Roman"/>
          <w:sz w:val="24"/>
          <w:szCs w:val="24"/>
          <w:lang w:val="sr-Cyrl-RS"/>
        </w:rPr>
      </w:pPr>
      <w:r w:rsidRPr="00852402">
        <w:rPr>
          <w:rFonts w:ascii="Times New Roman" w:hAnsi="Times New Roman" w:cs="Times New Roman"/>
          <w:sz w:val="24"/>
          <w:szCs w:val="24"/>
          <w:lang w:val="sr-Cyrl-RS"/>
        </w:rPr>
        <w:t xml:space="preserve">Које додатне мере треба спровести и колико времена ће бити потребно да се спроведе </w:t>
      </w:r>
      <w:r w:rsidR="00575519" w:rsidRPr="00852402">
        <w:rPr>
          <w:rFonts w:ascii="Times New Roman" w:hAnsi="Times New Roman" w:cs="Times New Roman"/>
          <w:sz w:val="24"/>
          <w:szCs w:val="24"/>
          <w:lang w:val="sr-Cyrl-RS"/>
        </w:rPr>
        <w:t>изабрана</w:t>
      </w:r>
      <w:r w:rsidRPr="00852402">
        <w:rPr>
          <w:rFonts w:ascii="Times New Roman" w:hAnsi="Times New Roman" w:cs="Times New Roman"/>
          <w:sz w:val="24"/>
          <w:szCs w:val="24"/>
          <w:lang w:val="sr-Cyrl-RS"/>
        </w:rPr>
        <w:t xml:space="preserve"> опција и обезбеди њено касније доследно спровођење</w:t>
      </w:r>
      <w:r w:rsidR="004060B3" w:rsidRPr="00852402">
        <w:rPr>
          <w:rFonts w:ascii="Times New Roman" w:hAnsi="Times New Roman" w:cs="Times New Roman"/>
          <w:sz w:val="24"/>
          <w:szCs w:val="24"/>
          <w:lang w:val="sr-Cyrl-RS"/>
        </w:rPr>
        <w:t>, односно њена одрживост</w:t>
      </w:r>
      <w:r w:rsidRPr="00852402">
        <w:rPr>
          <w:rFonts w:ascii="Times New Roman" w:hAnsi="Times New Roman" w:cs="Times New Roman"/>
          <w:sz w:val="24"/>
          <w:szCs w:val="24"/>
          <w:lang w:val="sr-Cyrl-RS"/>
        </w:rPr>
        <w:t xml:space="preserve">? </w:t>
      </w:r>
    </w:p>
    <w:p w14:paraId="72009DB8" w14:textId="77777777" w:rsidR="004628AD" w:rsidRPr="00852402" w:rsidRDefault="004628AD" w:rsidP="00A47C17">
      <w:pPr>
        <w:spacing w:after="200" w:line="276" w:lineRule="auto"/>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br w:type="page"/>
      </w:r>
    </w:p>
    <w:p w14:paraId="1CAF9BD3" w14:textId="77777777" w:rsidR="005B3773" w:rsidRPr="00852402" w:rsidRDefault="005B3773" w:rsidP="00A47C17">
      <w:pPr>
        <w:pStyle w:val="ListParagraph"/>
        <w:spacing w:before="240" w:line="276" w:lineRule="auto"/>
        <w:jc w:val="right"/>
        <w:rPr>
          <w:rFonts w:ascii="Times New Roman" w:hAnsi="Times New Roman" w:cs="Times New Roman"/>
          <w:b/>
          <w:sz w:val="24"/>
          <w:szCs w:val="24"/>
          <w:u w:val="single"/>
          <w:lang w:val="sr-Cyrl-RS"/>
        </w:rPr>
      </w:pPr>
      <w:r w:rsidRPr="00852402">
        <w:rPr>
          <w:rFonts w:ascii="Times New Roman" w:hAnsi="Times New Roman" w:cs="Times New Roman"/>
          <w:b/>
          <w:sz w:val="24"/>
          <w:szCs w:val="24"/>
          <w:u w:val="single"/>
          <w:lang w:val="sr-Cyrl-RS"/>
        </w:rPr>
        <w:t>ПРИЛОГ 10:</w:t>
      </w:r>
    </w:p>
    <w:p w14:paraId="17F9AA6C" w14:textId="77777777" w:rsidR="005B3773" w:rsidRPr="00852402" w:rsidRDefault="005B3773" w:rsidP="00A47C17">
      <w:pPr>
        <w:pStyle w:val="ListParagraph"/>
        <w:spacing w:before="240" w:line="276" w:lineRule="auto"/>
        <w:jc w:val="right"/>
        <w:rPr>
          <w:rFonts w:ascii="Times New Roman" w:hAnsi="Times New Roman" w:cs="Times New Roman"/>
          <w:b/>
          <w:sz w:val="24"/>
          <w:szCs w:val="24"/>
          <w:u w:val="single"/>
          <w:lang w:val="sr-Cyrl-RS"/>
        </w:rPr>
      </w:pPr>
    </w:p>
    <w:p w14:paraId="600BB09F" w14:textId="77777777" w:rsidR="005B3773" w:rsidRPr="00852402" w:rsidRDefault="005B3773" w:rsidP="00A47C17">
      <w:pPr>
        <w:spacing w:before="240" w:line="276" w:lineRule="auto"/>
        <w:jc w:val="center"/>
        <w:rPr>
          <w:rFonts w:ascii="Times New Roman" w:hAnsi="Times New Roman" w:cs="Times New Roman"/>
          <w:b/>
          <w:sz w:val="24"/>
          <w:szCs w:val="24"/>
          <w:lang w:val="sr-Cyrl-RS"/>
        </w:rPr>
      </w:pPr>
      <w:r w:rsidRPr="00852402">
        <w:rPr>
          <w:rFonts w:ascii="Times New Roman" w:hAnsi="Times New Roman" w:cs="Times New Roman"/>
          <w:b/>
          <w:sz w:val="24"/>
          <w:szCs w:val="24"/>
          <w:lang w:val="sr-Cyrl-RS"/>
        </w:rPr>
        <w:t>Кључна питања за анализу ризика</w:t>
      </w:r>
    </w:p>
    <w:p w14:paraId="3B83B73A" w14:textId="00419006" w:rsidR="006C7858" w:rsidRPr="00852402" w:rsidRDefault="005B3773" w:rsidP="00A47C17">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RS"/>
        </w:rPr>
      </w:pPr>
      <w:r w:rsidRPr="00852402">
        <w:rPr>
          <w:rFonts w:ascii="Times New Roman" w:eastAsia="Times New Roman" w:hAnsi="Times New Roman" w:cs="Times New Roman"/>
          <w:color w:val="000000"/>
          <w:sz w:val="24"/>
          <w:szCs w:val="24"/>
          <w:lang w:val="sr-Cyrl-RS"/>
        </w:rPr>
        <w:t xml:space="preserve">Да ли је за спровођење </w:t>
      </w:r>
      <w:r w:rsidR="00500F38" w:rsidRPr="00852402">
        <w:rPr>
          <w:rFonts w:ascii="Times New Roman" w:hAnsi="Times New Roman" w:cs="Times New Roman"/>
          <w:sz w:val="24"/>
          <w:szCs w:val="24"/>
          <w:lang w:val="sr-Cyrl-RS"/>
        </w:rPr>
        <w:t>изабран</w:t>
      </w:r>
      <w:r w:rsidR="00575519" w:rsidRPr="00852402">
        <w:rPr>
          <w:rFonts w:ascii="Times New Roman" w:hAnsi="Times New Roman" w:cs="Times New Roman"/>
          <w:sz w:val="24"/>
          <w:szCs w:val="24"/>
          <w:lang w:val="sr-Cyrl-RS"/>
        </w:rPr>
        <w:t>е</w:t>
      </w:r>
      <w:r w:rsidRPr="00852402">
        <w:rPr>
          <w:rFonts w:ascii="Times New Roman" w:eastAsia="Times New Roman" w:hAnsi="Times New Roman" w:cs="Times New Roman"/>
          <w:color w:val="000000"/>
          <w:sz w:val="24"/>
          <w:szCs w:val="24"/>
          <w:lang w:val="sr-Cyrl-RS"/>
        </w:rPr>
        <w:t xml:space="preserve"> опциј</w:t>
      </w:r>
      <w:r w:rsidR="00575519" w:rsidRPr="00852402">
        <w:rPr>
          <w:rFonts w:ascii="Times New Roman" w:eastAsia="Times New Roman" w:hAnsi="Times New Roman" w:cs="Times New Roman"/>
          <w:color w:val="000000"/>
          <w:sz w:val="24"/>
          <w:szCs w:val="24"/>
          <w:lang w:val="sr-Cyrl-RS"/>
        </w:rPr>
        <w:t>е</w:t>
      </w:r>
      <w:r w:rsidRPr="00852402">
        <w:rPr>
          <w:rFonts w:ascii="Times New Roman" w:eastAsia="Times New Roman" w:hAnsi="Times New Roman" w:cs="Times New Roman"/>
          <w:color w:val="000000"/>
          <w:sz w:val="24"/>
          <w:szCs w:val="24"/>
          <w:lang w:val="sr-Cyrl-RS"/>
        </w:rPr>
        <w:t xml:space="preserve"> обезбеђена подршка свих кључних заинтересованих страна и циљних група? Да ли је спровођење </w:t>
      </w:r>
      <w:r w:rsidR="00500F38" w:rsidRPr="00852402">
        <w:rPr>
          <w:rFonts w:ascii="Times New Roman" w:hAnsi="Times New Roman" w:cs="Times New Roman"/>
          <w:sz w:val="24"/>
          <w:szCs w:val="24"/>
          <w:lang w:val="sr-Cyrl-RS"/>
        </w:rPr>
        <w:t>изабран</w:t>
      </w:r>
      <w:r w:rsidR="00575519" w:rsidRPr="00852402">
        <w:rPr>
          <w:rFonts w:ascii="Times New Roman" w:hAnsi="Times New Roman" w:cs="Times New Roman"/>
          <w:sz w:val="24"/>
          <w:szCs w:val="24"/>
          <w:lang w:val="sr-Cyrl-RS"/>
        </w:rPr>
        <w:t>е</w:t>
      </w:r>
      <w:r w:rsidRPr="00852402">
        <w:rPr>
          <w:rFonts w:ascii="Times New Roman" w:eastAsia="Times New Roman" w:hAnsi="Times New Roman" w:cs="Times New Roman"/>
          <w:color w:val="000000"/>
          <w:sz w:val="24"/>
          <w:szCs w:val="24"/>
          <w:lang w:val="sr-Cyrl-RS"/>
        </w:rPr>
        <w:t xml:space="preserve"> опциј</w:t>
      </w:r>
      <w:r w:rsidR="00575519" w:rsidRPr="00852402">
        <w:rPr>
          <w:rFonts w:ascii="Times New Roman" w:eastAsia="Times New Roman" w:hAnsi="Times New Roman" w:cs="Times New Roman"/>
          <w:color w:val="000000"/>
          <w:sz w:val="24"/>
          <w:szCs w:val="24"/>
          <w:lang w:val="sr-Cyrl-RS"/>
        </w:rPr>
        <w:t>е</w:t>
      </w:r>
      <w:r w:rsidRPr="00852402">
        <w:rPr>
          <w:rFonts w:ascii="Times New Roman" w:eastAsia="Times New Roman" w:hAnsi="Times New Roman" w:cs="Times New Roman"/>
          <w:color w:val="000000"/>
          <w:sz w:val="24"/>
          <w:szCs w:val="24"/>
          <w:lang w:val="sr-Cyrl-RS"/>
        </w:rPr>
        <w:t xml:space="preserve"> приоритет за доносиоце одлука у наредном периоду (Народну скупштину, Владу, државне органе</w:t>
      </w:r>
      <w:r w:rsidR="00500F38" w:rsidRPr="00852402">
        <w:rPr>
          <w:rFonts w:ascii="Times New Roman" w:eastAsia="Times New Roman" w:hAnsi="Times New Roman" w:cs="Times New Roman"/>
          <w:color w:val="000000"/>
          <w:sz w:val="24"/>
          <w:szCs w:val="24"/>
          <w:lang w:val="sr-Cyrl-RS"/>
        </w:rPr>
        <w:t xml:space="preserve"> и слично</w:t>
      </w:r>
      <w:r w:rsidRPr="00852402">
        <w:rPr>
          <w:rFonts w:ascii="Times New Roman" w:eastAsia="Times New Roman" w:hAnsi="Times New Roman" w:cs="Times New Roman"/>
          <w:color w:val="000000"/>
          <w:sz w:val="24"/>
          <w:szCs w:val="24"/>
          <w:lang w:val="sr-Cyrl-RS"/>
        </w:rPr>
        <w:t>)?</w:t>
      </w:r>
    </w:p>
    <w:p w14:paraId="257D7366" w14:textId="3BC61366" w:rsidR="005B3773" w:rsidRPr="00852402" w:rsidRDefault="005B3773" w:rsidP="00A47C17">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RS"/>
        </w:rPr>
      </w:pPr>
      <w:r w:rsidRPr="00852402">
        <w:rPr>
          <w:rFonts w:ascii="Times New Roman" w:eastAsia="Times New Roman" w:hAnsi="Times New Roman" w:cs="Times New Roman"/>
          <w:color w:val="000000"/>
          <w:sz w:val="24"/>
          <w:szCs w:val="24"/>
          <w:lang w:val="sr-Cyrl-RS"/>
        </w:rPr>
        <w:t xml:space="preserve">Да ли су обезбеђена финансијска средства за спровођење </w:t>
      </w:r>
      <w:r w:rsidR="00500F38" w:rsidRPr="00852402">
        <w:rPr>
          <w:rFonts w:ascii="Times New Roman" w:hAnsi="Times New Roman" w:cs="Times New Roman"/>
          <w:sz w:val="24"/>
          <w:szCs w:val="24"/>
          <w:lang w:val="sr-Cyrl-RS"/>
        </w:rPr>
        <w:t>изабран</w:t>
      </w:r>
      <w:r w:rsidR="00575519" w:rsidRPr="00852402">
        <w:rPr>
          <w:rFonts w:ascii="Times New Roman" w:hAnsi="Times New Roman" w:cs="Times New Roman"/>
          <w:sz w:val="24"/>
          <w:szCs w:val="24"/>
          <w:lang w:val="sr-Cyrl-RS"/>
        </w:rPr>
        <w:t>е</w:t>
      </w:r>
      <w:r w:rsidRPr="00852402">
        <w:rPr>
          <w:rFonts w:ascii="Times New Roman" w:eastAsia="Times New Roman" w:hAnsi="Times New Roman" w:cs="Times New Roman"/>
          <w:color w:val="000000"/>
          <w:sz w:val="24"/>
          <w:szCs w:val="24"/>
          <w:lang w:val="sr-Cyrl-RS"/>
        </w:rPr>
        <w:t xml:space="preserve"> опциј</w:t>
      </w:r>
      <w:r w:rsidR="00575519" w:rsidRPr="00852402">
        <w:rPr>
          <w:rFonts w:ascii="Times New Roman" w:eastAsia="Times New Roman" w:hAnsi="Times New Roman" w:cs="Times New Roman"/>
          <w:color w:val="000000"/>
          <w:sz w:val="24"/>
          <w:szCs w:val="24"/>
          <w:lang w:val="sr-Cyrl-RS"/>
        </w:rPr>
        <w:t>е</w:t>
      </w:r>
      <w:r w:rsidRPr="00852402">
        <w:rPr>
          <w:rFonts w:ascii="Times New Roman" w:eastAsia="Times New Roman" w:hAnsi="Times New Roman" w:cs="Times New Roman"/>
          <w:color w:val="000000"/>
          <w:sz w:val="24"/>
          <w:szCs w:val="24"/>
          <w:lang w:val="sr-Cyrl-RS"/>
        </w:rPr>
        <w:t xml:space="preserve">? Да ли је за спровођење </w:t>
      </w:r>
      <w:r w:rsidR="0081029D" w:rsidRPr="00852402">
        <w:rPr>
          <w:rFonts w:ascii="Times New Roman" w:hAnsi="Times New Roman" w:cs="Times New Roman"/>
          <w:sz w:val="24"/>
          <w:szCs w:val="24"/>
          <w:lang w:val="sr-Cyrl-RS"/>
        </w:rPr>
        <w:t>изабран</w:t>
      </w:r>
      <w:r w:rsidR="00575519" w:rsidRPr="00852402">
        <w:rPr>
          <w:rFonts w:ascii="Times New Roman" w:hAnsi="Times New Roman" w:cs="Times New Roman"/>
          <w:sz w:val="24"/>
          <w:szCs w:val="24"/>
          <w:lang w:val="sr-Cyrl-RS"/>
        </w:rPr>
        <w:t xml:space="preserve">е </w:t>
      </w:r>
      <w:r w:rsidRPr="00852402">
        <w:rPr>
          <w:rFonts w:ascii="Times New Roman" w:eastAsia="Times New Roman" w:hAnsi="Times New Roman" w:cs="Times New Roman"/>
          <w:color w:val="000000"/>
          <w:sz w:val="24"/>
          <w:szCs w:val="24"/>
          <w:lang w:val="sr-Cyrl-RS"/>
        </w:rPr>
        <w:t>опциј</w:t>
      </w:r>
      <w:r w:rsidR="00575519" w:rsidRPr="00852402">
        <w:rPr>
          <w:rFonts w:ascii="Times New Roman" w:eastAsia="Times New Roman" w:hAnsi="Times New Roman" w:cs="Times New Roman"/>
          <w:color w:val="000000"/>
          <w:sz w:val="24"/>
          <w:szCs w:val="24"/>
          <w:lang w:val="sr-Cyrl-RS"/>
        </w:rPr>
        <w:t>е</w:t>
      </w:r>
      <w:r w:rsidRPr="00852402">
        <w:rPr>
          <w:rFonts w:ascii="Times New Roman" w:eastAsia="Times New Roman" w:hAnsi="Times New Roman" w:cs="Times New Roman"/>
          <w:color w:val="000000"/>
          <w:sz w:val="24"/>
          <w:szCs w:val="24"/>
          <w:lang w:val="sr-Cyrl-RS"/>
        </w:rPr>
        <w:t xml:space="preserve"> обезбеђен</w:t>
      </w:r>
      <w:r w:rsidR="0081029D" w:rsidRPr="00852402">
        <w:rPr>
          <w:rFonts w:ascii="Times New Roman" w:eastAsia="Times New Roman" w:hAnsi="Times New Roman" w:cs="Times New Roman"/>
          <w:color w:val="000000"/>
          <w:sz w:val="24"/>
          <w:szCs w:val="24"/>
          <w:lang w:val="sr-Cyrl-RS"/>
        </w:rPr>
        <w:t>о</w:t>
      </w:r>
      <w:r w:rsidRPr="00852402">
        <w:rPr>
          <w:rFonts w:ascii="Times New Roman" w:eastAsia="Times New Roman" w:hAnsi="Times New Roman" w:cs="Times New Roman"/>
          <w:color w:val="000000"/>
          <w:sz w:val="24"/>
          <w:szCs w:val="24"/>
          <w:lang w:val="sr-Cyrl-RS"/>
        </w:rPr>
        <w:t xml:space="preserve"> довољ</w:t>
      </w:r>
      <w:r w:rsidR="0081029D" w:rsidRPr="00852402">
        <w:rPr>
          <w:rFonts w:ascii="Times New Roman" w:eastAsia="Times New Roman" w:hAnsi="Times New Roman" w:cs="Times New Roman"/>
          <w:color w:val="000000"/>
          <w:sz w:val="24"/>
          <w:szCs w:val="24"/>
          <w:lang w:val="sr-Cyrl-RS"/>
        </w:rPr>
        <w:t>но</w:t>
      </w:r>
      <w:r w:rsidRPr="00852402">
        <w:rPr>
          <w:rFonts w:ascii="Times New Roman" w:eastAsia="Times New Roman" w:hAnsi="Times New Roman" w:cs="Times New Roman"/>
          <w:color w:val="000000"/>
          <w:sz w:val="24"/>
          <w:szCs w:val="24"/>
          <w:lang w:val="sr-Cyrl-RS"/>
        </w:rPr>
        <w:t xml:space="preserve"> </w:t>
      </w:r>
      <w:r w:rsidR="0081029D" w:rsidRPr="00852402">
        <w:rPr>
          <w:rFonts w:ascii="Times New Roman" w:eastAsia="Times New Roman" w:hAnsi="Times New Roman" w:cs="Times New Roman"/>
          <w:color w:val="000000"/>
          <w:sz w:val="24"/>
          <w:szCs w:val="24"/>
          <w:lang w:val="sr-Cyrl-RS"/>
        </w:rPr>
        <w:t>времена</w:t>
      </w:r>
      <w:r w:rsidRPr="00852402">
        <w:rPr>
          <w:rFonts w:ascii="Times New Roman" w:eastAsia="Times New Roman" w:hAnsi="Times New Roman" w:cs="Times New Roman"/>
          <w:color w:val="000000"/>
          <w:sz w:val="24"/>
          <w:szCs w:val="24"/>
          <w:lang w:val="sr-Cyrl-RS"/>
        </w:rPr>
        <w:t xml:space="preserve"> за спровођење поступка јавне набавке уколико је она потребна?</w:t>
      </w:r>
    </w:p>
    <w:p w14:paraId="58C0C4F4" w14:textId="7D8A9F3A" w:rsidR="005B3773" w:rsidRPr="00852402" w:rsidRDefault="005B3773" w:rsidP="00A47C17">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RS"/>
        </w:rPr>
      </w:pPr>
      <w:r w:rsidRPr="00852402">
        <w:rPr>
          <w:rFonts w:ascii="Times New Roman" w:eastAsia="Times New Roman" w:hAnsi="Times New Roman" w:cs="Times New Roman"/>
          <w:color w:val="000000"/>
          <w:sz w:val="24"/>
          <w:szCs w:val="24"/>
          <w:lang w:val="sr-Cyrl-RS"/>
        </w:rPr>
        <w:t xml:space="preserve">Да ли постоји још неки ризик за спровођење </w:t>
      </w:r>
      <w:r w:rsidR="00847336" w:rsidRPr="00852402">
        <w:rPr>
          <w:rFonts w:ascii="Times New Roman" w:hAnsi="Times New Roman" w:cs="Times New Roman"/>
          <w:sz w:val="24"/>
          <w:szCs w:val="24"/>
          <w:lang w:val="sr-Cyrl-RS"/>
        </w:rPr>
        <w:t>изабран</w:t>
      </w:r>
      <w:r w:rsidR="00575519" w:rsidRPr="00852402">
        <w:rPr>
          <w:rFonts w:ascii="Times New Roman" w:hAnsi="Times New Roman" w:cs="Times New Roman"/>
          <w:sz w:val="24"/>
          <w:szCs w:val="24"/>
          <w:lang w:val="sr-Cyrl-RS"/>
        </w:rPr>
        <w:t>е</w:t>
      </w:r>
      <w:r w:rsidRPr="00852402">
        <w:rPr>
          <w:rFonts w:ascii="Times New Roman" w:eastAsia="Times New Roman" w:hAnsi="Times New Roman" w:cs="Times New Roman"/>
          <w:color w:val="000000"/>
          <w:sz w:val="24"/>
          <w:szCs w:val="24"/>
          <w:lang w:val="sr-Cyrl-RS"/>
        </w:rPr>
        <w:t xml:space="preserve"> опциј</w:t>
      </w:r>
      <w:r w:rsidR="00575519" w:rsidRPr="00852402">
        <w:rPr>
          <w:rFonts w:ascii="Times New Roman" w:eastAsia="Times New Roman" w:hAnsi="Times New Roman" w:cs="Times New Roman"/>
          <w:color w:val="000000"/>
          <w:sz w:val="24"/>
          <w:szCs w:val="24"/>
          <w:lang w:val="sr-Cyrl-RS"/>
        </w:rPr>
        <w:t>е</w:t>
      </w:r>
      <w:r w:rsidRPr="00852402">
        <w:rPr>
          <w:rFonts w:ascii="Times New Roman" w:eastAsia="Times New Roman" w:hAnsi="Times New Roman" w:cs="Times New Roman"/>
          <w:color w:val="000000"/>
          <w:sz w:val="24"/>
          <w:szCs w:val="24"/>
          <w:lang w:val="sr-Cyrl-RS"/>
        </w:rPr>
        <w:t>?</w:t>
      </w:r>
    </w:p>
    <w:p w14:paraId="0F3B5695" w14:textId="66A174F1" w:rsidR="004628AD" w:rsidRPr="00852402" w:rsidRDefault="00E61E33" w:rsidP="00E61E33">
      <w:pPr>
        <w:spacing w:before="240" w:line="276" w:lineRule="auto"/>
        <w:ind w:left="720"/>
        <w:jc w:val="both"/>
        <w:rPr>
          <w:rFonts w:ascii="Times New Roman" w:eastAsia="Times New Roman" w:hAnsi="Times New Roman" w:cs="Times New Roman"/>
          <w:color w:val="000000"/>
          <w:sz w:val="24"/>
          <w:szCs w:val="24"/>
          <w:lang w:val="sr-Cyrl-RS"/>
        </w:rPr>
      </w:pPr>
      <w:r w:rsidRPr="00852402">
        <w:rPr>
          <w:rFonts w:ascii="Times New Roman" w:eastAsia="Times New Roman" w:hAnsi="Times New Roman" w:cs="Times New Roman"/>
          <w:color w:val="000000"/>
          <w:sz w:val="24"/>
          <w:szCs w:val="24"/>
          <w:lang w:val="sr-Cyrl-RS"/>
        </w:rPr>
        <w:t xml:space="preserve">За спровођење предложених измена Закона о НОКС-у није примећено постојање ризика који би могли да доведу у питање њихову реализацију. </w:t>
      </w:r>
    </w:p>
    <w:sectPr w:rsidR="004628AD" w:rsidRPr="00852402" w:rsidSect="00564D6D">
      <w:footerReference w:type="default" r:id="rId11"/>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5D333" w14:textId="77777777" w:rsidR="00DE206D" w:rsidRDefault="00DE206D" w:rsidP="00001FF2">
      <w:pPr>
        <w:spacing w:after="0" w:line="240" w:lineRule="auto"/>
      </w:pPr>
      <w:r>
        <w:separator/>
      </w:r>
    </w:p>
  </w:endnote>
  <w:endnote w:type="continuationSeparator" w:id="0">
    <w:p w14:paraId="18CD8550" w14:textId="77777777" w:rsidR="00DE206D" w:rsidRDefault="00DE206D"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34EBA598" w14:textId="26C30195" w:rsidR="00D445B2" w:rsidRDefault="00BB5509">
        <w:pPr>
          <w:pStyle w:val="Footer"/>
          <w:jc w:val="right"/>
        </w:pPr>
        <w:r>
          <w:fldChar w:fldCharType="begin"/>
        </w:r>
        <w:r>
          <w:instrText xml:space="preserve"> PAGE   \* MERGEFORMAT </w:instrText>
        </w:r>
        <w:r>
          <w:fldChar w:fldCharType="separate"/>
        </w:r>
        <w:r w:rsidR="00607BDF">
          <w:rPr>
            <w:noProof/>
          </w:rPr>
          <w:t>18</w:t>
        </w:r>
        <w:r>
          <w:rPr>
            <w:noProof/>
          </w:rPr>
          <w:fldChar w:fldCharType="end"/>
        </w:r>
      </w:p>
    </w:sdtContent>
  </w:sdt>
  <w:p w14:paraId="4F3C8877" w14:textId="77777777" w:rsidR="00D445B2" w:rsidRDefault="00D44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9915C" w14:textId="77777777" w:rsidR="00DE206D" w:rsidRDefault="00DE206D" w:rsidP="00001FF2">
      <w:pPr>
        <w:spacing w:after="0" w:line="240" w:lineRule="auto"/>
      </w:pPr>
      <w:r>
        <w:separator/>
      </w:r>
    </w:p>
  </w:footnote>
  <w:footnote w:type="continuationSeparator" w:id="0">
    <w:p w14:paraId="7C65E19B" w14:textId="77777777" w:rsidR="00DE206D" w:rsidRDefault="00DE206D" w:rsidP="00001FF2">
      <w:pPr>
        <w:spacing w:after="0" w:line="240" w:lineRule="auto"/>
      </w:pPr>
      <w:r>
        <w:continuationSeparator/>
      </w:r>
    </w:p>
  </w:footnote>
  <w:footnote w:id="1">
    <w:p w14:paraId="296BABEB" w14:textId="302D3366" w:rsidR="00F8073D" w:rsidRPr="00F8073D" w:rsidRDefault="00F8073D">
      <w:pPr>
        <w:pStyle w:val="FootnoteText"/>
        <w:rPr>
          <w:lang w:val="en-GB"/>
        </w:rPr>
      </w:pPr>
      <w:r>
        <w:rPr>
          <w:rStyle w:val="FootnoteReference"/>
        </w:rPr>
        <w:footnoteRef/>
      </w:r>
      <w:r>
        <w:t xml:space="preserve"> </w:t>
      </w:r>
      <w:r w:rsidRPr="00F8073D">
        <w:t>https://noks.azk.gov.rs/pretraga-registara/pretraga-jpoa.html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17B06"/>
    <w:multiLevelType w:val="hybridMultilevel"/>
    <w:tmpl w:val="013E1626"/>
    <w:lvl w:ilvl="0" w:tplc="7A58F81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FA2D77"/>
    <w:multiLevelType w:val="hybridMultilevel"/>
    <w:tmpl w:val="FCA036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6A413E"/>
    <w:multiLevelType w:val="multilevel"/>
    <w:tmpl w:val="A88693F4"/>
    <w:lvl w:ilvl="0">
      <w:start w:val="1"/>
      <w:numFmt w:val="decimal"/>
      <w:lvlText w:val="%1."/>
      <w:lvlJc w:val="left"/>
      <w:pPr>
        <w:ind w:left="720" w:hanging="360"/>
      </w:pPr>
      <w:rPr>
        <w:rFonts w:hint="default"/>
      </w:rPr>
    </w:lvl>
    <w:lvl w:ilvl="1">
      <w:start w:val="8"/>
      <w:numFmt w:val="decimal"/>
      <w:isLgl/>
      <w:lvlText w:val="%1.%2."/>
      <w:lvlJc w:val="left"/>
      <w:pPr>
        <w:ind w:left="1200" w:hanging="720"/>
      </w:pPr>
      <w:rPr>
        <w:rFonts w:eastAsia="Times New Roman" w:cs="Times New Roman" w:hint="default"/>
        <w:b w:val="0"/>
      </w:rPr>
    </w:lvl>
    <w:lvl w:ilvl="2">
      <w:start w:val="1"/>
      <w:numFmt w:val="decimal"/>
      <w:isLgl/>
      <w:lvlText w:val="%1.%2.%3."/>
      <w:lvlJc w:val="left"/>
      <w:pPr>
        <w:ind w:left="1320" w:hanging="720"/>
      </w:pPr>
      <w:rPr>
        <w:rFonts w:eastAsia="Times New Roman" w:cs="Times New Roman" w:hint="default"/>
        <w:b w:val="0"/>
      </w:rPr>
    </w:lvl>
    <w:lvl w:ilvl="3">
      <w:start w:val="1"/>
      <w:numFmt w:val="decimal"/>
      <w:isLgl/>
      <w:lvlText w:val="%1.%2.%3.%4."/>
      <w:lvlJc w:val="left"/>
      <w:pPr>
        <w:ind w:left="1440" w:hanging="720"/>
      </w:pPr>
      <w:rPr>
        <w:rFonts w:eastAsia="Times New Roman" w:cs="Times New Roman" w:hint="default"/>
        <w:b w:val="0"/>
      </w:rPr>
    </w:lvl>
    <w:lvl w:ilvl="4">
      <w:start w:val="1"/>
      <w:numFmt w:val="decimal"/>
      <w:isLgl/>
      <w:lvlText w:val="%1.%2.%3.%4.%5."/>
      <w:lvlJc w:val="left"/>
      <w:pPr>
        <w:ind w:left="1920" w:hanging="1080"/>
      </w:pPr>
      <w:rPr>
        <w:rFonts w:eastAsia="Times New Roman" w:cs="Times New Roman" w:hint="default"/>
        <w:b w:val="0"/>
      </w:rPr>
    </w:lvl>
    <w:lvl w:ilvl="5">
      <w:start w:val="1"/>
      <w:numFmt w:val="decimal"/>
      <w:isLgl/>
      <w:lvlText w:val="%1.%2.%3.%4.%5.%6."/>
      <w:lvlJc w:val="left"/>
      <w:pPr>
        <w:ind w:left="2040" w:hanging="1080"/>
      </w:pPr>
      <w:rPr>
        <w:rFonts w:eastAsia="Times New Roman" w:cs="Times New Roman" w:hint="default"/>
        <w:b w:val="0"/>
      </w:rPr>
    </w:lvl>
    <w:lvl w:ilvl="6">
      <w:start w:val="1"/>
      <w:numFmt w:val="decimal"/>
      <w:isLgl/>
      <w:lvlText w:val="%1.%2.%3.%4.%5.%6.%7."/>
      <w:lvlJc w:val="left"/>
      <w:pPr>
        <w:ind w:left="2520" w:hanging="1440"/>
      </w:pPr>
      <w:rPr>
        <w:rFonts w:eastAsia="Times New Roman" w:cs="Times New Roman" w:hint="default"/>
        <w:b w:val="0"/>
      </w:rPr>
    </w:lvl>
    <w:lvl w:ilvl="7">
      <w:start w:val="1"/>
      <w:numFmt w:val="decimal"/>
      <w:isLgl/>
      <w:lvlText w:val="%1.%2.%3.%4.%5.%6.%7.%8."/>
      <w:lvlJc w:val="left"/>
      <w:pPr>
        <w:ind w:left="2640" w:hanging="1440"/>
      </w:pPr>
      <w:rPr>
        <w:rFonts w:eastAsia="Times New Roman" w:cs="Times New Roman" w:hint="default"/>
        <w:b w:val="0"/>
      </w:rPr>
    </w:lvl>
    <w:lvl w:ilvl="8">
      <w:start w:val="1"/>
      <w:numFmt w:val="decimal"/>
      <w:isLgl/>
      <w:lvlText w:val="%1.%2.%3.%4.%5.%6.%7.%8.%9."/>
      <w:lvlJc w:val="left"/>
      <w:pPr>
        <w:ind w:left="3120" w:hanging="1800"/>
      </w:pPr>
      <w:rPr>
        <w:rFonts w:eastAsia="Times New Roman" w:cs="Times New Roman" w:hint="default"/>
        <w:b w:val="0"/>
      </w:rPr>
    </w:lvl>
  </w:abstractNum>
  <w:abstractNum w:abstractNumId="9"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814CC6"/>
    <w:multiLevelType w:val="hybridMultilevel"/>
    <w:tmpl w:val="3850DEB4"/>
    <w:lvl w:ilvl="0" w:tplc="C6B6D1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0"/>
  </w:num>
  <w:num w:numId="4">
    <w:abstractNumId w:val="11"/>
  </w:num>
  <w:num w:numId="5">
    <w:abstractNumId w:val="7"/>
  </w:num>
  <w:num w:numId="6">
    <w:abstractNumId w:val="13"/>
  </w:num>
  <w:num w:numId="7">
    <w:abstractNumId w:val="21"/>
  </w:num>
  <w:num w:numId="8">
    <w:abstractNumId w:val="14"/>
  </w:num>
  <w:num w:numId="9">
    <w:abstractNumId w:val="12"/>
  </w:num>
  <w:num w:numId="10">
    <w:abstractNumId w:val="18"/>
  </w:num>
  <w:num w:numId="11">
    <w:abstractNumId w:val="20"/>
  </w:num>
  <w:num w:numId="12">
    <w:abstractNumId w:val="9"/>
  </w:num>
  <w:num w:numId="13">
    <w:abstractNumId w:val="16"/>
  </w:num>
  <w:num w:numId="14">
    <w:abstractNumId w:val="19"/>
  </w:num>
  <w:num w:numId="15">
    <w:abstractNumId w:val="5"/>
  </w:num>
  <w:num w:numId="16">
    <w:abstractNumId w:val="15"/>
  </w:num>
  <w:num w:numId="17">
    <w:abstractNumId w:val="3"/>
  </w:num>
  <w:num w:numId="18">
    <w:abstractNumId w:val="6"/>
  </w:num>
  <w:num w:numId="19">
    <w:abstractNumId w:val="8"/>
  </w:num>
  <w:num w:numId="20">
    <w:abstractNumId w:val="4"/>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20C2F"/>
    <w:rsid w:val="00024189"/>
    <w:rsid w:val="00025A94"/>
    <w:rsid w:val="00025D12"/>
    <w:rsid w:val="000262DF"/>
    <w:rsid w:val="00031779"/>
    <w:rsid w:val="00033977"/>
    <w:rsid w:val="00034603"/>
    <w:rsid w:val="000400AE"/>
    <w:rsid w:val="0004037F"/>
    <w:rsid w:val="00040CA9"/>
    <w:rsid w:val="00040D23"/>
    <w:rsid w:val="00043AD1"/>
    <w:rsid w:val="000448D0"/>
    <w:rsid w:val="00054F0E"/>
    <w:rsid w:val="0006023B"/>
    <w:rsid w:val="00063C85"/>
    <w:rsid w:val="000714C1"/>
    <w:rsid w:val="000725F0"/>
    <w:rsid w:val="00072E38"/>
    <w:rsid w:val="0009545B"/>
    <w:rsid w:val="000B0A02"/>
    <w:rsid w:val="000B5C09"/>
    <w:rsid w:val="000B7A92"/>
    <w:rsid w:val="000C4862"/>
    <w:rsid w:val="000D74ED"/>
    <w:rsid w:val="000E1AAD"/>
    <w:rsid w:val="000E2DF1"/>
    <w:rsid w:val="00101B4D"/>
    <w:rsid w:val="001023BE"/>
    <w:rsid w:val="00113C3A"/>
    <w:rsid w:val="00133493"/>
    <w:rsid w:val="001349EB"/>
    <w:rsid w:val="00137DB4"/>
    <w:rsid w:val="00143BF8"/>
    <w:rsid w:val="001453DA"/>
    <w:rsid w:val="00145D1B"/>
    <w:rsid w:val="00150840"/>
    <w:rsid w:val="00151B4A"/>
    <w:rsid w:val="001539A7"/>
    <w:rsid w:val="00153A8E"/>
    <w:rsid w:val="00164300"/>
    <w:rsid w:val="001755A9"/>
    <w:rsid w:val="00175EE7"/>
    <w:rsid w:val="001878C4"/>
    <w:rsid w:val="00187D61"/>
    <w:rsid w:val="00190346"/>
    <w:rsid w:val="001916F1"/>
    <w:rsid w:val="0019451E"/>
    <w:rsid w:val="001958E5"/>
    <w:rsid w:val="00195A13"/>
    <w:rsid w:val="00197E12"/>
    <w:rsid w:val="001C6EE8"/>
    <w:rsid w:val="001D4A8C"/>
    <w:rsid w:val="001E1254"/>
    <w:rsid w:val="00222D63"/>
    <w:rsid w:val="002338F0"/>
    <w:rsid w:val="00237DBB"/>
    <w:rsid w:val="002448A9"/>
    <w:rsid w:val="0025079F"/>
    <w:rsid w:val="00253B8C"/>
    <w:rsid w:val="00261116"/>
    <w:rsid w:val="00272975"/>
    <w:rsid w:val="00274CA2"/>
    <w:rsid w:val="00287AAD"/>
    <w:rsid w:val="0029434C"/>
    <w:rsid w:val="002B08B6"/>
    <w:rsid w:val="002D00C7"/>
    <w:rsid w:val="002D0ABB"/>
    <w:rsid w:val="002E132B"/>
    <w:rsid w:val="002E20E5"/>
    <w:rsid w:val="002F0763"/>
    <w:rsid w:val="00301EFE"/>
    <w:rsid w:val="00314B29"/>
    <w:rsid w:val="00320402"/>
    <w:rsid w:val="003232EF"/>
    <w:rsid w:val="0032397C"/>
    <w:rsid w:val="0032616B"/>
    <w:rsid w:val="003443F5"/>
    <w:rsid w:val="00347ED6"/>
    <w:rsid w:val="00350C9A"/>
    <w:rsid w:val="00352CE8"/>
    <w:rsid w:val="00360EFD"/>
    <w:rsid w:val="0036434C"/>
    <w:rsid w:val="003673F4"/>
    <w:rsid w:val="00371212"/>
    <w:rsid w:val="00376919"/>
    <w:rsid w:val="00387C3B"/>
    <w:rsid w:val="003A0C9B"/>
    <w:rsid w:val="003A558D"/>
    <w:rsid w:val="003A6F2F"/>
    <w:rsid w:val="003C3BD3"/>
    <w:rsid w:val="003C4EB6"/>
    <w:rsid w:val="003C6D90"/>
    <w:rsid w:val="003D2F83"/>
    <w:rsid w:val="003D7C68"/>
    <w:rsid w:val="003E081E"/>
    <w:rsid w:val="003E0888"/>
    <w:rsid w:val="003E365F"/>
    <w:rsid w:val="003F53FD"/>
    <w:rsid w:val="00404254"/>
    <w:rsid w:val="004060B3"/>
    <w:rsid w:val="0041185E"/>
    <w:rsid w:val="00411AA1"/>
    <w:rsid w:val="00411EE1"/>
    <w:rsid w:val="004214EE"/>
    <w:rsid w:val="00427E12"/>
    <w:rsid w:val="00432BE9"/>
    <w:rsid w:val="00435456"/>
    <w:rsid w:val="004404CE"/>
    <w:rsid w:val="00457065"/>
    <w:rsid w:val="004608BD"/>
    <w:rsid w:val="004628AD"/>
    <w:rsid w:val="00466CFA"/>
    <w:rsid w:val="00470887"/>
    <w:rsid w:val="00474AC2"/>
    <w:rsid w:val="004752FF"/>
    <w:rsid w:val="00481EAE"/>
    <w:rsid w:val="00485A95"/>
    <w:rsid w:val="00491F6D"/>
    <w:rsid w:val="004941CE"/>
    <w:rsid w:val="00494363"/>
    <w:rsid w:val="00494A0E"/>
    <w:rsid w:val="00497296"/>
    <w:rsid w:val="004A7477"/>
    <w:rsid w:val="004C048D"/>
    <w:rsid w:val="004D48AE"/>
    <w:rsid w:val="004D7F70"/>
    <w:rsid w:val="004E2F59"/>
    <w:rsid w:val="004E3EA6"/>
    <w:rsid w:val="004E67F2"/>
    <w:rsid w:val="004F41B6"/>
    <w:rsid w:val="004F58F2"/>
    <w:rsid w:val="00500929"/>
    <w:rsid w:val="00500F38"/>
    <w:rsid w:val="00503A19"/>
    <w:rsid w:val="0052588F"/>
    <w:rsid w:val="00542F09"/>
    <w:rsid w:val="005565CC"/>
    <w:rsid w:val="005629FC"/>
    <w:rsid w:val="00564D6D"/>
    <w:rsid w:val="00567E8B"/>
    <w:rsid w:val="00575519"/>
    <w:rsid w:val="00580A21"/>
    <w:rsid w:val="0058470F"/>
    <w:rsid w:val="0059380B"/>
    <w:rsid w:val="005A0FD4"/>
    <w:rsid w:val="005A44F1"/>
    <w:rsid w:val="005B3773"/>
    <w:rsid w:val="005B5730"/>
    <w:rsid w:val="005D57FD"/>
    <w:rsid w:val="005D7F16"/>
    <w:rsid w:val="005E4E39"/>
    <w:rsid w:val="005F3017"/>
    <w:rsid w:val="005F61F1"/>
    <w:rsid w:val="005F7627"/>
    <w:rsid w:val="0060445D"/>
    <w:rsid w:val="00604B9E"/>
    <w:rsid w:val="00607BDF"/>
    <w:rsid w:val="00621B60"/>
    <w:rsid w:val="00624C6C"/>
    <w:rsid w:val="00640D95"/>
    <w:rsid w:val="006415AC"/>
    <w:rsid w:val="00647F86"/>
    <w:rsid w:val="006516F3"/>
    <w:rsid w:val="00667236"/>
    <w:rsid w:val="006749BC"/>
    <w:rsid w:val="006767DE"/>
    <w:rsid w:val="00682530"/>
    <w:rsid w:val="00692730"/>
    <w:rsid w:val="00696AC8"/>
    <w:rsid w:val="006A261F"/>
    <w:rsid w:val="006A7B5D"/>
    <w:rsid w:val="006B687A"/>
    <w:rsid w:val="006B68A7"/>
    <w:rsid w:val="006C5FDE"/>
    <w:rsid w:val="006C7858"/>
    <w:rsid w:val="006D52D1"/>
    <w:rsid w:val="006F7391"/>
    <w:rsid w:val="00702C96"/>
    <w:rsid w:val="007069F8"/>
    <w:rsid w:val="0070742D"/>
    <w:rsid w:val="007202C8"/>
    <w:rsid w:val="007250B4"/>
    <w:rsid w:val="00732539"/>
    <w:rsid w:val="00732FDD"/>
    <w:rsid w:val="00740DCD"/>
    <w:rsid w:val="00762758"/>
    <w:rsid w:val="00764044"/>
    <w:rsid w:val="00773F03"/>
    <w:rsid w:val="007765B4"/>
    <w:rsid w:val="0078509D"/>
    <w:rsid w:val="0078548F"/>
    <w:rsid w:val="00786771"/>
    <w:rsid w:val="00791BA4"/>
    <w:rsid w:val="007A3BC4"/>
    <w:rsid w:val="007B548E"/>
    <w:rsid w:val="007B7D52"/>
    <w:rsid w:val="007B7F58"/>
    <w:rsid w:val="007C4C9E"/>
    <w:rsid w:val="007C6532"/>
    <w:rsid w:val="007D1CB4"/>
    <w:rsid w:val="007D495A"/>
    <w:rsid w:val="007D62EA"/>
    <w:rsid w:val="007E3485"/>
    <w:rsid w:val="007E450E"/>
    <w:rsid w:val="0080132F"/>
    <w:rsid w:val="00802E9A"/>
    <w:rsid w:val="00803F1E"/>
    <w:rsid w:val="00805879"/>
    <w:rsid w:val="00806F2A"/>
    <w:rsid w:val="0080793E"/>
    <w:rsid w:val="0081029D"/>
    <w:rsid w:val="00816426"/>
    <w:rsid w:val="0082697A"/>
    <w:rsid w:val="00831FE3"/>
    <w:rsid w:val="00836FF6"/>
    <w:rsid w:val="00841C33"/>
    <w:rsid w:val="0084287B"/>
    <w:rsid w:val="00847336"/>
    <w:rsid w:val="00852402"/>
    <w:rsid w:val="00856072"/>
    <w:rsid w:val="00856528"/>
    <w:rsid w:val="00857085"/>
    <w:rsid w:val="00861A51"/>
    <w:rsid w:val="00867DEE"/>
    <w:rsid w:val="008706E8"/>
    <w:rsid w:val="008737B3"/>
    <w:rsid w:val="00877A30"/>
    <w:rsid w:val="0088529E"/>
    <w:rsid w:val="00896349"/>
    <w:rsid w:val="008B2C3A"/>
    <w:rsid w:val="008B3DD6"/>
    <w:rsid w:val="008B54B6"/>
    <w:rsid w:val="008C7342"/>
    <w:rsid w:val="008F0344"/>
    <w:rsid w:val="008F6748"/>
    <w:rsid w:val="00906F03"/>
    <w:rsid w:val="00915A86"/>
    <w:rsid w:val="00920A72"/>
    <w:rsid w:val="0094673B"/>
    <w:rsid w:val="00951929"/>
    <w:rsid w:val="00953B79"/>
    <w:rsid w:val="009542A9"/>
    <w:rsid w:val="00954886"/>
    <w:rsid w:val="00960237"/>
    <w:rsid w:val="00972C95"/>
    <w:rsid w:val="0097300B"/>
    <w:rsid w:val="009759AF"/>
    <w:rsid w:val="00987E55"/>
    <w:rsid w:val="009938CA"/>
    <w:rsid w:val="009A0C3B"/>
    <w:rsid w:val="009C0E56"/>
    <w:rsid w:val="009C1AB2"/>
    <w:rsid w:val="009D0871"/>
    <w:rsid w:val="009D60B5"/>
    <w:rsid w:val="009E5BDD"/>
    <w:rsid w:val="00A015BE"/>
    <w:rsid w:val="00A01D32"/>
    <w:rsid w:val="00A05C75"/>
    <w:rsid w:val="00A07440"/>
    <w:rsid w:val="00A23184"/>
    <w:rsid w:val="00A2516A"/>
    <w:rsid w:val="00A31DB0"/>
    <w:rsid w:val="00A338F4"/>
    <w:rsid w:val="00A3572B"/>
    <w:rsid w:val="00A41B0D"/>
    <w:rsid w:val="00A47C17"/>
    <w:rsid w:val="00A5241B"/>
    <w:rsid w:val="00A54DC0"/>
    <w:rsid w:val="00A54E3A"/>
    <w:rsid w:val="00A60E88"/>
    <w:rsid w:val="00A64288"/>
    <w:rsid w:val="00A74025"/>
    <w:rsid w:val="00A8642A"/>
    <w:rsid w:val="00A9791E"/>
    <w:rsid w:val="00AA0043"/>
    <w:rsid w:val="00AB3286"/>
    <w:rsid w:val="00AB35B0"/>
    <w:rsid w:val="00AB36A1"/>
    <w:rsid w:val="00AC207B"/>
    <w:rsid w:val="00AD32DF"/>
    <w:rsid w:val="00AD4781"/>
    <w:rsid w:val="00AD6C74"/>
    <w:rsid w:val="00AE359D"/>
    <w:rsid w:val="00AF4267"/>
    <w:rsid w:val="00B01FB4"/>
    <w:rsid w:val="00B106B0"/>
    <w:rsid w:val="00B21FA8"/>
    <w:rsid w:val="00B23052"/>
    <w:rsid w:val="00B24A59"/>
    <w:rsid w:val="00B24B16"/>
    <w:rsid w:val="00B32ECF"/>
    <w:rsid w:val="00B35F69"/>
    <w:rsid w:val="00B36763"/>
    <w:rsid w:val="00B36953"/>
    <w:rsid w:val="00B41CBC"/>
    <w:rsid w:val="00B44548"/>
    <w:rsid w:val="00B4503F"/>
    <w:rsid w:val="00B4698C"/>
    <w:rsid w:val="00B521BC"/>
    <w:rsid w:val="00B70B59"/>
    <w:rsid w:val="00B70C2C"/>
    <w:rsid w:val="00B720AB"/>
    <w:rsid w:val="00B7419D"/>
    <w:rsid w:val="00B77130"/>
    <w:rsid w:val="00B915C4"/>
    <w:rsid w:val="00B931A9"/>
    <w:rsid w:val="00B978D5"/>
    <w:rsid w:val="00BA6747"/>
    <w:rsid w:val="00BA6DB5"/>
    <w:rsid w:val="00BB5509"/>
    <w:rsid w:val="00BD3B1B"/>
    <w:rsid w:val="00BE246E"/>
    <w:rsid w:val="00BE5193"/>
    <w:rsid w:val="00BF349D"/>
    <w:rsid w:val="00BF5CAD"/>
    <w:rsid w:val="00C01550"/>
    <w:rsid w:val="00C06CCB"/>
    <w:rsid w:val="00C13898"/>
    <w:rsid w:val="00C20B43"/>
    <w:rsid w:val="00C33245"/>
    <w:rsid w:val="00C47019"/>
    <w:rsid w:val="00C60EB4"/>
    <w:rsid w:val="00C61B87"/>
    <w:rsid w:val="00C61D5A"/>
    <w:rsid w:val="00C77A29"/>
    <w:rsid w:val="00C81769"/>
    <w:rsid w:val="00C94FB3"/>
    <w:rsid w:val="00CA4A77"/>
    <w:rsid w:val="00CB2204"/>
    <w:rsid w:val="00CB3CB9"/>
    <w:rsid w:val="00CB6226"/>
    <w:rsid w:val="00CB6276"/>
    <w:rsid w:val="00CC137A"/>
    <w:rsid w:val="00CD0DAA"/>
    <w:rsid w:val="00CD3CF1"/>
    <w:rsid w:val="00CF6EA7"/>
    <w:rsid w:val="00D0771E"/>
    <w:rsid w:val="00D07835"/>
    <w:rsid w:val="00D117A4"/>
    <w:rsid w:val="00D13987"/>
    <w:rsid w:val="00D16957"/>
    <w:rsid w:val="00D304D2"/>
    <w:rsid w:val="00D34586"/>
    <w:rsid w:val="00D4345D"/>
    <w:rsid w:val="00D44163"/>
    <w:rsid w:val="00D445B2"/>
    <w:rsid w:val="00D51A14"/>
    <w:rsid w:val="00D62B43"/>
    <w:rsid w:val="00D672E3"/>
    <w:rsid w:val="00D67F6A"/>
    <w:rsid w:val="00D715C5"/>
    <w:rsid w:val="00DA21FA"/>
    <w:rsid w:val="00DB26BA"/>
    <w:rsid w:val="00DC192D"/>
    <w:rsid w:val="00DC41C2"/>
    <w:rsid w:val="00DC4F50"/>
    <w:rsid w:val="00DE206D"/>
    <w:rsid w:val="00DE35B4"/>
    <w:rsid w:val="00DE5A3B"/>
    <w:rsid w:val="00DF1749"/>
    <w:rsid w:val="00DF48F7"/>
    <w:rsid w:val="00DF5ACE"/>
    <w:rsid w:val="00E0022D"/>
    <w:rsid w:val="00E4388E"/>
    <w:rsid w:val="00E43EB7"/>
    <w:rsid w:val="00E5675A"/>
    <w:rsid w:val="00E56796"/>
    <w:rsid w:val="00E61E33"/>
    <w:rsid w:val="00E66941"/>
    <w:rsid w:val="00E71573"/>
    <w:rsid w:val="00E84022"/>
    <w:rsid w:val="00E86AFE"/>
    <w:rsid w:val="00E91CEC"/>
    <w:rsid w:val="00E94CB7"/>
    <w:rsid w:val="00EA0FC0"/>
    <w:rsid w:val="00EA3CAB"/>
    <w:rsid w:val="00EA5DEA"/>
    <w:rsid w:val="00EB1142"/>
    <w:rsid w:val="00ED2BEA"/>
    <w:rsid w:val="00ED7F7E"/>
    <w:rsid w:val="00EE5486"/>
    <w:rsid w:val="00EF2635"/>
    <w:rsid w:val="00F02A62"/>
    <w:rsid w:val="00F172D6"/>
    <w:rsid w:val="00F2317B"/>
    <w:rsid w:val="00F352F9"/>
    <w:rsid w:val="00F47479"/>
    <w:rsid w:val="00F477C8"/>
    <w:rsid w:val="00F47B9F"/>
    <w:rsid w:val="00F56549"/>
    <w:rsid w:val="00F63FCE"/>
    <w:rsid w:val="00F663AF"/>
    <w:rsid w:val="00F73EF3"/>
    <w:rsid w:val="00F777DF"/>
    <w:rsid w:val="00F8073D"/>
    <w:rsid w:val="00F81AC3"/>
    <w:rsid w:val="00F8484F"/>
    <w:rsid w:val="00F84A90"/>
    <w:rsid w:val="00F87AA7"/>
    <w:rsid w:val="00F9094F"/>
    <w:rsid w:val="00F934CE"/>
    <w:rsid w:val="00F97C23"/>
    <w:rsid w:val="00FC47B1"/>
    <w:rsid w:val="00FD67D3"/>
    <w:rsid w:val="00FE1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 w:type="table" w:styleId="TableGrid">
    <w:name w:val="Table Grid"/>
    <w:basedOn w:val="TableNormal"/>
    <w:uiPriority w:val="39"/>
    <w:rsid w:val="00DA21F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_1tekst"/>
    <w:basedOn w:val="Normal"/>
    <w:rsid w:val="00B931A9"/>
    <w:pPr>
      <w:spacing w:after="0" w:line="240" w:lineRule="auto"/>
      <w:ind w:left="150" w:right="150" w:firstLine="240"/>
      <w:jc w:val="both"/>
    </w:pPr>
    <w:rPr>
      <w:rFonts w:ascii="Tahoma" w:eastAsiaTheme="minorEastAsia" w:hAnsi="Tahoma" w:cs="Tahoma"/>
      <w:sz w:val="23"/>
      <w:szCs w:val="23"/>
    </w:rPr>
  </w:style>
  <w:style w:type="character" w:styleId="Strong">
    <w:name w:val="Strong"/>
    <w:basedOn w:val="DefaultParagraphFont"/>
    <w:uiPriority w:val="22"/>
    <w:qFormat/>
    <w:rsid w:val="00B931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196608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87cf62c0-8efe-4a3e-b77f-5a9d5b3ac5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A0DCE88D3DC4F872C07658AB4400D" ma:contentTypeVersion="13" ma:contentTypeDescription="Create a new document." ma:contentTypeScope="" ma:versionID="66f4d787b4a8265e7b11d11a111fe21d">
  <xsd:schema xmlns:xsd="http://www.w3.org/2001/XMLSchema" xmlns:xs="http://www.w3.org/2001/XMLSchema" xmlns:p="http://schemas.microsoft.com/office/2006/metadata/properties" xmlns:ns2="87cf62c0-8efe-4a3e-b77f-5a9d5b3ac589" xmlns:ns3="e769e857-5697-486a-8975-4a8a6b77ba24" targetNamespace="http://schemas.microsoft.com/office/2006/metadata/properties" ma:root="true" ma:fieldsID="60a7aaa5654474ce8e2a34a43cdeb5fb" ns2:_="" ns3:_="">
    <xsd:import namespace="87cf62c0-8efe-4a3e-b77f-5a9d5b3ac58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f62c0-8efe-4a3e-b77f-5a9d5b3ac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67695-27F5-4409-9303-31C982C132E2}">
  <ds:schemaRefs>
    <ds:schemaRef ds:uri="http://schemas.microsoft.com/office/2006/metadata/properties"/>
    <ds:schemaRef ds:uri="http://schemas.microsoft.com/office/infopath/2007/PartnerControls"/>
    <ds:schemaRef ds:uri="e769e857-5697-486a-8975-4a8a6b77ba24"/>
    <ds:schemaRef ds:uri="87cf62c0-8efe-4a3e-b77f-5a9d5b3ac589"/>
  </ds:schemaRefs>
</ds:datastoreItem>
</file>

<file path=customXml/itemProps2.xml><?xml version="1.0" encoding="utf-8"?>
<ds:datastoreItem xmlns:ds="http://schemas.openxmlformats.org/officeDocument/2006/customXml" ds:itemID="{9F9C89ED-5B3A-49CF-85BC-F61F28A51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cf62c0-8efe-4a3e-b77f-5a9d5b3ac58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41BBEB-58FE-4C08-9430-CA9D98212401}">
  <ds:schemaRefs>
    <ds:schemaRef ds:uri="http://schemas.microsoft.com/sharepoint/v3/contenttype/forms"/>
  </ds:schemaRefs>
</ds:datastoreItem>
</file>

<file path=customXml/itemProps4.xml><?xml version="1.0" encoding="utf-8"?>
<ds:datastoreItem xmlns:ds="http://schemas.openxmlformats.org/officeDocument/2006/customXml" ds:itemID="{B76FE3F1-CC5E-4CFD-A89E-772C74137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5268</Words>
  <Characters>30032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Daktilobiro09</cp:lastModifiedBy>
  <cp:revision>20</cp:revision>
  <cp:lastPrinted>2020-10-13T09:01:00Z</cp:lastPrinted>
  <dcterms:created xsi:type="dcterms:W3CDTF">2023-06-01T08:03:00Z</dcterms:created>
  <dcterms:modified xsi:type="dcterms:W3CDTF">2023-07-20T15:33:00Z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0x010100681A0DCE88D3DC4F872C07658AB4400D</vt:lpwstr>
  </property>
  <property fmtid="{D5CDD505-2E9C-101B-9397-08002B2CF9AE}" pid="3" name="MediaServiceImageTags">
    <vt:lpwstr/>
  </property>
</Properties>
</file>