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BCA6" w14:textId="77777777" w:rsidR="003939D0" w:rsidRPr="003939D0" w:rsidRDefault="003939D0" w:rsidP="003939D0">
      <w:pPr>
        <w:shd w:val="clear" w:color="auto" w:fill="FFFFFF"/>
        <w:tabs>
          <w:tab w:val="left" w:pos="1530"/>
        </w:tabs>
        <w:spacing w:after="0"/>
        <w:jc w:val="center"/>
        <w:rPr>
          <w:rFonts w:ascii="Times New Roman" w:hAnsi="Times New Roman" w:cs="Times New Roman"/>
          <w:b/>
          <w:sz w:val="24"/>
          <w:szCs w:val="24"/>
          <w:lang w:val="sr-Cyrl-CS"/>
        </w:rPr>
      </w:pPr>
      <w:r w:rsidRPr="003939D0">
        <w:rPr>
          <w:rFonts w:ascii="Times New Roman" w:hAnsi="Times New Roman" w:cs="Times New Roman"/>
          <w:b/>
          <w:sz w:val="24"/>
          <w:szCs w:val="24"/>
          <w:lang w:val="sr-Cyrl-CS"/>
        </w:rPr>
        <w:t>ИЗЈАВА О УСКЛАЂЕНОСТИ ПРОПИСА СА</w:t>
      </w:r>
    </w:p>
    <w:p w14:paraId="3559D73D" w14:textId="77777777" w:rsidR="003939D0" w:rsidRPr="003939D0" w:rsidRDefault="003939D0" w:rsidP="003939D0">
      <w:pPr>
        <w:shd w:val="clear" w:color="auto" w:fill="FFFFFF"/>
        <w:tabs>
          <w:tab w:val="left" w:pos="1530"/>
        </w:tabs>
        <w:spacing w:after="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ПРОПИСИМА ЕВРОПСКЕ УНИЈЕ</w:t>
      </w:r>
    </w:p>
    <w:p w14:paraId="52A31C12" w14:textId="77777777" w:rsidR="003939D0" w:rsidRPr="00E2122F" w:rsidRDefault="003939D0" w:rsidP="00E2122F">
      <w:pPr>
        <w:spacing w:after="0" w:line="240" w:lineRule="auto"/>
        <w:jc w:val="both"/>
        <w:rPr>
          <w:rFonts w:ascii="Times New Roman" w:eastAsia="Times New Roman" w:hAnsi="Times New Roman" w:cs="Times New Roman"/>
          <w:sz w:val="24"/>
          <w:szCs w:val="20"/>
          <w:lang w:val="sr-Cyrl-CS" w:eastAsia="hr-HR"/>
        </w:rPr>
      </w:pPr>
    </w:p>
    <w:p w14:paraId="5678C15E" w14:textId="77777777" w:rsidR="00E2122F" w:rsidRPr="003939D0" w:rsidRDefault="00E2122F" w:rsidP="00E2122F">
      <w:pPr>
        <w:spacing w:after="0" w:line="240" w:lineRule="auto"/>
        <w:jc w:val="both"/>
        <w:rPr>
          <w:rFonts w:ascii="Times New Roman" w:eastAsia="Times New Roman" w:hAnsi="Times New Roman" w:cs="Times New Roman"/>
          <w:color w:val="FF0000"/>
          <w:sz w:val="24"/>
          <w:szCs w:val="24"/>
          <w:lang w:val="sr-Cyrl-CS" w:eastAsia="hr-HR"/>
        </w:rPr>
      </w:pPr>
      <w:r w:rsidRPr="00E2122F">
        <w:rPr>
          <w:rFonts w:ascii="Times New Roman" w:eastAsia="Times New Roman" w:hAnsi="Times New Roman" w:cs="Times New Roman"/>
          <w:sz w:val="24"/>
          <w:szCs w:val="24"/>
          <w:lang w:val="sr-Latn-RS" w:eastAsia="hr-HR"/>
        </w:rPr>
        <w:t xml:space="preserve">1.  </w:t>
      </w:r>
      <w:r w:rsidR="003939D0">
        <w:rPr>
          <w:rFonts w:ascii="Times New Roman" w:eastAsia="Times New Roman" w:hAnsi="Times New Roman" w:cs="Times New Roman"/>
          <w:sz w:val="24"/>
          <w:szCs w:val="24"/>
          <w:lang w:val="sr-Cyrl-RS" w:eastAsia="hr-HR"/>
        </w:rPr>
        <w:t xml:space="preserve"> </w:t>
      </w:r>
      <w:r w:rsidR="00FA1B34">
        <w:rPr>
          <w:rFonts w:ascii="Times New Roman" w:eastAsia="Times New Roman" w:hAnsi="Times New Roman" w:cs="Times New Roman"/>
          <w:sz w:val="24"/>
          <w:szCs w:val="24"/>
          <w:lang w:val="sr-Cyrl-CS" w:eastAsia="hr-HR"/>
        </w:rPr>
        <w:t>О</w:t>
      </w:r>
      <w:r w:rsidRPr="00E2122F">
        <w:rPr>
          <w:rFonts w:ascii="Times New Roman" w:eastAsia="Times New Roman" w:hAnsi="Times New Roman" w:cs="Times New Roman"/>
          <w:sz w:val="24"/>
          <w:szCs w:val="24"/>
          <w:lang w:val="sr-Cyrl-CS" w:eastAsia="hr-HR"/>
        </w:rPr>
        <w:t xml:space="preserve">влашћени предлагач </w:t>
      </w:r>
      <w:r w:rsidR="003C2350">
        <w:rPr>
          <w:rFonts w:ascii="Times New Roman" w:eastAsia="Times New Roman" w:hAnsi="Times New Roman" w:cs="Times New Roman"/>
          <w:sz w:val="24"/>
          <w:szCs w:val="24"/>
          <w:lang w:val="sr-Cyrl-CS" w:eastAsia="hr-HR"/>
        </w:rPr>
        <w:t>-</w:t>
      </w:r>
      <w:r w:rsidR="00FA1B34">
        <w:rPr>
          <w:rFonts w:ascii="Times New Roman" w:eastAsia="Times New Roman" w:hAnsi="Times New Roman" w:cs="Times New Roman"/>
          <w:sz w:val="24"/>
          <w:szCs w:val="24"/>
          <w:lang w:val="sr-Cyrl-CS" w:eastAsia="hr-HR"/>
        </w:rPr>
        <w:t xml:space="preserve"> </w:t>
      </w:r>
      <w:r w:rsidR="003C2350">
        <w:rPr>
          <w:rFonts w:ascii="Times New Roman" w:eastAsia="Times New Roman" w:hAnsi="Times New Roman" w:cs="Times New Roman"/>
          <w:sz w:val="24"/>
          <w:szCs w:val="24"/>
          <w:lang w:val="sr-Cyrl-CS" w:eastAsia="hr-HR"/>
        </w:rPr>
        <w:t>Влада</w:t>
      </w:r>
    </w:p>
    <w:p w14:paraId="719F2363" w14:textId="77777777" w:rsidR="00E2122F" w:rsidRPr="003939D0" w:rsidRDefault="003C2350" w:rsidP="00E2122F">
      <w:pPr>
        <w:spacing w:after="0" w:line="240" w:lineRule="auto"/>
        <w:ind w:firstLine="360"/>
        <w:jc w:val="both"/>
        <w:rPr>
          <w:rFonts w:ascii="Times New Roman" w:eastAsia="Times New Roman" w:hAnsi="Times New Roman" w:cs="Times New Roman"/>
          <w:sz w:val="24"/>
          <w:szCs w:val="24"/>
          <w:lang w:val="sr-Cyrl-CS" w:eastAsia="hr-HR"/>
        </w:rPr>
      </w:pPr>
      <w:r w:rsidRPr="003939D0">
        <w:rPr>
          <w:rFonts w:ascii="Times New Roman" w:eastAsia="Times New Roman" w:hAnsi="Times New Roman" w:cs="Times New Roman"/>
          <w:sz w:val="24"/>
          <w:szCs w:val="24"/>
          <w:lang w:val="sr-Cyrl-CS" w:eastAsia="hr-HR"/>
        </w:rPr>
        <w:t xml:space="preserve">Обрађивач - </w:t>
      </w:r>
      <w:r w:rsidR="00E2122F" w:rsidRPr="003939D0">
        <w:rPr>
          <w:rFonts w:ascii="Times New Roman" w:eastAsia="Times New Roman" w:hAnsi="Times New Roman" w:cs="Times New Roman"/>
          <w:sz w:val="24"/>
          <w:szCs w:val="24"/>
          <w:lang w:val="sr-Cyrl-CS" w:eastAsia="hr-HR"/>
        </w:rPr>
        <w:t>Министарство грађевинарства, саобраћаја и инфраструктуре</w:t>
      </w:r>
    </w:p>
    <w:p w14:paraId="011D90EB" w14:textId="77777777" w:rsidR="00E2122F" w:rsidRPr="003939D0" w:rsidRDefault="00E2122F" w:rsidP="00E2122F">
      <w:pPr>
        <w:spacing w:after="0" w:line="240" w:lineRule="auto"/>
        <w:jc w:val="both"/>
        <w:rPr>
          <w:rFonts w:ascii="Times New Roman" w:eastAsia="Times New Roman" w:hAnsi="Times New Roman" w:cs="Times New Roman"/>
          <w:sz w:val="24"/>
          <w:szCs w:val="24"/>
          <w:lang w:val="hr-HR" w:eastAsia="hr-HR"/>
        </w:rPr>
      </w:pPr>
    </w:p>
    <w:p w14:paraId="664D35E6"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2.  Назив </w:t>
      </w:r>
      <w:r w:rsidRPr="00E2122F">
        <w:rPr>
          <w:rFonts w:ascii="Times New Roman" w:eastAsia="Times New Roman" w:hAnsi="Times New Roman" w:cs="Times New Roman"/>
          <w:sz w:val="24"/>
          <w:szCs w:val="24"/>
          <w:lang w:val="sr-Cyrl-CS" w:eastAsia="hr-HR"/>
        </w:rPr>
        <w:t>прописа</w:t>
      </w:r>
    </w:p>
    <w:p w14:paraId="3B19B10B" w14:textId="77777777" w:rsidR="00E2122F" w:rsidRPr="00E2122F" w:rsidRDefault="003C2350" w:rsidP="00E2122F">
      <w:pPr>
        <w:autoSpaceDE w:val="0"/>
        <w:autoSpaceDN w:val="0"/>
        <w:spacing w:after="0" w:line="240" w:lineRule="auto"/>
        <w:ind w:firstLine="708"/>
        <w:rPr>
          <w:rFonts w:ascii="Times New Roman" w:eastAsia="Times New Roman" w:hAnsi="Times New Roman" w:cs="Times New Roman"/>
          <w:color w:val="000000"/>
          <w:sz w:val="24"/>
          <w:szCs w:val="24"/>
          <w:lang w:val="sr-Cyrl-CS" w:eastAsia="hr-HR"/>
        </w:rPr>
      </w:pPr>
      <w:r>
        <w:rPr>
          <w:rFonts w:ascii="Times New Roman" w:eastAsia="Times New Roman" w:hAnsi="Times New Roman" w:cs="Times New Roman"/>
          <w:color w:val="000000"/>
          <w:sz w:val="24"/>
          <w:szCs w:val="24"/>
          <w:lang w:val="sr-Cyrl-RS" w:eastAsia="hr-HR"/>
        </w:rPr>
        <w:t>Предлог</w:t>
      </w:r>
      <w:r w:rsidR="00E2122F" w:rsidRPr="00E2122F">
        <w:rPr>
          <w:rFonts w:ascii="Times New Roman" w:eastAsia="Times New Roman" w:hAnsi="Times New Roman" w:cs="Times New Roman"/>
          <w:color w:val="000000"/>
          <w:sz w:val="24"/>
          <w:szCs w:val="24"/>
          <w:lang w:val="sr-Cyrl-RS" w:eastAsia="hr-HR"/>
        </w:rPr>
        <w:t xml:space="preserve"> закона о допунама Закона о </w:t>
      </w:r>
      <w:r w:rsidR="00E2122F">
        <w:rPr>
          <w:rFonts w:ascii="Times New Roman" w:eastAsia="Times New Roman" w:hAnsi="Times New Roman" w:cs="Times New Roman"/>
          <w:color w:val="000000"/>
          <w:sz w:val="24"/>
          <w:szCs w:val="24"/>
          <w:lang w:val="sr-Cyrl-RS" w:eastAsia="hr-HR"/>
        </w:rPr>
        <w:t>озакоњењу објеката</w:t>
      </w:r>
      <w:r w:rsidR="00E2122F" w:rsidRPr="00E2122F">
        <w:rPr>
          <w:rFonts w:ascii="Times New Roman" w:eastAsia="Times New Roman" w:hAnsi="Times New Roman" w:cs="Times New Roman"/>
          <w:color w:val="000000"/>
          <w:sz w:val="24"/>
          <w:szCs w:val="24"/>
          <w:lang w:val="sr-Cyrl-CS" w:eastAsia="hr-HR"/>
        </w:rPr>
        <w:t xml:space="preserve"> </w:t>
      </w:r>
    </w:p>
    <w:p w14:paraId="63A9B4EE" w14:textId="77777777" w:rsidR="00E2122F" w:rsidRPr="00E2122F" w:rsidRDefault="00E2122F" w:rsidP="00E2122F">
      <w:pPr>
        <w:shd w:val="clear" w:color="auto" w:fill="FFFFFF"/>
        <w:spacing w:after="0" w:line="240" w:lineRule="auto"/>
        <w:rPr>
          <w:rFonts w:ascii="Times New Roman" w:eastAsia="Times New Roman" w:hAnsi="Times New Roman" w:cs="Times New Roman"/>
          <w:sz w:val="24"/>
          <w:szCs w:val="24"/>
          <w:lang w:val="en" w:eastAsia="sr-Latn-BA"/>
        </w:rPr>
      </w:pPr>
    </w:p>
    <w:p w14:paraId="008F08AC" w14:textId="77777777" w:rsidR="00E2122F" w:rsidRDefault="003C2350" w:rsidP="00E2122F">
      <w:pPr>
        <w:spacing w:after="0" w:line="240" w:lineRule="auto"/>
        <w:jc w:val="both"/>
        <w:rPr>
          <w:rFonts w:ascii="Times New Roman" w:eastAsia="Times New Roman" w:hAnsi="Times New Roman" w:cs="Times New Roman"/>
          <w:sz w:val="24"/>
          <w:szCs w:val="24"/>
          <w:lang w:val="en" w:eastAsia="sr-Latn-BA"/>
        </w:rPr>
      </w:pPr>
      <w:r>
        <w:rPr>
          <w:rFonts w:ascii="Times New Roman" w:eastAsia="Times New Roman" w:hAnsi="Times New Roman" w:cs="Times New Roman"/>
          <w:sz w:val="24"/>
          <w:szCs w:val="24"/>
          <w:lang w:val="sr-Cyrl-RS" w:eastAsia="sr-Latn-BA"/>
        </w:rPr>
        <w:t xml:space="preserve">             </w:t>
      </w:r>
      <w:r w:rsidR="00E2122F" w:rsidRPr="00E2122F">
        <w:rPr>
          <w:rFonts w:ascii="Times New Roman" w:eastAsia="Times New Roman" w:hAnsi="Times New Roman" w:cs="Times New Roman"/>
          <w:sz w:val="24"/>
          <w:szCs w:val="24"/>
          <w:lang w:val="en" w:eastAsia="sr-Latn-BA"/>
        </w:rPr>
        <w:t>Draft Law on Amendments to the Law on Legalization of Buildings</w:t>
      </w:r>
    </w:p>
    <w:p w14:paraId="0A4C6BC8"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30CF7B1A"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14:paraId="22B25034"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2DBB9C1E" w14:textId="77777777" w:rsidR="00E2122F" w:rsidRPr="00E2122F" w:rsidRDefault="00E2122F" w:rsidP="00E2122F">
      <w:pPr>
        <w:spacing w:after="0" w:line="240" w:lineRule="auto"/>
        <w:jc w:val="both"/>
        <w:rPr>
          <w:rFonts w:ascii="Times New Roman" w:eastAsia="Times New Roman" w:hAnsi="Times New Roman" w:cs="Times New Roman"/>
          <w:sz w:val="24"/>
          <w:szCs w:val="24"/>
          <w:lang w:eastAsia="hr-HR"/>
        </w:rPr>
      </w:pPr>
      <w:r w:rsidRPr="00E2122F">
        <w:rPr>
          <w:rFonts w:ascii="Times New Roman" w:eastAsia="Times New Roman" w:hAnsi="Times New Roman" w:cs="Times New Roman"/>
          <w:sz w:val="24"/>
          <w:szCs w:val="24"/>
          <w:lang w:val="sr-Cyrl-CS" w:eastAsia="hr-HR"/>
        </w:rPr>
        <w:t>а) Одредба Споразума и Прелазног споразума која се односе на нормативну са</w:t>
      </w:r>
      <w:r w:rsidR="003C2350">
        <w:rPr>
          <w:rFonts w:ascii="Times New Roman" w:eastAsia="Times New Roman" w:hAnsi="Times New Roman" w:cs="Times New Roman"/>
          <w:sz w:val="24"/>
          <w:szCs w:val="24"/>
          <w:lang w:val="sr-Cyrl-CS" w:eastAsia="hr-HR"/>
        </w:rPr>
        <w:t>д</w:t>
      </w:r>
      <w:r w:rsidRPr="00E2122F">
        <w:rPr>
          <w:rFonts w:ascii="Times New Roman" w:eastAsia="Times New Roman" w:hAnsi="Times New Roman" w:cs="Times New Roman"/>
          <w:sz w:val="24"/>
          <w:szCs w:val="24"/>
          <w:lang w:val="sr-Cyrl-CS" w:eastAsia="hr-HR"/>
        </w:rPr>
        <w:t>ржину прописа</w:t>
      </w:r>
    </w:p>
    <w:p w14:paraId="1160F618"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4FCDA19D"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 и Прелазног споразума</w:t>
      </w:r>
    </w:p>
    <w:p w14:paraId="1EBDF0A5"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77C5BB9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Latn-RS" w:eastAsia="hr-HR"/>
        </w:rPr>
      </w:pPr>
    </w:p>
    <w:p w14:paraId="77BB4F6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 и Прелазног споразума</w:t>
      </w:r>
    </w:p>
    <w:p w14:paraId="67E2D6E5"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045B085B"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335C338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 и Прелазног споразума</w:t>
      </w:r>
    </w:p>
    <w:p w14:paraId="73315273"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4634FD83"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79EE6E9E"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14:paraId="4B16900B"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3BA0DE86"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p>
    <w:p w14:paraId="25857D11"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 xml:space="preserve">4. </w:t>
      </w:r>
      <w:r w:rsidRPr="00E2122F">
        <w:rPr>
          <w:rFonts w:ascii="Times New Roman" w:eastAsia="Times New Roman" w:hAnsi="Times New Roman" w:cs="Times New Roman"/>
          <w:sz w:val="24"/>
          <w:szCs w:val="24"/>
          <w:lang w:val="hr-HR" w:eastAsia="hr-HR"/>
        </w:rPr>
        <w:t>Усклађеност</w:t>
      </w:r>
      <w:r w:rsidRPr="00E2122F">
        <w:rPr>
          <w:rFonts w:ascii="Times New Roman" w:eastAsia="Times New Roman" w:hAnsi="Times New Roman" w:cs="Times New Roman"/>
          <w:sz w:val="24"/>
          <w:szCs w:val="24"/>
          <w:lang w:val="sr-Cyrl-CS" w:eastAsia="hr-HR"/>
        </w:rPr>
        <w:t xml:space="preserve"> прописа </w:t>
      </w:r>
      <w:r w:rsidRPr="00E2122F">
        <w:rPr>
          <w:rFonts w:ascii="Times New Roman" w:eastAsia="Times New Roman" w:hAnsi="Times New Roman" w:cs="Times New Roman"/>
          <w:sz w:val="24"/>
          <w:szCs w:val="24"/>
          <w:lang w:val="hr-HR" w:eastAsia="hr-HR"/>
        </w:rPr>
        <w:t>с</w:t>
      </w:r>
      <w:r w:rsidRPr="00E2122F">
        <w:rPr>
          <w:rFonts w:ascii="Times New Roman" w:eastAsia="Times New Roman" w:hAnsi="Times New Roman" w:cs="Times New Roman"/>
          <w:sz w:val="24"/>
          <w:szCs w:val="24"/>
          <w:lang w:val="sr-Cyrl-CS" w:eastAsia="hr-HR"/>
        </w:rPr>
        <w:t>а</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прописима Европске уније:</w:t>
      </w:r>
    </w:p>
    <w:p w14:paraId="0D1BCC78"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7E7FE28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а) </w:t>
      </w:r>
      <w:r w:rsidRPr="00E2122F">
        <w:rPr>
          <w:rFonts w:ascii="Times New Roman" w:eastAsia="Times New Roman" w:hAnsi="Times New Roman" w:cs="Times New Roman"/>
          <w:sz w:val="24"/>
          <w:szCs w:val="24"/>
          <w:lang w:val="sr-Cyrl-CS" w:eastAsia="hr-HR"/>
        </w:rPr>
        <w:t>Навођење</w:t>
      </w:r>
      <w:r w:rsidRPr="00E2122F">
        <w:rPr>
          <w:rFonts w:ascii="Times New Roman" w:eastAsia="Times New Roman" w:hAnsi="Times New Roman" w:cs="Times New Roman"/>
          <w:sz w:val="24"/>
          <w:szCs w:val="24"/>
          <w:lang w:val="sr-Latn-CS" w:eastAsia="hr-HR"/>
        </w:rPr>
        <w:t xml:space="preserve"> </w:t>
      </w:r>
      <w:r w:rsidRPr="00E2122F">
        <w:rPr>
          <w:rFonts w:ascii="Times New Roman" w:eastAsia="Times New Roman" w:hAnsi="Times New Roman" w:cs="Times New Roman"/>
          <w:sz w:val="24"/>
          <w:szCs w:val="24"/>
          <w:lang w:val="sr-Cyrl-CS" w:eastAsia="hr-HR"/>
        </w:rPr>
        <w:t>одредби</w:t>
      </w:r>
      <w:r w:rsidRPr="00E2122F">
        <w:rPr>
          <w:rFonts w:ascii="Times New Roman" w:eastAsia="Times New Roman" w:hAnsi="Times New Roman" w:cs="Times New Roman"/>
          <w:sz w:val="24"/>
          <w:szCs w:val="24"/>
          <w:lang w:val="hr-HR" w:eastAsia="hr-HR"/>
        </w:rPr>
        <w:t xml:space="preserve"> примарних извора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sr-Cyrl-CS" w:eastAsia="hr-HR"/>
        </w:rPr>
        <w:t xml:space="preserve"> и оцене усклађености са њима</w:t>
      </w:r>
    </w:p>
    <w:p w14:paraId="0B21FABC"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319CBFD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65793249"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б) </w:t>
      </w:r>
      <w:r w:rsidRPr="00E2122F">
        <w:rPr>
          <w:rFonts w:ascii="Times New Roman" w:eastAsia="Times New Roman" w:hAnsi="Times New Roman" w:cs="Times New Roman"/>
          <w:sz w:val="24"/>
          <w:szCs w:val="24"/>
          <w:lang w:val="sr-Cyrl-CS" w:eastAsia="hr-HR"/>
        </w:rPr>
        <w:t>Навођење</w:t>
      </w:r>
      <w:r w:rsidRPr="00E2122F">
        <w:rPr>
          <w:rFonts w:ascii="Times New Roman" w:eastAsia="Times New Roman" w:hAnsi="Times New Roman" w:cs="Times New Roman"/>
          <w:sz w:val="24"/>
          <w:szCs w:val="24"/>
          <w:lang w:val="hr-HR" w:eastAsia="hr-HR"/>
        </w:rPr>
        <w:t xml:space="preserve"> секундарних извора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и оцене усклађености са њима</w:t>
      </w:r>
    </w:p>
    <w:p w14:paraId="758B12C7" w14:textId="77777777" w:rsidR="00E2122F" w:rsidRPr="00E2122F" w:rsidRDefault="00E2122F" w:rsidP="00E2122F">
      <w:pPr>
        <w:spacing w:after="0" w:line="240" w:lineRule="auto"/>
        <w:jc w:val="center"/>
        <w:rPr>
          <w:rFonts w:ascii="Times New Roman" w:eastAsia="Times New Roman" w:hAnsi="Times New Roman" w:cs="Times New Roman"/>
          <w:color w:val="FF0000"/>
          <w:sz w:val="24"/>
          <w:szCs w:val="24"/>
          <w:lang w:val="sr-Cyrl-RS" w:eastAsia="hr-HR"/>
        </w:rPr>
      </w:pPr>
    </w:p>
    <w:p w14:paraId="735C4A96"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36A644B8"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23A713C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в</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Навођење осталих извора права Европске уније и усклађеност са њима</w:t>
      </w:r>
    </w:p>
    <w:p w14:paraId="5BAF417D"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6D704414"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06F0B42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г</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Р</w:t>
      </w:r>
      <w:r w:rsidRPr="00E2122F">
        <w:rPr>
          <w:rFonts w:ascii="Times New Roman" w:eastAsia="Times New Roman" w:hAnsi="Times New Roman" w:cs="Times New Roman"/>
          <w:sz w:val="24"/>
          <w:szCs w:val="24"/>
          <w:lang w:val="hr-HR" w:eastAsia="hr-HR"/>
        </w:rPr>
        <w:t>азлози за дел</w:t>
      </w:r>
      <w:r w:rsidRPr="00E2122F">
        <w:rPr>
          <w:rFonts w:ascii="Times New Roman" w:eastAsia="Times New Roman" w:hAnsi="Times New Roman" w:cs="Times New Roman"/>
          <w:sz w:val="24"/>
          <w:szCs w:val="24"/>
          <w:lang w:val="sr-Cyrl-CS" w:eastAsia="hr-HR"/>
        </w:rPr>
        <w:t>и</w:t>
      </w:r>
      <w:r w:rsidRPr="00E2122F">
        <w:rPr>
          <w:rFonts w:ascii="Times New Roman" w:eastAsia="Times New Roman" w:hAnsi="Times New Roman" w:cs="Times New Roman"/>
          <w:sz w:val="24"/>
          <w:szCs w:val="24"/>
          <w:lang w:val="hr-HR" w:eastAsia="hr-HR"/>
        </w:rPr>
        <w:t>мичну усклађеност</w:t>
      </w:r>
      <w:r w:rsidRPr="00E2122F">
        <w:rPr>
          <w:rFonts w:ascii="Times New Roman" w:eastAsia="Times New Roman" w:hAnsi="Times New Roman" w:cs="Times New Roman"/>
          <w:sz w:val="24"/>
          <w:szCs w:val="24"/>
          <w:lang w:val="sr-Cyrl-CS" w:eastAsia="hr-HR"/>
        </w:rPr>
        <w:t>,</w:t>
      </w:r>
      <w:r w:rsidRPr="00E2122F">
        <w:rPr>
          <w:rFonts w:ascii="Times New Roman" w:eastAsia="Times New Roman" w:hAnsi="Times New Roman" w:cs="Times New Roman"/>
          <w:sz w:val="24"/>
          <w:szCs w:val="24"/>
          <w:lang w:val="hr-HR" w:eastAsia="hr-HR"/>
        </w:rPr>
        <w:t xml:space="preserve"> односно неусклађеност</w:t>
      </w:r>
    </w:p>
    <w:p w14:paraId="5B3BB31A"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lastRenderedPageBreak/>
        <w:t>Нема</w:t>
      </w:r>
    </w:p>
    <w:p w14:paraId="1C52C71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p>
    <w:p w14:paraId="2EAD4EC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д</w:t>
      </w:r>
      <w:r w:rsidRPr="00E2122F">
        <w:rPr>
          <w:rFonts w:ascii="Times New Roman" w:eastAsia="Times New Roman" w:hAnsi="Times New Roman" w:cs="Times New Roman"/>
          <w:sz w:val="24"/>
          <w:szCs w:val="24"/>
          <w:lang w:val="hr-HR" w:eastAsia="hr-HR"/>
        </w:rPr>
        <w:t>)</w:t>
      </w:r>
      <w:r w:rsidRPr="00E2122F">
        <w:rPr>
          <w:rFonts w:ascii="Times New Roman" w:eastAsia="Times New Roman" w:hAnsi="Times New Roman" w:cs="Times New Roman"/>
          <w:sz w:val="24"/>
          <w:szCs w:val="24"/>
          <w:lang w:val="sr-Cyrl-CS" w:eastAsia="hr-HR"/>
        </w:rPr>
        <w:t xml:space="preserve"> Р</w:t>
      </w:r>
      <w:r w:rsidRPr="00E2122F">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E2122F">
        <w:rPr>
          <w:rFonts w:ascii="Times New Roman" w:eastAsia="Times New Roman" w:hAnsi="Times New Roman" w:cs="Times New Roman"/>
          <w:sz w:val="24"/>
          <w:szCs w:val="24"/>
          <w:lang w:val="sr-Cyrl-CS" w:eastAsia="hr-HR"/>
        </w:rPr>
        <w:t>прописа</w:t>
      </w:r>
      <w:r w:rsidRPr="00E2122F">
        <w:rPr>
          <w:rFonts w:ascii="Times New Roman" w:eastAsia="Times New Roman" w:hAnsi="Times New Roman" w:cs="Times New Roman"/>
          <w:sz w:val="24"/>
          <w:szCs w:val="24"/>
          <w:lang w:val="hr-HR" w:eastAsia="hr-HR"/>
        </w:rPr>
        <w:t xml:space="preserve"> с</w:t>
      </w:r>
      <w:r w:rsidRPr="00E2122F">
        <w:rPr>
          <w:rFonts w:ascii="Times New Roman" w:eastAsia="Times New Roman" w:hAnsi="Times New Roman" w:cs="Times New Roman"/>
          <w:sz w:val="24"/>
          <w:szCs w:val="24"/>
          <w:lang w:val="sr-Cyrl-CS" w:eastAsia="hr-HR"/>
        </w:rPr>
        <w:t>а прописима Европске уније</w:t>
      </w:r>
    </w:p>
    <w:p w14:paraId="49B3ADFD"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0D269543" w14:textId="77777777" w:rsidR="00E2122F" w:rsidRPr="00E2122F" w:rsidRDefault="00E2122F" w:rsidP="00E2122F">
      <w:pPr>
        <w:spacing w:after="0" w:line="240" w:lineRule="auto"/>
        <w:jc w:val="both"/>
        <w:rPr>
          <w:rFonts w:ascii="Times New Roman" w:eastAsia="Times New Roman" w:hAnsi="Times New Roman" w:cs="Times New Roman"/>
          <w:i/>
          <w:sz w:val="24"/>
          <w:szCs w:val="24"/>
          <w:lang w:val="sr-Cyrl-CS" w:eastAsia="hr-HR"/>
        </w:rPr>
      </w:pPr>
    </w:p>
    <w:p w14:paraId="1C38D05B" w14:textId="77777777" w:rsidR="00E2122F" w:rsidRPr="00E2122F" w:rsidRDefault="00E2122F" w:rsidP="00E2122F">
      <w:pPr>
        <w:spacing w:after="0" w:line="240" w:lineRule="auto"/>
        <w:jc w:val="both"/>
        <w:rPr>
          <w:rFonts w:ascii="Times New Roman" w:eastAsia="Times New Roman" w:hAnsi="Times New Roman" w:cs="Times New Roman"/>
          <w:color w:val="000000"/>
          <w:sz w:val="24"/>
          <w:szCs w:val="24"/>
          <w:lang w:val="ru-RU" w:eastAsia="hr-HR"/>
        </w:rPr>
      </w:pPr>
      <w:r w:rsidRPr="00E2122F">
        <w:rPr>
          <w:rFonts w:ascii="Times New Roman" w:eastAsia="Times New Roman" w:hAnsi="Times New Roman" w:cs="Times New Roman"/>
          <w:sz w:val="24"/>
          <w:szCs w:val="24"/>
          <w:lang w:val="sr-Cyrl-CS" w:eastAsia="hr-HR"/>
        </w:rPr>
        <w:t>5</w:t>
      </w:r>
      <w:r w:rsidRPr="00E2122F">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2122F">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4A9E028F" w14:textId="77777777" w:rsidR="00E2122F" w:rsidRPr="00E2122F" w:rsidRDefault="00E2122F" w:rsidP="00E2122F">
      <w:pPr>
        <w:spacing w:after="0" w:line="240" w:lineRule="auto"/>
        <w:jc w:val="both"/>
        <w:rPr>
          <w:rFonts w:ascii="Times New Roman" w:eastAsia="Times New Roman" w:hAnsi="Times New Roman" w:cs="Times New Roman"/>
          <w:color w:val="000000"/>
          <w:sz w:val="24"/>
          <w:szCs w:val="24"/>
          <w:lang w:val="ru-RU" w:eastAsia="hr-HR"/>
        </w:rPr>
      </w:pPr>
    </w:p>
    <w:p w14:paraId="2AD4F713"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ru-RU" w:eastAsia="hr-HR"/>
        </w:rPr>
      </w:pPr>
      <w:r w:rsidRPr="00E2122F">
        <w:rPr>
          <w:rFonts w:ascii="Times New Roman" w:eastAsia="Times New Roman" w:hAnsi="Times New Roman" w:cs="Times New Roman"/>
          <w:sz w:val="24"/>
          <w:szCs w:val="24"/>
          <w:lang w:val="ru-RU" w:eastAsia="hr-HR"/>
        </w:rPr>
        <w:t>Не постоје одговарајући секундарни извори права Европске уније са којима је потребно обезбедити усклађеност.</w:t>
      </w:r>
    </w:p>
    <w:p w14:paraId="4717668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67C5F01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6</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 xml:space="preserve">Да </w:t>
      </w:r>
      <w:r w:rsidRPr="00E2122F">
        <w:rPr>
          <w:rFonts w:ascii="Times New Roman" w:eastAsia="Times New Roman" w:hAnsi="Times New Roman" w:cs="Times New Roman"/>
          <w:sz w:val="24"/>
          <w:szCs w:val="24"/>
          <w:lang w:val="hr-HR" w:eastAsia="hr-HR"/>
        </w:rPr>
        <w:t>ли</w:t>
      </w:r>
      <w:r w:rsidRPr="00E2122F">
        <w:rPr>
          <w:rFonts w:ascii="Times New Roman" w:eastAsia="Times New Roman" w:hAnsi="Times New Roman" w:cs="Times New Roman"/>
          <w:sz w:val="24"/>
          <w:szCs w:val="24"/>
          <w:lang w:val="sr-Cyrl-CS" w:eastAsia="hr-HR"/>
        </w:rPr>
        <w:t xml:space="preserve"> су</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претходно</w:t>
      </w:r>
      <w:r w:rsidRPr="00E2122F">
        <w:rPr>
          <w:rFonts w:ascii="Times New Roman" w:eastAsia="Times New Roman" w:hAnsi="Times New Roman" w:cs="Times New Roman"/>
          <w:sz w:val="24"/>
          <w:szCs w:val="24"/>
          <w:lang w:val="hr-HR" w:eastAsia="hr-HR"/>
        </w:rPr>
        <w:t xml:space="preserve"> наведени извори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 xml:space="preserve"> преведени на </w:t>
      </w:r>
      <w:r w:rsidRPr="00E2122F">
        <w:rPr>
          <w:rFonts w:ascii="Times New Roman" w:eastAsia="Times New Roman" w:hAnsi="Times New Roman" w:cs="Times New Roman"/>
          <w:sz w:val="24"/>
          <w:szCs w:val="24"/>
          <w:lang w:val="sr-Cyrl-CS" w:eastAsia="hr-HR"/>
        </w:rPr>
        <w:t>срп</w:t>
      </w:r>
      <w:r w:rsidRPr="00E2122F">
        <w:rPr>
          <w:rFonts w:ascii="Times New Roman" w:eastAsia="Times New Roman" w:hAnsi="Times New Roman" w:cs="Times New Roman"/>
          <w:sz w:val="24"/>
          <w:szCs w:val="24"/>
          <w:lang w:val="hr-HR" w:eastAsia="hr-HR"/>
        </w:rPr>
        <w:t>ски језик?</w:t>
      </w:r>
    </w:p>
    <w:p w14:paraId="2F99478D"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w:t>
      </w:r>
    </w:p>
    <w:p w14:paraId="265ABCD9"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020B956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7</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Да ли је</w:t>
      </w:r>
      <w:r w:rsidRPr="00E2122F">
        <w:rPr>
          <w:rFonts w:ascii="Times New Roman" w:eastAsia="Times New Roman" w:hAnsi="Times New Roman" w:cs="Times New Roman"/>
          <w:sz w:val="24"/>
          <w:szCs w:val="24"/>
          <w:lang w:val="hr-HR" w:eastAsia="hr-HR"/>
        </w:rPr>
        <w:t xml:space="preserve"> пропис преведен на неки службени језик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w:t>
      </w:r>
    </w:p>
    <w:p w14:paraId="116EFEE3"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w:t>
      </w:r>
    </w:p>
    <w:p w14:paraId="6A3510F9"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10D90E61"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8</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Учешће</w:t>
      </w:r>
      <w:r w:rsidRPr="00E2122F">
        <w:rPr>
          <w:rFonts w:ascii="Times New Roman" w:eastAsia="Times New Roman" w:hAnsi="Times New Roman" w:cs="Times New Roman"/>
          <w:sz w:val="24"/>
          <w:szCs w:val="24"/>
          <w:lang w:val="hr-HR" w:eastAsia="hr-HR"/>
        </w:rPr>
        <w:t xml:space="preserve"> кон</w:t>
      </w:r>
      <w:r w:rsidRPr="00E2122F">
        <w:rPr>
          <w:rFonts w:ascii="Times New Roman" w:eastAsia="Times New Roman" w:hAnsi="Times New Roman" w:cs="Times New Roman"/>
          <w:sz w:val="24"/>
          <w:szCs w:val="24"/>
          <w:lang w:val="sr-Cyrl-CS" w:eastAsia="hr-HR"/>
        </w:rPr>
        <w:t>с</w:t>
      </w:r>
      <w:r w:rsidRPr="00E2122F">
        <w:rPr>
          <w:rFonts w:ascii="Times New Roman" w:eastAsia="Times New Roman" w:hAnsi="Times New Roman" w:cs="Times New Roman"/>
          <w:sz w:val="24"/>
          <w:szCs w:val="24"/>
          <w:lang w:val="hr-HR" w:eastAsia="hr-HR"/>
        </w:rPr>
        <w:t>ултаната у изради прописа</w:t>
      </w:r>
      <w:r w:rsidRPr="00E2122F">
        <w:rPr>
          <w:rFonts w:ascii="Times New Roman" w:eastAsia="Times New Roman" w:hAnsi="Times New Roman" w:cs="Times New Roman"/>
          <w:sz w:val="24"/>
          <w:szCs w:val="24"/>
          <w:lang w:val="sr-Cyrl-CS" w:eastAsia="hr-HR"/>
        </w:rPr>
        <w:t xml:space="preserve"> </w:t>
      </w:r>
      <w:r w:rsidRPr="00E2122F">
        <w:rPr>
          <w:rFonts w:ascii="Times New Roman" w:eastAsia="Times New Roman" w:hAnsi="Times New Roman" w:cs="Times New Roman"/>
          <w:sz w:val="24"/>
          <w:szCs w:val="24"/>
          <w:lang w:val="hr-HR" w:eastAsia="hr-HR"/>
        </w:rPr>
        <w:t>и њихово мишљење о усклађености</w:t>
      </w:r>
    </w:p>
    <w:p w14:paraId="7209649F"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p>
    <w:p w14:paraId="6D66093E"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 xml:space="preserve">У изради </w:t>
      </w:r>
      <w:r w:rsidR="003C2350">
        <w:rPr>
          <w:rFonts w:ascii="Times New Roman" w:eastAsia="Times New Roman" w:hAnsi="Times New Roman" w:cs="Times New Roman"/>
          <w:sz w:val="24"/>
          <w:szCs w:val="24"/>
          <w:lang w:val="sr-Cyrl-RS" w:eastAsia="hr-HR"/>
        </w:rPr>
        <w:t>Предлога</w:t>
      </w:r>
      <w:r w:rsidRPr="00E2122F">
        <w:rPr>
          <w:rFonts w:ascii="Times New Roman" w:eastAsia="Times New Roman" w:hAnsi="Times New Roman" w:cs="Times New Roman"/>
          <w:sz w:val="24"/>
          <w:szCs w:val="24"/>
          <w:lang w:val="sr-Cyrl-RS" w:eastAsia="hr-HR"/>
        </w:rPr>
        <w:t xml:space="preserve"> закона нису учествовали консултанти.</w:t>
      </w:r>
    </w:p>
    <w:p w14:paraId="7E7D757F" w14:textId="77777777" w:rsidR="00E2122F" w:rsidRPr="00E2122F" w:rsidRDefault="00E2122F" w:rsidP="00E2122F">
      <w:pPr>
        <w:shd w:val="clear" w:color="auto" w:fill="FFFFFF"/>
        <w:spacing w:after="0" w:line="240" w:lineRule="auto"/>
        <w:rPr>
          <w:rFonts w:ascii="Times New Roman" w:eastAsia="Times New Roman" w:hAnsi="Times New Roman" w:cs="Times New Roman"/>
          <w:sz w:val="24"/>
          <w:szCs w:val="24"/>
          <w:lang w:val="sr-Latn-RS" w:eastAsia="hr-HR"/>
        </w:rPr>
      </w:pPr>
    </w:p>
    <w:sectPr w:rsidR="00E2122F" w:rsidRPr="00E2122F" w:rsidSect="003939D0">
      <w:footerReference w:type="even" r:id="rId6"/>
      <w:footerReference w:type="default" r:id="rId7"/>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CE928" w14:textId="77777777" w:rsidR="004F3FD1" w:rsidRDefault="004F3FD1">
      <w:pPr>
        <w:spacing w:after="0" w:line="240" w:lineRule="auto"/>
      </w:pPr>
      <w:r>
        <w:separator/>
      </w:r>
    </w:p>
  </w:endnote>
  <w:endnote w:type="continuationSeparator" w:id="0">
    <w:p w14:paraId="6BAAD9B2" w14:textId="77777777" w:rsidR="004F3FD1" w:rsidRDefault="004F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7DE1" w14:textId="77777777" w:rsidR="000E246D" w:rsidRDefault="00E212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A2657" w14:textId="77777777" w:rsidR="000E246D"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611869"/>
      <w:docPartObj>
        <w:docPartGallery w:val="Page Numbers (Bottom of Page)"/>
        <w:docPartUnique/>
      </w:docPartObj>
    </w:sdtPr>
    <w:sdtEndPr>
      <w:rPr>
        <w:noProof/>
      </w:rPr>
    </w:sdtEndPr>
    <w:sdtContent>
      <w:p w14:paraId="65F1E643" w14:textId="77777777" w:rsidR="003939D0" w:rsidRDefault="003939D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1B8BCF" w14:textId="77777777" w:rsidR="000E246D" w:rsidRDefault="000000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A4FCB" w14:textId="77777777" w:rsidR="004F3FD1" w:rsidRDefault="004F3FD1">
      <w:pPr>
        <w:spacing w:after="0" w:line="240" w:lineRule="auto"/>
      </w:pPr>
      <w:r>
        <w:separator/>
      </w:r>
    </w:p>
  </w:footnote>
  <w:footnote w:type="continuationSeparator" w:id="0">
    <w:p w14:paraId="65831476" w14:textId="77777777" w:rsidR="004F3FD1" w:rsidRDefault="004F3F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2F"/>
    <w:rsid w:val="003939D0"/>
    <w:rsid w:val="003C2350"/>
    <w:rsid w:val="00470B38"/>
    <w:rsid w:val="004F3FD1"/>
    <w:rsid w:val="006B57CE"/>
    <w:rsid w:val="0078479E"/>
    <w:rsid w:val="00A54CBE"/>
    <w:rsid w:val="00E2122F"/>
    <w:rsid w:val="00F01287"/>
    <w:rsid w:val="00FA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C074"/>
  <w15:chartTrackingRefBased/>
  <w15:docId w15:val="{1C77340D-69FC-44C6-A775-4AC9BB22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212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2F"/>
  </w:style>
  <w:style w:type="character" w:styleId="PageNumber">
    <w:name w:val="page number"/>
    <w:basedOn w:val="DefaultParagraphFont"/>
    <w:rsid w:val="00E2122F"/>
  </w:style>
  <w:style w:type="paragraph" w:styleId="Header">
    <w:name w:val="header"/>
    <w:basedOn w:val="Normal"/>
    <w:link w:val="HeaderChar"/>
    <w:uiPriority w:val="99"/>
    <w:unhideWhenUsed/>
    <w:rsid w:val="00FA1B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7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Mihajlovic</dc:creator>
  <cp:keywords/>
  <dc:description/>
  <cp:lastModifiedBy>Ivana Vojinović</cp:lastModifiedBy>
  <cp:revision>2</cp:revision>
  <dcterms:created xsi:type="dcterms:W3CDTF">2023-07-14T10:38:00Z</dcterms:created>
  <dcterms:modified xsi:type="dcterms:W3CDTF">2023-07-14T10:38:00Z</dcterms:modified>
</cp:coreProperties>
</file>