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35A42" w14:textId="160C2435" w:rsidR="00CA4CF6" w:rsidRPr="00C231CA" w:rsidRDefault="00CA4CF6" w:rsidP="00CA4CF6">
      <w:pPr>
        <w:spacing w:before="240" w:line="276" w:lineRule="auto"/>
        <w:jc w:val="center"/>
        <w:rPr>
          <w:rFonts w:ascii="Times New Roman" w:hAnsi="Times New Roman" w:cs="Times New Roman"/>
          <w:b/>
          <w:sz w:val="24"/>
          <w:szCs w:val="24"/>
          <w:u w:val="single"/>
          <w:lang w:val="sr-Cyrl-CS"/>
        </w:rPr>
      </w:pPr>
      <w:r w:rsidRPr="00C231CA">
        <w:rPr>
          <w:rFonts w:ascii="Times New Roman" w:hAnsi="Times New Roman" w:cs="Times New Roman"/>
          <w:b/>
          <w:sz w:val="24"/>
          <w:szCs w:val="24"/>
          <w:u w:val="single"/>
          <w:lang w:val="sr-Cyrl-CS"/>
        </w:rPr>
        <w:t xml:space="preserve">Анализа ефеката </w:t>
      </w:r>
      <w:r w:rsidR="002D18B1">
        <w:rPr>
          <w:rFonts w:ascii="Times New Roman" w:hAnsi="Times New Roman" w:cs="Times New Roman"/>
          <w:b/>
          <w:sz w:val="24"/>
          <w:szCs w:val="24"/>
          <w:u w:val="single"/>
          <w:lang w:val="sr-Cyrl-CS"/>
        </w:rPr>
        <w:t>Предлога закона</w:t>
      </w:r>
      <w:r w:rsidRPr="00C231CA">
        <w:rPr>
          <w:rFonts w:ascii="Times New Roman" w:hAnsi="Times New Roman" w:cs="Times New Roman"/>
          <w:b/>
          <w:sz w:val="24"/>
          <w:szCs w:val="24"/>
          <w:u w:val="single"/>
          <w:lang w:val="sr-Cyrl-CS"/>
        </w:rPr>
        <w:t xml:space="preserve"> о изменама и допунама Закона о </w:t>
      </w:r>
      <w:r w:rsidR="00BC0B7F" w:rsidRPr="00C231CA">
        <w:rPr>
          <w:rFonts w:ascii="Times New Roman" w:hAnsi="Times New Roman" w:cs="Times New Roman"/>
          <w:b/>
          <w:sz w:val="24"/>
          <w:szCs w:val="24"/>
          <w:u w:val="single"/>
          <w:lang w:val="sr-Cyrl-CS"/>
        </w:rPr>
        <w:t>железници</w:t>
      </w:r>
    </w:p>
    <w:p w14:paraId="64AA6B65" w14:textId="77777777" w:rsidR="005B3773" w:rsidRPr="00C231CA" w:rsidRDefault="005B3773" w:rsidP="005B3773">
      <w:pPr>
        <w:spacing w:before="240" w:line="276" w:lineRule="auto"/>
        <w:jc w:val="right"/>
        <w:rPr>
          <w:rFonts w:ascii="Times New Roman" w:hAnsi="Times New Roman" w:cs="Times New Roman"/>
          <w:b/>
          <w:sz w:val="24"/>
          <w:szCs w:val="24"/>
          <w:u w:val="single"/>
          <w:lang w:val="sr-Cyrl-CS"/>
        </w:rPr>
      </w:pPr>
      <w:r w:rsidRPr="00C231CA">
        <w:rPr>
          <w:rFonts w:ascii="Times New Roman" w:hAnsi="Times New Roman" w:cs="Times New Roman"/>
          <w:b/>
          <w:sz w:val="24"/>
          <w:szCs w:val="24"/>
          <w:u w:val="single"/>
          <w:lang w:val="sr-Cyrl-CS"/>
        </w:rPr>
        <w:t>ПРИЛОГ 2:</w:t>
      </w:r>
    </w:p>
    <w:p w14:paraId="78E6DE3A" w14:textId="77777777" w:rsidR="00A41B0D" w:rsidRPr="00C231CA" w:rsidRDefault="005B3773" w:rsidP="00A41B0D">
      <w:pPr>
        <w:shd w:val="clear" w:color="auto" w:fill="C6D9F1" w:themeFill="text2" w:themeFillTint="33"/>
        <w:spacing w:after="0" w:line="240" w:lineRule="auto"/>
        <w:jc w:val="center"/>
        <w:rPr>
          <w:rFonts w:ascii="Times New Roman" w:hAnsi="Times New Roman" w:cs="Times New Roman"/>
          <w:b/>
          <w:sz w:val="24"/>
          <w:szCs w:val="24"/>
          <w:lang w:val="sr-Cyrl-CS"/>
        </w:rPr>
      </w:pPr>
      <w:r w:rsidRPr="00C231CA">
        <w:rPr>
          <w:rFonts w:ascii="Times New Roman" w:hAnsi="Times New Roman" w:cs="Times New Roman"/>
          <w:b/>
          <w:sz w:val="24"/>
          <w:szCs w:val="24"/>
          <w:lang w:val="sr-Cyrl-CS"/>
        </w:rPr>
        <w:t xml:space="preserve">Кључна питања за </w:t>
      </w:r>
      <w:r w:rsidR="00A41B0D" w:rsidRPr="00C231CA">
        <w:rPr>
          <w:rFonts w:ascii="Times New Roman" w:hAnsi="Times New Roman" w:cs="Times New Roman"/>
          <w:b/>
          <w:sz w:val="24"/>
          <w:szCs w:val="24"/>
          <w:lang w:val="sr-Cyrl-CS"/>
        </w:rPr>
        <w:t xml:space="preserve">анализу постојећег стања и </w:t>
      </w:r>
    </w:p>
    <w:p w14:paraId="4BE83D6C" w14:textId="77777777" w:rsidR="005B3773" w:rsidRPr="00C231CA" w:rsidRDefault="005B3773" w:rsidP="00A41B0D">
      <w:pPr>
        <w:shd w:val="clear" w:color="auto" w:fill="C6D9F1" w:themeFill="text2" w:themeFillTint="33"/>
        <w:spacing w:after="0" w:line="240" w:lineRule="auto"/>
        <w:jc w:val="center"/>
        <w:rPr>
          <w:rFonts w:ascii="Times New Roman" w:hAnsi="Times New Roman" w:cs="Times New Roman"/>
          <w:b/>
          <w:sz w:val="24"/>
          <w:szCs w:val="24"/>
          <w:lang w:val="sr-Cyrl-CS"/>
        </w:rPr>
      </w:pPr>
      <w:r w:rsidRPr="00C231CA">
        <w:rPr>
          <w:rFonts w:ascii="Times New Roman" w:hAnsi="Times New Roman" w:cs="Times New Roman"/>
          <w:b/>
          <w:sz w:val="24"/>
          <w:szCs w:val="24"/>
          <w:lang w:val="sr-Cyrl-CS"/>
        </w:rPr>
        <w:t>правилно дефи</w:t>
      </w:r>
      <w:r w:rsidR="00150840" w:rsidRPr="00C231CA">
        <w:rPr>
          <w:rFonts w:ascii="Times New Roman" w:hAnsi="Times New Roman" w:cs="Times New Roman"/>
          <w:b/>
          <w:sz w:val="24"/>
          <w:szCs w:val="24"/>
          <w:lang w:val="sr-Cyrl-CS"/>
        </w:rPr>
        <w:t>нисање промене која се предлаже</w:t>
      </w:r>
    </w:p>
    <w:p w14:paraId="278936DF" w14:textId="77777777" w:rsidR="00435456" w:rsidRPr="00C231CA" w:rsidRDefault="00435456" w:rsidP="00A41B0D">
      <w:pPr>
        <w:shd w:val="clear" w:color="auto" w:fill="C6D9F1" w:themeFill="text2" w:themeFillTint="33"/>
        <w:spacing w:after="0" w:line="240" w:lineRule="auto"/>
        <w:jc w:val="center"/>
        <w:rPr>
          <w:rFonts w:ascii="Times New Roman" w:hAnsi="Times New Roman" w:cs="Times New Roman"/>
          <w:b/>
          <w:sz w:val="24"/>
          <w:szCs w:val="24"/>
          <w:lang w:val="sr-Cyrl-CS"/>
        </w:rPr>
      </w:pPr>
    </w:p>
    <w:p w14:paraId="560ACC4C" w14:textId="77777777" w:rsidR="005B3773" w:rsidRPr="00C231CA" w:rsidRDefault="005B3773" w:rsidP="00CD3CF1">
      <w:pPr>
        <w:pStyle w:val="ListParagraph"/>
        <w:numPr>
          <w:ilvl w:val="0"/>
          <w:numId w:val="17"/>
        </w:numPr>
        <w:shd w:val="clear" w:color="auto" w:fill="C6D9F1" w:themeFill="text2" w:themeFillTint="33"/>
        <w:spacing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Који показатељи се прате у области, који су разлози због којих се ови показатељи прате и које су њихове вредности?</w:t>
      </w:r>
    </w:p>
    <w:p w14:paraId="774C5DCB" w14:textId="77777777" w:rsidR="00E11589" w:rsidRPr="00C231CA" w:rsidRDefault="00E11589" w:rsidP="00E1158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CS"/>
        </w:rPr>
      </w:pPr>
    </w:p>
    <w:p w14:paraId="47B71AF3" w14:textId="5DF5BB12" w:rsidR="00466AF9" w:rsidRPr="00C231CA" w:rsidRDefault="00E11589" w:rsidP="00466AF9">
      <w:pPr>
        <w:pStyle w:val="ListParagraph"/>
        <w:spacing w:after="0" w:line="276" w:lineRule="auto"/>
        <w:ind w:left="360"/>
        <w:jc w:val="both"/>
        <w:rPr>
          <w:rFonts w:ascii="Times New Roman" w:hAnsi="Times New Roman"/>
          <w:sz w:val="24"/>
          <w:szCs w:val="24"/>
          <w:lang w:val="sr-Cyrl-CS"/>
        </w:rPr>
      </w:pPr>
      <w:r w:rsidRPr="00C231CA">
        <w:rPr>
          <w:rFonts w:ascii="Times New Roman" w:hAnsi="Times New Roman" w:cs="Times New Roman"/>
          <w:sz w:val="24"/>
          <w:szCs w:val="24"/>
          <w:lang w:val="sr-Cyrl-CS"/>
        </w:rPr>
        <w:t xml:space="preserve">У области која су предмет </w:t>
      </w:r>
      <w:r w:rsidR="002D18B1">
        <w:rPr>
          <w:rFonts w:ascii="Times New Roman" w:hAnsi="Times New Roman" w:cs="Times New Roman"/>
          <w:sz w:val="24"/>
          <w:szCs w:val="24"/>
          <w:lang w:val="sr-Cyrl-CS"/>
        </w:rPr>
        <w:t>Предлога закона</w:t>
      </w:r>
      <w:r w:rsidR="009C7AC0" w:rsidRPr="00C231CA">
        <w:rPr>
          <w:rFonts w:ascii="Times New Roman" w:hAnsi="Times New Roman" w:cs="Times New Roman"/>
          <w:sz w:val="24"/>
          <w:szCs w:val="24"/>
          <w:lang w:val="sr-Cyrl-CS"/>
        </w:rPr>
        <w:t xml:space="preserve"> о изменама и допунама Закона о железници</w:t>
      </w:r>
      <w:r w:rsidRPr="00C231CA">
        <w:rPr>
          <w:rFonts w:ascii="Times New Roman" w:hAnsi="Times New Roman" w:cs="Times New Roman"/>
          <w:sz w:val="24"/>
          <w:szCs w:val="24"/>
          <w:lang w:val="sr-Cyrl-CS"/>
        </w:rPr>
        <w:t xml:space="preserve"> (у даљем тексту: </w:t>
      </w:r>
      <w:r w:rsidR="002D18B1">
        <w:rPr>
          <w:rFonts w:ascii="Times New Roman" w:hAnsi="Times New Roman" w:cs="Times New Roman"/>
          <w:sz w:val="24"/>
          <w:szCs w:val="24"/>
          <w:lang w:val="sr-Cyrl-CS"/>
        </w:rPr>
        <w:t>Предлог</w:t>
      </w:r>
      <w:r w:rsidRPr="00C231CA">
        <w:rPr>
          <w:rFonts w:ascii="Times New Roman" w:hAnsi="Times New Roman" w:cs="Times New Roman"/>
          <w:sz w:val="24"/>
          <w:szCs w:val="24"/>
          <w:lang w:val="sr-Cyrl-CS"/>
        </w:rPr>
        <w:t xml:space="preserve"> закона) пре свега су </w:t>
      </w:r>
      <w:r w:rsidR="00564B88" w:rsidRPr="00C231CA">
        <w:rPr>
          <w:rFonts w:ascii="Times New Roman" w:hAnsi="Times New Roman" w:cs="Times New Roman"/>
          <w:sz w:val="24"/>
          <w:szCs w:val="24"/>
          <w:lang w:val="sr-Cyrl-CS"/>
        </w:rPr>
        <w:t xml:space="preserve">број превезених путника </w:t>
      </w:r>
      <w:r w:rsidR="00932F24" w:rsidRPr="00C231CA">
        <w:rPr>
          <w:rFonts w:ascii="Times New Roman" w:hAnsi="Times New Roman" w:cs="Times New Roman"/>
          <w:sz w:val="24"/>
          <w:szCs w:val="24"/>
          <w:lang w:val="sr-Cyrl-CS"/>
        </w:rPr>
        <w:t xml:space="preserve">(тј. број продатих карата) </w:t>
      </w:r>
      <w:r w:rsidR="00564B88" w:rsidRPr="00C231CA">
        <w:rPr>
          <w:rFonts w:ascii="Times New Roman" w:hAnsi="Times New Roman" w:cs="Times New Roman"/>
          <w:sz w:val="24"/>
          <w:szCs w:val="24"/>
          <w:lang w:val="sr-Cyrl-CS"/>
        </w:rPr>
        <w:t>на мрежи пруга „Инфраструктура железнице Србије</w:t>
      </w:r>
      <w:r w:rsidR="00E37349">
        <w:rPr>
          <w:rFonts w:ascii="Times New Roman" w:hAnsi="Times New Roman" w:cs="Times New Roman"/>
          <w:sz w:val="24"/>
          <w:szCs w:val="24"/>
          <w:lang w:val="sr-Cyrl-CS"/>
        </w:rPr>
        <w:t>”</w:t>
      </w:r>
      <w:r w:rsidR="00564B88" w:rsidRPr="00C231CA">
        <w:rPr>
          <w:rFonts w:ascii="Times New Roman" w:hAnsi="Times New Roman" w:cs="Times New Roman"/>
          <w:sz w:val="24"/>
          <w:szCs w:val="24"/>
          <w:lang w:val="sr-Cyrl-CS"/>
        </w:rPr>
        <w:t xml:space="preserve"> </w:t>
      </w:r>
      <w:proofErr w:type="spellStart"/>
      <w:r w:rsidR="00564B88" w:rsidRPr="00C231CA">
        <w:rPr>
          <w:rFonts w:ascii="Times New Roman" w:hAnsi="Times New Roman" w:cs="Times New Roman"/>
          <w:sz w:val="24"/>
          <w:szCs w:val="24"/>
          <w:lang w:val="sr-Cyrl-CS"/>
        </w:rPr>
        <w:t>а.д</w:t>
      </w:r>
      <w:proofErr w:type="spellEnd"/>
      <w:r w:rsidR="00932F24" w:rsidRPr="00C231CA">
        <w:rPr>
          <w:rFonts w:ascii="Times New Roman" w:hAnsi="Times New Roman" w:cs="Times New Roman"/>
          <w:sz w:val="24"/>
          <w:szCs w:val="24"/>
          <w:lang w:val="sr-Cyrl-CS"/>
        </w:rPr>
        <w:t xml:space="preserve">. </w:t>
      </w:r>
      <w:r w:rsidR="00564B88" w:rsidRPr="00C231CA">
        <w:rPr>
          <w:rFonts w:ascii="Times New Roman" w:hAnsi="Times New Roman" w:cs="Times New Roman"/>
          <w:sz w:val="24"/>
          <w:szCs w:val="24"/>
          <w:lang w:val="sr-Cyrl-CS"/>
        </w:rPr>
        <w:t>које је остварио железнички превозник за превоз путника „Србија Воз</w:t>
      </w:r>
      <w:r w:rsidR="00E37349">
        <w:rPr>
          <w:rFonts w:ascii="Times New Roman" w:hAnsi="Times New Roman" w:cs="Times New Roman"/>
          <w:sz w:val="24"/>
          <w:szCs w:val="24"/>
          <w:lang w:val="sr-Cyrl-CS"/>
        </w:rPr>
        <w:t>”</w:t>
      </w:r>
      <w:r w:rsidR="00564B88" w:rsidRPr="00C231CA">
        <w:rPr>
          <w:rFonts w:ascii="Times New Roman" w:hAnsi="Times New Roman" w:cs="Times New Roman"/>
          <w:sz w:val="24"/>
          <w:szCs w:val="24"/>
          <w:lang w:val="sr-Cyrl-CS"/>
        </w:rPr>
        <w:t xml:space="preserve"> </w:t>
      </w:r>
      <w:proofErr w:type="spellStart"/>
      <w:r w:rsidR="00564B88" w:rsidRPr="00C231CA">
        <w:rPr>
          <w:rFonts w:ascii="Times New Roman" w:hAnsi="Times New Roman" w:cs="Times New Roman"/>
          <w:sz w:val="24"/>
          <w:szCs w:val="24"/>
          <w:lang w:val="sr-Cyrl-CS"/>
        </w:rPr>
        <w:t>а.д</w:t>
      </w:r>
      <w:proofErr w:type="spellEnd"/>
      <w:r w:rsidR="00564B88"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w:t>
      </w:r>
      <w:r w:rsidR="00086F99" w:rsidRPr="00C231CA">
        <w:rPr>
          <w:rFonts w:ascii="Times New Roman" w:hAnsi="Times New Roman" w:cs="Times New Roman"/>
          <w:sz w:val="24"/>
          <w:szCs w:val="24"/>
          <w:lang w:val="sr-Cyrl-CS"/>
        </w:rPr>
        <w:t>У 2016. било је 6,08 милиона путника, у 2017. години 5,62 милиона</w:t>
      </w:r>
      <w:r w:rsidR="00484546" w:rsidRPr="00C231CA">
        <w:rPr>
          <w:rFonts w:ascii="Times New Roman" w:hAnsi="Times New Roman" w:cs="Times New Roman"/>
          <w:sz w:val="24"/>
          <w:szCs w:val="24"/>
          <w:lang w:val="sr-Cyrl-CS"/>
        </w:rPr>
        <w:t xml:space="preserve">, </w:t>
      </w:r>
      <w:r w:rsidR="00086F99" w:rsidRPr="00C231CA">
        <w:rPr>
          <w:rFonts w:ascii="Times New Roman" w:hAnsi="Times New Roman" w:cs="Times New Roman"/>
          <w:sz w:val="24"/>
          <w:szCs w:val="24"/>
          <w:lang w:val="sr-Cyrl-CS"/>
        </w:rPr>
        <w:t xml:space="preserve">у 2018. години </w:t>
      </w:r>
      <w:r w:rsidR="00484546" w:rsidRPr="00C231CA">
        <w:rPr>
          <w:rFonts w:ascii="Times New Roman" w:hAnsi="Times New Roman" w:cs="Times New Roman"/>
          <w:sz w:val="24"/>
          <w:szCs w:val="24"/>
          <w:lang w:val="sr-Cyrl-CS"/>
        </w:rPr>
        <w:t>5,08 милиона, у 2019. години 4,19 милиона</w:t>
      </w:r>
      <w:r w:rsidR="001D6B39" w:rsidRPr="00C231CA">
        <w:rPr>
          <w:rFonts w:ascii="Times New Roman" w:hAnsi="Times New Roman" w:cs="Times New Roman"/>
          <w:sz w:val="24"/>
          <w:szCs w:val="24"/>
          <w:lang w:val="sr-Cyrl-CS"/>
        </w:rPr>
        <w:t>,</w:t>
      </w:r>
      <w:r w:rsidR="00484546" w:rsidRPr="00C231CA">
        <w:rPr>
          <w:rFonts w:ascii="Times New Roman" w:hAnsi="Times New Roman" w:cs="Times New Roman"/>
          <w:sz w:val="24"/>
          <w:szCs w:val="24"/>
          <w:lang w:val="sr-Cyrl-CS"/>
        </w:rPr>
        <w:t xml:space="preserve"> у 2020. години 2,60 милиона путн</w:t>
      </w:r>
      <w:r w:rsidR="001D6B39" w:rsidRPr="00C231CA">
        <w:rPr>
          <w:rFonts w:ascii="Times New Roman" w:hAnsi="Times New Roman" w:cs="Times New Roman"/>
          <w:sz w:val="24"/>
          <w:szCs w:val="24"/>
          <w:lang w:val="sr-Cyrl-CS"/>
        </w:rPr>
        <w:t>и</w:t>
      </w:r>
      <w:r w:rsidR="00484546" w:rsidRPr="00C231CA">
        <w:rPr>
          <w:rFonts w:ascii="Times New Roman" w:hAnsi="Times New Roman" w:cs="Times New Roman"/>
          <w:sz w:val="24"/>
          <w:szCs w:val="24"/>
          <w:lang w:val="sr-Cyrl-CS"/>
        </w:rPr>
        <w:t>ка</w:t>
      </w:r>
      <w:r w:rsidR="001D6B39" w:rsidRPr="00C231CA">
        <w:rPr>
          <w:rFonts w:ascii="Times New Roman" w:hAnsi="Times New Roman" w:cs="Times New Roman"/>
          <w:sz w:val="24"/>
          <w:szCs w:val="24"/>
          <w:lang w:val="sr-Cyrl-CS"/>
        </w:rPr>
        <w:t>, у 2021. години 2,77 милиона путника, и у 2022. години 5,36 милиона путника</w:t>
      </w:r>
      <w:r w:rsidR="00086F99" w:rsidRPr="00C231CA">
        <w:rPr>
          <w:rFonts w:ascii="Times New Roman" w:hAnsi="Times New Roman" w:cs="Times New Roman"/>
          <w:sz w:val="24"/>
          <w:szCs w:val="24"/>
          <w:lang w:val="sr-Cyrl-CS"/>
        </w:rPr>
        <w:t>.</w:t>
      </w:r>
      <w:r w:rsidR="000C4975" w:rsidRPr="00C231CA">
        <w:rPr>
          <w:rFonts w:ascii="Times New Roman" w:hAnsi="Times New Roman" w:cs="Times New Roman"/>
          <w:sz w:val="24"/>
          <w:szCs w:val="24"/>
          <w:lang w:val="sr-Cyrl-CS"/>
        </w:rPr>
        <w:t xml:space="preserve"> Поред тога, прати се обим превезене робе у тонама. Током 2016. године било је превезено </w:t>
      </w:r>
      <w:r w:rsidR="009805F1" w:rsidRPr="00C231CA">
        <w:rPr>
          <w:rFonts w:ascii="Times New Roman" w:hAnsi="Times New Roman" w:cs="Times New Roman"/>
          <w:sz w:val="24"/>
          <w:szCs w:val="24"/>
          <w:lang w:val="sr-Cyrl-CS"/>
        </w:rPr>
        <w:t>11,6 милиона тона робе, током 2017. 12,2 милиона тона, током 2018. године 11,9 милиона тона</w:t>
      </w:r>
      <w:r w:rsidR="00484546" w:rsidRPr="00C231CA">
        <w:rPr>
          <w:rFonts w:ascii="Times New Roman" w:hAnsi="Times New Roman" w:cs="Times New Roman"/>
          <w:sz w:val="24"/>
          <w:szCs w:val="24"/>
          <w:lang w:val="sr-Cyrl-CS"/>
        </w:rPr>
        <w:t>, током 2019. године 10,34 милиона тона, током 2020. године 8,91 милиона тона робе</w:t>
      </w:r>
      <w:r w:rsidR="001D6B39" w:rsidRPr="00C231CA">
        <w:rPr>
          <w:rFonts w:ascii="Times New Roman" w:hAnsi="Times New Roman" w:cs="Times New Roman"/>
          <w:sz w:val="24"/>
          <w:szCs w:val="24"/>
          <w:lang w:val="sr-Cyrl-CS"/>
        </w:rPr>
        <w:t>, током 2021. године 8.89 милиона тона робе, а током 2022. године 8,85 милиона робе</w:t>
      </w:r>
      <w:r w:rsidR="009805F1" w:rsidRPr="00C231CA">
        <w:rPr>
          <w:rFonts w:ascii="Times New Roman" w:hAnsi="Times New Roman" w:cs="Times New Roman"/>
          <w:sz w:val="24"/>
          <w:szCs w:val="24"/>
          <w:lang w:val="sr-Cyrl-CS"/>
        </w:rPr>
        <w:t xml:space="preserve">. Обим превезене робе прати се још и у бруто тонским и нетотонским километрима, док се путнички саобраћај прати и кроз остварене возне километре. Оба ова показатеља прате се као показатељи стања на тржишту, његове снаге и ефикасности, али и као показатељи економске и привредне активности друштва на макро нивоу. Поред тога, прати се и укупан број превозника који активно послују на мрежи (тренутно 2 државна и </w:t>
      </w:r>
      <w:r w:rsidR="00897CFF" w:rsidRPr="00C231CA">
        <w:rPr>
          <w:rFonts w:ascii="Times New Roman" w:hAnsi="Times New Roman" w:cs="Times New Roman"/>
          <w:sz w:val="24"/>
          <w:szCs w:val="24"/>
          <w:lang w:val="sr-Cyrl-CS"/>
        </w:rPr>
        <w:t>1</w:t>
      </w:r>
      <w:r w:rsidR="00F04C5F" w:rsidRPr="00C231CA">
        <w:rPr>
          <w:rFonts w:ascii="Times New Roman" w:hAnsi="Times New Roman" w:cs="Times New Roman"/>
          <w:sz w:val="24"/>
          <w:szCs w:val="24"/>
          <w:lang w:val="sr-Cyrl-CS"/>
        </w:rPr>
        <w:t>4</w:t>
      </w:r>
      <w:r w:rsidR="009805F1" w:rsidRPr="00C231CA">
        <w:rPr>
          <w:rFonts w:ascii="Times New Roman" w:hAnsi="Times New Roman" w:cs="Times New Roman"/>
          <w:sz w:val="24"/>
          <w:szCs w:val="24"/>
          <w:lang w:val="sr-Cyrl-CS"/>
        </w:rPr>
        <w:t xml:space="preserve"> приватних), као и одређени број других показатеља који су директно или индиректно повезани са овом облашћу. </w:t>
      </w:r>
      <w:r w:rsidR="00466AF9" w:rsidRPr="00C231CA">
        <w:rPr>
          <w:rFonts w:ascii="Times New Roman" w:hAnsi="Times New Roman"/>
          <w:sz w:val="24"/>
          <w:szCs w:val="24"/>
          <w:lang w:val="sr-Cyrl-CS"/>
        </w:rPr>
        <w:t>У наредној табели је дат преглед броја превезених путника и робе у посматраном периоду од 2016. до 2022. године.</w:t>
      </w:r>
    </w:p>
    <w:p w14:paraId="5691ACD3" w14:textId="77777777" w:rsidR="00466AF9" w:rsidRPr="00C231CA" w:rsidRDefault="00466AF9" w:rsidP="00466AF9">
      <w:pPr>
        <w:spacing w:after="0" w:line="240" w:lineRule="auto"/>
        <w:ind w:left="720"/>
        <w:contextualSpacing/>
        <w:jc w:val="both"/>
        <w:rPr>
          <w:rFonts w:ascii="Times New Roman" w:hAnsi="Times New Roman" w:cs="Times New Roman"/>
          <w:sz w:val="24"/>
          <w:szCs w:val="24"/>
          <w:lang w:val="sr-Cyrl-CS"/>
        </w:rPr>
      </w:pPr>
    </w:p>
    <w:tbl>
      <w:tblPr>
        <w:tblStyle w:val="TableGrid"/>
        <w:tblW w:w="0" w:type="auto"/>
        <w:tblInd w:w="2122" w:type="dxa"/>
        <w:tblLook w:val="04A0" w:firstRow="1" w:lastRow="0" w:firstColumn="1" w:lastColumn="0" w:noHBand="0" w:noVBand="1"/>
      </w:tblPr>
      <w:tblGrid>
        <w:gridCol w:w="1701"/>
        <w:gridCol w:w="1842"/>
        <w:gridCol w:w="2410"/>
      </w:tblGrid>
      <w:tr w:rsidR="00466AF9" w:rsidRPr="00C231CA" w14:paraId="6B8F1E05" w14:textId="77777777" w:rsidTr="006F41D9">
        <w:trPr>
          <w:trHeight w:val="651"/>
        </w:trPr>
        <w:tc>
          <w:tcPr>
            <w:tcW w:w="1701" w:type="dxa"/>
            <w:vAlign w:val="center"/>
          </w:tcPr>
          <w:p w14:paraId="2D9FFE9C"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Година</w:t>
            </w:r>
          </w:p>
        </w:tc>
        <w:tc>
          <w:tcPr>
            <w:tcW w:w="1842" w:type="dxa"/>
            <w:vAlign w:val="center"/>
          </w:tcPr>
          <w:p w14:paraId="6DF765FC"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Број путника</w:t>
            </w:r>
          </w:p>
          <w:p w14:paraId="4710610B"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(милион)</w:t>
            </w:r>
          </w:p>
        </w:tc>
        <w:tc>
          <w:tcPr>
            <w:tcW w:w="2410" w:type="dxa"/>
            <w:vAlign w:val="center"/>
          </w:tcPr>
          <w:p w14:paraId="5A67BD6F"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Количина робе</w:t>
            </w:r>
          </w:p>
          <w:p w14:paraId="58DB2E61"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(милион тона)</w:t>
            </w:r>
          </w:p>
        </w:tc>
      </w:tr>
      <w:tr w:rsidR="00466AF9" w:rsidRPr="00C231CA" w14:paraId="45393A53" w14:textId="77777777" w:rsidTr="006F41D9">
        <w:tc>
          <w:tcPr>
            <w:tcW w:w="1701" w:type="dxa"/>
            <w:vAlign w:val="center"/>
          </w:tcPr>
          <w:p w14:paraId="6C7F9D66"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2016</w:t>
            </w:r>
          </w:p>
        </w:tc>
        <w:tc>
          <w:tcPr>
            <w:tcW w:w="1842" w:type="dxa"/>
            <w:vAlign w:val="center"/>
          </w:tcPr>
          <w:p w14:paraId="76C64E5C"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6,08</w:t>
            </w:r>
          </w:p>
        </w:tc>
        <w:tc>
          <w:tcPr>
            <w:tcW w:w="2410" w:type="dxa"/>
            <w:vAlign w:val="center"/>
          </w:tcPr>
          <w:p w14:paraId="30B90673"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11,6</w:t>
            </w:r>
          </w:p>
        </w:tc>
      </w:tr>
      <w:tr w:rsidR="00466AF9" w:rsidRPr="00C231CA" w14:paraId="0B20C2F0" w14:textId="77777777" w:rsidTr="006F41D9">
        <w:tc>
          <w:tcPr>
            <w:tcW w:w="1701" w:type="dxa"/>
            <w:vAlign w:val="center"/>
          </w:tcPr>
          <w:p w14:paraId="3F7F661B"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2017</w:t>
            </w:r>
          </w:p>
        </w:tc>
        <w:tc>
          <w:tcPr>
            <w:tcW w:w="1842" w:type="dxa"/>
            <w:vAlign w:val="center"/>
          </w:tcPr>
          <w:p w14:paraId="157CFF7D"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5,62</w:t>
            </w:r>
          </w:p>
        </w:tc>
        <w:tc>
          <w:tcPr>
            <w:tcW w:w="2410" w:type="dxa"/>
            <w:vAlign w:val="center"/>
          </w:tcPr>
          <w:p w14:paraId="7762248A"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12,2</w:t>
            </w:r>
          </w:p>
        </w:tc>
      </w:tr>
      <w:tr w:rsidR="00466AF9" w:rsidRPr="00C231CA" w14:paraId="2256B312" w14:textId="77777777" w:rsidTr="006F41D9">
        <w:tc>
          <w:tcPr>
            <w:tcW w:w="1701" w:type="dxa"/>
            <w:vAlign w:val="center"/>
          </w:tcPr>
          <w:p w14:paraId="02E32DF5"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2018</w:t>
            </w:r>
          </w:p>
        </w:tc>
        <w:tc>
          <w:tcPr>
            <w:tcW w:w="1842" w:type="dxa"/>
            <w:vAlign w:val="center"/>
          </w:tcPr>
          <w:p w14:paraId="6066CF64"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5,08</w:t>
            </w:r>
          </w:p>
        </w:tc>
        <w:tc>
          <w:tcPr>
            <w:tcW w:w="2410" w:type="dxa"/>
            <w:vAlign w:val="center"/>
          </w:tcPr>
          <w:p w14:paraId="632F22CB"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11,9</w:t>
            </w:r>
          </w:p>
        </w:tc>
      </w:tr>
      <w:tr w:rsidR="00466AF9" w:rsidRPr="00C231CA" w14:paraId="0C5F8DF9" w14:textId="77777777" w:rsidTr="006F41D9">
        <w:tc>
          <w:tcPr>
            <w:tcW w:w="1701" w:type="dxa"/>
            <w:vAlign w:val="center"/>
          </w:tcPr>
          <w:p w14:paraId="73206D89"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2019</w:t>
            </w:r>
          </w:p>
        </w:tc>
        <w:tc>
          <w:tcPr>
            <w:tcW w:w="1842" w:type="dxa"/>
            <w:vAlign w:val="center"/>
          </w:tcPr>
          <w:p w14:paraId="3E172338"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4,19</w:t>
            </w:r>
          </w:p>
        </w:tc>
        <w:tc>
          <w:tcPr>
            <w:tcW w:w="2410" w:type="dxa"/>
            <w:vAlign w:val="center"/>
          </w:tcPr>
          <w:p w14:paraId="18AEFE54"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10,34</w:t>
            </w:r>
          </w:p>
        </w:tc>
      </w:tr>
      <w:tr w:rsidR="00466AF9" w:rsidRPr="00C231CA" w14:paraId="4911581A" w14:textId="77777777" w:rsidTr="006F41D9">
        <w:tc>
          <w:tcPr>
            <w:tcW w:w="1701" w:type="dxa"/>
            <w:vAlign w:val="center"/>
          </w:tcPr>
          <w:p w14:paraId="48D63870"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2020</w:t>
            </w:r>
          </w:p>
        </w:tc>
        <w:tc>
          <w:tcPr>
            <w:tcW w:w="1842" w:type="dxa"/>
            <w:vAlign w:val="center"/>
          </w:tcPr>
          <w:p w14:paraId="5D3FF641"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2,60</w:t>
            </w:r>
          </w:p>
        </w:tc>
        <w:tc>
          <w:tcPr>
            <w:tcW w:w="2410" w:type="dxa"/>
            <w:vAlign w:val="center"/>
          </w:tcPr>
          <w:p w14:paraId="79D70615"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8,91</w:t>
            </w:r>
          </w:p>
        </w:tc>
      </w:tr>
      <w:tr w:rsidR="00466AF9" w:rsidRPr="00C231CA" w14:paraId="172466A1" w14:textId="77777777" w:rsidTr="006F41D9">
        <w:tc>
          <w:tcPr>
            <w:tcW w:w="1701" w:type="dxa"/>
            <w:vAlign w:val="center"/>
          </w:tcPr>
          <w:p w14:paraId="396DBCAE"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2021</w:t>
            </w:r>
          </w:p>
        </w:tc>
        <w:tc>
          <w:tcPr>
            <w:tcW w:w="1842" w:type="dxa"/>
            <w:vAlign w:val="center"/>
          </w:tcPr>
          <w:p w14:paraId="41EC33E1"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2,77</w:t>
            </w:r>
          </w:p>
        </w:tc>
        <w:tc>
          <w:tcPr>
            <w:tcW w:w="2410" w:type="dxa"/>
            <w:vAlign w:val="center"/>
          </w:tcPr>
          <w:p w14:paraId="1D8F2252"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8.89</w:t>
            </w:r>
          </w:p>
        </w:tc>
      </w:tr>
      <w:tr w:rsidR="00466AF9" w:rsidRPr="00C231CA" w14:paraId="5D685FDB" w14:textId="77777777" w:rsidTr="006F41D9">
        <w:tc>
          <w:tcPr>
            <w:tcW w:w="1701" w:type="dxa"/>
            <w:vAlign w:val="center"/>
          </w:tcPr>
          <w:p w14:paraId="6A81E2DC"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2022</w:t>
            </w:r>
          </w:p>
        </w:tc>
        <w:tc>
          <w:tcPr>
            <w:tcW w:w="1842" w:type="dxa"/>
            <w:vAlign w:val="center"/>
          </w:tcPr>
          <w:p w14:paraId="13E910DA"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5,36</w:t>
            </w:r>
          </w:p>
        </w:tc>
        <w:tc>
          <w:tcPr>
            <w:tcW w:w="2410" w:type="dxa"/>
            <w:vAlign w:val="center"/>
          </w:tcPr>
          <w:p w14:paraId="6F38497E" w14:textId="77777777" w:rsidR="00466AF9" w:rsidRPr="00C231CA" w:rsidRDefault="00466AF9" w:rsidP="00466AF9">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8,85</w:t>
            </w:r>
          </w:p>
        </w:tc>
      </w:tr>
    </w:tbl>
    <w:p w14:paraId="083242C8" w14:textId="77777777" w:rsidR="00E11589" w:rsidRPr="00C231CA" w:rsidRDefault="00E11589" w:rsidP="008C5718">
      <w:pPr>
        <w:pStyle w:val="ListParagraph"/>
        <w:spacing w:after="0" w:line="276" w:lineRule="auto"/>
        <w:ind w:left="360"/>
        <w:jc w:val="both"/>
        <w:rPr>
          <w:rFonts w:ascii="Times New Roman" w:hAnsi="Times New Roman" w:cs="Times New Roman"/>
          <w:sz w:val="24"/>
          <w:szCs w:val="24"/>
          <w:lang w:val="sr-Cyrl-CS"/>
        </w:rPr>
      </w:pPr>
    </w:p>
    <w:p w14:paraId="0B38AD8E" w14:textId="77777777" w:rsidR="00280C70" w:rsidRPr="00C231CA" w:rsidRDefault="00280C70" w:rsidP="008C5718">
      <w:pPr>
        <w:pStyle w:val="ListParagraph"/>
        <w:spacing w:after="0" w:line="276" w:lineRule="auto"/>
        <w:ind w:left="360"/>
        <w:jc w:val="both"/>
        <w:rPr>
          <w:rFonts w:ascii="Times New Roman" w:hAnsi="Times New Roman" w:cs="Times New Roman"/>
          <w:sz w:val="24"/>
          <w:szCs w:val="24"/>
          <w:lang w:val="sr-Cyrl-CS"/>
        </w:rPr>
      </w:pPr>
    </w:p>
    <w:p w14:paraId="1866CB39" w14:textId="77777777" w:rsidR="00466AF9" w:rsidRPr="00C231CA" w:rsidRDefault="00466AF9" w:rsidP="00466AF9">
      <w:pPr>
        <w:pStyle w:val="ListParagraph"/>
        <w:spacing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Укупан број пруга у употреби у 2020. години износи 3.333,4 km, а у 2021. и 2022. години 3.348,1 km. </w:t>
      </w:r>
    </w:p>
    <w:p w14:paraId="3A8F0ABF" w14:textId="77777777" w:rsidR="00466AF9" w:rsidRPr="00C231CA" w:rsidRDefault="00466AF9" w:rsidP="00466AF9">
      <w:pPr>
        <w:pStyle w:val="ListParagraph"/>
        <w:spacing w:after="0" w:line="276" w:lineRule="auto"/>
        <w:ind w:left="360"/>
        <w:jc w:val="both"/>
        <w:rPr>
          <w:rFonts w:ascii="Times New Roman" w:hAnsi="Times New Roman" w:cs="Times New Roman"/>
          <w:sz w:val="24"/>
          <w:szCs w:val="24"/>
          <w:lang w:val="sr-Cyrl-CS"/>
        </w:rPr>
      </w:pPr>
    </w:p>
    <w:p w14:paraId="5BAD6637" w14:textId="261E671E" w:rsidR="00930D7B" w:rsidRPr="00C231CA" w:rsidRDefault="00466AF9" w:rsidP="00466AF9">
      <w:pPr>
        <w:pStyle w:val="ListParagraph"/>
        <w:spacing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Што се тиче показатеља који се односе не безбедност, у наредним табелама је дат приказ броја саобраћајних несрећа на јавној железничкој инфраструктури</w:t>
      </w:r>
      <w:r w:rsidR="00930D7B" w:rsidRPr="00C231CA">
        <w:rPr>
          <w:lang w:val="sr-Cyrl-CS"/>
        </w:rPr>
        <w:t xml:space="preserve"> </w:t>
      </w:r>
      <w:r w:rsidR="00930D7B" w:rsidRPr="00C231CA">
        <w:rPr>
          <w:rFonts w:ascii="Times New Roman" w:hAnsi="Times New Roman" w:cs="Times New Roman"/>
          <w:sz w:val="24"/>
          <w:szCs w:val="24"/>
          <w:lang w:val="sr-Cyrl-CS"/>
        </w:rPr>
        <w:t>по категорији прекурсора несрећа</w:t>
      </w:r>
      <w:r w:rsidR="00930D7B" w:rsidRPr="00C231CA">
        <w:rPr>
          <w:lang w:val="sr-Cyrl-CS"/>
        </w:rPr>
        <w:t xml:space="preserve"> </w:t>
      </w:r>
      <w:r w:rsidR="00930D7B" w:rsidRPr="00C231CA">
        <w:rPr>
          <w:rFonts w:ascii="Times New Roman" w:hAnsi="Times New Roman" w:cs="Times New Roman"/>
          <w:sz w:val="24"/>
          <w:szCs w:val="24"/>
          <w:lang w:val="sr-Cyrl-CS"/>
        </w:rPr>
        <w:t>за 2020, 2021. и 2022. годину.</w:t>
      </w:r>
    </w:p>
    <w:p w14:paraId="2D4A1143" w14:textId="77777777" w:rsidR="00930D7B" w:rsidRPr="00C231CA" w:rsidRDefault="00930D7B" w:rsidP="00466AF9">
      <w:pPr>
        <w:pStyle w:val="ListParagraph"/>
        <w:spacing w:after="0" w:line="276" w:lineRule="auto"/>
        <w:ind w:left="360"/>
        <w:jc w:val="both"/>
        <w:rPr>
          <w:rFonts w:ascii="Times New Roman" w:hAnsi="Times New Roman" w:cs="Times New Roman"/>
          <w:sz w:val="24"/>
          <w:szCs w:val="24"/>
          <w:lang w:val="sr-Cyrl-CS"/>
        </w:rPr>
      </w:pPr>
    </w:p>
    <w:p w14:paraId="29DEE7FD" w14:textId="77777777" w:rsidR="00466AF9" w:rsidRPr="00C231CA" w:rsidRDefault="00466AF9" w:rsidP="00846ACC">
      <w:pPr>
        <w:spacing w:after="0" w:line="276" w:lineRule="auto"/>
        <w:jc w:val="both"/>
        <w:rPr>
          <w:rFonts w:ascii="Times New Roman" w:hAnsi="Times New Roman" w:cs="Times New Roman"/>
          <w:sz w:val="24"/>
          <w:szCs w:val="24"/>
          <w:lang w:val="sr-Cyrl-CS"/>
        </w:rPr>
      </w:pPr>
    </w:p>
    <w:tbl>
      <w:tblPr>
        <w:tblStyle w:val="TableGrid"/>
        <w:tblW w:w="0" w:type="auto"/>
        <w:jc w:val="center"/>
        <w:tblLook w:val="04A0" w:firstRow="1" w:lastRow="0" w:firstColumn="1" w:lastColumn="0" w:noHBand="0" w:noVBand="1"/>
      </w:tblPr>
      <w:tblGrid>
        <w:gridCol w:w="3414"/>
        <w:gridCol w:w="1041"/>
        <w:gridCol w:w="991"/>
        <w:gridCol w:w="1135"/>
      </w:tblGrid>
      <w:tr w:rsidR="00466AF9" w:rsidRPr="00C231CA" w14:paraId="4C0730DB" w14:textId="77777777" w:rsidTr="006F41D9">
        <w:trPr>
          <w:trHeight w:val="363"/>
          <w:jc w:val="center"/>
        </w:trPr>
        <w:tc>
          <w:tcPr>
            <w:tcW w:w="6581" w:type="dxa"/>
            <w:gridSpan w:val="4"/>
            <w:shd w:val="clear" w:color="auto" w:fill="BFBFBF" w:themeFill="background1" w:themeFillShade="BF"/>
            <w:vAlign w:val="center"/>
          </w:tcPr>
          <w:p w14:paraId="67769A37" w14:textId="77777777" w:rsidR="00466AF9" w:rsidRPr="00C231CA" w:rsidRDefault="00466AF9" w:rsidP="006F41D9">
            <w:pPr>
              <w:pStyle w:val="ListParagraph"/>
              <w:spacing w:after="0" w:line="276" w:lineRule="auto"/>
              <w:ind w:left="0"/>
              <w:jc w:val="center"/>
              <w:rPr>
                <w:rFonts w:ascii="Times New Roman" w:hAnsi="Times New Roman" w:cs="Times New Roman"/>
                <w:b/>
                <w:szCs w:val="24"/>
                <w:lang w:val="sr-Cyrl-CS"/>
              </w:rPr>
            </w:pPr>
            <w:r w:rsidRPr="00C231CA">
              <w:rPr>
                <w:rFonts w:ascii="Times New Roman" w:hAnsi="Times New Roman" w:cs="Times New Roman"/>
                <w:b/>
                <w:szCs w:val="24"/>
                <w:lang w:val="sr-Cyrl-CS"/>
              </w:rPr>
              <w:t>Број саобраћајних несрећа</w:t>
            </w:r>
          </w:p>
        </w:tc>
      </w:tr>
      <w:tr w:rsidR="00466AF9" w:rsidRPr="00C231CA" w14:paraId="41F06EAD" w14:textId="77777777" w:rsidTr="006F41D9">
        <w:trPr>
          <w:trHeight w:val="505"/>
          <w:jc w:val="center"/>
        </w:trPr>
        <w:tc>
          <w:tcPr>
            <w:tcW w:w="3414" w:type="dxa"/>
            <w:shd w:val="clear" w:color="auto" w:fill="BFBFBF" w:themeFill="background1" w:themeFillShade="BF"/>
            <w:vAlign w:val="center"/>
          </w:tcPr>
          <w:p w14:paraId="4AEA2B95" w14:textId="77777777" w:rsidR="00466AF9" w:rsidRPr="00C231CA" w:rsidRDefault="00466AF9" w:rsidP="006F41D9">
            <w:pPr>
              <w:pStyle w:val="ListParagraph"/>
              <w:spacing w:after="0" w:line="276" w:lineRule="auto"/>
              <w:ind w:left="0"/>
              <w:jc w:val="center"/>
              <w:rPr>
                <w:rFonts w:ascii="Times New Roman" w:hAnsi="Times New Roman" w:cs="Times New Roman"/>
                <w:b/>
                <w:szCs w:val="24"/>
                <w:lang w:val="sr-Cyrl-CS"/>
              </w:rPr>
            </w:pPr>
            <w:r w:rsidRPr="00C231CA">
              <w:rPr>
                <w:rFonts w:ascii="Times New Roman" w:hAnsi="Times New Roman" w:cs="Times New Roman"/>
                <w:b/>
                <w:szCs w:val="24"/>
                <w:lang w:val="sr-Cyrl-CS"/>
              </w:rPr>
              <w:t>Показатељи</w:t>
            </w:r>
          </w:p>
        </w:tc>
        <w:tc>
          <w:tcPr>
            <w:tcW w:w="1041" w:type="dxa"/>
            <w:shd w:val="clear" w:color="auto" w:fill="BFBFBF" w:themeFill="background1" w:themeFillShade="BF"/>
            <w:vAlign w:val="center"/>
          </w:tcPr>
          <w:p w14:paraId="1496CDCC" w14:textId="77777777" w:rsidR="00466AF9" w:rsidRPr="00C231CA" w:rsidRDefault="00466AF9" w:rsidP="006F41D9">
            <w:pPr>
              <w:pStyle w:val="ListParagraph"/>
              <w:spacing w:after="0" w:line="276" w:lineRule="auto"/>
              <w:ind w:left="0"/>
              <w:jc w:val="center"/>
              <w:rPr>
                <w:rFonts w:ascii="Times New Roman" w:hAnsi="Times New Roman" w:cs="Times New Roman"/>
                <w:b/>
                <w:szCs w:val="24"/>
                <w:lang w:val="sr-Cyrl-CS"/>
              </w:rPr>
            </w:pPr>
            <w:r w:rsidRPr="00C231CA">
              <w:rPr>
                <w:rFonts w:ascii="Times New Roman" w:hAnsi="Times New Roman" w:cs="Times New Roman"/>
                <w:b/>
                <w:szCs w:val="24"/>
                <w:lang w:val="sr-Cyrl-CS"/>
              </w:rPr>
              <w:t>2019.</w:t>
            </w:r>
          </w:p>
        </w:tc>
        <w:tc>
          <w:tcPr>
            <w:tcW w:w="991" w:type="dxa"/>
            <w:shd w:val="clear" w:color="auto" w:fill="BFBFBF" w:themeFill="background1" w:themeFillShade="BF"/>
            <w:vAlign w:val="center"/>
          </w:tcPr>
          <w:p w14:paraId="7861B657" w14:textId="77777777" w:rsidR="00466AF9" w:rsidRPr="00C231CA" w:rsidRDefault="00466AF9" w:rsidP="006F41D9">
            <w:pPr>
              <w:pStyle w:val="ListParagraph"/>
              <w:spacing w:after="0" w:line="276" w:lineRule="auto"/>
              <w:ind w:left="0"/>
              <w:jc w:val="center"/>
              <w:rPr>
                <w:rFonts w:ascii="Times New Roman" w:hAnsi="Times New Roman" w:cs="Times New Roman"/>
                <w:b/>
                <w:szCs w:val="24"/>
                <w:lang w:val="sr-Cyrl-CS"/>
              </w:rPr>
            </w:pPr>
            <w:r w:rsidRPr="00C231CA">
              <w:rPr>
                <w:rFonts w:ascii="Times New Roman" w:hAnsi="Times New Roman" w:cs="Times New Roman"/>
                <w:b/>
                <w:szCs w:val="24"/>
                <w:lang w:val="sr-Cyrl-CS"/>
              </w:rPr>
              <w:t>2020.</w:t>
            </w:r>
          </w:p>
        </w:tc>
        <w:tc>
          <w:tcPr>
            <w:tcW w:w="1135" w:type="dxa"/>
            <w:shd w:val="clear" w:color="auto" w:fill="BFBFBF" w:themeFill="background1" w:themeFillShade="BF"/>
            <w:vAlign w:val="center"/>
          </w:tcPr>
          <w:p w14:paraId="579D2064" w14:textId="77777777" w:rsidR="00466AF9" w:rsidRPr="00C231CA" w:rsidRDefault="00466AF9" w:rsidP="006F41D9">
            <w:pPr>
              <w:pStyle w:val="ListParagraph"/>
              <w:spacing w:after="0" w:line="276" w:lineRule="auto"/>
              <w:ind w:left="0"/>
              <w:jc w:val="center"/>
              <w:rPr>
                <w:rFonts w:ascii="Times New Roman" w:hAnsi="Times New Roman" w:cs="Times New Roman"/>
                <w:b/>
                <w:szCs w:val="24"/>
                <w:lang w:val="sr-Cyrl-CS"/>
              </w:rPr>
            </w:pPr>
            <w:r w:rsidRPr="00C231CA">
              <w:rPr>
                <w:rFonts w:ascii="Times New Roman" w:hAnsi="Times New Roman" w:cs="Times New Roman"/>
                <w:b/>
                <w:szCs w:val="24"/>
                <w:lang w:val="sr-Cyrl-CS"/>
              </w:rPr>
              <w:t>2021.</w:t>
            </w:r>
          </w:p>
        </w:tc>
      </w:tr>
      <w:tr w:rsidR="00466AF9" w:rsidRPr="00C231CA" w14:paraId="7408CC2B" w14:textId="77777777" w:rsidTr="006F41D9">
        <w:trPr>
          <w:trHeight w:val="413"/>
          <w:jc w:val="center"/>
        </w:trPr>
        <w:tc>
          <w:tcPr>
            <w:tcW w:w="3414" w:type="dxa"/>
            <w:vAlign w:val="center"/>
          </w:tcPr>
          <w:p w14:paraId="3FD2AE3A" w14:textId="77777777" w:rsidR="00466AF9" w:rsidRPr="00C231CA" w:rsidRDefault="00466AF9" w:rsidP="006F41D9">
            <w:pPr>
              <w:pStyle w:val="ListParagraph"/>
              <w:spacing w:after="0" w:line="276" w:lineRule="auto"/>
              <w:ind w:left="0"/>
              <w:rPr>
                <w:rFonts w:ascii="Times New Roman" w:hAnsi="Times New Roman" w:cs="Times New Roman"/>
                <w:sz w:val="24"/>
                <w:szCs w:val="24"/>
                <w:lang w:val="sr-Cyrl-CS"/>
              </w:rPr>
            </w:pPr>
            <w:r w:rsidRPr="00C231CA">
              <w:rPr>
                <w:rFonts w:ascii="Times New Roman" w:hAnsi="Times New Roman" w:cs="Times New Roman"/>
                <w:sz w:val="24"/>
                <w:szCs w:val="24"/>
                <w:lang w:val="sr-Cyrl-CS"/>
              </w:rPr>
              <w:t>Сломљене шине</w:t>
            </w:r>
          </w:p>
        </w:tc>
        <w:tc>
          <w:tcPr>
            <w:tcW w:w="1041" w:type="dxa"/>
            <w:vAlign w:val="center"/>
          </w:tcPr>
          <w:p w14:paraId="1072B693"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47</w:t>
            </w:r>
          </w:p>
        </w:tc>
        <w:tc>
          <w:tcPr>
            <w:tcW w:w="991" w:type="dxa"/>
            <w:vAlign w:val="center"/>
          </w:tcPr>
          <w:p w14:paraId="1BD2CE2A"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27</w:t>
            </w:r>
          </w:p>
        </w:tc>
        <w:tc>
          <w:tcPr>
            <w:tcW w:w="1135" w:type="dxa"/>
            <w:vAlign w:val="center"/>
          </w:tcPr>
          <w:p w14:paraId="013BF3E8"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47</w:t>
            </w:r>
          </w:p>
        </w:tc>
      </w:tr>
      <w:tr w:rsidR="00466AF9" w:rsidRPr="00C231CA" w14:paraId="3E1C5E4A" w14:textId="77777777" w:rsidTr="006F41D9">
        <w:trPr>
          <w:jc w:val="center"/>
        </w:trPr>
        <w:tc>
          <w:tcPr>
            <w:tcW w:w="3414" w:type="dxa"/>
            <w:vAlign w:val="center"/>
          </w:tcPr>
          <w:p w14:paraId="108D7301" w14:textId="77777777" w:rsidR="00466AF9" w:rsidRPr="00C231CA" w:rsidRDefault="00466AF9" w:rsidP="006F41D9">
            <w:pPr>
              <w:pStyle w:val="ListParagraph"/>
              <w:spacing w:after="0" w:line="276" w:lineRule="auto"/>
              <w:ind w:left="0"/>
              <w:rPr>
                <w:rFonts w:ascii="Times New Roman" w:hAnsi="Times New Roman" w:cs="Times New Roman"/>
                <w:sz w:val="24"/>
                <w:szCs w:val="24"/>
                <w:lang w:val="sr-Cyrl-CS"/>
              </w:rPr>
            </w:pPr>
            <w:r w:rsidRPr="00C231CA">
              <w:rPr>
                <w:rFonts w:ascii="Times New Roman" w:hAnsi="Times New Roman" w:cs="Times New Roman"/>
                <w:sz w:val="24"/>
                <w:szCs w:val="24"/>
                <w:lang w:val="sr-Cyrl-CS"/>
              </w:rPr>
              <w:t>Извијања и друге деформације колосека</w:t>
            </w:r>
          </w:p>
        </w:tc>
        <w:tc>
          <w:tcPr>
            <w:tcW w:w="1041" w:type="dxa"/>
            <w:vAlign w:val="center"/>
          </w:tcPr>
          <w:p w14:paraId="1D81A33D"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45</w:t>
            </w:r>
          </w:p>
        </w:tc>
        <w:tc>
          <w:tcPr>
            <w:tcW w:w="991" w:type="dxa"/>
            <w:vAlign w:val="center"/>
          </w:tcPr>
          <w:p w14:paraId="116025A4"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13</w:t>
            </w:r>
          </w:p>
        </w:tc>
        <w:tc>
          <w:tcPr>
            <w:tcW w:w="1135" w:type="dxa"/>
            <w:vAlign w:val="center"/>
          </w:tcPr>
          <w:p w14:paraId="3090CD2F"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33</w:t>
            </w:r>
          </w:p>
        </w:tc>
      </w:tr>
      <w:tr w:rsidR="00466AF9" w:rsidRPr="00C231CA" w14:paraId="5BA20D2B" w14:textId="77777777" w:rsidTr="006F41D9">
        <w:trPr>
          <w:jc w:val="center"/>
        </w:trPr>
        <w:tc>
          <w:tcPr>
            <w:tcW w:w="3414" w:type="dxa"/>
            <w:vAlign w:val="center"/>
          </w:tcPr>
          <w:p w14:paraId="615A0B08" w14:textId="77777777" w:rsidR="00466AF9" w:rsidRPr="00C231CA" w:rsidRDefault="00466AF9" w:rsidP="006F41D9">
            <w:pPr>
              <w:pStyle w:val="ListParagraph"/>
              <w:spacing w:after="0" w:line="276" w:lineRule="auto"/>
              <w:ind w:left="0"/>
              <w:rPr>
                <w:rFonts w:ascii="Times New Roman" w:hAnsi="Times New Roman" w:cs="Times New Roman"/>
                <w:sz w:val="24"/>
                <w:szCs w:val="24"/>
                <w:lang w:val="sr-Cyrl-CS"/>
              </w:rPr>
            </w:pPr>
            <w:r w:rsidRPr="00C231CA">
              <w:rPr>
                <w:rFonts w:ascii="Times New Roman" w:hAnsi="Times New Roman" w:cs="Times New Roman"/>
                <w:sz w:val="24"/>
                <w:szCs w:val="24"/>
                <w:lang w:val="sr-Cyrl-CS"/>
              </w:rPr>
              <w:t>Погрешна показивања сигналних знакова</w:t>
            </w:r>
          </w:p>
        </w:tc>
        <w:tc>
          <w:tcPr>
            <w:tcW w:w="1041" w:type="dxa"/>
            <w:vAlign w:val="center"/>
          </w:tcPr>
          <w:p w14:paraId="56661D0D"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0</w:t>
            </w:r>
          </w:p>
        </w:tc>
        <w:tc>
          <w:tcPr>
            <w:tcW w:w="991" w:type="dxa"/>
            <w:vAlign w:val="center"/>
          </w:tcPr>
          <w:p w14:paraId="26757230"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0</w:t>
            </w:r>
          </w:p>
        </w:tc>
        <w:tc>
          <w:tcPr>
            <w:tcW w:w="1135" w:type="dxa"/>
            <w:vAlign w:val="center"/>
          </w:tcPr>
          <w:p w14:paraId="02AA5596"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w:t>
            </w:r>
          </w:p>
        </w:tc>
      </w:tr>
      <w:tr w:rsidR="00466AF9" w:rsidRPr="00C231CA" w14:paraId="04DFD919" w14:textId="77777777" w:rsidTr="006F41D9">
        <w:trPr>
          <w:jc w:val="center"/>
        </w:trPr>
        <w:tc>
          <w:tcPr>
            <w:tcW w:w="3414" w:type="dxa"/>
            <w:vAlign w:val="center"/>
          </w:tcPr>
          <w:p w14:paraId="72E014DE" w14:textId="77777777" w:rsidR="00466AF9" w:rsidRPr="00C231CA" w:rsidRDefault="00466AF9" w:rsidP="006F41D9">
            <w:pPr>
              <w:pStyle w:val="ListParagraph"/>
              <w:spacing w:after="0" w:line="276" w:lineRule="auto"/>
              <w:ind w:left="0"/>
              <w:rPr>
                <w:rFonts w:ascii="Times New Roman" w:hAnsi="Times New Roman" w:cs="Times New Roman"/>
                <w:sz w:val="24"/>
                <w:szCs w:val="24"/>
                <w:lang w:val="sr-Cyrl-CS"/>
              </w:rPr>
            </w:pPr>
            <w:r w:rsidRPr="00C231CA">
              <w:rPr>
                <w:rFonts w:ascii="Times New Roman" w:hAnsi="Times New Roman" w:cs="Times New Roman"/>
                <w:sz w:val="24"/>
                <w:szCs w:val="24"/>
                <w:lang w:val="sr-Cyrl-CS"/>
              </w:rPr>
              <w:t>Пролазак поред сигнала који забрањује даљу вожњу уз пролазак опасне тачке</w:t>
            </w:r>
          </w:p>
        </w:tc>
        <w:tc>
          <w:tcPr>
            <w:tcW w:w="1041" w:type="dxa"/>
            <w:vAlign w:val="center"/>
          </w:tcPr>
          <w:p w14:paraId="198D8F39"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w:t>
            </w:r>
          </w:p>
        </w:tc>
        <w:tc>
          <w:tcPr>
            <w:tcW w:w="991" w:type="dxa"/>
            <w:vAlign w:val="center"/>
          </w:tcPr>
          <w:p w14:paraId="66BC39DF"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7</w:t>
            </w:r>
          </w:p>
        </w:tc>
        <w:tc>
          <w:tcPr>
            <w:tcW w:w="1135" w:type="dxa"/>
            <w:vAlign w:val="center"/>
          </w:tcPr>
          <w:p w14:paraId="5E051ABE"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30</w:t>
            </w:r>
          </w:p>
        </w:tc>
      </w:tr>
      <w:tr w:rsidR="00466AF9" w:rsidRPr="00C231CA" w14:paraId="7C281257" w14:textId="77777777" w:rsidTr="006F41D9">
        <w:trPr>
          <w:jc w:val="center"/>
        </w:trPr>
        <w:tc>
          <w:tcPr>
            <w:tcW w:w="3414" w:type="dxa"/>
            <w:vAlign w:val="center"/>
          </w:tcPr>
          <w:p w14:paraId="1A98410B" w14:textId="77777777" w:rsidR="00466AF9" w:rsidRPr="00C231CA" w:rsidRDefault="00466AF9" w:rsidP="006F41D9">
            <w:pPr>
              <w:pStyle w:val="ListParagraph"/>
              <w:spacing w:after="0" w:line="276" w:lineRule="auto"/>
              <w:ind w:left="0"/>
              <w:rPr>
                <w:rFonts w:ascii="Times New Roman" w:hAnsi="Times New Roman" w:cs="Times New Roman"/>
                <w:sz w:val="24"/>
                <w:szCs w:val="24"/>
                <w:lang w:val="sr-Cyrl-CS"/>
              </w:rPr>
            </w:pPr>
            <w:r w:rsidRPr="00C231CA">
              <w:rPr>
                <w:rFonts w:ascii="Times New Roman" w:hAnsi="Times New Roman" w:cs="Times New Roman"/>
                <w:sz w:val="24"/>
                <w:szCs w:val="24"/>
                <w:lang w:val="sr-Cyrl-CS"/>
              </w:rPr>
              <w:t>Пролазак поред сигнала који забрањује даљу вожњу без проласка опасне тачке</w:t>
            </w:r>
          </w:p>
        </w:tc>
        <w:tc>
          <w:tcPr>
            <w:tcW w:w="1041" w:type="dxa"/>
            <w:vAlign w:val="center"/>
          </w:tcPr>
          <w:p w14:paraId="5E03F5DF"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0</w:t>
            </w:r>
          </w:p>
        </w:tc>
        <w:tc>
          <w:tcPr>
            <w:tcW w:w="991" w:type="dxa"/>
            <w:vAlign w:val="center"/>
          </w:tcPr>
          <w:p w14:paraId="58FC52AA"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0</w:t>
            </w:r>
          </w:p>
        </w:tc>
        <w:tc>
          <w:tcPr>
            <w:tcW w:w="1135" w:type="dxa"/>
            <w:vAlign w:val="center"/>
          </w:tcPr>
          <w:p w14:paraId="62FC17C0"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w:t>
            </w:r>
          </w:p>
        </w:tc>
      </w:tr>
      <w:tr w:rsidR="00466AF9" w:rsidRPr="00C231CA" w14:paraId="7DF50057" w14:textId="77777777" w:rsidTr="006F41D9">
        <w:trPr>
          <w:jc w:val="center"/>
        </w:trPr>
        <w:tc>
          <w:tcPr>
            <w:tcW w:w="3414" w:type="dxa"/>
            <w:vAlign w:val="center"/>
          </w:tcPr>
          <w:p w14:paraId="28547B88" w14:textId="77777777" w:rsidR="00466AF9" w:rsidRPr="00C231CA" w:rsidRDefault="00466AF9" w:rsidP="006F41D9">
            <w:pPr>
              <w:pStyle w:val="ListParagraph"/>
              <w:spacing w:after="0" w:line="276" w:lineRule="auto"/>
              <w:ind w:left="0"/>
              <w:rPr>
                <w:rFonts w:ascii="Times New Roman" w:hAnsi="Times New Roman" w:cs="Times New Roman"/>
                <w:sz w:val="24"/>
                <w:szCs w:val="24"/>
                <w:lang w:val="sr-Cyrl-CS"/>
              </w:rPr>
            </w:pPr>
            <w:r w:rsidRPr="00C231CA">
              <w:rPr>
                <w:rFonts w:ascii="Times New Roman" w:hAnsi="Times New Roman" w:cs="Times New Roman"/>
                <w:sz w:val="24"/>
                <w:szCs w:val="24"/>
                <w:lang w:val="sr-Cyrl-CS"/>
              </w:rPr>
              <w:t>Сломљени точкови на железничким возилима у саобраћају</w:t>
            </w:r>
          </w:p>
        </w:tc>
        <w:tc>
          <w:tcPr>
            <w:tcW w:w="1041" w:type="dxa"/>
            <w:vAlign w:val="center"/>
          </w:tcPr>
          <w:p w14:paraId="4C13E7D9"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1</w:t>
            </w:r>
          </w:p>
        </w:tc>
        <w:tc>
          <w:tcPr>
            <w:tcW w:w="991" w:type="dxa"/>
            <w:vAlign w:val="center"/>
          </w:tcPr>
          <w:p w14:paraId="32B248B3"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1</w:t>
            </w:r>
          </w:p>
        </w:tc>
        <w:tc>
          <w:tcPr>
            <w:tcW w:w="1135" w:type="dxa"/>
            <w:vAlign w:val="center"/>
          </w:tcPr>
          <w:p w14:paraId="7C9BBED6"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w:t>
            </w:r>
          </w:p>
        </w:tc>
      </w:tr>
      <w:tr w:rsidR="00466AF9" w:rsidRPr="00C231CA" w14:paraId="1CCCD4B8" w14:textId="77777777" w:rsidTr="006F41D9">
        <w:trPr>
          <w:jc w:val="center"/>
        </w:trPr>
        <w:tc>
          <w:tcPr>
            <w:tcW w:w="3414" w:type="dxa"/>
            <w:vAlign w:val="center"/>
          </w:tcPr>
          <w:p w14:paraId="3B1AF953" w14:textId="77777777" w:rsidR="00466AF9" w:rsidRPr="00C231CA" w:rsidRDefault="00466AF9" w:rsidP="006F41D9">
            <w:pPr>
              <w:pStyle w:val="ListParagraph"/>
              <w:spacing w:after="0" w:line="276" w:lineRule="auto"/>
              <w:ind w:left="0"/>
              <w:rPr>
                <w:rFonts w:ascii="Times New Roman" w:hAnsi="Times New Roman" w:cs="Times New Roman"/>
                <w:sz w:val="24"/>
                <w:szCs w:val="24"/>
                <w:lang w:val="sr-Cyrl-CS"/>
              </w:rPr>
            </w:pPr>
            <w:r w:rsidRPr="00C231CA">
              <w:rPr>
                <w:rFonts w:ascii="Times New Roman" w:hAnsi="Times New Roman" w:cs="Times New Roman"/>
                <w:sz w:val="24"/>
                <w:szCs w:val="24"/>
                <w:lang w:val="sr-Cyrl-CS"/>
              </w:rPr>
              <w:t>Сломљене осовине на железничким возилима у саобраћају</w:t>
            </w:r>
          </w:p>
        </w:tc>
        <w:tc>
          <w:tcPr>
            <w:tcW w:w="1041" w:type="dxa"/>
            <w:vAlign w:val="center"/>
          </w:tcPr>
          <w:p w14:paraId="14DBB867"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0</w:t>
            </w:r>
          </w:p>
        </w:tc>
        <w:tc>
          <w:tcPr>
            <w:tcW w:w="991" w:type="dxa"/>
            <w:vAlign w:val="center"/>
          </w:tcPr>
          <w:p w14:paraId="4C3DF353"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0</w:t>
            </w:r>
          </w:p>
        </w:tc>
        <w:tc>
          <w:tcPr>
            <w:tcW w:w="1135" w:type="dxa"/>
            <w:vAlign w:val="center"/>
          </w:tcPr>
          <w:p w14:paraId="7FACA1EC" w14:textId="77777777" w:rsidR="00466AF9" w:rsidRPr="00C231CA" w:rsidRDefault="00466AF9" w:rsidP="006F41D9">
            <w:pPr>
              <w:pStyle w:val="ListParagraph"/>
              <w:spacing w:after="0" w:line="276" w:lineRule="auto"/>
              <w:ind w:left="0"/>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0</w:t>
            </w:r>
          </w:p>
        </w:tc>
      </w:tr>
      <w:tr w:rsidR="00466AF9" w:rsidRPr="00C231CA" w14:paraId="1A52E79D" w14:textId="77777777" w:rsidTr="006F41D9">
        <w:trPr>
          <w:trHeight w:val="393"/>
          <w:jc w:val="center"/>
        </w:trPr>
        <w:tc>
          <w:tcPr>
            <w:tcW w:w="3414" w:type="dxa"/>
            <w:vAlign w:val="center"/>
          </w:tcPr>
          <w:p w14:paraId="79096597" w14:textId="77777777" w:rsidR="00466AF9" w:rsidRPr="00C231CA" w:rsidRDefault="00466AF9" w:rsidP="006F41D9">
            <w:pPr>
              <w:pStyle w:val="ListParagraph"/>
              <w:spacing w:after="0" w:line="276" w:lineRule="auto"/>
              <w:ind w:left="0"/>
              <w:rPr>
                <w:rFonts w:ascii="Times New Roman" w:hAnsi="Times New Roman" w:cs="Times New Roman"/>
                <w:b/>
                <w:sz w:val="24"/>
                <w:szCs w:val="24"/>
                <w:lang w:val="sr-Cyrl-CS"/>
              </w:rPr>
            </w:pPr>
            <w:r w:rsidRPr="00C231CA">
              <w:rPr>
                <w:rFonts w:ascii="Times New Roman" w:hAnsi="Times New Roman" w:cs="Times New Roman"/>
                <w:b/>
                <w:sz w:val="24"/>
                <w:szCs w:val="24"/>
                <w:lang w:val="sr-Cyrl-CS"/>
              </w:rPr>
              <w:t>УКУПНО</w:t>
            </w:r>
          </w:p>
        </w:tc>
        <w:tc>
          <w:tcPr>
            <w:tcW w:w="1041" w:type="dxa"/>
            <w:vAlign w:val="center"/>
          </w:tcPr>
          <w:p w14:paraId="788B4E62" w14:textId="77777777" w:rsidR="00466AF9" w:rsidRPr="00C231CA" w:rsidRDefault="00466AF9" w:rsidP="006F41D9">
            <w:pPr>
              <w:pStyle w:val="ListParagraph"/>
              <w:spacing w:after="0" w:line="276" w:lineRule="auto"/>
              <w:ind w:left="0"/>
              <w:jc w:val="center"/>
              <w:rPr>
                <w:rFonts w:ascii="Times New Roman" w:hAnsi="Times New Roman" w:cs="Times New Roman"/>
                <w:b/>
                <w:sz w:val="24"/>
                <w:szCs w:val="24"/>
                <w:lang w:val="sr-Cyrl-CS"/>
              </w:rPr>
            </w:pPr>
            <w:r w:rsidRPr="00C231CA">
              <w:rPr>
                <w:rFonts w:ascii="Times New Roman" w:hAnsi="Times New Roman" w:cs="Times New Roman"/>
                <w:b/>
                <w:sz w:val="24"/>
                <w:szCs w:val="24"/>
                <w:lang w:val="sr-Cyrl-CS"/>
              </w:rPr>
              <w:t>95</w:t>
            </w:r>
          </w:p>
        </w:tc>
        <w:tc>
          <w:tcPr>
            <w:tcW w:w="991" w:type="dxa"/>
            <w:vAlign w:val="center"/>
          </w:tcPr>
          <w:p w14:paraId="134B019C" w14:textId="77777777" w:rsidR="00466AF9" w:rsidRPr="00C231CA" w:rsidRDefault="00466AF9" w:rsidP="006F41D9">
            <w:pPr>
              <w:pStyle w:val="ListParagraph"/>
              <w:spacing w:after="0" w:line="276" w:lineRule="auto"/>
              <w:ind w:left="0"/>
              <w:jc w:val="center"/>
              <w:rPr>
                <w:rFonts w:ascii="Times New Roman" w:hAnsi="Times New Roman" w:cs="Times New Roman"/>
                <w:b/>
                <w:sz w:val="24"/>
                <w:szCs w:val="24"/>
                <w:lang w:val="sr-Cyrl-CS"/>
              </w:rPr>
            </w:pPr>
            <w:r w:rsidRPr="00C231CA">
              <w:rPr>
                <w:rFonts w:ascii="Times New Roman" w:hAnsi="Times New Roman" w:cs="Times New Roman"/>
                <w:b/>
                <w:sz w:val="24"/>
                <w:szCs w:val="24"/>
                <w:lang w:val="sr-Cyrl-CS"/>
              </w:rPr>
              <w:t>48</w:t>
            </w:r>
          </w:p>
        </w:tc>
        <w:tc>
          <w:tcPr>
            <w:tcW w:w="1135" w:type="dxa"/>
            <w:vAlign w:val="center"/>
          </w:tcPr>
          <w:p w14:paraId="3F8988D3" w14:textId="77777777" w:rsidR="00466AF9" w:rsidRPr="00C231CA" w:rsidRDefault="00466AF9" w:rsidP="006F41D9">
            <w:pPr>
              <w:pStyle w:val="ListParagraph"/>
              <w:spacing w:after="0" w:line="276" w:lineRule="auto"/>
              <w:ind w:left="0"/>
              <w:jc w:val="center"/>
              <w:rPr>
                <w:rFonts w:ascii="Times New Roman" w:hAnsi="Times New Roman" w:cs="Times New Roman"/>
                <w:b/>
                <w:sz w:val="24"/>
                <w:szCs w:val="24"/>
                <w:lang w:val="sr-Cyrl-CS"/>
              </w:rPr>
            </w:pPr>
            <w:r w:rsidRPr="00C231CA">
              <w:rPr>
                <w:rFonts w:ascii="Times New Roman" w:hAnsi="Times New Roman" w:cs="Times New Roman"/>
                <w:b/>
                <w:sz w:val="24"/>
                <w:szCs w:val="24"/>
                <w:lang w:val="sr-Cyrl-CS"/>
              </w:rPr>
              <w:t>116</w:t>
            </w:r>
          </w:p>
        </w:tc>
      </w:tr>
    </w:tbl>
    <w:p w14:paraId="798C2728" w14:textId="0E74B992" w:rsidR="00E11589" w:rsidRPr="00C231CA" w:rsidRDefault="00E11589" w:rsidP="00930D7B">
      <w:pPr>
        <w:pStyle w:val="ListParagraph"/>
        <w:spacing w:after="0" w:line="276" w:lineRule="auto"/>
        <w:ind w:left="360"/>
        <w:jc w:val="both"/>
        <w:rPr>
          <w:rFonts w:ascii="Times New Roman" w:hAnsi="Times New Roman" w:cs="Times New Roman"/>
          <w:sz w:val="24"/>
          <w:szCs w:val="24"/>
          <w:lang w:val="sr-Cyrl-CS"/>
        </w:rPr>
      </w:pPr>
    </w:p>
    <w:p w14:paraId="3778468F" w14:textId="0346761C" w:rsidR="00930D7B" w:rsidRPr="00C231CA" w:rsidRDefault="00930D7B" w:rsidP="00930D7B">
      <w:pPr>
        <w:pStyle w:val="ListParagraph"/>
        <w:spacing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У периоду од 2020. до 2021. године Дирекцији за железнице поднето је укупно 4 одштетних захтева и то 1 у 2020. години и 3 у 2021. години, али ниједан од њих  није подразумевао исплату новчаних средстава путницима. </w:t>
      </w:r>
    </w:p>
    <w:p w14:paraId="2165316D" w14:textId="77777777" w:rsidR="00930D7B" w:rsidRPr="00C231CA" w:rsidRDefault="00930D7B" w:rsidP="00930D7B">
      <w:pPr>
        <w:pStyle w:val="ListParagraph"/>
        <w:spacing w:after="0" w:line="276" w:lineRule="auto"/>
        <w:ind w:left="360"/>
        <w:jc w:val="both"/>
        <w:rPr>
          <w:rFonts w:ascii="Times New Roman" w:hAnsi="Times New Roman" w:cs="Times New Roman"/>
          <w:color w:val="FF0000"/>
          <w:sz w:val="24"/>
          <w:szCs w:val="24"/>
          <w:lang w:val="sr-Cyrl-CS"/>
        </w:rPr>
      </w:pPr>
    </w:p>
    <w:p w14:paraId="2EFFDBCC" w14:textId="77777777" w:rsidR="00930D7B" w:rsidRPr="00C231CA" w:rsidRDefault="00930D7B" w:rsidP="00E1158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CS"/>
        </w:rPr>
      </w:pPr>
    </w:p>
    <w:p w14:paraId="10C7216B" w14:textId="77777777" w:rsidR="005B3773" w:rsidRPr="00C231CA"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се у предметној области спроводи или се спроводио документ јавне политике или пропис? </w:t>
      </w:r>
      <w:r w:rsidR="000B7A92" w:rsidRPr="00C231CA">
        <w:rPr>
          <w:rFonts w:ascii="Times New Roman" w:hAnsi="Times New Roman" w:cs="Times New Roman"/>
          <w:sz w:val="24"/>
          <w:szCs w:val="24"/>
          <w:lang w:val="sr-Cyrl-CS"/>
        </w:rPr>
        <w:t>Представити резултате спровођења</w:t>
      </w:r>
      <w:r w:rsidR="00435456" w:rsidRPr="00C231CA">
        <w:rPr>
          <w:rFonts w:ascii="Times New Roman" w:hAnsi="Times New Roman" w:cs="Times New Roman"/>
          <w:sz w:val="24"/>
          <w:szCs w:val="24"/>
          <w:lang w:val="sr-Cyrl-CS"/>
        </w:rPr>
        <w:t xml:space="preserve"> тог документа јавне политике или прописа</w:t>
      </w:r>
      <w:r w:rsidR="000B7A92" w:rsidRPr="00C231CA">
        <w:rPr>
          <w:rFonts w:ascii="Times New Roman" w:hAnsi="Times New Roman" w:cs="Times New Roman"/>
          <w:sz w:val="24"/>
          <w:szCs w:val="24"/>
          <w:lang w:val="sr-Cyrl-CS"/>
        </w:rPr>
        <w:t xml:space="preserve"> и образложити због чега добијени резултати нису у складу са планираним вредностима.</w:t>
      </w:r>
    </w:p>
    <w:p w14:paraId="4259D153" w14:textId="77777777" w:rsidR="00E11589" w:rsidRPr="00C231CA"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0AC033A0" w14:textId="76FD8D96" w:rsidR="0014328B" w:rsidRPr="00C231CA" w:rsidRDefault="00E11589" w:rsidP="0087494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У овој области релевантан документ јавне политике је Закон о </w:t>
      </w:r>
      <w:r w:rsidR="00280C70" w:rsidRPr="00C231CA">
        <w:rPr>
          <w:rFonts w:ascii="Times New Roman" w:hAnsi="Times New Roman" w:cs="Times New Roman"/>
          <w:sz w:val="24"/>
          <w:szCs w:val="24"/>
          <w:lang w:val="sr-Cyrl-CS"/>
        </w:rPr>
        <w:t>железници</w:t>
      </w:r>
      <w:r w:rsidR="00932F24" w:rsidRPr="00C231CA">
        <w:rPr>
          <w:rFonts w:ascii="Times New Roman" w:hAnsi="Times New Roman" w:cs="Times New Roman"/>
          <w:sz w:val="24"/>
          <w:szCs w:val="24"/>
          <w:lang w:val="sr-Cyrl-CS"/>
        </w:rPr>
        <w:t xml:space="preserve"> („Службени гласник </w:t>
      </w:r>
      <w:r w:rsidR="00280C70" w:rsidRPr="00C231CA">
        <w:rPr>
          <w:rFonts w:ascii="Times New Roman" w:hAnsi="Times New Roman" w:cs="Times New Roman"/>
          <w:sz w:val="24"/>
          <w:szCs w:val="24"/>
          <w:lang w:val="sr-Cyrl-CS"/>
        </w:rPr>
        <w:t>РС”, бр. 41/18</w:t>
      </w:r>
      <w:r w:rsidR="00932F24"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w:t>
      </w:r>
      <w:r w:rsidR="00874949" w:rsidRPr="00C231CA">
        <w:rPr>
          <w:rFonts w:ascii="Times New Roman" w:hAnsi="Times New Roman" w:cs="Times New Roman"/>
          <w:sz w:val="24"/>
          <w:szCs w:val="24"/>
          <w:lang w:val="sr-Cyrl-CS"/>
        </w:rPr>
        <w:t xml:space="preserve">Након </w:t>
      </w:r>
      <w:r w:rsidR="00F04C5F" w:rsidRPr="00C231CA">
        <w:rPr>
          <w:rFonts w:ascii="Times New Roman" w:hAnsi="Times New Roman" w:cs="Times New Roman"/>
          <w:sz w:val="24"/>
          <w:szCs w:val="24"/>
          <w:lang w:val="sr-Cyrl-CS"/>
        </w:rPr>
        <w:t xml:space="preserve">вишегодишње </w:t>
      </w:r>
      <w:r w:rsidR="00874949" w:rsidRPr="00C231CA">
        <w:rPr>
          <w:rFonts w:ascii="Times New Roman" w:hAnsi="Times New Roman" w:cs="Times New Roman"/>
          <w:sz w:val="24"/>
          <w:szCs w:val="24"/>
          <w:lang w:val="sr-Cyrl-CS"/>
        </w:rPr>
        <w:t>примене Закона о железници („Службени гласник РС</w:t>
      </w:r>
      <w:r w:rsidR="00E37349">
        <w:rPr>
          <w:rFonts w:ascii="Times New Roman" w:hAnsi="Times New Roman" w:cs="Times New Roman"/>
          <w:sz w:val="24"/>
          <w:szCs w:val="24"/>
          <w:lang w:val="sr-Cyrl-CS"/>
        </w:rPr>
        <w:t>”</w:t>
      </w:r>
      <w:r w:rsidR="00874949" w:rsidRPr="00C231CA">
        <w:rPr>
          <w:rFonts w:ascii="Times New Roman" w:hAnsi="Times New Roman" w:cs="Times New Roman"/>
          <w:sz w:val="24"/>
          <w:szCs w:val="24"/>
          <w:lang w:val="sr-Cyrl-CS"/>
        </w:rPr>
        <w:t>, бр. 41/2018), а у циљу праћења ефеката решења њиховог спровођења Министарствo грађевинарства, саобраћаја и инфраструктуре покрену</w:t>
      </w:r>
      <w:r w:rsidR="0074064D" w:rsidRPr="00C231CA">
        <w:rPr>
          <w:rFonts w:ascii="Times New Roman" w:hAnsi="Times New Roman" w:cs="Times New Roman"/>
          <w:sz w:val="24"/>
          <w:szCs w:val="24"/>
          <w:lang w:val="sr-Cyrl-CS"/>
        </w:rPr>
        <w:t>л</w:t>
      </w:r>
      <w:r w:rsidR="00874949" w:rsidRPr="00C231CA">
        <w:rPr>
          <w:rFonts w:ascii="Times New Roman" w:hAnsi="Times New Roman" w:cs="Times New Roman"/>
          <w:sz w:val="24"/>
          <w:szCs w:val="24"/>
          <w:lang w:val="sr-Cyrl-CS"/>
        </w:rPr>
        <w:t xml:space="preserve">о је иницијативу </w:t>
      </w:r>
      <w:r w:rsidR="00874949" w:rsidRPr="00C231CA">
        <w:rPr>
          <w:rFonts w:ascii="Times New Roman" w:hAnsi="Times New Roman" w:cs="Times New Roman"/>
          <w:sz w:val="24"/>
          <w:szCs w:val="24"/>
          <w:lang w:val="sr-Cyrl-CS"/>
        </w:rPr>
        <w:lastRenderedPageBreak/>
        <w:t xml:space="preserve">за изменама и допунама наведеног закона, ради његовог унапређења. У складу са наведеном иницијативом, затражена су мишљења и предлози свих релевантних учесника на железничком тржишту у Републици Србији. </w:t>
      </w:r>
      <w:r w:rsidR="0074064D" w:rsidRPr="00C231CA">
        <w:rPr>
          <w:rFonts w:ascii="Times New Roman" w:hAnsi="Times New Roman" w:cs="Times New Roman"/>
          <w:sz w:val="24"/>
          <w:szCs w:val="24"/>
          <w:lang w:val="sr-Cyrl-CS"/>
        </w:rPr>
        <w:t xml:space="preserve">С тим у вези, одржан је низ састанака и консултација са представницима свих релевантних институција у циљу припреме </w:t>
      </w:r>
      <w:r w:rsidR="002D18B1">
        <w:rPr>
          <w:rFonts w:ascii="Times New Roman" w:hAnsi="Times New Roman" w:cs="Times New Roman"/>
          <w:sz w:val="24"/>
          <w:szCs w:val="24"/>
          <w:lang w:val="sr-Cyrl-CS"/>
        </w:rPr>
        <w:t>Предлога закона</w:t>
      </w:r>
      <w:r w:rsidR="0074064D" w:rsidRPr="00C231CA">
        <w:rPr>
          <w:rFonts w:ascii="Times New Roman" w:hAnsi="Times New Roman" w:cs="Times New Roman"/>
          <w:sz w:val="24"/>
          <w:szCs w:val="24"/>
          <w:lang w:val="sr-Cyrl-CS"/>
        </w:rPr>
        <w:t xml:space="preserve">. </w:t>
      </w:r>
    </w:p>
    <w:p w14:paraId="0A8925C5" w14:textId="77777777" w:rsidR="004F1A75" w:rsidRPr="00C231CA" w:rsidRDefault="004F1A75" w:rsidP="0014328B">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4A7AA339" w14:textId="77777777" w:rsidR="00874949" w:rsidRPr="00C231CA" w:rsidRDefault="00874949" w:rsidP="0087494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Достављени предлози за измене и допуне Закона о железници</w:t>
      </w:r>
      <w:r w:rsidR="00B97F43" w:rsidRPr="00C231CA">
        <w:rPr>
          <w:rFonts w:ascii="Times New Roman" w:hAnsi="Times New Roman" w:cs="Times New Roman"/>
          <w:sz w:val="24"/>
          <w:szCs w:val="24"/>
          <w:lang w:val="sr-Cyrl-CS"/>
        </w:rPr>
        <w:t xml:space="preserve"> који су разматрани на предметним састанцима и у току консултација</w:t>
      </w:r>
      <w:r w:rsidRPr="00C231CA">
        <w:rPr>
          <w:rFonts w:ascii="Times New Roman" w:hAnsi="Times New Roman" w:cs="Times New Roman"/>
          <w:sz w:val="24"/>
          <w:szCs w:val="24"/>
          <w:lang w:val="sr-Cyrl-CS"/>
        </w:rPr>
        <w:t xml:space="preserve"> су се односили на дефинисање различитих појмова и прецизирање појединих одредби закона када су у питању елементи железничке инфраструктуре, дужности управљача инфраструктуре, поступање у случају измена и допуна Изјаве о мрежи, измена одређених рокова, поступање у случају измене цена приступа железничкој инфраструктури и цена приступа услужним објектима којима управља управљач инфраструктуре, усаглашавање терминологије, решавања потешкоћа ради заштите инфраструктурног појаса који се појављују у пракси и др.</w:t>
      </w:r>
    </w:p>
    <w:p w14:paraId="5DD4A56F" w14:textId="77777777" w:rsidR="0014128A" w:rsidRPr="00C231CA" w:rsidRDefault="0014128A" w:rsidP="00D13CE8">
      <w:pPr>
        <w:rPr>
          <w:lang w:val="sr-Cyrl-CS"/>
        </w:rPr>
      </w:pPr>
    </w:p>
    <w:p w14:paraId="41DB8A76" w14:textId="18F7E0F7" w:rsidR="0077146B" w:rsidRPr="00C231CA" w:rsidRDefault="0014128A" w:rsidP="00D13CE8">
      <w:pPr>
        <w:pStyle w:val="ListParagraph"/>
        <w:shd w:val="clear" w:color="auto" w:fill="C6D9F1" w:themeFill="text2" w:themeFillTint="33"/>
        <w:spacing w:before="240" w:after="0" w:line="276" w:lineRule="auto"/>
        <w:ind w:left="360"/>
        <w:jc w:val="both"/>
        <w:rPr>
          <w:lang w:val="sr-Cyrl-CS"/>
        </w:rPr>
      </w:pPr>
      <w:r w:rsidRPr="00C231CA">
        <w:rPr>
          <w:rFonts w:ascii="Times New Roman" w:hAnsi="Times New Roman" w:cs="Times New Roman"/>
          <w:sz w:val="24"/>
          <w:szCs w:val="24"/>
          <w:lang w:val="sr-Cyrl-CS"/>
        </w:rPr>
        <w:t>Када</w:t>
      </w:r>
      <w:r w:rsidRPr="00C231CA">
        <w:rPr>
          <w:rFonts w:ascii="Times New Roman" w:hAnsi="Times New Roman"/>
          <w:sz w:val="24"/>
          <w:szCs w:val="24"/>
          <w:lang w:val="sr-Cyrl-CS"/>
        </w:rPr>
        <w:t xml:space="preserve"> су у питању одредбе које се односе на дужности управљача инфраструктуре оне нису новина у закону, већ је предметним изменама прецизиран</w:t>
      </w:r>
      <w:r w:rsidR="00B33DA7" w:rsidRPr="00C231CA">
        <w:rPr>
          <w:rFonts w:ascii="Times New Roman" w:hAnsi="Times New Roman"/>
          <w:sz w:val="24"/>
          <w:szCs w:val="24"/>
          <w:lang w:val="sr-Cyrl-CS"/>
        </w:rPr>
        <w:t>о следеће:</w:t>
      </w:r>
      <w:r w:rsidRPr="00C231CA">
        <w:rPr>
          <w:rFonts w:ascii="Times New Roman" w:hAnsi="Times New Roman"/>
          <w:sz w:val="24"/>
          <w:szCs w:val="24"/>
          <w:lang w:val="sr-Cyrl-CS"/>
        </w:rPr>
        <w:t xml:space="preserve"> обавеза управљача инфраструктуре да радну ве</w:t>
      </w:r>
      <w:r w:rsidR="002D18B1">
        <w:rPr>
          <w:rFonts w:ascii="Times New Roman" w:hAnsi="Times New Roman"/>
          <w:sz w:val="24"/>
          <w:szCs w:val="24"/>
          <w:lang w:val="sr-Cyrl-CS"/>
        </w:rPr>
        <w:t>р</w:t>
      </w:r>
      <w:r w:rsidRPr="00C231CA">
        <w:rPr>
          <w:rFonts w:ascii="Times New Roman" w:hAnsi="Times New Roman"/>
          <w:sz w:val="24"/>
          <w:szCs w:val="24"/>
          <w:lang w:val="sr-Cyrl-CS"/>
        </w:rPr>
        <w:t xml:space="preserve">зију Изјаве о мрежи учини доступном заинтересованим странама објављивањем на </w:t>
      </w:r>
      <w:r w:rsidRPr="00C231CA">
        <w:rPr>
          <w:rFonts w:ascii="Times New Roman" w:eastAsia="Times New Roman" w:hAnsi="Times New Roman"/>
          <w:sz w:val="24"/>
          <w:szCs w:val="24"/>
          <w:lang w:val="sr-Cyrl-CS"/>
        </w:rPr>
        <w:t xml:space="preserve">својој интернет страници (допуном одредбе се врши прецизирање на који начин се </w:t>
      </w:r>
      <w:r w:rsidR="00731EF1" w:rsidRPr="00C231CA">
        <w:rPr>
          <w:rFonts w:ascii="Times New Roman" w:eastAsia="Times New Roman" w:hAnsi="Times New Roman"/>
          <w:sz w:val="24"/>
          <w:szCs w:val="24"/>
          <w:lang w:val="sr-Cyrl-CS"/>
        </w:rPr>
        <w:t>радна верзија Изјаве о мрежи</w:t>
      </w:r>
      <w:r w:rsidR="00B33DA7" w:rsidRPr="00C231CA">
        <w:rPr>
          <w:rFonts w:ascii="Times New Roman" w:eastAsia="Times New Roman" w:hAnsi="Times New Roman"/>
          <w:sz w:val="24"/>
          <w:szCs w:val="24"/>
          <w:lang w:val="sr-Cyrl-CS"/>
        </w:rPr>
        <w:t xml:space="preserve"> чини доступном</w:t>
      </w:r>
      <w:r w:rsidR="00731EF1" w:rsidRPr="00C231CA">
        <w:rPr>
          <w:rFonts w:ascii="Times New Roman" w:eastAsia="Times New Roman" w:hAnsi="Times New Roman"/>
          <w:sz w:val="24"/>
          <w:szCs w:val="24"/>
          <w:lang w:val="sr-Cyrl-CS"/>
        </w:rPr>
        <w:t xml:space="preserve">), </w:t>
      </w:r>
      <w:r w:rsidR="00B33DA7" w:rsidRPr="00C231CA">
        <w:rPr>
          <w:rFonts w:ascii="Times New Roman" w:eastAsia="Times New Roman" w:hAnsi="Times New Roman"/>
          <w:sz w:val="24"/>
          <w:szCs w:val="24"/>
          <w:lang w:val="sr-Cyrl-CS"/>
        </w:rPr>
        <w:t xml:space="preserve">затим </w:t>
      </w:r>
      <w:r w:rsidR="00731EF1" w:rsidRPr="00C231CA">
        <w:rPr>
          <w:rFonts w:ascii="Times New Roman" w:eastAsia="Times New Roman" w:hAnsi="Times New Roman"/>
          <w:sz w:val="24"/>
          <w:szCs w:val="24"/>
          <w:lang w:val="sr-Cyrl-CS"/>
        </w:rPr>
        <w:t>прецизира</w:t>
      </w:r>
      <w:r w:rsidR="00B33DA7" w:rsidRPr="00C231CA">
        <w:rPr>
          <w:rFonts w:ascii="Times New Roman" w:eastAsia="Times New Roman" w:hAnsi="Times New Roman"/>
          <w:sz w:val="24"/>
          <w:szCs w:val="24"/>
          <w:lang w:val="sr-Cyrl-CS"/>
        </w:rPr>
        <w:t>н</w:t>
      </w:r>
      <w:r w:rsidR="00731EF1" w:rsidRPr="00C231CA">
        <w:rPr>
          <w:rFonts w:ascii="Times New Roman" w:eastAsia="Times New Roman" w:hAnsi="Times New Roman"/>
          <w:sz w:val="24"/>
          <w:szCs w:val="24"/>
          <w:lang w:val="sr-Cyrl-CS"/>
        </w:rPr>
        <w:t>е</w:t>
      </w:r>
      <w:r w:rsidR="00B33DA7" w:rsidRPr="00C231CA">
        <w:rPr>
          <w:rFonts w:ascii="Times New Roman" w:eastAsia="Times New Roman" w:hAnsi="Times New Roman"/>
          <w:sz w:val="24"/>
          <w:szCs w:val="24"/>
          <w:lang w:val="sr-Cyrl-CS"/>
        </w:rPr>
        <w:t xml:space="preserve"> су</w:t>
      </w:r>
      <w:r w:rsidR="00731EF1" w:rsidRPr="00C231CA">
        <w:rPr>
          <w:rFonts w:ascii="Times New Roman" w:eastAsia="Times New Roman" w:hAnsi="Times New Roman"/>
          <w:sz w:val="24"/>
          <w:szCs w:val="24"/>
          <w:lang w:val="sr-Cyrl-CS"/>
        </w:rPr>
        <w:t xml:space="preserve"> одредб</w:t>
      </w:r>
      <w:r w:rsidR="00B33DA7" w:rsidRPr="00C231CA">
        <w:rPr>
          <w:rFonts w:ascii="Times New Roman" w:eastAsia="Times New Roman" w:hAnsi="Times New Roman"/>
          <w:sz w:val="24"/>
          <w:szCs w:val="24"/>
          <w:lang w:val="sr-Cyrl-CS"/>
        </w:rPr>
        <w:t>е</w:t>
      </w:r>
      <w:r w:rsidR="00731EF1" w:rsidRPr="00C231CA">
        <w:rPr>
          <w:rFonts w:ascii="Times New Roman" w:eastAsia="Times New Roman" w:hAnsi="Times New Roman"/>
          <w:sz w:val="24"/>
          <w:szCs w:val="24"/>
          <w:lang w:val="sr-Cyrl-CS"/>
        </w:rPr>
        <w:t xml:space="preserve"> које се односе на </w:t>
      </w:r>
      <w:r w:rsidR="00731EF1" w:rsidRPr="00C231CA">
        <w:rPr>
          <w:rFonts w:ascii="Times New Roman" w:hAnsi="Times New Roman"/>
          <w:sz w:val="24"/>
          <w:szCs w:val="24"/>
          <w:lang w:val="sr-Cyrl-CS"/>
        </w:rPr>
        <w:t>израду и објављивање измена и допуна Изјаве о мрежи</w:t>
      </w:r>
      <w:r w:rsidR="00DC2AFF" w:rsidRPr="00C231CA">
        <w:rPr>
          <w:rFonts w:ascii="Times New Roman" w:hAnsi="Times New Roman"/>
          <w:sz w:val="24"/>
          <w:szCs w:val="24"/>
          <w:lang w:val="sr-Cyrl-CS"/>
        </w:rPr>
        <w:t>; смањење рока за закључивање уговор</w:t>
      </w:r>
      <w:r w:rsidR="00DF0D7B" w:rsidRPr="00C231CA">
        <w:rPr>
          <w:rFonts w:ascii="Times New Roman" w:hAnsi="Times New Roman"/>
          <w:sz w:val="24"/>
          <w:szCs w:val="24"/>
          <w:lang w:val="sr-Cyrl-CS"/>
        </w:rPr>
        <w:t>a</w:t>
      </w:r>
      <w:r w:rsidR="00DC2AFF" w:rsidRPr="00C231CA">
        <w:rPr>
          <w:rFonts w:ascii="Times New Roman" w:hAnsi="Times New Roman"/>
          <w:sz w:val="24"/>
          <w:szCs w:val="24"/>
          <w:lang w:val="sr-Cyrl-CS"/>
        </w:rPr>
        <w:t xml:space="preserve"> између железничких превозника и управљача инфраструктуре о уређивању међусобних права и обавеза у вези са коришћењем додељеног капацитета инфраструктуре и уговореним услугама које пружа управљач инфраструктуре; обавез</w:t>
      </w:r>
      <w:r w:rsidR="00B33DA7" w:rsidRPr="00C231CA">
        <w:rPr>
          <w:rFonts w:ascii="Times New Roman" w:hAnsi="Times New Roman"/>
          <w:sz w:val="24"/>
          <w:szCs w:val="24"/>
          <w:lang w:val="sr-Cyrl-CS"/>
        </w:rPr>
        <w:t>е</w:t>
      </w:r>
      <w:r w:rsidR="00DC2AFF" w:rsidRPr="00C231CA">
        <w:rPr>
          <w:rFonts w:ascii="Times New Roman" w:hAnsi="Times New Roman"/>
          <w:sz w:val="24"/>
          <w:szCs w:val="24"/>
          <w:lang w:val="sr-Cyrl-CS"/>
        </w:rPr>
        <w:t xml:space="preserve"> управљача инфраструктуре у вези измене цена приступа и цена приступа услужним објектима; </w:t>
      </w:r>
      <w:r w:rsidR="00B33DA7" w:rsidRPr="00C231CA">
        <w:rPr>
          <w:rFonts w:ascii="Times New Roman" w:hAnsi="Times New Roman"/>
          <w:sz w:val="24"/>
          <w:szCs w:val="24"/>
          <w:lang w:val="sr-Cyrl-CS"/>
        </w:rPr>
        <w:t xml:space="preserve">и </w:t>
      </w:r>
      <w:r w:rsidR="00DC2AFF" w:rsidRPr="00C231CA">
        <w:rPr>
          <w:rFonts w:ascii="Times New Roman" w:hAnsi="Times New Roman"/>
          <w:sz w:val="24"/>
          <w:szCs w:val="24"/>
          <w:lang w:val="sr-Cyrl-CS"/>
        </w:rPr>
        <w:t>измена рока за подношење захтеви за доделу капацитета инфраструктуре који се могу поднети управљачу инфраструктуре</w:t>
      </w:r>
      <w:r w:rsidR="0077146B" w:rsidRPr="00C231CA">
        <w:rPr>
          <w:rFonts w:ascii="Times New Roman" w:hAnsi="Times New Roman"/>
          <w:sz w:val="24"/>
          <w:szCs w:val="24"/>
          <w:lang w:val="sr-Cyrl-CS"/>
        </w:rPr>
        <w:t>.</w:t>
      </w:r>
    </w:p>
    <w:p w14:paraId="1E5BA35E" w14:textId="77777777" w:rsidR="00874949" w:rsidRPr="00C231CA" w:rsidRDefault="00874949" w:rsidP="0087494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3C97001A" w14:textId="6004171E" w:rsidR="004F1A75" w:rsidRPr="00C231CA" w:rsidRDefault="00366EE0" w:rsidP="0087494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С</w:t>
      </w:r>
      <w:r w:rsidR="00232AC3" w:rsidRPr="00C231CA">
        <w:rPr>
          <w:rFonts w:ascii="Times New Roman" w:hAnsi="Times New Roman" w:cs="Times New Roman"/>
          <w:sz w:val="24"/>
          <w:szCs w:val="24"/>
          <w:lang w:val="sr-Cyrl-CS"/>
        </w:rPr>
        <w:t xml:space="preserve"> обзиром</w:t>
      </w:r>
      <w:r w:rsidR="004F1A75" w:rsidRPr="00C231CA">
        <w:rPr>
          <w:rFonts w:ascii="Times New Roman" w:hAnsi="Times New Roman" w:cs="Times New Roman"/>
          <w:sz w:val="24"/>
          <w:szCs w:val="24"/>
          <w:lang w:val="sr-Cyrl-CS"/>
        </w:rPr>
        <w:t xml:space="preserve"> </w:t>
      </w:r>
      <w:r w:rsidR="00232AC3" w:rsidRPr="00C231CA">
        <w:rPr>
          <w:rFonts w:ascii="Times New Roman" w:hAnsi="Times New Roman" w:cs="Times New Roman"/>
          <w:sz w:val="24"/>
          <w:szCs w:val="24"/>
          <w:lang w:val="sr-Cyrl-CS"/>
        </w:rPr>
        <w:t>да овај закон у великој мери утиче н</w:t>
      </w:r>
      <w:r w:rsidR="004F1A75" w:rsidRPr="00C231CA">
        <w:rPr>
          <w:rFonts w:ascii="Times New Roman" w:hAnsi="Times New Roman" w:cs="Times New Roman"/>
          <w:sz w:val="24"/>
          <w:szCs w:val="24"/>
          <w:lang w:val="sr-Cyrl-CS"/>
        </w:rPr>
        <w:t>а функционисање путничког и теретног железничког саобраћаја у Републици Србији и из тог разлога неопходно је да све одредбе закона буду прецизно утврђене како не би биле подложне различитом тумачењу.</w:t>
      </w:r>
      <w:r w:rsidRPr="00C231CA">
        <w:rPr>
          <w:rFonts w:ascii="Times New Roman" w:hAnsi="Times New Roman" w:cs="Times New Roman"/>
          <w:sz w:val="24"/>
          <w:szCs w:val="24"/>
          <w:lang w:val="sr-Cyrl-CS"/>
        </w:rPr>
        <w:t xml:space="preserve"> Материја која је предмет </w:t>
      </w:r>
      <w:r w:rsidR="002D18B1">
        <w:rPr>
          <w:rFonts w:ascii="Times New Roman" w:hAnsi="Times New Roman" w:cs="Times New Roman"/>
          <w:sz w:val="24"/>
          <w:szCs w:val="24"/>
          <w:lang w:val="sr-Cyrl-CS"/>
        </w:rPr>
        <w:t>Предлога закона</w:t>
      </w:r>
      <w:r w:rsidRPr="00C231CA">
        <w:rPr>
          <w:rFonts w:ascii="Times New Roman" w:hAnsi="Times New Roman" w:cs="Times New Roman"/>
          <w:sz w:val="24"/>
          <w:szCs w:val="24"/>
          <w:lang w:val="sr-Cyrl-CS"/>
        </w:rPr>
        <w:t xml:space="preserve"> </w:t>
      </w:r>
      <w:r w:rsidR="00E321AC" w:rsidRPr="00C231CA">
        <w:rPr>
          <w:rFonts w:ascii="Times New Roman" w:hAnsi="Times New Roman" w:cs="Times New Roman"/>
          <w:sz w:val="24"/>
          <w:szCs w:val="24"/>
          <w:lang w:val="sr-Cyrl-CS"/>
        </w:rPr>
        <w:t>незнатно утиче на показатеље обима саобраћаја (једино одредбе које се односе на рокове у вези доделе капацитета, измене Изјаве о мрежи и евентуално увођење одредби које се односе на права путника могу допринети правној сигурности железничких превозника и њихових корисника, а тим</w:t>
      </w:r>
      <w:r w:rsidR="00DF0D7B" w:rsidRPr="00C231CA">
        <w:rPr>
          <w:rFonts w:ascii="Times New Roman" w:hAnsi="Times New Roman" w:cs="Times New Roman"/>
          <w:sz w:val="24"/>
          <w:szCs w:val="24"/>
          <w:lang w:val="sr-Cyrl-CS"/>
        </w:rPr>
        <w:t>е</w:t>
      </w:r>
      <w:r w:rsidR="00E321AC" w:rsidRPr="00C231CA">
        <w:rPr>
          <w:rFonts w:ascii="Times New Roman" w:hAnsi="Times New Roman" w:cs="Times New Roman"/>
          <w:sz w:val="24"/>
          <w:szCs w:val="24"/>
          <w:lang w:val="sr-Cyrl-CS"/>
        </w:rPr>
        <w:t xml:space="preserve"> и довести до </w:t>
      </w:r>
      <w:r w:rsidR="00B33DA7" w:rsidRPr="00C231CA">
        <w:rPr>
          <w:rFonts w:ascii="Times New Roman" w:hAnsi="Times New Roman" w:cs="Times New Roman"/>
          <w:sz w:val="24"/>
          <w:szCs w:val="24"/>
          <w:lang w:val="sr-Cyrl-CS"/>
        </w:rPr>
        <w:t>потенцијалног</w:t>
      </w:r>
      <w:r w:rsidR="00E321AC" w:rsidRPr="00C231CA">
        <w:rPr>
          <w:rFonts w:ascii="Times New Roman" w:hAnsi="Times New Roman" w:cs="Times New Roman"/>
          <w:sz w:val="24"/>
          <w:szCs w:val="24"/>
          <w:lang w:val="sr-Cyrl-CS"/>
        </w:rPr>
        <w:t xml:space="preserve"> повећања обима саобраћаја)</w:t>
      </w:r>
      <w:r w:rsidR="00DF0D7B" w:rsidRPr="00C231CA">
        <w:rPr>
          <w:rFonts w:ascii="Times New Roman" w:hAnsi="Times New Roman" w:cs="Times New Roman"/>
          <w:sz w:val="24"/>
          <w:szCs w:val="24"/>
          <w:lang w:val="sr-Cyrl-CS"/>
        </w:rPr>
        <w:t>.</w:t>
      </w:r>
    </w:p>
    <w:p w14:paraId="07EBACB5" w14:textId="58606460" w:rsidR="004F1A75" w:rsidRPr="00C231CA" w:rsidRDefault="00232AC3" w:rsidP="002B2354">
      <w:pPr>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Такође, уочена је потреба за унапређењем услова из области права путника, те се н</w:t>
      </w:r>
      <w:r w:rsidR="004F1A75" w:rsidRPr="00C231CA">
        <w:rPr>
          <w:rFonts w:ascii="Times New Roman" w:hAnsi="Times New Roman" w:cs="Times New Roman"/>
          <w:sz w:val="24"/>
          <w:szCs w:val="24"/>
          <w:lang w:val="sr-Cyrl-CS"/>
        </w:rPr>
        <w:t xml:space="preserve">аведеним </w:t>
      </w:r>
      <w:r w:rsidR="002D18B1">
        <w:rPr>
          <w:rFonts w:ascii="Times New Roman" w:hAnsi="Times New Roman" w:cs="Times New Roman"/>
          <w:sz w:val="24"/>
          <w:szCs w:val="24"/>
          <w:lang w:val="sr-Cyrl-CS"/>
        </w:rPr>
        <w:t>Предлог</w:t>
      </w:r>
      <w:r w:rsidR="004F1A75" w:rsidRPr="00C231CA">
        <w:rPr>
          <w:rFonts w:ascii="Times New Roman" w:hAnsi="Times New Roman" w:cs="Times New Roman"/>
          <w:sz w:val="24"/>
          <w:szCs w:val="24"/>
          <w:lang w:val="sr-Cyrl-CS"/>
        </w:rPr>
        <w:t xml:space="preserve">ом закона спроводи </w:t>
      </w:r>
      <w:r w:rsidRPr="00C231CA">
        <w:rPr>
          <w:rFonts w:ascii="Times New Roman" w:hAnsi="Times New Roman" w:cs="Times New Roman"/>
          <w:sz w:val="24"/>
          <w:szCs w:val="24"/>
          <w:lang w:val="sr-Cyrl-CS"/>
        </w:rPr>
        <w:t xml:space="preserve">и </w:t>
      </w:r>
      <w:r w:rsidR="004F1A75" w:rsidRPr="00C231CA">
        <w:rPr>
          <w:rFonts w:ascii="Times New Roman" w:hAnsi="Times New Roman" w:cs="Times New Roman"/>
          <w:sz w:val="24"/>
          <w:szCs w:val="24"/>
          <w:lang w:val="sr-Cyrl-CS"/>
        </w:rPr>
        <w:t>даљи поступак усклађивања са правним тековинама Европске уније, односно Уредбом (ЕЗ) бр. 1371/2007 Европског парламента и Савета од 23. октобра 2007. о правима и обавезама путника у железничком саобраћају.</w:t>
      </w:r>
    </w:p>
    <w:p w14:paraId="774D4543" w14:textId="2954E432" w:rsidR="00E11589" w:rsidRPr="00C231CA" w:rsidRDefault="00874949" w:rsidP="00874949">
      <w:pPr>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lastRenderedPageBreak/>
        <w:t xml:space="preserve">Наведеним </w:t>
      </w:r>
      <w:r w:rsidR="002D18B1">
        <w:rPr>
          <w:rFonts w:ascii="Times New Roman" w:hAnsi="Times New Roman" w:cs="Times New Roman"/>
          <w:sz w:val="24"/>
          <w:szCs w:val="24"/>
          <w:lang w:val="sr-Cyrl-CS"/>
        </w:rPr>
        <w:t>Предлог</w:t>
      </w:r>
      <w:r w:rsidRPr="00C231CA">
        <w:rPr>
          <w:rFonts w:ascii="Times New Roman" w:hAnsi="Times New Roman" w:cs="Times New Roman"/>
          <w:sz w:val="24"/>
          <w:szCs w:val="24"/>
          <w:lang w:val="sr-Cyrl-CS"/>
        </w:rPr>
        <w:t>ом закона спроводи се даљи поступак усклађивања са другим правним тековинама Европске уније, односно Уредбом (ЕЗ) број 1370/2007 Европског парламента и Савета  од  23.  октобра  2007.  о  обавези  јавног  превоза  путника  у  друмском  и железничком  саобраћају и Директивом (ЕУ) бр. 2012/34 Европског парламента и Савета од 21. новембра 2012. године којом се успоставља јединствено европско железничко подручје.</w:t>
      </w:r>
    </w:p>
    <w:p w14:paraId="6A670D4E" w14:textId="4C338630" w:rsidR="00874949" w:rsidRPr="00C231CA" w:rsidRDefault="00874949" w:rsidP="00874949">
      <w:pPr>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Поред тога, </w:t>
      </w:r>
      <w:r w:rsidR="002D18B1">
        <w:rPr>
          <w:rFonts w:ascii="Times New Roman" w:hAnsi="Times New Roman" w:cs="Times New Roman"/>
          <w:sz w:val="24"/>
          <w:szCs w:val="24"/>
          <w:lang w:val="sr-Cyrl-CS"/>
        </w:rPr>
        <w:t>Предлог</w:t>
      </w:r>
      <w:r w:rsidRPr="00C231CA">
        <w:rPr>
          <w:rFonts w:ascii="Times New Roman" w:hAnsi="Times New Roman" w:cs="Times New Roman"/>
          <w:sz w:val="24"/>
          <w:szCs w:val="24"/>
          <w:lang w:val="sr-Cyrl-CS"/>
        </w:rPr>
        <w:t>ом закона врши се усклађивање са Законом о путевима („Службени гласник РС</w:t>
      </w:r>
      <w:r w:rsidR="00E37349">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бр. 41/18 и 95/18 – др. закон) и </w:t>
      </w:r>
      <w:r w:rsidR="00B97F43" w:rsidRPr="00C231CA">
        <w:rPr>
          <w:rFonts w:ascii="Times New Roman" w:hAnsi="Times New Roman" w:cs="Times New Roman"/>
          <w:sz w:val="24"/>
          <w:szCs w:val="24"/>
          <w:lang w:val="sr-Cyrl-CS"/>
        </w:rPr>
        <w:t>Законом</w:t>
      </w:r>
      <w:r w:rsidRPr="00C231CA">
        <w:rPr>
          <w:rFonts w:ascii="Times New Roman" w:hAnsi="Times New Roman" w:cs="Times New Roman"/>
          <w:sz w:val="24"/>
          <w:szCs w:val="24"/>
          <w:lang w:val="sr-Cyrl-CS"/>
        </w:rPr>
        <w:t xml:space="preserve"> о уговорима о превозу у железничком саобраћају</w:t>
      </w:r>
      <w:r w:rsidR="00F04C5F" w:rsidRPr="00C231CA">
        <w:rPr>
          <w:rFonts w:ascii="Times New Roman" w:hAnsi="Times New Roman" w:cs="Times New Roman"/>
          <w:sz w:val="24"/>
          <w:szCs w:val="24"/>
          <w:lang w:val="sr-Cyrl-CS"/>
        </w:rPr>
        <w:t xml:space="preserve"> („Службени гласник РС</w:t>
      </w:r>
      <w:r w:rsidR="00E37349">
        <w:rPr>
          <w:rFonts w:ascii="Times New Roman" w:hAnsi="Times New Roman" w:cs="Times New Roman"/>
          <w:sz w:val="24"/>
          <w:szCs w:val="24"/>
          <w:lang w:val="sr-Cyrl-CS"/>
        </w:rPr>
        <w:t>”</w:t>
      </w:r>
      <w:r w:rsidR="00F04C5F" w:rsidRPr="00C231CA">
        <w:rPr>
          <w:rFonts w:ascii="Times New Roman" w:hAnsi="Times New Roman" w:cs="Times New Roman"/>
          <w:sz w:val="24"/>
          <w:szCs w:val="24"/>
          <w:lang w:val="sr-Cyrl-CS"/>
        </w:rPr>
        <w:t>, бр. 38/15 и 49/21)</w:t>
      </w:r>
      <w:r w:rsidRPr="00C231CA">
        <w:rPr>
          <w:rFonts w:ascii="Times New Roman" w:hAnsi="Times New Roman" w:cs="Times New Roman"/>
          <w:sz w:val="24"/>
          <w:szCs w:val="24"/>
          <w:lang w:val="sr-Cyrl-CS"/>
        </w:rPr>
        <w:t>, као и отклањају недостаци текста Закона који су техничке природе.</w:t>
      </w:r>
    </w:p>
    <w:p w14:paraId="0E764DD1" w14:textId="5EF77238" w:rsidR="00874949" w:rsidRPr="00C231CA" w:rsidRDefault="00874949" w:rsidP="002B2354">
      <w:pPr>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Такође, овим </w:t>
      </w:r>
      <w:r w:rsidR="002D18B1">
        <w:rPr>
          <w:rFonts w:ascii="Times New Roman" w:hAnsi="Times New Roman" w:cs="Times New Roman"/>
          <w:sz w:val="24"/>
          <w:szCs w:val="24"/>
          <w:lang w:val="sr-Cyrl-CS"/>
        </w:rPr>
        <w:t>Предлог</w:t>
      </w:r>
      <w:r w:rsidRPr="00C231CA">
        <w:rPr>
          <w:rFonts w:ascii="Times New Roman" w:hAnsi="Times New Roman" w:cs="Times New Roman"/>
          <w:sz w:val="24"/>
          <w:szCs w:val="24"/>
          <w:lang w:val="sr-Cyrl-CS"/>
        </w:rPr>
        <w:t>ом закона се прецизирају надлежности Дирекције за железнице.</w:t>
      </w:r>
    </w:p>
    <w:p w14:paraId="6B9414A7" w14:textId="77777777" w:rsidR="005B3773" w:rsidRPr="00C231CA"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Који су важећи </w:t>
      </w:r>
      <w:r w:rsidR="00624C6C" w:rsidRPr="00C231CA">
        <w:rPr>
          <w:rFonts w:ascii="Times New Roman" w:hAnsi="Times New Roman" w:cs="Times New Roman"/>
          <w:sz w:val="24"/>
          <w:szCs w:val="24"/>
          <w:lang w:val="sr-Cyrl-CS"/>
        </w:rPr>
        <w:t xml:space="preserve">прописи и </w:t>
      </w:r>
      <w:r w:rsidRPr="00C231CA">
        <w:rPr>
          <w:rFonts w:ascii="Times New Roman" w:hAnsi="Times New Roman" w:cs="Times New Roman"/>
          <w:sz w:val="24"/>
          <w:szCs w:val="24"/>
          <w:lang w:val="sr-Cyrl-CS"/>
        </w:rPr>
        <w:t>документи јавн</w:t>
      </w:r>
      <w:r w:rsidR="004D7F70" w:rsidRPr="00C231CA">
        <w:rPr>
          <w:rFonts w:ascii="Times New Roman" w:hAnsi="Times New Roman" w:cs="Times New Roman"/>
          <w:sz w:val="24"/>
          <w:szCs w:val="24"/>
          <w:lang w:val="sr-Cyrl-CS"/>
        </w:rPr>
        <w:t>их</w:t>
      </w:r>
      <w:r w:rsidRPr="00C231CA">
        <w:rPr>
          <w:rFonts w:ascii="Times New Roman" w:hAnsi="Times New Roman" w:cs="Times New Roman"/>
          <w:sz w:val="24"/>
          <w:szCs w:val="24"/>
          <w:lang w:val="sr-Cyrl-CS"/>
        </w:rPr>
        <w:t xml:space="preserve"> политик</w:t>
      </w:r>
      <w:r w:rsidR="004D7F70"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од значаја за </w:t>
      </w:r>
      <w:r w:rsidR="00435456" w:rsidRPr="00C231CA">
        <w:rPr>
          <w:rFonts w:ascii="Times New Roman" w:hAnsi="Times New Roman" w:cs="Times New Roman"/>
          <w:sz w:val="24"/>
          <w:szCs w:val="24"/>
          <w:lang w:val="sr-Cyrl-CS"/>
        </w:rPr>
        <w:t>промену која се предлаже</w:t>
      </w:r>
      <w:r w:rsidR="000B7A92"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и у чему се тај значај огледа?</w:t>
      </w:r>
    </w:p>
    <w:p w14:paraId="2AE940AF" w14:textId="77777777" w:rsidR="00465F27" w:rsidRPr="00C231CA" w:rsidRDefault="00465F27" w:rsidP="00465F27">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51633059" w14:textId="77777777" w:rsidR="00E11589" w:rsidRPr="00C231CA" w:rsidRDefault="00FF6EAD" w:rsidP="002A1C17">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Националн</w:t>
      </w:r>
      <w:r w:rsidR="00463A6C" w:rsidRPr="00C231CA">
        <w:rPr>
          <w:rFonts w:ascii="Times New Roman" w:hAnsi="Times New Roman" w:cs="Times New Roman"/>
          <w:sz w:val="24"/>
          <w:szCs w:val="24"/>
          <w:lang w:val="sr-Cyrl-CS"/>
        </w:rPr>
        <w:t>и</w:t>
      </w:r>
      <w:r w:rsidRPr="00C231CA">
        <w:rPr>
          <w:rFonts w:ascii="Times New Roman" w:hAnsi="Times New Roman" w:cs="Times New Roman"/>
          <w:sz w:val="24"/>
          <w:szCs w:val="24"/>
          <w:lang w:val="sr-Cyrl-CS"/>
        </w:rPr>
        <w:t xml:space="preserve"> програм за усвајање правних тековина Европске уније, односно његов план доношења прописа за период </w:t>
      </w:r>
      <w:r w:rsidR="00F04C5F" w:rsidRPr="00C231CA">
        <w:rPr>
          <w:rFonts w:ascii="Times New Roman" w:hAnsi="Times New Roman" w:cs="Times New Roman"/>
          <w:sz w:val="24"/>
          <w:szCs w:val="24"/>
          <w:lang w:val="sr-Cyrl-CS"/>
        </w:rPr>
        <w:t>2022</w:t>
      </w:r>
      <w:r w:rsidRPr="00C231CA">
        <w:rPr>
          <w:rFonts w:ascii="Times New Roman" w:hAnsi="Times New Roman" w:cs="Times New Roman"/>
          <w:sz w:val="24"/>
          <w:szCs w:val="24"/>
          <w:lang w:val="sr-Cyrl-CS"/>
        </w:rPr>
        <w:t>-</w:t>
      </w:r>
      <w:r w:rsidR="00F04C5F" w:rsidRPr="00C231CA">
        <w:rPr>
          <w:rFonts w:ascii="Times New Roman" w:hAnsi="Times New Roman" w:cs="Times New Roman"/>
          <w:sz w:val="24"/>
          <w:szCs w:val="24"/>
          <w:lang w:val="sr-Cyrl-CS"/>
        </w:rPr>
        <w:t>2025.</w:t>
      </w:r>
    </w:p>
    <w:p w14:paraId="654297B4" w14:textId="77777777" w:rsidR="004F1A75" w:rsidRPr="00C231CA" w:rsidRDefault="004F1A75" w:rsidP="002A1C17">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46C2B845" w14:textId="77777777" w:rsidR="00E11589" w:rsidRPr="00C231CA" w:rsidRDefault="00F04C5F"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Овим документом је </w:t>
      </w:r>
      <w:r w:rsidR="00FD1D69" w:rsidRPr="00C231CA">
        <w:rPr>
          <w:rFonts w:ascii="Times New Roman" w:hAnsi="Times New Roman" w:cs="Times New Roman"/>
          <w:sz w:val="24"/>
          <w:szCs w:val="24"/>
          <w:lang w:val="sr-Cyrl-CS"/>
        </w:rPr>
        <w:t>предвиђен поступ</w:t>
      </w:r>
      <w:r w:rsidRPr="00C231CA">
        <w:rPr>
          <w:rFonts w:ascii="Times New Roman" w:hAnsi="Times New Roman" w:cs="Times New Roman"/>
          <w:sz w:val="24"/>
          <w:szCs w:val="24"/>
          <w:lang w:val="sr-Cyrl-CS"/>
        </w:rPr>
        <w:t>ак</w:t>
      </w:r>
      <w:r w:rsidR="00FD1D69" w:rsidRPr="00C231CA">
        <w:rPr>
          <w:rFonts w:ascii="Times New Roman" w:hAnsi="Times New Roman" w:cs="Times New Roman"/>
          <w:sz w:val="24"/>
          <w:szCs w:val="24"/>
          <w:lang w:val="sr-Cyrl-CS"/>
        </w:rPr>
        <w:t xml:space="preserve"> даље хармонизације са прописима Европске уније, односно у конкретном случају, питању унапређења области права путника, даљим усклађивањем са Уредбом (ЕЗ) бр. </w:t>
      </w:r>
      <w:bookmarkStart w:id="0" w:name="_Hlk24807541"/>
      <w:r w:rsidR="00FD1D69" w:rsidRPr="00C231CA">
        <w:rPr>
          <w:rFonts w:ascii="Times New Roman" w:hAnsi="Times New Roman" w:cs="Times New Roman"/>
          <w:sz w:val="24"/>
          <w:szCs w:val="24"/>
          <w:lang w:val="sr-Cyrl-CS"/>
        </w:rPr>
        <w:t>1371/2007 Европског парламента и Савета од 23. октобра 2007. о правима и обавезама путника у железничком саобраћају</w:t>
      </w:r>
      <w:bookmarkEnd w:id="0"/>
      <w:r w:rsidR="00874949" w:rsidRPr="00C231CA">
        <w:rPr>
          <w:rFonts w:ascii="Times New Roman" w:hAnsi="Times New Roman" w:cs="Times New Roman"/>
          <w:sz w:val="24"/>
          <w:szCs w:val="24"/>
          <w:lang w:val="sr-Cyrl-CS"/>
        </w:rPr>
        <w:t>, Уредбом (ЕЗ) број 1370/2007 Европског парламента и Савета од  23.  октобра 2007.  о  обавези  јавног  превоза  путника  у  друмском  и железничком  саобраћају и Директивом (ЕУ) бр. 2012/34 Европског парламента и Савета од 21. новембра 2012. године којом се успоставља јединствено европско железничко подручје</w:t>
      </w:r>
    </w:p>
    <w:p w14:paraId="37240DC7" w14:textId="77777777" w:rsidR="00E11589" w:rsidRPr="00C231CA"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7D31558B" w14:textId="77777777" w:rsidR="005B3773" w:rsidRPr="00C231CA"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су уочени проблеми у области и </w:t>
      </w:r>
      <w:r w:rsidR="00954886" w:rsidRPr="00C231CA">
        <w:rPr>
          <w:rFonts w:ascii="Times New Roman" w:hAnsi="Times New Roman" w:cs="Times New Roman"/>
          <w:sz w:val="24"/>
          <w:szCs w:val="24"/>
          <w:lang w:val="sr-Cyrl-CS"/>
        </w:rPr>
        <w:t>на кога се они односе</w:t>
      </w:r>
      <w:r w:rsidRPr="00C231CA">
        <w:rPr>
          <w:rFonts w:ascii="Times New Roman" w:hAnsi="Times New Roman" w:cs="Times New Roman"/>
          <w:sz w:val="24"/>
          <w:szCs w:val="24"/>
          <w:lang w:val="sr-Cyrl-CS"/>
        </w:rPr>
        <w:t xml:space="preserve">? </w:t>
      </w:r>
      <w:r w:rsidR="00954886" w:rsidRPr="00C231CA">
        <w:rPr>
          <w:rFonts w:ascii="Times New Roman" w:hAnsi="Times New Roman" w:cs="Times New Roman"/>
          <w:sz w:val="24"/>
          <w:szCs w:val="24"/>
          <w:lang w:val="sr-Cyrl-CS"/>
        </w:rPr>
        <w:t xml:space="preserve">Представити узроке и </w:t>
      </w:r>
      <w:r w:rsidRPr="00C231CA">
        <w:rPr>
          <w:rFonts w:ascii="Times New Roman" w:hAnsi="Times New Roman" w:cs="Times New Roman"/>
          <w:sz w:val="24"/>
          <w:szCs w:val="24"/>
          <w:lang w:val="sr-Cyrl-CS"/>
        </w:rPr>
        <w:t>последице проблема</w:t>
      </w:r>
      <w:r w:rsidR="00954886" w:rsidRPr="00C231CA">
        <w:rPr>
          <w:rFonts w:ascii="Times New Roman" w:hAnsi="Times New Roman" w:cs="Times New Roman"/>
          <w:sz w:val="24"/>
          <w:szCs w:val="24"/>
          <w:lang w:val="sr-Cyrl-CS"/>
        </w:rPr>
        <w:t>.</w:t>
      </w:r>
    </w:p>
    <w:p w14:paraId="68ABB5EC" w14:textId="77777777" w:rsidR="00E11589" w:rsidRPr="00C231CA"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1E6F0577" w14:textId="77777777" w:rsidR="00451FC9" w:rsidRPr="00C231CA"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Наведено под 2) и 3)</w:t>
      </w:r>
      <w:r w:rsidR="00451FC9" w:rsidRPr="00C231CA">
        <w:rPr>
          <w:rFonts w:ascii="Times New Roman" w:hAnsi="Times New Roman" w:cs="Times New Roman"/>
          <w:sz w:val="24"/>
          <w:szCs w:val="24"/>
          <w:lang w:val="sr-Cyrl-CS"/>
        </w:rPr>
        <w:t>.</w:t>
      </w:r>
    </w:p>
    <w:p w14:paraId="24315AD5" w14:textId="77777777" w:rsidR="00451FC9" w:rsidRPr="00C231CA" w:rsidRDefault="00451FC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1476647D" w14:textId="77777777" w:rsidR="00E11589" w:rsidRPr="00C231CA" w:rsidRDefault="00451FC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Поред наведеног, истиче се да када је у питању проширивање надлежности Дирекције за железнице у вези утврђивања услова за изградњу и реконструкцију туристичко-музејске железнице предлог се заснива на већ постојећим надлежностима и опису послова Дирекције за железнице</w:t>
      </w:r>
      <w:r w:rsidR="00B33DA7"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која је надлежна да пропише све техничке услове и за друге железничке пруге, па је из тог разлога извршена промена.</w:t>
      </w:r>
    </w:p>
    <w:p w14:paraId="1CF9D159" w14:textId="77777777" w:rsidR="00451FC9" w:rsidRPr="00C231CA" w:rsidRDefault="00451FC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36E1172D" w14:textId="661E887F" w:rsidR="00451FC9" w:rsidRPr="00C231CA" w:rsidRDefault="00451FC9" w:rsidP="00451FC9">
      <w:pPr>
        <w:pStyle w:val="rvps1"/>
        <w:shd w:val="clear" w:color="auto" w:fill="C6D9F1" w:themeFill="text2" w:themeFillTint="33"/>
        <w:spacing w:before="240" w:line="276" w:lineRule="auto"/>
        <w:ind w:left="360"/>
        <w:jc w:val="both"/>
        <w:rPr>
          <w:lang w:val="sr-Cyrl-CS"/>
        </w:rPr>
      </w:pPr>
      <w:r w:rsidRPr="00C231CA">
        <w:rPr>
          <w:lang w:val="sr-Cyrl-CS"/>
        </w:rPr>
        <w:t xml:space="preserve">Када је у питању проширење надлежности Владе да уређује случајеве у којима Дирекције за железнице може да спровести поједностављену контролу обрачуна цене </w:t>
      </w:r>
      <w:r w:rsidRPr="00C231CA">
        <w:rPr>
          <w:lang w:val="sr-Cyrl-CS"/>
        </w:rPr>
        <w:lastRenderedPageBreak/>
        <w:t xml:space="preserve">приступа и цене приступа колосецима који повезују са услужним објектима, истим се даје основ за потпуно усклађивање са </w:t>
      </w:r>
      <w:r w:rsidRPr="00C231CA">
        <w:rPr>
          <w:rFonts w:eastAsia="Calibri"/>
          <w:lang w:val="sr-Cyrl-CS"/>
        </w:rPr>
        <w:t>Имплементационoм Уредбом Комисије (ЕУ) бр. 2015/909 о модали</w:t>
      </w:r>
      <w:r w:rsidR="002D18B1">
        <w:rPr>
          <w:rFonts w:eastAsia="Calibri"/>
          <w:lang w:val="sr-Cyrl-CS"/>
        </w:rPr>
        <w:t>т</w:t>
      </w:r>
      <w:r w:rsidRPr="00C231CA">
        <w:rPr>
          <w:rFonts w:eastAsia="Calibri"/>
          <w:lang w:val="sr-Cyrl-CS"/>
        </w:rPr>
        <w:t>етима обрачуна трошкова који су настали као директан резултат саобраћања воза</w:t>
      </w:r>
      <w:r w:rsidR="000B49B6" w:rsidRPr="00C231CA">
        <w:rPr>
          <w:rFonts w:eastAsia="Calibri"/>
          <w:lang w:val="sr-Cyrl-CS"/>
        </w:rPr>
        <w:t xml:space="preserve">. Законом о железници </w:t>
      </w:r>
      <w:r w:rsidR="00B33DA7" w:rsidRPr="00C231CA">
        <w:rPr>
          <w:rFonts w:eastAsia="Calibri"/>
          <w:lang w:val="sr-Cyrl-CS"/>
        </w:rPr>
        <w:t xml:space="preserve">била </w:t>
      </w:r>
      <w:r w:rsidR="000B49B6" w:rsidRPr="00C231CA">
        <w:rPr>
          <w:rFonts w:eastAsia="Calibri"/>
          <w:lang w:val="sr-Cyrl-CS"/>
        </w:rPr>
        <w:t xml:space="preserve">је </w:t>
      </w:r>
      <w:r w:rsidR="00B33DA7" w:rsidRPr="00C231CA">
        <w:rPr>
          <w:rFonts w:eastAsia="Calibri"/>
          <w:lang w:val="sr-Cyrl-CS"/>
        </w:rPr>
        <w:t xml:space="preserve">прописана </w:t>
      </w:r>
      <w:r w:rsidR="000B49B6" w:rsidRPr="00C231CA">
        <w:rPr>
          <w:rFonts w:eastAsia="Calibri"/>
          <w:lang w:val="sr-Cyrl-CS"/>
        </w:rPr>
        <w:t xml:space="preserve">одредба којом Влада </w:t>
      </w:r>
      <w:r w:rsidR="000B49B6" w:rsidRPr="00C231CA">
        <w:rPr>
          <w:lang w:val="sr-Cyrl-CS"/>
        </w:rPr>
        <w:t>ближе уређује начин и модалитете израчунавања трошкова који су настали као директан резултат саобраћања воза и са овим подзаконским актом било је пред</w:t>
      </w:r>
      <w:r w:rsidR="002D18B1">
        <w:rPr>
          <w:lang w:val="sr-Cyrl-CS"/>
        </w:rPr>
        <w:t>в</w:t>
      </w:r>
      <w:r w:rsidR="000B49B6" w:rsidRPr="00C231CA">
        <w:rPr>
          <w:lang w:val="sr-Cyrl-CS"/>
        </w:rPr>
        <w:t>иђено потпуно у</w:t>
      </w:r>
      <w:r w:rsidR="002D18B1">
        <w:rPr>
          <w:lang w:val="sr-Cyrl-CS"/>
        </w:rPr>
        <w:t>с</w:t>
      </w:r>
      <w:r w:rsidR="000B49B6" w:rsidRPr="00C231CA">
        <w:rPr>
          <w:lang w:val="sr-Cyrl-CS"/>
        </w:rPr>
        <w:t>клађивање са наведеном Имплементационом уредбом. Током доношења предметног подзаконског акта због непостојања основа да се истим разрађује права и обавезе Дирекције за железнице члан који се односио на случајеве поједностављене процедуре није био транспонован у национ</w:t>
      </w:r>
      <w:r w:rsidR="002D18B1">
        <w:rPr>
          <w:lang w:val="sr-Cyrl-CS"/>
        </w:rPr>
        <w:t>ал</w:t>
      </w:r>
      <w:r w:rsidR="000B49B6" w:rsidRPr="00C231CA">
        <w:rPr>
          <w:lang w:val="sr-Cyrl-CS"/>
        </w:rPr>
        <w:t xml:space="preserve">но законодавство. Предложено изменом у </w:t>
      </w:r>
      <w:r w:rsidR="002D18B1">
        <w:rPr>
          <w:lang w:val="sr-Cyrl-CS"/>
        </w:rPr>
        <w:t>Предлог</w:t>
      </w:r>
      <w:r w:rsidR="000B49B6" w:rsidRPr="00C231CA">
        <w:rPr>
          <w:lang w:val="sr-Cyrl-CS"/>
        </w:rPr>
        <w:t>у закона се проблем решава. Иста не чини додатну обавезу ни за један субјекат већ напротив даје могућност за поједностављење контроле од стране Дирекције за железнице.</w:t>
      </w:r>
    </w:p>
    <w:p w14:paraId="7442FD00" w14:textId="77777777" w:rsidR="00465F27" w:rsidRPr="00C231CA" w:rsidRDefault="000B49B6" w:rsidP="00D13CE8">
      <w:pPr>
        <w:pStyle w:val="rvps1"/>
        <w:shd w:val="clear" w:color="auto" w:fill="C6D9F1" w:themeFill="text2" w:themeFillTint="33"/>
        <w:spacing w:before="240" w:line="276" w:lineRule="auto"/>
        <w:ind w:left="360"/>
        <w:jc w:val="both"/>
        <w:rPr>
          <w:lang w:val="sr-Cyrl-CS"/>
        </w:rPr>
      </w:pPr>
      <w:r w:rsidRPr="00C231CA">
        <w:rPr>
          <w:lang w:val="sr-Cyrl-CS"/>
        </w:rPr>
        <w:t xml:space="preserve">Када је у питању прописивање да се јавни интерес утврђује овим законом и да траје до завршетка радова на железничкој инфраструктури, предлог је настао као последица усаглашавања са Законом о путевима где је на исти начин решено ово питање. На овај начин смањена је административна процедура која је претходно била утврђена. </w:t>
      </w:r>
      <w:r w:rsidR="007F3E7F" w:rsidRPr="00C231CA">
        <w:rPr>
          <w:lang w:val="sr-Cyrl-CS"/>
        </w:rPr>
        <w:t xml:space="preserve">Прописивање одредби које се односе на експропријацију су такође последица усаглашавања са Законом о путевима. </w:t>
      </w:r>
    </w:p>
    <w:p w14:paraId="48F0D92B" w14:textId="77777777" w:rsidR="001878C4" w:rsidRPr="00C231CA" w:rsidRDefault="001878C4" w:rsidP="001878C4">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Која промена се предлаже?</w:t>
      </w:r>
    </w:p>
    <w:p w14:paraId="5AC81D50" w14:textId="77777777" w:rsidR="00E11589" w:rsidRPr="00C231CA"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4A1965F8" w14:textId="19D3107E" w:rsidR="00FD1D69" w:rsidRPr="00C231CA" w:rsidRDefault="00FD1D69" w:rsidP="00FD1D6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Министарство грађевинарства, саобраћаја и инфраструктуре је, у складу са из Националног програма за усвајање правних тековина Европске уније, односно његовим планом доношења прописа за период </w:t>
      </w:r>
      <w:r w:rsidR="00932307" w:rsidRPr="00C231CA">
        <w:rPr>
          <w:rFonts w:ascii="Times New Roman" w:hAnsi="Times New Roman" w:cs="Times New Roman"/>
          <w:sz w:val="24"/>
          <w:szCs w:val="24"/>
          <w:lang w:val="sr-Cyrl-CS"/>
        </w:rPr>
        <w:t>2022</w:t>
      </w:r>
      <w:r w:rsidRPr="00C231CA">
        <w:rPr>
          <w:rFonts w:ascii="Times New Roman" w:hAnsi="Times New Roman" w:cs="Times New Roman"/>
          <w:sz w:val="24"/>
          <w:szCs w:val="24"/>
          <w:lang w:val="sr-Cyrl-CS"/>
        </w:rPr>
        <w:t>-</w:t>
      </w:r>
      <w:r w:rsidR="00932307" w:rsidRPr="00C231CA">
        <w:rPr>
          <w:rFonts w:ascii="Times New Roman" w:hAnsi="Times New Roman" w:cs="Times New Roman"/>
          <w:sz w:val="24"/>
          <w:szCs w:val="24"/>
          <w:lang w:val="sr-Cyrl-CS"/>
        </w:rPr>
        <w:t>2025</w:t>
      </w:r>
      <w:r w:rsidRPr="00C231CA">
        <w:rPr>
          <w:rFonts w:ascii="Times New Roman" w:hAnsi="Times New Roman" w:cs="Times New Roman"/>
          <w:sz w:val="24"/>
          <w:szCs w:val="24"/>
          <w:lang w:val="sr-Cyrl-CS"/>
        </w:rPr>
        <w:t xml:space="preserve">, покренуло поступак за доношење </w:t>
      </w:r>
      <w:r w:rsidR="002D18B1">
        <w:rPr>
          <w:rFonts w:ascii="Times New Roman" w:hAnsi="Times New Roman" w:cs="Times New Roman"/>
          <w:sz w:val="24"/>
          <w:szCs w:val="24"/>
          <w:lang w:val="sr-Cyrl-CS"/>
        </w:rPr>
        <w:t>Предлога закона</w:t>
      </w:r>
      <w:r w:rsidRPr="00C231CA">
        <w:rPr>
          <w:rFonts w:ascii="Times New Roman" w:hAnsi="Times New Roman" w:cs="Times New Roman"/>
          <w:sz w:val="24"/>
          <w:szCs w:val="24"/>
          <w:lang w:val="sr-Cyrl-CS"/>
        </w:rPr>
        <w:t xml:space="preserve"> о изменама и допунама </w:t>
      </w:r>
      <w:r w:rsidR="001A255A" w:rsidRPr="00C231CA">
        <w:rPr>
          <w:rFonts w:ascii="Times New Roman" w:hAnsi="Times New Roman" w:cs="Times New Roman"/>
          <w:sz w:val="24"/>
          <w:szCs w:val="24"/>
          <w:lang w:val="sr-Cyrl-CS"/>
        </w:rPr>
        <w:t>З</w:t>
      </w:r>
      <w:r w:rsidRPr="00C231CA">
        <w:rPr>
          <w:rFonts w:ascii="Times New Roman" w:hAnsi="Times New Roman" w:cs="Times New Roman"/>
          <w:sz w:val="24"/>
          <w:szCs w:val="24"/>
          <w:lang w:val="sr-Cyrl-CS"/>
        </w:rPr>
        <w:t>акона о</w:t>
      </w:r>
      <w:r w:rsidR="00874949" w:rsidRPr="00C231CA">
        <w:rPr>
          <w:rFonts w:ascii="Times New Roman" w:hAnsi="Times New Roman" w:cs="Times New Roman"/>
          <w:sz w:val="24"/>
          <w:szCs w:val="24"/>
          <w:lang w:val="sr-Cyrl-CS"/>
        </w:rPr>
        <w:t xml:space="preserve"> железници.</w:t>
      </w:r>
      <w:r w:rsidRPr="00C231CA">
        <w:rPr>
          <w:rFonts w:ascii="Times New Roman" w:hAnsi="Times New Roman" w:cs="Times New Roman"/>
          <w:sz w:val="24"/>
          <w:szCs w:val="24"/>
          <w:lang w:val="sr-Cyrl-CS"/>
        </w:rPr>
        <w:t xml:space="preserve">  </w:t>
      </w:r>
    </w:p>
    <w:p w14:paraId="4B69C81D" w14:textId="77777777" w:rsidR="0028714D" w:rsidRPr="00C231CA" w:rsidRDefault="0028714D" w:rsidP="00FD1D6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342EE564" w14:textId="622626A3" w:rsidR="00090C27" w:rsidRPr="00C231CA" w:rsidRDefault="00FD1D69" w:rsidP="00FD1D69">
      <w:pPr>
        <w:pStyle w:val="ListParagraph"/>
        <w:shd w:val="clear" w:color="auto" w:fill="C6D9F1" w:themeFill="text2" w:themeFillTint="33"/>
        <w:spacing w:before="240" w:after="0" w:line="276" w:lineRule="auto"/>
        <w:ind w:left="360"/>
        <w:jc w:val="both"/>
        <w:rPr>
          <w:rFonts w:ascii="Times New Roman" w:eastAsia="Times New Roman" w:hAnsi="Times New Roman"/>
          <w:sz w:val="24"/>
          <w:szCs w:val="18"/>
          <w:lang w:val="sr-Cyrl-CS" w:eastAsia="sr-Cyrl-CS"/>
        </w:rPr>
      </w:pPr>
      <w:r w:rsidRPr="00C231CA">
        <w:rPr>
          <w:rFonts w:ascii="Times New Roman" w:hAnsi="Times New Roman" w:cs="Times New Roman"/>
          <w:sz w:val="24"/>
          <w:szCs w:val="24"/>
          <w:lang w:val="sr-Cyrl-CS"/>
        </w:rPr>
        <w:t xml:space="preserve">Наведеним </w:t>
      </w:r>
      <w:r w:rsidR="002D18B1">
        <w:rPr>
          <w:rFonts w:ascii="Times New Roman" w:hAnsi="Times New Roman" w:cs="Times New Roman"/>
          <w:sz w:val="24"/>
          <w:szCs w:val="24"/>
          <w:lang w:val="sr-Cyrl-CS"/>
        </w:rPr>
        <w:t>Предлог</w:t>
      </w:r>
      <w:r w:rsidRPr="00C231CA">
        <w:rPr>
          <w:rFonts w:ascii="Times New Roman" w:hAnsi="Times New Roman" w:cs="Times New Roman"/>
          <w:sz w:val="24"/>
          <w:szCs w:val="24"/>
          <w:lang w:val="sr-Cyrl-CS"/>
        </w:rPr>
        <w:t xml:space="preserve">ом закона спроводи се даљи поступак усклађивања са правним тековинама Европске уније, односно </w:t>
      </w:r>
      <w:bookmarkStart w:id="1" w:name="str_256"/>
      <w:bookmarkStart w:id="2" w:name="str_257"/>
      <w:bookmarkStart w:id="3" w:name="str_258"/>
      <w:bookmarkStart w:id="4" w:name="str_261"/>
      <w:bookmarkStart w:id="5" w:name="str_264"/>
      <w:bookmarkStart w:id="6" w:name="str_265"/>
      <w:bookmarkStart w:id="7" w:name="str_266"/>
      <w:bookmarkStart w:id="8" w:name="str_267"/>
      <w:bookmarkStart w:id="9" w:name="str_269"/>
      <w:bookmarkEnd w:id="1"/>
      <w:bookmarkEnd w:id="2"/>
      <w:bookmarkEnd w:id="3"/>
      <w:bookmarkEnd w:id="4"/>
      <w:bookmarkEnd w:id="5"/>
      <w:bookmarkEnd w:id="6"/>
      <w:bookmarkEnd w:id="7"/>
      <w:bookmarkEnd w:id="8"/>
      <w:bookmarkEnd w:id="9"/>
      <w:r w:rsidRPr="00C231CA">
        <w:rPr>
          <w:rFonts w:ascii="Times New Roman" w:hAnsi="Times New Roman" w:cs="Times New Roman"/>
          <w:sz w:val="24"/>
          <w:szCs w:val="24"/>
          <w:lang w:val="sr-Cyrl-CS"/>
        </w:rPr>
        <w:t>Уредбом (ЕЗ) бр. 1371/2007 Европског парламента и Савета од 23. октобра 2007. о правима и обавезама путника у железничком саобраћају и то пре свега у области права путника. Ово усклађивање се пре свега однос</w:t>
      </w:r>
      <w:r w:rsidR="00A63DB9" w:rsidRPr="00C231CA">
        <w:rPr>
          <w:rFonts w:ascii="Times New Roman" w:hAnsi="Times New Roman" w:cs="Times New Roman"/>
          <w:sz w:val="24"/>
          <w:szCs w:val="24"/>
          <w:lang w:val="sr-Cyrl-CS"/>
        </w:rPr>
        <w:t xml:space="preserve">и на обавезе </w:t>
      </w:r>
      <w:r w:rsidR="00A63DB9" w:rsidRPr="00C231CA">
        <w:rPr>
          <w:rFonts w:ascii="Times New Roman" w:eastAsia="Times New Roman" w:hAnsi="Times New Roman"/>
          <w:sz w:val="24"/>
          <w:szCs w:val="18"/>
          <w:lang w:val="sr-Cyrl-CS" w:eastAsia="sr-Cyrl-CS"/>
        </w:rPr>
        <w:t>железничких превозника, управљача станица, продаваца карата и организатора путовања у циљу пружања помоћи особама са инвалидитетом и особама са смањеном покретљивошћу</w:t>
      </w:r>
      <w:r w:rsidR="001A255A" w:rsidRPr="00C231CA">
        <w:rPr>
          <w:rFonts w:ascii="Times New Roman" w:eastAsia="Times New Roman" w:hAnsi="Times New Roman"/>
          <w:sz w:val="24"/>
          <w:szCs w:val="18"/>
          <w:lang w:val="sr-Cyrl-CS" w:eastAsia="sr-Cyrl-CS"/>
        </w:rPr>
        <w:t xml:space="preserve">, авансне уплате у случају смрти путника. </w:t>
      </w:r>
    </w:p>
    <w:p w14:paraId="0622F38A" w14:textId="77777777" w:rsidR="00874949" w:rsidRPr="00C231CA" w:rsidRDefault="00874949" w:rsidP="00FD1D69">
      <w:pPr>
        <w:pStyle w:val="ListParagraph"/>
        <w:shd w:val="clear" w:color="auto" w:fill="C6D9F1" w:themeFill="text2" w:themeFillTint="33"/>
        <w:spacing w:before="240" w:after="0" w:line="276" w:lineRule="auto"/>
        <w:ind w:left="360"/>
        <w:jc w:val="both"/>
        <w:rPr>
          <w:rFonts w:ascii="Times New Roman" w:eastAsia="Times New Roman" w:hAnsi="Times New Roman"/>
          <w:sz w:val="24"/>
          <w:szCs w:val="18"/>
          <w:lang w:val="sr-Cyrl-CS" w:eastAsia="sr-Cyrl-CS"/>
        </w:rPr>
      </w:pPr>
    </w:p>
    <w:p w14:paraId="05E5B02E" w14:textId="2FD8F28D" w:rsidR="00874949" w:rsidRPr="00C231CA" w:rsidRDefault="00E464B2" w:rsidP="0087494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Члан</w:t>
      </w:r>
      <w:r w:rsidR="001A255A" w:rsidRPr="00C231CA">
        <w:rPr>
          <w:rFonts w:ascii="Times New Roman" w:hAnsi="Times New Roman" w:cs="Times New Roman"/>
          <w:sz w:val="24"/>
          <w:szCs w:val="24"/>
          <w:lang w:val="sr-Cyrl-CS"/>
        </w:rPr>
        <w:t xml:space="preserve"> </w:t>
      </w:r>
      <w:r w:rsidR="00874949" w:rsidRPr="00C231CA">
        <w:rPr>
          <w:rFonts w:ascii="Times New Roman" w:hAnsi="Times New Roman" w:cs="Times New Roman"/>
          <w:sz w:val="24"/>
          <w:szCs w:val="24"/>
          <w:lang w:val="sr-Cyrl-CS"/>
        </w:rPr>
        <w:t>20</w:t>
      </w:r>
      <w:r w:rsidR="00090C27" w:rsidRPr="00C231CA">
        <w:rPr>
          <w:rFonts w:ascii="Times New Roman" w:hAnsi="Times New Roman" w:cs="Times New Roman"/>
          <w:sz w:val="24"/>
          <w:szCs w:val="24"/>
          <w:lang w:val="sr-Cyrl-CS"/>
        </w:rPr>
        <w:t xml:space="preserve">. </w:t>
      </w:r>
      <w:r w:rsidR="00874949" w:rsidRPr="00C231CA">
        <w:rPr>
          <w:rFonts w:ascii="Times New Roman" w:hAnsi="Times New Roman" w:cs="Times New Roman"/>
          <w:sz w:val="24"/>
          <w:szCs w:val="24"/>
          <w:lang w:val="sr-Cyrl-CS"/>
        </w:rPr>
        <w:t xml:space="preserve">(97а) </w:t>
      </w:r>
      <w:r w:rsidR="002D18B1">
        <w:rPr>
          <w:rFonts w:ascii="Times New Roman" w:hAnsi="Times New Roman" w:cs="Times New Roman"/>
          <w:sz w:val="24"/>
          <w:szCs w:val="24"/>
          <w:lang w:val="sr-Cyrl-CS"/>
        </w:rPr>
        <w:t>Предлога закона</w:t>
      </w:r>
      <w:r w:rsidR="001A255A" w:rsidRPr="00C231CA">
        <w:rPr>
          <w:rFonts w:ascii="Times New Roman" w:hAnsi="Times New Roman" w:cs="Times New Roman"/>
          <w:sz w:val="24"/>
          <w:szCs w:val="24"/>
          <w:lang w:val="sr-Cyrl-CS"/>
        </w:rPr>
        <w:t xml:space="preserve">, </w:t>
      </w:r>
      <w:r w:rsidR="00874949" w:rsidRPr="00C231CA">
        <w:rPr>
          <w:rFonts w:ascii="Times New Roman" w:hAnsi="Times New Roman" w:cs="Times New Roman"/>
          <w:sz w:val="24"/>
          <w:szCs w:val="24"/>
          <w:lang w:val="sr-Cyrl-CS"/>
        </w:rPr>
        <w:t xml:space="preserve"> којим се врши усклађивања</w:t>
      </w:r>
      <w:r w:rsidR="00FD1D69" w:rsidRPr="00C231CA">
        <w:rPr>
          <w:rFonts w:ascii="Times New Roman" w:hAnsi="Times New Roman" w:cs="Times New Roman"/>
          <w:sz w:val="24"/>
          <w:szCs w:val="24"/>
          <w:lang w:val="sr-Cyrl-CS"/>
        </w:rPr>
        <w:t xml:space="preserve"> са ЕУ прописом, </w:t>
      </w:r>
      <w:r w:rsidR="00090C27" w:rsidRPr="00C231CA">
        <w:rPr>
          <w:rFonts w:ascii="Times New Roman" w:hAnsi="Times New Roman" w:cs="Times New Roman"/>
          <w:sz w:val="24"/>
          <w:szCs w:val="24"/>
          <w:lang w:val="sr-Cyrl-CS"/>
        </w:rPr>
        <w:t xml:space="preserve">и који </w:t>
      </w:r>
      <w:r w:rsidR="00FD1D69" w:rsidRPr="00C231CA">
        <w:rPr>
          <w:rFonts w:ascii="Times New Roman" w:hAnsi="Times New Roman" w:cs="Times New Roman"/>
          <w:sz w:val="24"/>
          <w:szCs w:val="24"/>
          <w:lang w:val="sr-Cyrl-CS"/>
        </w:rPr>
        <w:t xml:space="preserve">због финансијског утицаја који </w:t>
      </w:r>
      <w:r w:rsidRPr="00C231CA">
        <w:rPr>
          <w:rFonts w:ascii="Times New Roman" w:hAnsi="Times New Roman" w:cs="Times New Roman"/>
          <w:sz w:val="24"/>
          <w:szCs w:val="24"/>
          <w:lang w:val="sr-Cyrl-CS"/>
        </w:rPr>
        <w:t>мо</w:t>
      </w:r>
      <w:r w:rsidR="00090C27" w:rsidRPr="00C231CA">
        <w:rPr>
          <w:rFonts w:ascii="Times New Roman" w:hAnsi="Times New Roman" w:cs="Times New Roman"/>
          <w:sz w:val="24"/>
          <w:szCs w:val="24"/>
          <w:lang w:val="sr-Cyrl-CS"/>
        </w:rPr>
        <w:t>же</w:t>
      </w:r>
      <w:r w:rsidRPr="00C231CA">
        <w:rPr>
          <w:rFonts w:ascii="Times New Roman" w:hAnsi="Times New Roman" w:cs="Times New Roman"/>
          <w:sz w:val="24"/>
          <w:szCs w:val="24"/>
          <w:lang w:val="sr-Cyrl-CS"/>
        </w:rPr>
        <w:t xml:space="preserve"> имати </w:t>
      </w:r>
      <w:r w:rsidR="00FD1D69" w:rsidRPr="00C231CA">
        <w:rPr>
          <w:rFonts w:ascii="Times New Roman" w:hAnsi="Times New Roman" w:cs="Times New Roman"/>
          <w:sz w:val="24"/>
          <w:szCs w:val="24"/>
          <w:lang w:val="sr-Cyrl-CS"/>
        </w:rPr>
        <w:t xml:space="preserve">на железничког превозника, </w:t>
      </w:r>
      <w:r w:rsidR="008778FE" w:rsidRPr="00C231CA">
        <w:rPr>
          <w:rFonts w:ascii="Times New Roman" w:hAnsi="Times New Roman" w:cs="Times New Roman"/>
          <w:sz w:val="24"/>
          <w:szCs w:val="24"/>
          <w:lang w:val="sr-Cyrl-CS"/>
        </w:rPr>
        <w:t xml:space="preserve">предвиђено је да </w:t>
      </w:r>
      <w:r w:rsidR="00FD1D69" w:rsidRPr="00C231CA">
        <w:rPr>
          <w:rFonts w:ascii="Times New Roman" w:hAnsi="Times New Roman" w:cs="Times New Roman"/>
          <w:sz w:val="24"/>
          <w:szCs w:val="24"/>
          <w:lang w:val="sr-Cyrl-CS"/>
        </w:rPr>
        <w:t>поч</w:t>
      </w:r>
      <w:r w:rsidR="008778FE" w:rsidRPr="00C231CA">
        <w:rPr>
          <w:rFonts w:ascii="Times New Roman" w:hAnsi="Times New Roman" w:cs="Times New Roman"/>
          <w:sz w:val="24"/>
          <w:szCs w:val="24"/>
          <w:lang w:val="sr-Cyrl-CS"/>
        </w:rPr>
        <w:t>н</w:t>
      </w:r>
      <w:r w:rsidR="00090C27" w:rsidRPr="00C231CA">
        <w:rPr>
          <w:rFonts w:ascii="Times New Roman" w:hAnsi="Times New Roman" w:cs="Times New Roman"/>
          <w:sz w:val="24"/>
          <w:szCs w:val="24"/>
          <w:lang w:val="sr-Cyrl-CS"/>
        </w:rPr>
        <w:t>е</w:t>
      </w:r>
      <w:r w:rsidR="00FD1D69" w:rsidRPr="00C231CA">
        <w:rPr>
          <w:rFonts w:ascii="Times New Roman" w:hAnsi="Times New Roman" w:cs="Times New Roman"/>
          <w:sz w:val="24"/>
          <w:szCs w:val="24"/>
          <w:lang w:val="sr-Cyrl-CS"/>
        </w:rPr>
        <w:t xml:space="preserve"> да се примењуј</w:t>
      </w:r>
      <w:r w:rsidR="00090C27" w:rsidRPr="00C231CA">
        <w:rPr>
          <w:rFonts w:ascii="Times New Roman" w:hAnsi="Times New Roman" w:cs="Times New Roman"/>
          <w:sz w:val="24"/>
          <w:szCs w:val="24"/>
          <w:lang w:val="sr-Cyrl-CS"/>
        </w:rPr>
        <w:t>е</w:t>
      </w:r>
      <w:r w:rsidR="00FD1D69" w:rsidRPr="00C231CA">
        <w:rPr>
          <w:rFonts w:ascii="Times New Roman" w:hAnsi="Times New Roman" w:cs="Times New Roman"/>
          <w:sz w:val="24"/>
          <w:szCs w:val="24"/>
          <w:lang w:val="sr-Cyrl-CS"/>
        </w:rPr>
        <w:t xml:space="preserve"> на дан интеграције железничког транспортног тржишта Републике Србије у железничко транспортно тржиште Европске унијe</w:t>
      </w:r>
      <w:r w:rsidR="00090C27" w:rsidRPr="00C231CA">
        <w:rPr>
          <w:rFonts w:ascii="Times New Roman" w:hAnsi="Times New Roman" w:cs="Times New Roman"/>
          <w:sz w:val="24"/>
          <w:szCs w:val="24"/>
          <w:lang w:val="sr-Cyrl-CS"/>
        </w:rPr>
        <w:t>.</w:t>
      </w:r>
      <w:r w:rsidR="00874949" w:rsidRPr="00C231CA">
        <w:rPr>
          <w:rFonts w:ascii="Times New Roman" w:hAnsi="Times New Roman" w:cs="Times New Roman"/>
          <w:sz w:val="24"/>
          <w:szCs w:val="24"/>
          <w:lang w:val="sr-Cyrl-CS"/>
        </w:rPr>
        <w:t xml:space="preserve"> Док је за чл. 99а, 100а, 100б и 100в предвиђена примена годину дана од дана ступања на снагу овог закона.</w:t>
      </w:r>
    </w:p>
    <w:p w14:paraId="57A48D48" w14:textId="77777777" w:rsidR="00FD1D69" w:rsidRPr="00C231CA" w:rsidRDefault="00FD1D69" w:rsidP="00FD1D6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5ECCE250" w14:textId="15D7983C" w:rsidR="00FD1D69" w:rsidRPr="00C231CA" w:rsidRDefault="00FD1D69" w:rsidP="00FD1D6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lastRenderedPageBreak/>
        <w:t xml:space="preserve">Поред тога, </w:t>
      </w:r>
      <w:r w:rsidR="002D18B1">
        <w:rPr>
          <w:rFonts w:ascii="Times New Roman" w:hAnsi="Times New Roman" w:cs="Times New Roman"/>
          <w:sz w:val="24"/>
          <w:szCs w:val="24"/>
          <w:lang w:val="sr-Cyrl-CS"/>
        </w:rPr>
        <w:t>Предлог</w:t>
      </w:r>
      <w:r w:rsidR="000C4F15" w:rsidRPr="00C231CA">
        <w:rPr>
          <w:rFonts w:ascii="Times New Roman" w:hAnsi="Times New Roman" w:cs="Times New Roman"/>
          <w:sz w:val="24"/>
          <w:szCs w:val="24"/>
          <w:lang w:val="sr-Cyrl-CS"/>
        </w:rPr>
        <w:t>ом</w:t>
      </w:r>
      <w:r w:rsidRPr="00C231CA">
        <w:rPr>
          <w:rFonts w:ascii="Times New Roman" w:hAnsi="Times New Roman" w:cs="Times New Roman"/>
          <w:sz w:val="24"/>
          <w:szCs w:val="24"/>
          <w:lang w:val="sr-Cyrl-CS"/>
        </w:rPr>
        <w:t xml:space="preserve"> закона </w:t>
      </w:r>
      <w:r w:rsidR="00090C27" w:rsidRPr="00C231CA">
        <w:rPr>
          <w:rFonts w:ascii="Times New Roman" w:hAnsi="Times New Roman" w:cs="Times New Roman"/>
          <w:sz w:val="24"/>
          <w:szCs w:val="24"/>
          <w:lang w:val="sr-Cyrl-CS"/>
        </w:rPr>
        <w:t>врши се унапређење поступка доношења</w:t>
      </w:r>
      <w:r w:rsidR="00306FB1" w:rsidRPr="00C231CA">
        <w:rPr>
          <w:rFonts w:ascii="Times New Roman" w:hAnsi="Times New Roman" w:cs="Times New Roman"/>
          <w:sz w:val="24"/>
          <w:szCs w:val="24"/>
          <w:lang w:val="sr-Cyrl-CS"/>
        </w:rPr>
        <w:t xml:space="preserve"> измена и допуна</w:t>
      </w:r>
      <w:r w:rsidR="00090C27" w:rsidRPr="00C231CA">
        <w:rPr>
          <w:rFonts w:ascii="Times New Roman" w:hAnsi="Times New Roman" w:cs="Times New Roman"/>
          <w:sz w:val="24"/>
          <w:szCs w:val="24"/>
          <w:lang w:val="sr-Cyrl-CS"/>
        </w:rPr>
        <w:t xml:space="preserve"> </w:t>
      </w:r>
      <w:r w:rsidR="00306FB1" w:rsidRPr="00C231CA">
        <w:rPr>
          <w:rFonts w:ascii="Times New Roman" w:hAnsi="Times New Roman" w:cs="Times New Roman"/>
          <w:sz w:val="24"/>
          <w:szCs w:val="24"/>
          <w:lang w:val="sr-Cyrl-CS"/>
        </w:rPr>
        <w:t>И</w:t>
      </w:r>
      <w:r w:rsidR="00090C27" w:rsidRPr="00C231CA">
        <w:rPr>
          <w:rFonts w:ascii="Times New Roman" w:hAnsi="Times New Roman" w:cs="Times New Roman"/>
          <w:sz w:val="24"/>
          <w:szCs w:val="24"/>
          <w:lang w:val="sr-Cyrl-CS"/>
        </w:rPr>
        <w:t>зјаве о мрежи од стране управљача инфраструктуре, унапређује се утврђивање јавног интереса</w:t>
      </w:r>
      <w:r w:rsidR="00BC7ABF" w:rsidRPr="00C231CA">
        <w:rPr>
          <w:rFonts w:ascii="Times New Roman" w:hAnsi="Times New Roman" w:cs="Times New Roman"/>
          <w:sz w:val="24"/>
          <w:szCs w:val="24"/>
          <w:lang w:val="sr-Cyrl-CS"/>
        </w:rPr>
        <w:t xml:space="preserve"> и експропријација</w:t>
      </w:r>
      <w:r w:rsidR="00090C27" w:rsidRPr="00C231CA">
        <w:rPr>
          <w:rFonts w:ascii="Times New Roman" w:hAnsi="Times New Roman" w:cs="Times New Roman"/>
          <w:sz w:val="24"/>
          <w:szCs w:val="24"/>
          <w:lang w:val="sr-Cyrl-CS"/>
        </w:rPr>
        <w:t>,</w:t>
      </w:r>
      <w:r w:rsidR="00BC7ABF" w:rsidRPr="00C231CA">
        <w:rPr>
          <w:rFonts w:ascii="Times New Roman" w:hAnsi="Times New Roman" w:cs="Times New Roman"/>
          <w:sz w:val="24"/>
          <w:szCs w:val="24"/>
          <w:lang w:val="sr-Cyrl-CS"/>
        </w:rPr>
        <w:t xml:space="preserve"> прецизирају одређене одредбе и</w:t>
      </w:r>
      <w:r w:rsidR="00090C27"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отклањају недостаци текста Закона који су техничке природе.</w:t>
      </w:r>
    </w:p>
    <w:p w14:paraId="75130B20" w14:textId="77777777" w:rsidR="00E11589" w:rsidRPr="00C231CA"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769EB253" w14:textId="77777777" w:rsidR="001878C4" w:rsidRPr="00C231CA" w:rsidRDefault="001878C4" w:rsidP="001878C4">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Да ли је промена заиста неопходна</w:t>
      </w:r>
      <w:r w:rsidR="00435456" w:rsidRPr="00C231CA">
        <w:rPr>
          <w:rFonts w:ascii="Times New Roman" w:hAnsi="Times New Roman" w:cs="Times New Roman"/>
          <w:sz w:val="24"/>
          <w:szCs w:val="24"/>
          <w:lang w:val="sr-Cyrl-CS"/>
        </w:rPr>
        <w:t xml:space="preserve"> и</w:t>
      </w:r>
      <w:r w:rsidRPr="00C231CA">
        <w:rPr>
          <w:rFonts w:ascii="Times New Roman" w:hAnsi="Times New Roman" w:cs="Times New Roman"/>
          <w:sz w:val="24"/>
          <w:szCs w:val="24"/>
          <w:lang w:val="sr-Cyrl-CS"/>
        </w:rPr>
        <w:t xml:space="preserve"> </w:t>
      </w:r>
      <w:r w:rsidR="00435456" w:rsidRPr="00C231CA">
        <w:rPr>
          <w:rFonts w:ascii="Times New Roman" w:hAnsi="Times New Roman" w:cs="Times New Roman"/>
          <w:sz w:val="24"/>
          <w:szCs w:val="24"/>
          <w:lang w:val="sr-Cyrl-CS"/>
        </w:rPr>
        <w:t>у ком обиму</w:t>
      </w:r>
      <w:r w:rsidRPr="00C231CA">
        <w:rPr>
          <w:rFonts w:ascii="Times New Roman" w:hAnsi="Times New Roman" w:cs="Times New Roman"/>
          <w:sz w:val="24"/>
          <w:szCs w:val="24"/>
          <w:lang w:val="sr-Cyrl-CS"/>
        </w:rPr>
        <w:t>?</w:t>
      </w:r>
    </w:p>
    <w:p w14:paraId="412C02FA" w14:textId="77777777" w:rsidR="00F9632A" w:rsidRPr="00C231CA" w:rsidRDefault="00F9632A"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507B0F28" w14:textId="77777777" w:rsidR="00E11589" w:rsidRPr="00C231CA" w:rsidRDefault="00F9632A"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Промена је неопходна </w:t>
      </w:r>
      <w:r w:rsidR="00E11589" w:rsidRPr="00C231CA">
        <w:rPr>
          <w:rFonts w:ascii="Times New Roman" w:hAnsi="Times New Roman" w:cs="Times New Roman"/>
          <w:sz w:val="24"/>
          <w:szCs w:val="24"/>
          <w:lang w:val="sr-Cyrl-CS"/>
        </w:rPr>
        <w:t xml:space="preserve">у предложеном обиму, </w:t>
      </w:r>
      <w:r w:rsidR="00D7012E" w:rsidRPr="00C231CA">
        <w:rPr>
          <w:rFonts w:ascii="Times New Roman" w:hAnsi="Times New Roman" w:cs="Times New Roman"/>
          <w:sz w:val="24"/>
          <w:szCs w:val="24"/>
          <w:lang w:val="sr-Cyrl-CS"/>
        </w:rPr>
        <w:t>у циљу потпуне и прецизне примене</w:t>
      </w:r>
      <w:r w:rsidR="00806580" w:rsidRPr="00C231CA">
        <w:rPr>
          <w:rFonts w:ascii="Times New Roman" w:hAnsi="Times New Roman" w:cs="Times New Roman"/>
          <w:sz w:val="24"/>
          <w:szCs w:val="24"/>
          <w:lang w:val="sr-Cyrl-CS"/>
        </w:rPr>
        <w:t xml:space="preserve"> свих одредби Закона о железници, како би се избегло</w:t>
      </w:r>
      <w:r w:rsidR="004547C9" w:rsidRPr="00C231CA">
        <w:rPr>
          <w:rFonts w:ascii="Times New Roman" w:hAnsi="Times New Roman" w:cs="Times New Roman"/>
          <w:sz w:val="24"/>
          <w:szCs w:val="24"/>
          <w:lang w:val="sr-Cyrl-CS"/>
        </w:rPr>
        <w:t xml:space="preserve"> погрешно</w:t>
      </w:r>
      <w:r w:rsidR="00806580" w:rsidRPr="00C231CA">
        <w:rPr>
          <w:rFonts w:ascii="Times New Roman" w:hAnsi="Times New Roman" w:cs="Times New Roman"/>
          <w:sz w:val="24"/>
          <w:szCs w:val="24"/>
          <w:lang w:val="sr-Cyrl-CS"/>
        </w:rPr>
        <w:t xml:space="preserve"> </w:t>
      </w:r>
      <w:r w:rsidR="00D559EA" w:rsidRPr="00C231CA">
        <w:rPr>
          <w:rFonts w:ascii="Times New Roman" w:hAnsi="Times New Roman" w:cs="Times New Roman"/>
          <w:sz w:val="24"/>
          <w:szCs w:val="24"/>
          <w:lang w:val="sr-Cyrl-CS"/>
        </w:rPr>
        <w:t xml:space="preserve">и произвољно </w:t>
      </w:r>
      <w:r w:rsidR="00806580" w:rsidRPr="00C231CA">
        <w:rPr>
          <w:rFonts w:ascii="Times New Roman" w:hAnsi="Times New Roman" w:cs="Times New Roman"/>
          <w:sz w:val="24"/>
          <w:szCs w:val="24"/>
          <w:lang w:val="sr-Cyrl-CS"/>
        </w:rPr>
        <w:t>тумачење закона</w:t>
      </w:r>
      <w:r w:rsidR="00BC7ABF" w:rsidRPr="00C231CA">
        <w:rPr>
          <w:rFonts w:ascii="Times New Roman" w:hAnsi="Times New Roman" w:cs="Times New Roman"/>
          <w:sz w:val="24"/>
          <w:szCs w:val="24"/>
          <w:lang w:val="sr-Cyrl-CS"/>
        </w:rPr>
        <w:t>, као и ради даље хармонизације са претходно наведеним ЕУ прописом</w:t>
      </w:r>
      <w:r w:rsidR="00D559EA" w:rsidRPr="00C231CA">
        <w:rPr>
          <w:rFonts w:ascii="Times New Roman" w:hAnsi="Times New Roman" w:cs="Times New Roman"/>
          <w:sz w:val="24"/>
          <w:szCs w:val="24"/>
          <w:lang w:val="sr-Cyrl-CS"/>
        </w:rPr>
        <w:t>.</w:t>
      </w:r>
      <w:r w:rsidR="00082B3D" w:rsidRPr="00C231CA">
        <w:rPr>
          <w:rFonts w:ascii="Times New Roman" w:hAnsi="Times New Roman" w:cs="Times New Roman"/>
          <w:sz w:val="24"/>
          <w:szCs w:val="24"/>
          <w:lang w:val="sr-Cyrl-CS"/>
        </w:rPr>
        <w:t xml:space="preserve"> </w:t>
      </w:r>
    </w:p>
    <w:p w14:paraId="1C013F4F" w14:textId="77777777" w:rsidR="00E11589" w:rsidRPr="00C231CA"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76E68201" w14:textId="77777777" w:rsidR="005B3773" w:rsidRPr="00C231CA" w:rsidRDefault="00043AD1"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На које </w:t>
      </w:r>
      <w:r w:rsidR="005D7F16" w:rsidRPr="00C231CA">
        <w:rPr>
          <w:rFonts w:ascii="Times New Roman" w:hAnsi="Times New Roman" w:cs="Times New Roman"/>
          <w:sz w:val="24"/>
          <w:szCs w:val="24"/>
          <w:lang w:val="sr-Cyrl-CS"/>
        </w:rPr>
        <w:t xml:space="preserve">циљне групе </w:t>
      </w:r>
      <w:r w:rsidR="00D117A4" w:rsidRPr="00C231CA">
        <w:rPr>
          <w:rFonts w:ascii="Times New Roman" w:hAnsi="Times New Roman" w:cs="Times New Roman"/>
          <w:sz w:val="24"/>
          <w:szCs w:val="24"/>
          <w:lang w:val="sr-Cyrl-CS"/>
        </w:rPr>
        <w:t>ће</w:t>
      </w:r>
      <w:r w:rsidR="005B3773" w:rsidRPr="00C231CA">
        <w:rPr>
          <w:rFonts w:ascii="Times New Roman" w:hAnsi="Times New Roman" w:cs="Times New Roman"/>
          <w:sz w:val="24"/>
          <w:szCs w:val="24"/>
          <w:lang w:val="sr-Cyrl-CS"/>
        </w:rPr>
        <w:t xml:space="preserve"> </w:t>
      </w:r>
      <w:r w:rsidR="00D117A4" w:rsidRPr="00C231CA">
        <w:rPr>
          <w:rFonts w:ascii="Times New Roman" w:hAnsi="Times New Roman" w:cs="Times New Roman"/>
          <w:sz w:val="24"/>
          <w:szCs w:val="24"/>
          <w:lang w:val="sr-Cyrl-CS"/>
        </w:rPr>
        <w:t xml:space="preserve">утицати </w:t>
      </w:r>
      <w:r w:rsidR="005B3773" w:rsidRPr="00C231CA">
        <w:rPr>
          <w:rFonts w:ascii="Times New Roman" w:hAnsi="Times New Roman" w:cs="Times New Roman"/>
          <w:sz w:val="24"/>
          <w:szCs w:val="24"/>
          <w:lang w:val="sr-Cyrl-CS"/>
        </w:rPr>
        <w:t>предложена промена?</w:t>
      </w:r>
      <w:r w:rsidR="00D117A4"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 xml:space="preserve">Утврдити и представити </w:t>
      </w:r>
      <w:r w:rsidR="005D7F16" w:rsidRPr="00C231CA">
        <w:rPr>
          <w:rFonts w:ascii="Times New Roman" w:hAnsi="Times New Roman" w:cs="Times New Roman"/>
          <w:sz w:val="24"/>
          <w:szCs w:val="24"/>
          <w:lang w:val="sr-Cyrl-CS"/>
        </w:rPr>
        <w:t xml:space="preserve">циљне групе </w:t>
      </w:r>
      <w:r w:rsidR="00D117A4" w:rsidRPr="00C231CA">
        <w:rPr>
          <w:rFonts w:ascii="Times New Roman" w:hAnsi="Times New Roman" w:cs="Times New Roman"/>
          <w:sz w:val="24"/>
          <w:szCs w:val="24"/>
          <w:lang w:val="sr-Cyrl-CS"/>
        </w:rPr>
        <w:t xml:space="preserve">на које ће промена </w:t>
      </w:r>
      <w:r w:rsidRPr="00C231CA">
        <w:rPr>
          <w:rFonts w:ascii="Times New Roman" w:hAnsi="Times New Roman" w:cs="Times New Roman"/>
          <w:sz w:val="24"/>
          <w:szCs w:val="24"/>
          <w:lang w:val="sr-Cyrl-CS"/>
        </w:rPr>
        <w:t xml:space="preserve">имати </w:t>
      </w:r>
      <w:r w:rsidR="00D117A4" w:rsidRPr="00C231CA">
        <w:rPr>
          <w:rFonts w:ascii="Times New Roman" w:hAnsi="Times New Roman" w:cs="Times New Roman"/>
          <w:sz w:val="24"/>
          <w:szCs w:val="24"/>
          <w:lang w:val="sr-Cyrl-CS"/>
        </w:rPr>
        <w:t>непосред</w:t>
      </w:r>
      <w:r w:rsidRPr="00C231CA">
        <w:rPr>
          <w:rFonts w:ascii="Times New Roman" w:hAnsi="Times New Roman" w:cs="Times New Roman"/>
          <w:sz w:val="24"/>
          <w:szCs w:val="24"/>
          <w:lang w:val="sr-Cyrl-CS"/>
        </w:rPr>
        <w:t>ан односно посредан утицај</w:t>
      </w:r>
      <w:r w:rsidR="00D117A4" w:rsidRPr="00C231CA">
        <w:rPr>
          <w:rFonts w:ascii="Times New Roman" w:hAnsi="Times New Roman" w:cs="Times New Roman"/>
          <w:sz w:val="24"/>
          <w:szCs w:val="24"/>
          <w:lang w:val="sr-Cyrl-CS"/>
        </w:rPr>
        <w:t xml:space="preserve">. </w:t>
      </w:r>
    </w:p>
    <w:p w14:paraId="04164512" w14:textId="77777777" w:rsidR="00E11589" w:rsidRPr="00C231CA"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65647BCF" w14:textId="6269C35C" w:rsidR="00E11589" w:rsidRPr="00C231CA" w:rsidRDefault="002D18B1"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E11589" w:rsidRPr="00C231CA">
        <w:rPr>
          <w:rFonts w:ascii="Times New Roman" w:hAnsi="Times New Roman" w:cs="Times New Roman"/>
          <w:sz w:val="24"/>
          <w:szCs w:val="24"/>
          <w:lang w:val="sr-Cyrl-CS"/>
        </w:rPr>
        <w:t xml:space="preserve"> закона ће </w:t>
      </w:r>
      <w:r w:rsidR="00040746" w:rsidRPr="00C231CA">
        <w:rPr>
          <w:rFonts w:ascii="Times New Roman" w:hAnsi="Times New Roman" w:cs="Times New Roman"/>
          <w:sz w:val="24"/>
          <w:szCs w:val="24"/>
          <w:lang w:val="sr-Cyrl-CS"/>
        </w:rPr>
        <w:t>имати непосредан</w:t>
      </w:r>
      <w:r w:rsidR="00E11589" w:rsidRPr="00C231CA">
        <w:rPr>
          <w:rFonts w:ascii="Times New Roman" w:hAnsi="Times New Roman" w:cs="Times New Roman"/>
          <w:sz w:val="24"/>
          <w:szCs w:val="24"/>
          <w:lang w:val="sr-Cyrl-CS"/>
        </w:rPr>
        <w:t xml:space="preserve"> </w:t>
      </w:r>
      <w:r w:rsidR="00040746" w:rsidRPr="00C231CA">
        <w:rPr>
          <w:rFonts w:ascii="Times New Roman" w:hAnsi="Times New Roman" w:cs="Times New Roman"/>
          <w:sz w:val="24"/>
          <w:szCs w:val="24"/>
          <w:lang w:val="sr-Cyrl-CS"/>
        </w:rPr>
        <w:t xml:space="preserve">утицај </w:t>
      </w:r>
      <w:r w:rsidR="00E11589" w:rsidRPr="00C231CA">
        <w:rPr>
          <w:rFonts w:ascii="Times New Roman" w:hAnsi="Times New Roman" w:cs="Times New Roman"/>
          <w:sz w:val="24"/>
          <w:szCs w:val="24"/>
          <w:lang w:val="sr-Cyrl-CS"/>
        </w:rPr>
        <w:t xml:space="preserve">на </w:t>
      </w:r>
      <w:r w:rsidR="00040746" w:rsidRPr="00C231CA">
        <w:rPr>
          <w:rFonts w:ascii="Times New Roman" w:hAnsi="Times New Roman" w:cs="Times New Roman"/>
          <w:sz w:val="24"/>
          <w:szCs w:val="24"/>
          <w:lang w:val="sr-Cyrl-CS"/>
        </w:rPr>
        <w:t>учеснике на тржишту железничких услуга, односно превознике у железничком саобраћају и кориснике железничких услуга</w:t>
      </w:r>
      <w:r w:rsidR="00BC7ABF" w:rsidRPr="00C231CA">
        <w:rPr>
          <w:rFonts w:ascii="Times New Roman" w:hAnsi="Times New Roman" w:cs="Times New Roman"/>
          <w:sz w:val="24"/>
          <w:szCs w:val="24"/>
          <w:lang w:val="sr-Cyrl-CS"/>
        </w:rPr>
        <w:t xml:space="preserve"> (путнике и кориснике услуга превоза робе)</w:t>
      </w:r>
      <w:r w:rsidR="00E11589" w:rsidRPr="00C231CA">
        <w:rPr>
          <w:rFonts w:ascii="Times New Roman" w:hAnsi="Times New Roman" w:cs="Times New Roman"/>
          <w:sz w:val="24"/>
          <w:szCs w:val="24"/>
          <w:lang w:val="sr-Cyrl-CS"/>
        </w:rPr>
        <w:t>.</w:t>
      </w:r>
      <w:r w:rsidR="00040746" w:rsidRPr="00C231CA">
        <w:rPr>
          <w:rFonts w:ascii="Times New Roman" w:hAnsi="Times New Roman" w:cs="Times New Roman"/>
          <w:sz w:val="24"/>
          <w:szCs w:val="24"/>
          <w:lang w:val="sr-Cyrl-CS"/>
        </w:rPr>
        <w:t xml:space="preserve"> </w:t>
      </w:r>
      <w:r w:rsidR="00BC7ABF" w:rsidRPr="00C231CA">
        <w:rPr>
          <w:rFonts w:ascii="Times New Roman" w:hAnsi="Times New Roman" w:cs="Times New Roman"/>
          <w:sz w:val="24"/>
          <w:szCs w:val="24"/>
          <w:lang w:val="sr-Cyrl-CS"/>
        </w:rPr>
        <w:t xml:space="preserve">С обзиром на одложену примену члана </w:t>
      </w:r>
      <w:r w:rsidR="00306FB1" w:rsidRPr="00C231CA">
        <w:rPr>
          <w:rFonts w:ascii="Times New Roman" w:hAnsi="Times New Roman" w:cs="Times New Roman"/>
          <w:sz w:val="24"/>
          <w:szCs w:val="24"/>
          <w:lang w:val="sr-Cyrl-CS"/>
        </w:rPr>
        <w:t>20</w:t>
      </w:r>
      <w:r w:rsidR="00BC7ABF" w:rsidRPr="00C231CA">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Предлога закона</w:t>
      </w:r>
      <w:r w:rsidR="00BC7ABF" w:rsidRPr="00C231CA">
        <w:rPr>
          <w:rFonts w:ascii="Times New Roman" w:hAnsi="Times New Roman" w:cs="Times New Roman"/>
          <w:sz w:val="24"/>
          <w:szCs w:val="24"/>
          <w:lang w:val="sr-Cyrl-CS"/>
        </w:rPr>
        <w:t>,</w:t>
      </w:r>
      <w:r w:rsidR="00040746" w:rsidRPr="00C231CA">
        <w:rPr>
          <w:rFonts w:ascii="Times New Roman" w:hAnsi="Times New Roman" w:cs="Times New Roman"/>
          <w:sz w:val="24"/>
          <w:szCs w:val="24"/>
          <w:lang w:val="sr-Cyrl-CS"/>
        </w:rPr>
        <w:t xml:space="preserve"> по ступању наведен</w:t>
      </w:r>
      <w:r w:rsidR="00BC7ABF" w:rsidRPr="00C231CA">
        <w:rPr>
          <w:rFonts w:ascii="Times New Roman" w:hAnsi="Times New Roman" w:cs="Times New Roman"/>
          <w:sz w:val="24"/>
          <w:szCs w:val="24"/>
          <w:lang w:val="sr-Cyrl-CS"/>
        </w:rPr>
        <w:t>е</w:t>
      </w:r>
      <w:r w:rsidR="00040746" w:rsidRPr="00C231CA">
        <w:rPr>
          <w:rFonts w:ascii="Times New Roman" w:hAnsi="Times New Roman" w:cs="Times New Roman"/>
          <w:sz w:val="24"/>
          <w:szCs w:val="24"/>
          <w:lang w:val="sr-Cyrl-CS"/>
        </w:rPr>
        <w:t xml:space="preserve"> одредб</w:t>
      </w:r>
      <w:r w:rsidR="00BC7ABF" w:rsidRPr="00C231CA">
        <w:rPr>
          <w:rFonts w:ascii="Times New Roman" w:hAnsi="Times New Roman" w:cs="Times New Roman"/>
          <w:sz w:val="24"/>
          <w:szCs w:val="24"/>
          <w:lang w:val="sr-Cyrl-CS"/>
        </w:rPr>
        <w:t>е</w:t>
      </w:r>
      <w:r w:rsidR="00040746" w:rsidRPr="00C231CA">
        <w:rPr>
          <w:rFonts w:ascii="Times New Roman" w:hAnsi="Times New Roman" w:cs="Times New Roman"/>
          <w:sz w:val="24"/>
          <w:szCs w:val="24"/>
          <w:lang w:val="sr-Cyrl-CS"/>
        </w:rPr>
        <w:t xml:space="preserve"> на снагу</w:t>
      </w:r>
      <w:r w:rsidR="00BC7ABF" w:rsidRPr="00C231CA">
        <w:rPr>
          <w:rFonts w:ascii="Times New Roman" w:hAnsi="Times New Roman" w:cs="Times New Roman"/>
          <w:sz w:val="24"/>
          <w:szCs w:val="24"/>
          <w:lang w:val="sr-Cyrl-CS"/>
        </w:rPr>
        <w:t>, иста ће</w:t>
      </w:r>
      <w:r w:rsidR="00040746" w:rsidRPr="00C231CA">
        <w:rPr>
          <w:rFonts w:ascii="Times New Roman" w:hAnsi="Times New Roman" w:cs="Times New Roman"/>
          <w:sz w:val="24"/>
          <w:szCs w:val="24"/>
          <w:lang w:val="sr-Cyrl-CS"/>
        </w:rPr>
        <w:t xml:space="preserve"> имати утицај на железничког превозника за превоз путника и саме путнике чији ће положај </w:t>
      </w:r>
      <w:r w:rsidR="00BC7ABF" w:rsidRPr="00C231CA">
        <w:rPr>
          <w:rFonts w:ascii="Times New Roman" w:hAnsi="Times New Roman" w:cs="Times New Roman"/>
          <w:sz w:val="24"/>
          <w:szCs w:val="24"/>
          <w:lang w:val="sr-Cyrl-CS"/>
        </w:rPr>
        <w:t xml:space="preserve">у значајној мери </w:t>
      </w:r>
      <w:r w:rsidR="00040746" w:rsidRPr="00C231CA">
        <w:rPr>
          <w:rFonts w:ascii="Times New Roman" w:hAnsi="Times New Roman" w:cs="Times New Roman"/>
          <w:sz w:val="24"/>
          <w:szCs w:val="24"/>
          <w:lang w:val="sr-Cyrl-CS"/>
        </w:rPr>
        <w:t>бити унапређен</w:t>
      </w:r>
      <w:r w:rsidR="00BC7ABF" w:rsidRPr="00C231CA">
        <w:rPr>
          <w:rFonts w:ascii="Times New Roman" w:hAnsi="Times New Roman" w:cs="Times New Roman"/>
          <w:sz w:val="24"/>
          <w:szCs w:val="24"/>
          <w:lang w:val="sr-Cyrl-CS"/>
        </w:rPr>
        <w:t xml:space="preserve"> с обзиром на садржај одредбе</w:t>
      </w:r>
      <w:r w:rsidR="00082B3D" w:rsidRPr="00C231CA">
        <w:rPr>
          <w:rFonts w:ascii="Times New Roman" w:hAnsi="Times New Roman" w:cs="Times New Roman"/>
          <w:sz w:val="24"/>
          <w:szCs w:val="24"/>
          <w:lang w:val="sr-Cyrl-CS"/>
        </w:rPr>
        <w:t>.</w:t>
      </w:r>
    </w:p>
    <w:p w14:paraId="5AEE9DD9" w14:textId="77777777" w:rsidR="00306FB1" w:rsidRPr="00C231CA" w:rsidRDefault="00306FB1"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0F2A6C05" w14:textId="77777777" w:rsidR="00306FB1" w:rsidRPr="00C231CA" w:rsidRDefault="00306FB1"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Такође </w:t>
      </w:r>
      <w:r w:rsidRPr="00C231CA">
        <w:rPr>
          <w:rFonts w:ascii="Times New Roman" w:eastAsia="Times New Roman" w:hAnsi="Times New Roman"/>
          <w:sz w:val="24"/>
          <w:szCs w:val="18"/>
          <w:lang w:val="sr-Cyrl-CS" w:eastAsia="sr-Cyrl-CS"/>
        </w:rPr>
        <w:t>пружањем помоћи особама са инвалидитетом и особама са смањеном покретљивошћу унапређује се њихов положај и доступност железничких станица и возних средстава.</w:t>
      </w:r>
    </w:p>
    <w:p w14:paraId="697EBBA7" w14:textId="77777777" w:rsidR="00E11589" w:rsidRPr="00C231CA"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3DF1EC94" w14:textId="77777777" w:rsidR="005B3773" w:rsidRPr="00C231CA"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Да ли постој</w:t>
      </w:r>
      <w:r w:rsidR="00043AD1"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важећ</w:t>
      </w:r>
      <w:r w:rsidR="00043AD1" w:rsidRPr="00C231CA">
        <w:rPr>
          <w:rFonts w:ascii="Times New Roman" w:hAnsi="Times New Roman" w:cs="Times New Roman"/>
          <w:sz w:val="24"/>
          <w:szCs w:val="24"/>
          <w:lang w:val="sr-Cyrl-CS"/>
        </w:rPr>
        <w:t>и</w:t>
      </w:r>
      <w:r w:rsidRPr="00C231CA">
        <w:rPr>
          <w:rFonts w:ascii="Times New Roman" w:hAnsi="Times New Roman" w:cs="Times New Roman"/>
          <w:sz w:val="24"/>
          <w:szCs w:val="24"/>
          <w:lang w:val="sr-Cyrl-CS"/>
        </w:rPr>
        <w:t xml:space="preserve"> </w:t>
      </w:r>
      <w:r w:rsidR="00043AD1" w:rsidRPr="00C231CA">
        <w:rPr>
          <w:rFonts w:ascii="Times New Roman" w:hAnsi="Times New Roman" w:cs="Times New Roman"/>
          <w:sz w:val="24"/>
          <w:szCs w:val="24"/>
          <w:lang w:val="sr-Cyrl-CS"/>
        </w:rPr>
        <w:t xml:space="preserve">документи </w:t>
      </w:r>
      <w:r w:rsidRPr="00C231CA">
        <w:rPr>
          <w:rFonts w:ascii="Times New Roman" w:hAnsi="Times New Roman" w:cs="Times New Roman"/>
          <w:sz w:val="24"/>
          <w:szCs w:val="24"/>
          <w:lang w:val="sr-Cyrl-CS"/>
        </w:rPr>
        <w:t>јавн</w:t>
      </w:r>
      <w:r w:rsidR="00043AD1" w:rsidRPr="00C231CA">
        <w:rPr>
          <w:rFonts w:ascii="Times New Roman" w:hAnsi="Times New Roman" w:cs="Times New Roman"/>
          <w:sz w:val="24"/>
          <w:szCs w:val="24"/>
          <w:lang w:val="sr-Cyrl-CS"/>
        </w:rPr>
        <w:t>их</w:t>
      </w:r>
      <w:r w:rsidRPr="00C231CA">
        <w:rPr>
          <w:rFonts w:ascii="Times New Roman" w:hAnsi="Times New Roman" w:cs="Times New Roman"/>
          <w:sz w:val="24"/>
          <w:szCs w:val="24"/>
          <w:lang w:val="sr-Cyrl-CS"/>
        </w:rPr>
        <w:t xml:space="preserve"> политик</w:t>
      </w:r>
      <w:r w:rsidR="00043AD1"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кој</w:t>
      </w:r>
      <w:r w:rsidR="00043AD1" w:rsidRPr="00C231CA">
        <w:rPr>
          <w:rFonts w:ascii="Times New Roman" w:hAnsi="Times New Roman" w:cs="Times New Roman"/>
          <w:sz w:val="24"/>
          <w:szCs w:val="24"/>
          <w:lang w:val="sr-Cyrl-CS"/>
        </w:rPr>
        <w:t>и</w:t>
      </w:r>
      <w:r w:rsidRPr="00C231CA">
        <w:rPr>
          <w:rFonts w:ascii="Times New Roman" w:hAnsi="Times New Roman" w:cs="Times New Roman"/>
          <w:sz w:val="24"/>
          <w:szCs w:val="24"/>
          <w:lang w:val="sr-Cyrl-CS"/>
        </w:rPr>
        <w:t>м</w:t>
      </w:r>
      <w:r w:rsidR="00043AD1"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би се могла остварити </w:t>
      </w:r>
      <w:r w:rsidR="00043AD1" w:rsidRPr="00C231CA">
        <w:rPr>
          <w:rFonts w:ascii="Times New Roman" w:hAnsi="Times New Roman" w:cs="Times New Roman"/>
          <w:sz w:val="24"/>
          <w:szCs w:val="24"/>
          <w:lang w:val="sr-Cyrl-CS"/>
        </w:rPr>
        <w:t xml:space="preserve">жељена </w:t>
      </w:r>
      <w:r w:rsidRPr="00C231CA">
        <w:rPr>
          <w:rFonts w:ascii="Times New Roman" w:hAnsi="Times New Roman" w:cs="Times New Roman"/>
          <w:sz w:val="24"/>
          <w:szCs w:val="24"/>
          <w:lang w:val="sr-Cyrl-CS"/>
        </w:rPr>
        <w:t>промена</w:t>
      </w:r>
      <w:r w:rsidR="00043AD1" w:rsidRPr="00C231CA">
        <w:rPr>
          <w:rFonts w:ascii="Times New Roman" w:hAnsi="Times New Roman" w:cs="Times New Roman"/>
          <w:sz w:val="24"/>
          <w:szCs w:val="24"/>
          <w:lang w:val="sr-Cyrl-CS"/>
        </w:rPr>
        <w:t xml:space="preserve"> и о којим документима се ради</w:t>
      </w:r>
      <w:r w:rsidRPr="00C231CA">
        <w:rPr>
          <w:rFonts w:ascii="Times New Roman" w:hAnsi="Times New Roman" w:cs="Times New Roman"/>
          <w:sz w:val="24"/>
          <w:szCs w:val="24"/>
          <w:lang w:val="sr-Cyrl-CS"/>
        </w:rPr>
        <w:t>?</w:t>
      </w:r>
      <w:r w:rsidR="00043AD1" w:rsidRPr="00C231CA">
        <w:rPr>
          <w:rFonts w:ascii="Times New Roman" w:hAnsi="Times New Roman" w:cs="Times New Roman"/>
          <w:sz w:val="24"/>
          <w:szCs w:val="24"/>
          <w:lang w:val="sr-Cyrl-CS"/>
        </w:rPr>
        <w:t xml:space="preserve"> </w:t>
      </w:r>
    </w:p>
    <w:p w14:paraId="050DCDB9" w14:textId="77777777" w:rsidR="00E11589" w:rsidRPr="00C231CA"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7D99F185" w14:textId="77777777" w:rsidR="00E11589" w:rsidRPr="00C231CA" w:rsidRDefault="00040746"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Даље унапређење положаја и права путника у железничком саобраћају </w:t>
      </w:r>
      <w:r w:rsidR="008A4EB7" w:rsidRPr="00C231CA">
        <w:rPr>
          <w:rFonts w:ascii="Times New Roman" w:hAnsi="Times New Roman" w:cs="Times New Roman"/>
          <w:sz w:val="24"/>
          <w:szCs w:val="24"/>
          <w:lang w:val="sr-Cyrl-CS"/>
        </w:rPr>
        <w:t>је предвиђ</w:t>
      </w:r>
      <w:r w:rsidR="00DC7509" w:rsidRPr="00C231CA">
        <w:rPr>
          <w:rFonts w:ascii="Times New Roman" w:hAnsi="Times New Roman" w:cs="Times New Roman"/>
          <w:sz w:val="24"/>
          <w:szCs w:val="24"/>
          <w:lang w:val="sr-Cyrl-CS"/>
        </w:rPr>
        <w:t>e</w:t>
      </w:r>
      <w:r w:rsidR="008A4EB7" w:rsidRPr="00C231CA">
        <w:rPr>
          <w:rFonts w:ascii="Times New Roman" w:hAnsi="Times New Roman" w:cs="Times New Roman"/>
          <w:sz w:val="24"/>
          <w:szCs w:val="24"/>
          <w:lang w:val="sr-Cyrl-CS"/>
        </w:rPr>
        <w:t>но</w:t>
      </w:r>
      <w:r w:rsidR="003E7B1A"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Закон</w:t>
      </w:r>
      <w:r w:rsidR="003E7B1A" w:rsidRPr="00C231CA">
        <w:rPr>
          <w:rFonts w:ascii="Times New Roman" w:hAnsi="Times New Roman" w:cs="Times New Roman"/>
          <w:sz w:val="24"/>
          <w:szCs w:val="24"/>
          <w:lang w:val="sr-Cyrl-CS"/>
        </w:rPr>
        <w:t>ом</w:t>
      </w:r>
      <w:r w:rsidRPr="00C231CA">
        <w:rPr>
          <w:rFonts w:ascii="Times New Roman" w:hAnsi="Times New Roman" w:cs="Times New Roman"/>
          <w:sz w:val="24"/>
          <w:szCs w:val="24"/>
          <w:lang w:val="sr-Cyrl-CS"/>
        </w:rPr>
        <w:t xml:space="preserve"> о </w:t>
      </w:r>
      <w:r w:rsidR="00544C0C" w:rsidRPr="00C231CA">
        <w:rPr>
          <w:rFonts w:ascii="Times New Roman" w:hAnsi="Times New Roman" w:cs="Times New Roman"/>
          <w:sz w:val="24"/>
          <w:szCs w:val="24"/>
          <w:lang w:val="sr-Cyrl-CS"/>
        </w:rPr>
        <w:t xml:space="preserve">уговорима о превозу у железничком саобраћају. </w:t>
      </w:r>
    </w:p>
    <w:p w14:paraId="15D367D1" w14:textId="77777777" w:rsidR="00E11589" w:rsidRPr="00C231CA"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6A427100" w14:textId="77777777" w:rsidR="005B3773" w:rsidRPr="00C231CA" w:rsidRDefault="00253B8C"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Да ли је промену могуће остварити применом важећих прописа</w:t>
      </w:r>
      <w:r w:rsidR="005B3773" w:rsidRPr="00C231CA">
        <w:rPr>
          <w:rFonts w:ascii="Times New Roman" w:hAnsi="Times New Roman" w:cs="Times New Roman"/>
          <w:sz w:val="24"/>
          <w:szCs w:val="24"/>
          <w:lang w:val="sr-Cyrl-CS"/>
        </w:rPr>
        <w:t>?</w:t>
      </w:r>
    </w:p>
    <w:p w14:paraId="11F5F00F" w14:textId="77777777" w:rsidR="00E11589" w:rsidRPr="00C231CA" w:rsidRDefault="00E11589" w:rsidP="002B2354">
      <w:pPr>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Не</w:t>
      </w:r>
      <w:r w:rsidR="00BC7ABF" w:rsidRPr="00C231CA">
        <w:rPr>
          <w:rFonts w:ascii="Times New Roman" w:hAnsi="Times New Roman" w:cs="Times New Roman"/>
          <w:sz w:val="24"/>
          <w:szCs w:val="24"/>
          <w:lang w:val="sr-Cyrl-CS"/>
        </w:rPr>
        <w:t>.</w:t>
      </w:r>
    </w:p>
    <w:p w14:paraId="230727DF" w14:textId="77777777" w:rsidR="005B3773" w:rsidRPr="00C231CA" w:rsidRDefault="00253B8C"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C231CA">
        <w:rPr>
          <w:rFonts w:ascii="Times New Roman" w:hAnsi="Times New Roman" w:cs="Times New Roman"/>
          <w:i/>
          <w:sz w:val="24"/>
          <w:szCs w:val="24"/>
          <w:lang w:val="sr-Cyrl-CS"/>
        </w:rPr>
        <w:t>status quo</w:t>
      </w:r>
      <w:r w:rsidRPr="00C231CA">
        <w:rPr>
          <w:rFonts w:ascii="Times New Roman" w:hAnsi="Times New Roman" w:cs="Times New Roman"/>
          <w:sz w:val="24"/>
          <w:szCs w:val="24"/>
          <w:lang w:val="sr-Cyrl-CS"/>
        </w:rPr>
        <w:t>).</w:t>
      </w:r>
    </w:p>
    <w:p w14:paraId="6491673B" w14:textId="77777777" w:rsidR="00E11589" w:rsidRPr="00C231CA"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39323EBE" w14:textId="77777777" w:rsidR="005113EB" w:rsidRPr="00C231CA" w:rsidRDefault="00316039" w:rsidP="00E11589">
      <w:pPr>
        <w:pStyle w:val="ListParagraph"/>
        <w:shd w:val="clear" w:color="auto" w:fill="C6D9F1" w:themeFill="text2" w:themeFillTint="33"/>
        <w:spacing w:before="240" w:after="0" w:line="276" w:lineRule="auto"/>
        <w:ind w:left="360"/>
        <w:jc w:val="both"/>
        <w:rPr>
          <w:rFonts w:ascii="Times New Roman" w:hAnsi="Times New Roman" w:cs="Times New Roman"/>
          <w:iCs/>
          <w:sz w:val="24"/>
          <w:szCs w:val="24"/>
          <w:lang w:val="sr-Cyrl-CS"/>
        </w:rPr>
      </w:pPr>
      <w:r w:rsidRPr="00C231CA">
        <w:rPr>
          <w:rFonts w:ascii="Times New Roman" w:hAnsi="Times New Roman" w:cs="Times New Roman"/>
          <w:sz w:val="24"/>
          <w:szCs w:val="24"/>
          <w:lang w:val="sr-Cyrl-CS"/>
        </w:rPr>
        <w:t>С обзиром на дуг период одложене примене наведен</w:t>
      </w:r>
      <w:r w:rsidR="005113EB" w:rsidRPr="00C231CA">
        <w:rPr>
          <w:rFonts w:ascii="Times New Roman" w:hAnsi="Times New Roman" w:cs="Times New Roman"/>
          <w:sz w:val="24"/>
          <w:szCs w:val="24"/>
          <w:lang w:val="sr-Cyrl-CS"/>
        </w:rPr>
        <w:t>e</w:t>
      </w:r>
      <w:r w:rsidRPr="00C231CA">
        <w:rPr>
          <w:rFonts w:ascii="Times New Roman" w:hAnsi="Times New Roman" w:cs="Times New Roman"/>
          <w:sz w:val="24"/>
          <w:szCs w:val="24"/>
          <w:lang w:val="sr-Cyrl-CS"/>
        </w:rPr>
        <w:t xml:space="preserve"> одредб</w:t>
      </w:r>
      <w:r w:rsidR="005113EB" w:rsidRPr="00C231CA">
        <w:rPr>
          <w:rFonts w:ascii="Times New Roman" w:hAnsi="Times New Roman" w:cs="Times New Roman"/>
          <w:sz w:val="24"/>
          <w:szCs w:val="24"/>
          <w:lang w:val="sr-Cyrl-CS"/>
        </w:rPr>
        <w:t>e</w:t>
      </w:r>
      <w:r w:rsidRPr="00C231CA">
        <w:rPr>
          <w:rFonts w:ascii="Times New Roman" w:hAnsi="Times New Roman" w:cs="Times New Roman"/>
          <w:sz w:val="24"/>
          <w:szCs w:val="24"/>
          <w:lang w:val="sr-Cyrl-CS"/>
        </w:rPr>
        <w:t xml:space="preserve"> кој</w:t>
      </w:r>
      <w:r w:rsidR="005113EB" w:rsidRPr="00C231CA">
        <w:rPr>
          <w:rFonts w:ascii="Times New Roman" w:hAnsi="Times New Roman" w:cs="Times New Roman"/>
          <w:sz w:val="24"/>
          <w:szCs w:val="24"/>
          <w:lang w:val="sr-Cyrl-CS"/>
        </w:rPr>
        <w:t>a</w:t>
      </w:r>
      <w:r w:rsidRPr="00C231CA">
        <w:rPr>
          <w:rFonts w:ascii="Times New Roman" w:hAnsi="Times New Roman" w:cs="Times New Roman"/>
          <w:sz w:val="24"/>
          <w:szCs w:val="24"/>
          <w:lang w:val="sr-Cyrl-CS"/>
        </w:rPr>
        <w:t xml:space="preserve"> се односе на права путника (дан интеграције железничког транспортног тржишта Републике Србије у железничко транспортно тржиште Европске унијe или дан почетка пуне примене Транспортне заједнице), није релевантно говорити о нумеричким показатељима </w:t>
      </w:r>
      <w:r w:rsidRPr="00C231CA">
        <w:rPr>
          <w:rFonts w:ascii="Times New Roman" w:hAnsi="Times New Roman" w:cs="Times New Roman"/>
          <w:i/>
          <w:sz w:val="24"/>
          <w:szCs w:val="24"/>
          <w:lang w:val="sr-Cyrl-CS"/>
        </w:rPr>
        <w:t xml:space="preserve">status-а </w:t>
      </w:r>
      <w:r w:rsidRPr="00C231CA">
        <w:rPr>
          <w:rFonts w:ascii="Times New Roman" w:hAnsi="Times New Roman" w:cs="Times New Roman"/>
          <w:i/>
          <w:sz w:val="24"/>
          <w:szCs w:val="24"/>
          <w:lang w:val="sr-Cyrl-CS"/>
        </w:rPr>
        <w:lastRenderedPageBreak/>
        <w:t xml:space="preserve">quo </w:t>
      </w:r>
      <w:r w:rsidRPr="00C231CA">
        <w:rPr>
          <w:rFonts w:ascii="Times New Roman" w:hAnsi="Times New Roman" w:cs="Times New Roman"/>
          <w:iCs/>
          <w:sz w:val="24"/>
          <w:szCs w:val="24"/>
          <w:lang w:val="sr-Cyrl-CS"/>
        </w:rPr>
        <w:t>за конкретан случај с обзиром да примена наведен</w:t>
      </w:r>
      <w:r w:rsidR="005113EB" w:rsidRPr="00C231CA">
        <w:rPr>
          <w:rFonts w:ascii="Times New Roman" w:hAnsi="Times New Roman" w:cs="Times New Roman"/>
          <w:iCs/>
          <w:sz w:val="24"/>
          <w:szCs w:val="24"/>
          <w:lang w:val="sr-Cyrl-CS"/>
        </w:rPr>
        <w:t>e</w:t>
      </w:r>
      <w:r w:rsidRPr="00C231CA">
        <w:rPr>
          <w:rFonts w:ascii="Times New Roman" w:hAnsi="Times New Roman" w:cs="Times New Roman"/>
          <w:iCs/>
          <w:sz w:val="24"/>
          <w:szCs w:val="24"/>
          <w:lang w:val="sr-Cyrl-CS"/>
        </w:rPr>
        <w:t xml:space="preserve"> одредб</w:t>
      </w:r>
      <w:r w:rsidR="005113EB" w:rsidRPr="00C231CA">
        <w:rPr>
          <w:rFonts w:ascii="Times New Roman" w:hAnsi="Times New Roman" w:cs="Times New Roman"/>
          <w:iCs/>
          <w:sz w:val="24"/>
          <w:szCs w:val="24"/>
          <w:lang w:val="sr-Cyrl-CS"/>
        </w:rPr>
        <w:t>e</w:t>
      </w:r>
      <w:r w:rsidRPr="00C231CA">
        <w:rPr>
          <w:rFonts w:ascii="Times New Roman" w:hAnsi="Times New Roman" w:cs="Times New Roman"/>
          <w:iCs/>
          <w:sz w:val="24"/>
          <w:szCs w:val="24"/>
          <w:lang w:val="sr-Cyrl-CS"/>
        </w:rPr>
        <w:t xml:space="preserve"> зависи од економске и финансиј</w:t>
      </w:r>
      <w:r w:rsidR="000E759A" w:rsidRPr="00C231CA">
        <w:rPr>
          <w:rFonts w:ascii="Times New Roman" w:hAnsi="Times New Roman" w:cs="Times New Roman"/>
          <w:iCs/>
          <w:sz w:val="24"/>
          <w:szCs w:val="24"/>
          <w:lang w:val="sr-Cyrl-CS"/>
        </w:rPr>
        <w:t>с</w:t>
      </w:r>
      <w:r w:rsidRPr="00C231CA">
        <w:rPr>
          <w:rFonts w:ascii="Times New Roman" w:hAnsi="Times New Roman" w:cs="Times New Roman"/>
          <w:iCs/>
          <w:sz w:val="24"/>
          <w:szCs w:val="24"/>
          <w:lang w:val="sr-Cyrl-CS"/>
        </w:rPr>
        <w:t xml:space="preserve">ке снаге и ефикасности постојећег (или будућих) железничког превозника за превоз путника, али и стања железничке инфраструктуре. </w:t>
      </w:r>
    </w:p>
    <w:p w14:paraId="579DBF9C" w14:textId="77777777" w:rsidR="005113EB" w:rsidRPr="00C231CA" w:rsidRDefault="005113EB" w:rsidP="00E11589">
      <w:pPr>
        <w:pStyle w:val="ListParagraph"/>
        <w:shd w:val="clear" w:color="auto" w:fill="C6D9F1" w:themeFill="text2" w:themeFillTint="33"/>
        <w:spacing w:before="240" w:after="0" w:line="276" w:lineRule="auto"/>
        <w:ind w:left="360"/>
        <w:jc w:val="both"/>
        <w:rPr>
          <w:rFonts w:ascii="Times New Roman" w:hAnsi="Times New Roman" w:cs="Times New Roman"/>
          <w:iCs/>
          <w:sz w:val="24"/>
          <w:szCs w:val="24"/>
          <w:lang w:val="sr-Cyrl-CS"/>
        </w:rPr>
      </w:pPr>
    </w:p>
    <w:p w14:paraId="59CCB38A" w14:textId="77777777" w:rsidR="00E11589" w:rsidRPr="00C231CA" w:rsidRDefault="005113EB">
      <w:pPr>
        <w:pStyle w:val="ListParagraph"/>
        <w:shd w:val="clear" w:color="auto" w:fill="C6D9F1" w:themeFill="text2" w:themeFillTint="33"/>
        <w:spacing w:before="240" w:after="0" w:line="276" w:lineRule="auto"/>
        <w:ind w:left="360"/>
        <w:jc w:val="both"/>
        <w:rPr>
          <w:rFonts w:ascii="Times New Roman" w:hAnsi="Times New Roman" w:cs="Times New Roman"/>
          <w:iCs/>
          <w:sz w:val="24"/>
          <w:szCs w:val="24"/>
          <w:lang w:val="sr-Cyrl-CS"/>
        </w:rPr>
      </w:pPr>
      <w:r w:rsidRPr="00C231CA">
        <w:rPr>
          <w:rFonts w:ascii="Times New Roman" w:hAnsi="Times New Roman" w:cs="Times New Roman"/>
          <w:iCs/>
          <w:sz w:val="24"/>
          <w:szCs w:val="24"/>
          <w:lang w:val="sr-Cyrl-CS"/>
        </w:rPr>
        <w:t>Што се осталих одредби тиче, оне су таквог карактера да их није могуће на практичан начин представити квантитативним показатељима нити евалуирати њихов тренд у будућем периоду. Оно што је извесно јесте д</w:t>
      </w:r>
      <w:r w:rsidR="00316039" w:rsidRPr="00C231CA">
        <w:rPr>
          <w:rFonts w:ascii="Times New Roman" w:hAnsi="Times New Roman" w:cs="Times New Roman"/>
          <w:iCs/>
          <w:sz w:val="24"/>
          <w:szCs w:val="24"/>
          <w:lang w:val="sr-Cyrl-CS"/>
        </w:rPr>
        <w:t xml:space="preserve">а </w:t>
      </w:r>
      <w:r w:rsidRPr="00C231CA">
        <w:rPr>
          <w:rFonts w:ascii="Times New Roman" w:hAnsi="Times New Roman" w:cs="Times New Roman"/>
          <w:iCs/>
          <w:sz w:val="24"/>
          <w:szCs w:val="24"/>
          <w:lang w:val="sr-Cyrl-CS"/>
        </w:rPr>
        <w:t xml:space="preserve">са </w:t>
      </w:r>
      <w:r w:rsidR="00316039" w:rsidRPr="00C231CA">
        <w:rPr>
          <w:rFonts w:ascii="Times New Roman" w:hAnsi="Times New Roman" w:cs="Times New Roman"/>
          <w:iCs/>
          <w:sz w:val="24"/>
          <w:szCs w:val="24"/>
          <w:lang w:val="sr-Cyrl-CS"/>
        </w:rPr>
        <w:t xml:space="preserve">порастом ефикасности железничког превозника и квалитета услуге коју пружа (набавка савремених возних средстава) и унапређењем железничке инфраструктуре која је основни </w:t>
      </w:r>
      <w:r w:rsidR="00FD08A3" w:rsidRPr="00C231CA">
        <w:rPr>
          <w:rFonts w:ascii="Times New Roman" w:hAnsi="Times New Roman" w:cs="Times New Roman"/>
          <w:iCs/>
          <w:sz w:val="24"/>
          <w:szCs w:val="24"/>
          <w:lang w:val="sr-Cyrl-CS"/>
        </w:rPr>
        <w:t>предуслов квалитета железничке услуге свакако се (након пада показатеља који су нужна последица поменутих интервенција на инфраструктури) може очекивати пораст броја путника и других показатеља квалитета.</w:t>
      </w:r>
    </w:p>
    <w:p w14:paraId="1D10963E" w14:textId="77777777" w:rsidR="00E11589" w:rsidRPr="00C231CA"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20608B96" w14:textId="77777777" w:rsidR="005B3773" w:rsidRPr="00C231CA"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Какво је искуство у остваривању оваквих промена у поређењу са искуством других држава, односно локалних самоуправа</w:t>
      </w:r>
      <w:r w:rsidR="004D7F70" w:rsidRPr="00C231CA">
        <w:rPr>
          <w:rFonts w:ascii="Times New Roman" w:hAnsi="Times New Roman" w:cs="Times New Roman"/>
          <w:sz w:val="24"/>
          <w:szCs w:val="24"/>
          <w:lang w:val="sr-Cyrl-CS"/>
        </w:rPr>
        <w:t xml:space="preserve"> </w:t>
      </w:r>
      <w:r w:rsidR="00500929"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ако је реч о </w:t>
      </w:r>
      <w:r w:rsidR="004D7F70" w:rsidRPr="00C231CA">
        <w:rPr>
          <w:rFonts w:ascii="Times New Roman" w:hAnsi="Times New Roman" w:cs="Times New Roman"/>
          <w:sz w:val="24"/>
          <w:szCs w:val="24"/>
          <w:lang w:val="sr-Cyrl-CS"/>
        </w:rPr>
        <w:t xml:space="preserve">јавној </w:t>
      </w:r>
      <w:r w:rsidRPr="00C231CA">
        <w:rPr>
          <w:rFonts w:ascii="Times New Roman" w:hAnsi="Times New Roman" w:cs="Times New Roman"/>
          <w:sz w:val="24"/>
          <w:szCs w:val="24"/>
          <w:lang w:val="sr-Cyrl-CS"/>
        </w:rPr>
        <w:t>политици или акту локалне самоуправе</w:t>
      </w:r>
      <w:r w:rsidR="00500929"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w:t>
      </w:r>
    </w:p>
    <w:p w14:paraId="32D7C2C6" w14:textId="77777777" w:rsidR="00E11589" w:rsidRPr="00C231CA"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1A57F222" w14:textId="77777777" w:rsidR="005113EB" w:rsidRPr="00C231CA" w:rsidRDefault="00FD08A3"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Имајући у виду да је превоз путника на нивоу Европске уније и даље релативно непрофитабилна делатност (функционише на основу уговора о обавези јавног превоза и надокнаде по основу истог) коју карактерише низак степен развијености конкуренције и мали број профитабилних рута, уз чињеницу да је и даље ниска финансијска и економска моћ националних железничких превозника, може се рећи да још увек није дошло до пуне примене наведених одредби. </w:t>
      </w:r>
    </w:p>
    <w:p w14:paraId="3AF0D1C7" w14:textId="77777777" w:rsidR="005113EB" w:rsidRPr="00C231CA" w:rsidRDefault="005113EB"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43AC8773" w14:textId="3F52652F" w:rsidR="00E11589" w:rsidRPr="00C231CA" w:rsidRDefault="00FD08A3"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Ово нарочито има смисла ако се узме у обзир чак и да су државе чланице ЕУ имале право на одложену примену већине наведених одредби до 2022. године. Додатно, најављена измена законодавног оквира у ЕУ у наредном периоду отвара питање неизвесности останка наведених одредби у постојећој мери и постојећем облику.</w:t>
      </w:r>
    </w:p>
    <w:p w14:paraId="4CD51D8B" w14:textId="77777777" w:rsidR="009A5DF8" w:rsidRPr="00C231CA" w:rsidRDefault="009A5DF8"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26DB4460" w14:textId="77777777" w:rsidR="009A5DF8" w:rsidRPr="00C231CA" w:rsidRDefault="009A5DF8"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44DAD969" w14:textId="77777777" w:rsidR="004628AD" w:rsidRPr="00C231CA" w:rsidRDefault="004628AD">
      <w:pPr>
        <w:spacing w:after="200" w:line="276" w:lineRule="auto"/>
        <w:rPr>
          <w:rFonts w:ascii="Times New Roman" w:hAnsi="Times New Roman" w:cs="Times New Roman"/>
          <w:b/>
          <w:sz w:val="24"/>
          <w:szCs w:val="24"/>
          <w:u w:val="single"/>
          <w:lang w:val="sr-Cyrl-CS"/>
        </w:rPr>
      </w:pPr>
    </w:p>
    <w:p w14:paraId="1AD37660" w14:textId="77777777" w:rsidR="005B3773" w:rsidRPr="00C231CA" w:rsidRDefault="005B3773" w:rsidP="005B3773">
      <w:pPr>
        <w:spacing w:before="240" w:line="276" w:lineRule="auto"/>
        <w:ind w:left="7920"/>
        <w:rPr>
          <w:rFonts w:ascii="Times New Roman" w:hAnsi="Times New Roman" w:cs="Times New Roman"/>
          <w:b/>
          <w:sz w:val="24"/>
          <w:szCs w:val="24"/>
          <w:u w:val="single"/>
          <w:lang w:val="sr-Cyrl-CS"/>
        </w:rPr>
      </w:pPr>
      <w:r w:rsidRPr="00C231CA">
        <w:rPr>
          <w:rFonts w:ascii="Times New Roman" w:hAnsi="Times New Roman" w:cs="Times New Roman"/>
          <w:b/>
          <w:sz w:val="24"/>
          <w:szCs w:val="24"/>
          <w:u w:val="single"/>
          <w:lang w:val="sr-Cyrl-CS"/>
        </w:rPr>
        <w:t xml:space="preserve"> ПРИЛОГ 3:</w:t>
      </w:r>
    </w:p>
    <w:p w14:paraId="3D710390" w14:textId="77777777" w:rsidR="005B3773" w:rsidRPr="00C231CA" w:rsidRDefault="005B3773" w:rsidP="00C61D5A">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C231CA">
        <w:rPr>
          <w:rFonts w:ascii="Times New Roman" w:hAnsi="Times New Roman" w:cs="Times New Roman"/>
          <w:b/>
          <w:sz w:val="24"/>
          <w:szCs w:val="24"/>
          <w:lang w:val="sr-Cyrl-CS"/>
        </w:rPr>
        <w:t>Кљу</w:t>
      </w:r>
      <w:r w:rsidR="00150840" w:rsidRPr="00C231CA">
        <w:rPr>
          <w:rFonts w:ascii="Times New Roman" w:hAnsi="Times New Roman" w:cs="Times New Roman"/>
          <w:b/>
          <w:sz w:val="24"/>
          <w:szCs w:val="24"/>
          <w:lang w:val="sr-Cyrl-CS"/>
        </w:rPr>
        <w:t>чна питања за утврђивање циљева</w:t>
      </w:r>
    </w:p>
    <w:p w14:paraId="33A2781D" w14:textId="77777777" w:rsidR="005B3773" w:rsidRPr="00C231CA" w:rsidRDefault="00A31DB0"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Због чега је неопходно постићи жељену промену</w:t>
      </w:r>
      <w:r w:rsidR="009938CA" w:rsidRPr="00C231CA">
        <w:rPr>
          <w:rFonts w:ascii="Times New Roman" w:hAnsi="Times New Roman" w:cs="Times New Roman"/>
          <w:sz w:val="24"/>
          <w:szCs w:val="24"/>
          <w:lang w:val="sr-Cyrl-CS"/>
        </w:rPr>
        <w:t xml:space="preserve"> на нивоу друштва</w:t>
      </w:r>
      <w:r w:rsidR="005B3773" w:rsidRPr="00C231CA">
        <w:rPr>
          <w:rFonts w:ascii="Times New Roman" w:hAnsi="Times New Roman" w:cs="Times New Roman"/>
          <w:sz w:val="24"/>
          <w:szCs w:val="24"/>
          <w:lang w:val="sr-Cyrl-CS"/>
        </w:rPr>
        <w:t>? (одговором на ово пит</w:t>
      </w:r>
      <w:r w:rsidR="008C7342" w:rsidRPr="00C231CA">
        <w:rPr>
          <w:rFonts w:ascii="Times New Roman" w:hAnsi="Times New Roman" w:cs="Times New Roman"/>
          <w:sz w:val="24"/>
          <w:szCs w:val="24"/>
          <w:lang w:val="sr-Cyrl-CS"/>
        </w:rPr>
        <w:t>ање дефинише се</w:t>
      </w:r>
      <w:r w:rsidR="005B3773" w:rsidRPr="00C231CA">
        <w:rPr>
          <w:rFonts w:ascii="Times New Roman" w:hAnsi="Times New Roman" w:cs="Times New Roman"/>
          <w:sz w:val="24"/>
          <w:szCs w:val="24"/>
          <w:lang w:val="sr-Cyrl-CS"/>
        </w:rPr>
        <w:t xml:space="preserve"> општи циљ)</w:t>
      </w:r>
      <w:r w:rsidRPr="00C231CA">
        <w:rPr>
          <w:rFonts w:ascii="Times New Roman" w:hAnsi="Times New Roman" w:cs="Times New Roman"/>
          <w:sz w:val="24"/>
          <w:szCs w:val="24"/>
          <w:lang w:val="sr-Cyrl-CS"/>
        </w:rPr>
        <w:t>.</w:t>
      </w:r>
    </w:p>
    <w:p w14:paraId="7AE6D157" w14:textId="2A4ED978" w:rsidR="00927DC4" w:rsidRPr="00C231CA" w:rsidRDefault="00576014" w:rsidP="0057601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Неопходна промена је потребна ради </w:t>
      </w:r>
      <w:r w:rsidR="00FD08A3" w:rsidRPr="00C231CA">
        <w:rPr>
          <w:rFonts w:ascii="Times New Roman" w:hAnsi="Times New Roman" w:cs="Times New Roman"/>
          <w:sz w:val="24"/>
          <w:szCs w:val="24"/>
          <w:lang w:val="sr-Cyrl-CS"/>
        </w:rPr>
        <w:t>даље интеграције домаћег тржишта железничих услуга у тржиште ЕУ, кроз усаглашавање регулаторног оквира, што на крају</w:t>
      </w:r>
      <w:r w:rsidR="00927DC4" w:rsidRPr="00C231CA">
        <w:rPr>
          <w:rFonts w:ascii="Times New Roman" w:hAnsi="Times New Roman" w:cs="Times New Roman"/>
          <w:sz w:val="24"/>
          <w:szCs w:val="24"/>
          <w:lang w:val="sr-Cyrl-CS"/>
        </w:rPr>
        <w:t>, између осталог,</w:t>
      </w:r>
      <w:r w:rsidR="00FD08A3" w:rsidRPr="00C231CA">
        <w:rPr>
          <w:rFonts w:ascii="Times New Roman" w:hAnsi="Times New Roman" w:cs="Times New Roman"/>
          <w:sz w:val="24"/>
          <w:szCs w:val="24"/>
          <w:lang w:val="sr-Cyrl-CS"/>
        </w:rPr>
        <w:t xml:space="preserve"> треба да резултује унапређењем права </w:t>
      </w:r>
      <w:r w:rsidR="00927DC4" w:rsidRPr="00C231CA">
        <w:rPr>
          <w:rFonts w:ascii="Times New Roman" w:hAnsi="Times New Roman" w:cs="Times New Roman"/>
          <w:sz w:val="24"/>
          <w:szCs w:val="24"/>
          <w:lang w:val="sr-Cyrl-CS"/>
        </w:rPr>
        <w:t xml:space="preserve">и положаја </w:t>
      </w:r>
      <w:r w:rsidR="00FD08A3" w:rsidRPr="00C231CA">
        <w:rPr>
          <w:rFonts w:ascii="Times New Roman" w:hAnsi="Times New Roman" w:cs="Times New Roman"/>
          <w:sz w:val="24"/>
          <w:szCs w:val="24"/>
          <w:lang w:val="sr-Cyrl-CS"/>
        </w:rPr>
        <w:t>путника</w:t>
      </w:r>
      <w:r w:rsidR="00536974" w:rsidRPr="00C231CA">
        <w:rPr>
          <w:rFonts w:ascii="Times New Roman" w:hAnsi="Times New Roman" w:cs="Times New Roman"/>
          <w:sz w:val="24"/>
          <w:szCs w:val="24"/>
          <w:lang w:val="sr-Cyrl-CS"/>
        </w:rPr>
        <w:t xml:space="preserve">, нарочито у погледу права особа са инвалидитетом и особа са смањеном покретљивошћу којима </w:t>
      </w:r>
      <w:r w:rsidR="00536974" w:rsidRPr="00C231CA">
        <w:rPr>
          <w:rFonts w:ascii="Times New Roman" w:hAnsi="Times New Roman" w:cs="Times New Roman"/>
          <w:sz w:val="24"/>
          <w:szCs w:val="24"/>
          <w:lang w:val="sr-Cyrl-CS"/>
        </w:rPr>
        <w:lastRenderedPageBreak/>
        <w:t>се овим одредбама додатно гарантује једнак приступ услугама железничког превоза</w:t>
      </w:r>
      <w:r w:rsidRPr="00C231CA">
        <w:rPr>
          <w:rFonts w:ascii="Times New Roman" w:hAnsi="Times New Roman" w:cs="Times New Roman"/>
          <w:sz w:val="24"/>
          <w:szCs w:val="24"/>
          <w:lang w:val="sr-Cyrl-CS"/>
        </w:rPr>
        <w:t>.</w:t>
      </w:r>
      <w:r w:rsidR="00FD08A3" w:rsidRPr="00C231CA">
        <w:rPr>
          <w:rFonts w:ascii="Times New Roman" w:hAnsi="Times New Roman" w:cs="Times New Roman"/>
          <w:sz w:val="24"/>
          <w:szCs w:val="24"/>
          <w:lang w:val="sr-Cyrl-CS"/>
        </w:rPr>
        <w:t xml:space="preserve"> </w:t>
      </w:r>
      <w:r w:rsidR="00927DC4" w:rsidRPr="00C231CA">
        <w:rPr>
          <w:rFonts w:ascii="Times New Roman" w:hAnsi="Times New Roman" w:cs="Times New Roman"/>
          <w:sz w:val="24"/>
          <w:szCs w:val="24"/>
          <w:lang w:val="sr-Cyrl-CS"/>
        </w:rPr>
        <w:t>Такође, прецизирањем одређених одредби постиже се већа правна извесност за све учеснике на тржишту, што има позитиван утицај на активности на целом тржишту.</w:t>
      </w:r>
      <w:r w:rsidR="00D83CB0" w:rsidRPr="00C231CA">
        <w:rPr>
          <w:rFonts w:ascii="Times New Roman" w:hAnsi="Times New Roman" w:cs="Times New Roman"/>
          <w:sz w:val="24"/>
          <w:szCs w:val="24"/>
          <w:lang w:val="sr-Cyrl-CS"/>
        </w:rPr>
        <w:t xml:space="preserve"> </w:t>
      </w:r>
    </w:p>
    <w:p w14:paraId="03F9EA86" w14:textId="77777777" w:rsidR="005B3773" w:rsidRPr="00C231CA" w:rsidRDefault="005B3773"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Шта се </w:t>
      </w:r>
      <w:r w:rsidR="00A31DB0" w:rsidRPr="00C231CA">
        <w:rPr>
          <w:rFonts w:ascii="Times New Roman" w:hAnsi="Times New Roman" w:cs="Times New Roman"/>
          <w:sz w:val="24"/>
          <w:szCs w:val="24"/>
          <w:lang w:val="sr-Cyrl-CS"/>
        </w:rPr>
        <w:t xml:space="preserve">предметном </w:t>
      </w:r>
      <w:r w:rsidRPr="00C231CA">
        <w:rPr>
          <w:rFonts w:ascii="Times New Roman" w:hAnsi="Times New Roman" w:cs="Times New Roman"/>
          <w:sz w:val="24"/>
          <w:szCs w:val="24"/>
          <w:lang w:val="sr-Cyrl-CS"/>
        </w:rPr>
        <w:t>променом жели постићи? (одговором на ово питање дефиниш</w:t>
      </w:r>
      <w:r w:rsidR="008C7342" w:rsidRPr="00C231CA">
        <w:rPr>
          <w:rFonts w:ascii="Times New Roman" w:hAnsi="Times New Roman" w:cs="Times New Roman"/>
          <w:sz w:val="24"/>
          <w:szCs w:val="24"/>
          <w:lang w:val="sr-Cyrl-CS"/>
        </w:rPr>
        <w:t>у</w:t>
      </w:r>
      <w:r w:rsidRPr="00C231CA">
        <w:rPr>
          <w:rFonts w:ascii="Times New Roman" w:hAnsi="Times New Roman" w:cs="Times New Roman"/>
          <w:sz w:val="24"/>
          <w:szCs w:val="24"/>
          <w:lang w:val="sr-Cyrl-CS"/>
        </w:rPr>
        <w:t xml:space="preserve"> </w:t>
      </w:r>
      <w:r w:rsidR="008C7342" w:rsidRPr="00C231CA">
        <w:rPr>
          <w:rFonts w:ascii="Times New Roman" w:hAnsi="Times New Roman" w:cs="Times New Roman"/>
          <w:sz w:val="24"/>
          <w:szCs w:val="24"/>
          <w:lang w:val="sr-Cyrl-CS"/>
        </w:rPr>
        <w:t xml:space="preserve">се </w:t>
      </w:r>
      <w:r w:rsidRPr="00C231CA">
        <w:rPr>
          <w:rFonts w:ascii="Times New Roman" w:hAnsi="Times New Roman" w:cs="Times New Roman"/>
          <w:sz w:val="24"/>
          <w:szCs w:val="24"/>
          <w:lang w:val="sr-Cyrl-CS"/>
        </w:rPr>
        <w:t>посебн</w:t>
      </w:r>
      <w:r w:rsidR="008C7342" w:rsidRPr="00C231CA">
        <w:rPr>
          <w:rFonts w:ascii="Times New Roman" w:hAnsi="Times New Roman" w:cs="Times New Roman"/>
          <w:sz w:val="24"/>
          <w:szCs w:val="24"/>
          <w:lang w:val="sr-Cyrl-CS"/>
        </w:rPr>
        <w:t>и</w:t>
      </w:r>
      <w:r w:rsidRPr="00C231CA">
        <w:rPr>
          <w:rFonts w:ascii="Times New Roman" w:hAnsi="Times New Roman" w:cs="Times New Roman"/>
          <w:sz w:val="24"/>
          <w:szCs w:val="24"/>
          <w:lang w:val="sr-Cyrl-CS"/>
        </w:rPr>
        <w:t xml:space="preserve"> циљев</w:t>
      </w:r>
      <w:r w:rsidR="008C7342" w:rsidRPr="00C231CA">
        <w:rPr>
          <w:rFonts w:ascii="Times New Roman" w:hAnsi="Times New Roman" w:cs="Times New Roman"/>
          <w:sz w:val="24"/>
          <w:szCs w:val="24"/>
          <w:lang w:val="sr-Cyrl-CS"/>
        </w:rPr>
        <w:t>и,</w:t>
      </w:r>
      <w:r w:rsidRPr="00C231CA">
        <w:rPr>
          <w:rFonts w:ascii="Times New Roman" w:hAnsi="Times New Roman" w:cs="Times New Roman"/>
          <w:sz w:val="24"/>
          <w:szCs w:val="24"/>
          <w:lang w:val="sr-Cyrl-CS"/>
        </w:rPr>
        <w:t xml:space="preserve"> чије постизање </w:t>
      </w:r>
      <w:r w:rsidR="008C7342" w:rsidRPr="00C231CA">
        <w:rPr>
          <w:rFonts w:ascii="Times New Roman" w:hAnsi="Times New Roman" w:cs="Times New Roman"/>
          <w:sz w:val="24"/>
          <w:szCs w:val="24"/>
          <w:lang w:val="sr-Cyrl-CS"/>
        </w:rPr>
        <w:t xml:space="preserve">треба да </w:t>
      </w:r>
      <w:r w:rsidRPr="00C231CA">
        <w:rPr>
          <w:rFonts w:ascii="Times New Roman" w:hAnsi="Times New Roman" w:cs="Times New Roman"/>
          <w:sz w:val="24"/>
          <w:szCs w:val="24"/>
          <w:lang w:val="sr-Cyrl-CS"/>
        </w:rPr>
        <w:t>довод</w:t>
      </w:r>
      <w:r w:rsidR="008C7342"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до остварења општег циља</w:t>
      </w:r>
      <w:r w:rsidR="008C7342"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w:t>
      </w:r>
      <w:r w:rsidR="008C7342" w:rsidRPr="00C231CA">
        <w:rPr>
          <w:rFonts w:ascii="Times New Roman" w:hAnsi="Times New Roman" w:cs="Times New Roman"/>
          <w:sz w:val="24"/>
          <w:szCs w:val="24"/>
          <w:lang w:val="sr-Cyrl-CS"/>
        </w:rPr>
        <w:t xml:space="preserve">У </w:t>
      </w:r>
      <w:r w:rsidRPr="00C231CA">
        <w:rPr>
          <w:rFonts w:ascii="Times New Roman" w:hAnsi="Times New Roman" w:cs="Times New Roman"/>
          <w:sz w:val="24"/>
          <w:szCs w:val="24"/>
          <w:lang w:val="sr-Cyrl-CS"/>
        </w:rPr>
        <w:t xml:space="preserve">односу на </w:t>
      </w:r>
      <w:r w:rsidR="008C7342" w:rsidRPr="00C231CA">
        <w:rPr>
          <w:rFonts w:ascii="Times New Roman" w:hAnsi="Times New Roman" w:cs="Times New Roman"/>
          <w:sz w:val="24"/>
          <w:szCs w:val="24"/>
          <w:lang w:val="sr-Cyrl-CS"/>
        </w:rPr>
        <w:t xml:space="preserve">посебне циљеве, </w:t>
      </w:r>
      <w:r w:rsidRPr="00C231CA">
        <w:rPr>
          <w:rFonts w:ascii="Times New Roman" w:hAnsi="Times New Roman" w:cs="Times New Roman"/>
          <w:sz w:val="24"/>
          <w:szCs w:val="24"/>
          <w:lang w:val="sr-Cyrl-CS"/>
        </w:rPr>
        <w:t>формулиш</w:t>
      </w:r>
      <w:r w:rsidR="008C7342" w:rsidRPr="00C231CA">
        <w:rPr>
          <w:rFonts w:ascii="Times New Roman" w:hAnsi="Times New Roman" w:cs="Times New Roman"/>
          <w:sz w:val="24"/>
          <w:szCs w:val="24"/>
          <w:lang w:val="sr-Cyrl-CS"/>
        </w:rPr>
        <w:t>у се</w:t>
      </w:r>
      <w:r w:rsidRPr="00C231CA">
        <w:rPr>
          <w:rFonts w:ascii="Times New Roman" w:hAnsi="Times New Roman" w:cs="Times New Roman"/>
          <w:sz w:val="24"/>
          <w:szCs w:val="24"/>
          <w:lang w:val="sr-Cyrl-CS"/>
        </w:rPr>
        <w:t xml:space="preserve"> мере за </w:t>
      </w:r>
      <w:r w:rsidR="008C7342" w:rsidRPr="00C231CA">
        <w:rPr>
          <w:rFonts w:ascii="Times New Roman" w:hAnsi="Times New Roman" w:cs="Times New Roman"/>
          <w:sz w:val="24"/>
          <w:szCs w:val="24"/>
          <w:lang w:val="sr-Cyrl-CS"/>
        </w:rPr>
        <w:t xml:space="preserve">њихово </w:t>
      </w:r>
      <w:r w:rsidRPr="00C231CA">
        <w:rPr>
          <w:rFonts w:ascii="Times New Roman" w:hAnsi="Times New Roman" w:cs="Times New Roman"/>
          <w:sz w:val="24"/>
          <w:szCs w:val="24"/>
          <w:lang w:val="sr-Cyrl-CS"/>
        </w:rPr>
        <w:t>постизање)</w:t>
      </w:r>
      <w:r w:rsidR="00A31DB0" w:rsidRPr="00C231CA">
        <w:rPr>
          <w:rFonts w:ascii="Times New Roman" w:hAnsi="Times New Roman" w:cs="Times New Roman"/>
          <w:sz w:val="24"/>
          <w:szCs w:val="24"/>
          <w:lang w:val="sr-Cyrl-CS"/>
        </w:rPr>
        <w:t>.</w:t>
      </w:r>
    </w:p>
    <w:p w14:paraId="25A6CA28" w14:textId="77777777" w:rsidR="00465F27" w:rsidRPr="00C231CA" w:rsidRDefault="00465F27" w:rsidP="00465F27">
      <w:pPr>
        <w:shd w:val="clear" w:color="auto" w:fill="C6D9F1" w:themeFill="text2" w:themeFillTint="33"/>
        <w:spacing w:after="0" w:line="276" w:lineRule="auto"/>
        <w:ind w:left="720"/>
        <w:jc w:val="both"/>
        <w:rPr>
          <w:rFonts w:ascii="Times New Roman" w:hAnsi="Times New Roman" w:cs="Times New Roman"/>
          <w:sz w:val="24"/>
          <w:szCs w:val="24"/>
          <w:lang w:val="sr-Cyrl-CS"/>
        </w:rPr>
      </w:pPr>
    </w:p>
    <w:p w14:paraId="0AA63235" w14:textId="42C8820B" w:rsidR="00465F27" w:rsidRPr="00C231CA" w:rsidRDefault="002D18B1" w:rsidP="00465F27">
      <w:pPr>
        <w:shd w:val="clear" w:color="auto" w:fill="C6D9F1" w:themeFill="text2" w:themeFillTint="33"/>
        <w:spacing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465F27" w:rsidRPr="00C231CA">
        <w:rPr>
          <w:rFonts w:ascii="Times New Roman" w:hAnsi="Times New Roman" w:cs="Times New Roman"/>
          <w:sz w:val="24"/>
          <w:szCs w:val="24"/>
          <w:lang w:val="sr-Cyrl-CS"/>
        </w:rPr>
        <w:t>ом закона постиже се:</w:t>
      </w:r>
    </w:p>
    <w:p w14:paraId="24E0CE48" w14:textId="77777777" w:rsidR="00D40355" w:rsidRPr="00C231CA" w:rsidRDefault="00536974" w:rsidP="00D40355">
      <w:pPr>
        <w:pStyle w:val="ListParagraph"/>
        <w:numPr>
          <w:ilvl w:val="0"/>
          <w:numId w:val="19"/>
        </w:numPr>
        <w:shd w:val="clear" w:color="auto" w:fill="C6D9F1" w:themeFill="text2" w:themeFillTint="33"/>
        <w:spacing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Усклађивање са Уредбом (ЕЗ) бр. 1371/2007 о правима и обавезама путника у железничком саобраћају у области права путника чиме се постиже унапређење њиховог положаја</w:t>
      </w:r>
      <w:r w:rsidR="00D40355" w:rsidRPr="00C231CA">
        <w:rPr>
          <w:rFonts w:ascii="Times New Roman" w:hAnsi="Times New Roman" w:cs="Times New Roman"/>
          <w:sz w:val="24"/>
          <w:szCs w:val="24"/>
          <w:lang w:val="sr-Cyrl-CS"/>
        </w:rPr>
        <w:t>,</w:t>
      </w:r>
    </w:p>
    <w:p w14:paraId="5F566E61" w14:textId="77777777" w:rsidR="00465F27" w:rsidRPr="00C231CA" w:rsidRDefault="00D40355" w:rsidP="00D40355">
      <w:pPr>
        <w:pStyle w:val="ListParagraph"/>
        <w:numPr>
          <w:ilvl w:val="0"/>
          <w:numId w:val="19"/>
        </w:numPr>
        <w:shd w:val="clear" w:color="auto" w:fill="C6D9F1" w:themeFill="text2" w:themeFillTint="33"/>
        <w:spacing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Усклађивање са Уредбом (ЕЗ) број 1370/2007 Европског парламента и Савета  од  23.  октобра 2007.  о  обавези  јавног  превоза  путника  у  друмском  и железничком  саобраћају и Директивом (ЕУ) бр. 2012/34 Европског парламента и Савета од 21. новембра 2012. године којом се успоставља јединствено европско железничко подручје</w:t>
      </w:r>
    </w:p>
    <w:p w14:paraId="11D5715B" w14:textId="77777777" w:rsidR="00465F27" w:rsidRPr="00C231CA" w:rsidRDefault="00536974" w:rsidP="00465F27">
      <w:pPr>
        <w:pStyle w:val="ListParagraph"/>
        <w:numPr>
          <w:ilvl w:val="0"/>
          <w:numId w:val="19"/>
        </w:numPr>
        <w:shd w:val="clear" w:color="auto" w:fill="C6D9F1" w:themeFill="text2" w:themeFillTint="33"/>
        <w:spacing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Усклађивање </w:t>
      </w:r>
      <w:r w:rsidR="00B973CF" w:rsidRPr="00C231CA">
        <w:rPr>
          <w:rFonts w:ascii="Times New Roman" w:hAnsi="Times New Roman" w:cs="Times New Roman"/>
          <w:sz w:val="24"/>
          <w:szCs w:val="24"/>
          <w:lang w:val="sr-Cyrl-CS"/>
        </w:rPr>
        <w:t>терминологије</w:t>
      </w:r>
    </w:p>
    <w:p w14:paraId="446A7C09" w14:textId="77777777" w:rsidR="00536974" w:rsidRPr="00C231CA" w:rsidRDefault="00536974" w:rsidP="00465F27">
      <w:pPr>
        <w:pStyle w:val="ListParagraph"/>
        <w:numPr>
          <w:ilvl w:val="0"/>
          <w:numId w:val="19"/>
        </w:numPr>
        <w:shd w:val="clear" w:color="auto" w:fill="C6D9F1" w:themeFill="text2" w:themeFillTint="33"/>
        <w:spacing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Отклањање недостатака у формулацији из важећег закона и других недостатака техничке природе.</w:t>
      </w:r>
    </w:p>
    <w:p w14:paraId="44254627" w14:textId="77777777" w:rsidR="00927DC4" w:rsidRPr="00C231CA" w:rsidRDefault="00927DC4" w:rsidP="002B2354">
      <w:pPr>
        <w:shd w:val="clear" w:color="auto" w:fill="C6D9F1" w:themeFill="text2" w:themeFillTint="33"/>
        <w:spacing w:after="0" w:line="276" w:lineRule="auto"/>
        <w:jc w:val="both"/>
        <w:rPr>
          <w:rFonts w:ascii="Times New Roman" w:hAnsi="Times New Roman" w:cs="Times New Roman"/>
          <w:sz w:val="24"/>
          <w:szCs w:val="24"/>
          <w:lang w:val="sr-Cyrl-CS"/>
        </w:rPr>
      </w:pPr>
    </w:p>
    <w:p w14:paraId="65011AAF" w14:textId="77777777" w:rsidR="00927DC4" w:rsidRPr="00C231CA" w:rsidRDefault="00927DC4" w:rsidP="002B2354">
      <w:pPr>
        <w:shd w:val="clear" w:color="auto" w:fill="C6D9F1" w:themeFill="text2" w:themeFillTint="33"/>
        <w:spacing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Крајњи ефекат ових промена јесте унапређење права путника, њихова заштита и побољшани положај, као и унапређење осталих активности на железничком тржишту, нарочито кроз усаглашавање динамике односно рокова за подношење захтева за трасу од стране превозника као и рока за објаву изјаве о мрежи од стране управљача инфраструктуре.</w:t>
      </w:r>
    </w:p>
    <w:p w14:paraId="7669A794" w14:textId="77777777" w:rsidR="00D40355" w:rsidRPr="00C231CA" w:rsidRDefault="00D40355" w:rsidP="00D40355">
      <w:pPr>
        <w:shd w:val="clear" w:color="auto" w:fill="C6D9F1" w:themeFill="text2" w:themeFillTint="33"/>
        <w:spacing w:after="0" w:line="276" w:lineRule="auto"/>
        <w:ind w:left="360"/>
        <w:jc w:val="both"/>
        <w:rPr>
          <w:rFonts w:ascii="Times New Roman" w:hAnsi="Times New Roman" w:cs="Times New Roman"/>
          <w:sz w:val="24"/>
          <w:szCs w:val="24"/>
          <w:lang w:val="sr-Cyrl-CS"/>
        </w:rPr>
      </w:pPr>
    </w:p>
    <w:p w14:paraId="4E4ECA35" w14:textId="77777777" w:rsidR="00D40355" w:rsidRPr="00C231CA" w:rsidRDefault="00D40355" w:rsidP="00D40355">
      <w:pPr>
        <w:shd w:val="clear" w:color="auto" w:fill="C6D9F1" w:themeFill="text2" w:themeFillTint="33"/>
        <w:spacing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Поред тога прецизирање правила везаних за обавезу јавног превоза су такође обухваћена овим изменама.</w:t>
      </w:r>
    </w:p>
    <w:p w14:paraId="3FB02D65" w14:textId="77777777" w:rsidR="005B3773" w:rsidRPr="00C231CA" w:rsidRDefault="005B3773"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w:t>
      </w:r>
      <w:r w:rsidRPr="00C231CA">
        <w:rPr>
          <w:rFonts w:ascii="Times New Roman" w:hAnsi="Times New Roman" w:cs="Times New Roman"/>
          <w:sz w:val="24"/>
          <w:szCs w:val="24"/>
          <w:shd w:val="clear" w:color="auto" w:fill="C6D9F1" w:themeFill="text2" w:themeFillTint="33"/>
          <w:lang w:val="sr-Cyrl-CS"/>
        </w:rPr>
        <w:t>ли су општи и посебни циљеви усклађени са важећим документима јавних политика и постојећим</w:t>
      </w:r>
      <w:r w:rsidRPr="00C231CA">
        <w:rPr>
          <w:rFonts w:ascii="Times New Roman" w:hAnsi="Times New Roman" w:cs="Times New Roman"/>
          <w:sz w:val="24"/>
          <w:szCs w:val="24"/>
          <w:lang w:val="sr-Cyrl-CS"/>
        </w:rPr>
        <w:t xml:space="preserve"> правним оквиром, а пре свега са приоритетним циљевима Владе? </w:t>
      </w:r>
    </w:p>
    <w:p w14:paraId="3C19E034" w14:textId="77777777" w:rsidR="004C42AC" w:rsidRPr="00C231CA" w:rsidRDefault="00465F27" w:rsidP="004C42AC">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Да</w:t>
      </w:r>
      <w:r w:rsidR="00536974" w:rsidRPr="00C231CA">
        <w:rPr>
          <w:rFonts w:ascii="Times New Roman" w:hAnsi="Times New Roman" w:cs="Times New Roman"/>
          <w:sz w:val="24"/>
          <w:szCs w:val="24"/>
          <w:lang w:val="sr-Cyrl-CS"/>
        </w:rPr>
        <w:t>.</w:t>
      </w:r>
      <w:r w:rsidR="000D658D" w:rsidRPr="00C231CA">
        <w:rPr>
          <w:rFonts w:ascii="Times New Roman" w:hAnsi="Times New Roman" w:cs="Times New Roman"/>
          <w:sz w:val="24"/>
          <w:szCs w:val="24"/>
          <w:lang w:val="sr-Cyrl-CS"/>
        </w:rPr>
        <w:t xml:space="preserve"> </w:t>
      </w:r>
      <w:r w:rsidR="004C42AC" w:rsidRPr="00C231CA">
        <w:rPr>
          <w:rFonts w:ascii="Times New Roman" w:hAnsi="Times New Roman" w:cs="Times New Roman"/>
          <w:sz w:val="24"/>
          <w:szCs w:val="24"/>
          <w:lang w:val="sr-Cyrl-CS"/>
        </w:rPr>
        <w:t xml:space="preserve">Усклађени су са  </w:t>
      </w:r>
      <w:r w:rsidR="004C42AC" w:rsidRPr="00C231CA">
        <w:rPr>
          <w:lang w:val="sr-Cyrl-CS"/>
        </w:rPr>
        <w:t xml:space="preserve"> </w:t>
      </w:r>
      <w:r w:rsidR="004C42AC" w:rsidRPr="00C231CA">
        <w:rPr>
          <w:rFonts w:ascii="Times New Roman" w:hAnsi="Times New Roman" w:cs="Times New Roman"/>
          <w:sz w:val="24"/>
          <w:szCs w:val="24"/>
          <w:lang w:val="sr-Cyrl-CS"/>
        </w:rPr>
        <w:t>тренутно важећим правним оквиром у области железнице, као што су Закон о уговорима о превозу у железничком саобраћају, Закон о железници, Закон о интероперабилности железничког система и др.</w:t>
      </w:r>
    </w:p>
    <w:p w14:paraId="47BAFA77" w14:textId="77777777" w:rsidR="004C42AC" w:rsidRPr="00C231CA" w:rsidRDefault="004C42AC" w:rsidP="004C42AC">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Такође, општи и посебни циљеви ће бити усклађени са свим документима јавних политика који су тренутно у фази израде (Национални програм јавне железничке инфраструктуре 2023- 2026, Стратегија развоја саобраћаја 2023-2030 и др.).</w:t>
      </w:r>
    </w:p>
    <w:p w14:paraId="3E745448" w14:textId="6F3121C6" w:rsidR="005B3773" w:rsidRPr="00C231CA" w:rsidRDefault="005B3773" w:rsidP="004C42AC">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lastRenderedPageBreak/>
        <w:t xml:space="preserve">На основу којих показатеља учинка ће бити могуће </w:t>
      </w:r>
      <w:r w:rsidR="005A0FD4" w:rsidRPr="00C231CA">
        <w:rPr>
          <w:rFonts w:ascii="Times New Roman" w:hAnsi="Times New Roman" w:cs="Times New Roman"/>
          <w:sz w:val="24"/>
          <w:szCs w:val="24"/>
          <w:lang w:val="sr-Cyrl-CS"/>
        </w:rPr>
        <w:t>утврдити</w:t>
      </w:r>
      <w:r w:rsidRPr="00C231CA">
        <w:rPr>
          <w:rFonts w:ascii="Times New Roman" w:hAnsi="Times New Roman" w:cs="Times New Roman"/>
          <w:sz w:val="24"/>
          <w:szCs w:val="24"/>
          <w:lang w:val="sr-Cyrl-CS"/>
        </w:rPr>
        <w:t xml:space="preserve"> да ли </w:t>
      </w:r>
      <w:r w:rsidR="005A0FD4" w:rsidRPr="00C231CA">
        <w:rPr>
          <w:rFonts w:ascii="Times New Roman" w:hAnsi="Times New Roman" w:cs="Times New Roman"/>
          <w:sz w:val="24"/>
          <w:szCs w:val="24"/>
          <w:lang w:val="sr-Cyrl-CS"/>
        </w:rPr>
        <w:t>је дошло до остваривања општих односно посебних циљева</w:t>
      </w:r>
      <w:r w:rsidRPr="00C231CA">
        <w:rPr>
          <w:rFonts w:ascii="Times New Roman" w:hAnsi="Times New Roman" w:cs="Times New Roman"/>
          <w:sz w:val="24"/>
          <w:szCs w:val="24"/>
          <w:lang w:val="sr-Cyrl-CS"/>
        </w:rPr>
        <w:t>?</w:t>
      </w:r>
    </w:p>
    <w:p w14:paraId="3083066F" w14:textId="5386BA34" w:rsidR="00317830" w:rsidRPr="00C231CA" w:rsidRDefault="00927DC4" w:rsidP="00F508D4">
      <w:pPr>
        <w:jc w:val="both"/>
        <w:rPr>
          <w:rFonts w:ascii="Times New Roman" w:hAnsi="Times New Roman"/>
          <w:sz w:val="24"/>
          <w:szCs w:val="24"/>
          <w:lang w:val="sr-Cyrl-CS"/>
        </w:rPr>
      </w:pPr>
      <w:r w:rsidRPr="00C231CA">
        <w:rPr>
          <w:rFonts w:ascii="Times New Roman" w:hAnsi="Times New Roman" w:cs="Times New Roman"/>
          <w:sz w:val="24"/>
          <w:szCs w:val="24"/>
          <w:lang w:val="sr-Cyrl-CS"/>
        </w:rPr>
        <w:t>Примену одредби које се односе на права путника могуће је пратити кроз повећање броја превезених путника</w:t>
      </w:r>
      <w:r w:rsidR="000E51B3" w:rsidRPr="00C231CA">
        <w:rPr>
          <w:rFonts w:ascii="Times New Roman" w:hAnsi="Times New Roman" w:cs="Times New Roman"/>
          <w:sz w:val="24"/>
          <w:szCs w:val="24"/>
          <w:lang w:val="sr-Cyrl-CS"/>
        </w:rPr>
        <w:t>, резултате анкете о задовољству корисника</w:t>
      </w:r>
      <w:r w:rsidR="000E51B3" w:rsidRPr="00C231CA" w:rsidDel="000E51B3">
        <w:rPr>
          <w:rFonts w:ascii="Times New Roman" w:hAnsi="Times New Roman" w:cs="Times New Roman"/>
          <w:sz w:val="24"/>
          <w:szCs w:val="24"/>
          <w:lang w:val="sr-Cyrl-CS"/>
        </w:rPr>
        <w:t xml:space="preserve"> </w:t>
      </w:r>
      <w:r w:rsidR="000E51B3" w:rsidRPr="00C231CA">
        <w:rPr>
          <w:rFonts w:ascii="Times New Roman" w:hAnsi="Times New Roman" w:cs="Times New Roman"/>
          <w:sz w:val="24"/>
          <w:szCs w:val="24"/>
          <w:lang w:val="sr-Cyrl-CS"/>
        </w:rPr>
        <w:t>коју</w:t>
      </w:r>
      <w:r w:rsidR="00EA6E02" w:rsidRPr="00C231CA">
        <w:rPr>
          <w:rFonts w:ascii="Times New Roman" w:hAnsi="Times New Roman" w:cs="Times New Roman"/>
          <w:sz w:val="24"/>
          <w:szCs w:val="24"/>
          <w:lang w:val="sr-Cyrl-CS"/>
        </w:rPr>
        <w:t xml:space="preserve"> спроводи железнички превозник, као и </w:t>
      </w:r>
      <w:r w:rsidR="008D266F" w:rsidRPr="00C231CA">
        <w:rPr>
          <w:rFonts w:ascii="Times New Roman" w:hAnsi="Times New Roman" w:cs="Times New Roman"/>
          <w:sz w:val="24"/>
          <w:szCs w:val="24"/>
          <w:lang w:val="sr-Cyrl-CS"/>
        </w:rPr>
        <w:t xml:space="preserve">број поднетих </w:t>
      </w:r>
      <w:r w:rsidR="00F942E9" w:rsidRPr="00C231CA">
        <w:rPr>
          <w:rFonts w:ascii="Times New Roman" w:eastAsia="Times New Roman" w:hAnsi="Times New Roman"/>
          <w:sz w:val="24"/>
          <w:szCs w:val="24"/>
          <w:lang w:val="sr-Cyrl-CS"/>
        </w:rPr>
        <w:t xml:space="preserve">притужби </w:t>
      </w:r>
      <w:r w:rsidR="002A210F" w:rsidRPr="00C231CA">
        <w:rPr>
          <w:rFonts w:ascii="Times New Roman" w:eastAsia="Times New Roman" w:hAnsi="Times New Roman"/>
          <w:sz w:val="24"/>
          <w:szCs w:val="24"/>
          <w:lang w:val="sr-Cyrl-CS"/>
        </w:rPr>
        <w:t xml:space="preserve">железничком </w:t>
      </w:r>
      <w:r w:rsidR="008D266F" w:rsidRPr="00C231CA">
        <w:rPr>
          <w:rFonts w:ascii="Times New Roman" w:hAnsi="Times New Roman" w:cs="Times New Roman"/>
          <w:sz w:val="24"/>
          <w:szCs w:val="24"/>
          <w:lang w:val="sr-Cyrl-CS"/>
        </w:rPr>
        <w:t>превознику и Дирекцији за железнице</w:t>
      </w:r>
      <w:r w:rsidR="007A2428" w:rsidRPr="00C231CA">
        <w:rPr>
          <w:rFonts w:ascii="Times New Roman" w:hAnsi="Times New Roman" w:cs="Times New Roman"/>
          <w:sz w:val="24"/>
          <w:szCs w:val="24"/>
          <w:lang w:val="sr-Cyrl-CS"/>
        </w:rPr>
        <w:t>.</w:t>
      </w:r>
      <w:r w:rsidR="000E51B3" w:rsidRPr="00C231CA">
        <w:rPr>
          <w:rFonts w:ascii="Times New Roman" w:hAnsi="Times New Roman"/>
          <w:sz w:val="24"/>
          <w:szCs w:val="24"/>
          <w:lang w:val="sr-Cyrl-CS"/>
        </w:rPr>
        <w:t xml:space="preserve"> </w:t>
      </w:r>
    </w:p>
    <w:p w14:paraId="6745D6DE" w14:textId="7569C4E6" w:rsidR="00317830" w:rsidRPr="00C231CA" w:rsidRDefault="00317830" w:rsidP="00F508D4">
      <w:pPr>
        <w:jc w:val="both"/>
        <w:rPr>
          <w:rFonts w:ascii="Times New Roman" w:hAnsi="Times New Roman"/>
          <w:sz w:val="24"/>
          <w:szCs w:val="24"/>
          <w:lang w:val="sr-Cyrl-CS"/>
        </w:rPr>
      </w:pPr>
      <w:r w:rsidRPr="00C231CA">
        <w:rPr>
          <w:rFonts w:ascii="Times New Roman" w:hAnsi="Times New Roman"/>
          <w:sz w:val="24"/>
          <w:szCs w:val="24"/>
          <w:lang w:val="sr-Cyrl-CS"/>
        </w:rPr>
        <w:t>Примену одредби које се односе на инфраструктуру је могуће пратити кроз број превезених путника, количну превезене робе и сл.</w:t>
      </w:r>
    </w:p>
    <w:p w14:paraId="0FD21DE2" w14:textId="118DC14F" w:rsidR="00927DC4" w:rsidRPr="00C231CA" w:rsidRDefault="00317830" w:rsidP="00F508D4">
      <w:pPr>
        <w:jc w:val="both"/>
        <w:rPr>
          <w:rFonts w:ascii="Times New Roman" w:hAnsi="Times New Roman"/>
          <w:sz w:val="24"/>
          <w:szCs w:val="24"/>
          <w:lang w:val="sr-Cyrl-CS"/>
        </w:rPr>
      </w:pPr>
      <w:r w:rsidRPr="00C231CA">
        <w:rPr>
          <w:rFonts w:ascii="Times New Roman" w:hAnsi="Times New Roman"/>
          <w:sz w:val="24"/>
          <w:szCs w:val="24"/>
          <w:lang w:val="sr-Cyrl-CS"/>
        </w:rPr>
        <w:t>Примену одредби које се односе на безбедност могуће је пратити кроз укупан број несрећа и незгода, број несрећа и незгода на пружним прелазима итд.</w:t>
      </w:r>
    </w:p>
    <w:p w14:paraId="063DAD8C" w14:textId="1EFE4D44" w:rsidR="00AC47FE" w:rsidRPr="00C231CA" w:rsidRDefault="00AC47FE" w:rsidP="00F508D4">
      <w:pPr>
        <w:jc w:val="both"/>
        <w:rPr>
          <w:rFonts w:ascii="Times New Roman" w:hAnsi="Times New Roman"/>
          <w:sz w:val="24"/>
          <w:szCs w:val="24"/>
          <w:lang w:val="sr-Cyrl-CS"/>
        </w:rPr>
      </w:pPr>
    </w:p>
    <w:tbl>
      <w:tblPr>
        <w:tblStyle w:val="TableGrid1"/>
        <w:tblW w:w="0" w:type="auto"/>
        <w:jc w:val="center"/>
        <w:tblLook w:val="04A0" w:firstRow="1" w:lastRow="0" w:firstColumn="1" w:lastColumn="0" w:noHBand="0" w:noVBand="1"/>
      </w:tblPr>
      <w:tblGrid>
        <w:gridCol w:w="3039"/>
        <w:gridCol w:w="1296"/>
        <w:gridCol w:w="1176"/>
        <w:gridCol w:w="1572"/>
      </w:tblGrid>
      <w:tr w:rsidR="00AC47FE" w:rsidRPr="00C231CA" w14:paraId="2816D69B" w14:textId="77777777" w:rsidTr="00FA0A26">
        <w:trPr>
          <w:trHeight w:val="444"/>
          <w:jc w:val="center"/>
        </w:trPr>
        <w:tc>
          <w:tcPr>
            <w:tcW w:w="3039" w:type="dxa"/>
            <w:shd w:val="clear" w:color="auto" w:fill="FBD4B4" w:themeFill="accent6" w:themeFillTint="66"/>
            <w:vAlign w:val="center"/>
          </w:tcPr>
          <w:p w14:paraId="48F14CCA" w14:textId="77777777" w:rsidR="00AC47FE" w:rsidRPr="00C231CA" w:rsidRDefault="00AC47FE" w:rsidP="00FA0A26">
            <w:pPr>
              <w:spacing w:after="0" w:line="240" w:lineRule="auto"/>
              <w:contextualSpacing/>
              <w:jc w:val="center"/>
              <w:rPr>
                <w:rFonts w:ascii="Times New Roman" w:hAnsi="Times New Roman" w:cs="Times New Roman"/>
                <w:b/>
                <w:szCs w:val="24"/>
                <w:lang w:val="sr-Cyrl-CS"/>
              </w:rPr>
            </w:pPr>
            <w:r w:rsidRPr="00C231CA">
              <w:rPr>
                <w:rFonts w:ascii="Times New Roman" w:hAnsi="Times New Roman" w:cs="Times New Roman"/>
                <w:b/>
                <w:szCs w:val="24"/>
                <w:lang w:val="sr-Cyrl-CS"/>
              </w:rPr>
              <w:t>Година</w:t>
            </w:r>
          </w:p>
        </w:tc>
        <w:tc>
          <w:tcPr>
            <w:tcW w:w="1296" w:type="dxa"/>
            <w:shd w:val="clear" w:color="auto" w:fill="FBD4B4" w:themeFill="accent6" w:themeFillTint="66"/>
            <w:vAlign w:val="center"/>
          </w:tcPr>
          <w:p w14:paraId="6C1BB23A" w14:textId="77777777" w:rsidR="00AC47FE" w:rsidRPr="00C231CA" w:rsidRDefault="00AC47FE" w:rsidP="00FA0A26">
            <w:pPr>
              <w:spacing w:after="0" w:line="240" w:lineRule="auto"/>
              <w:contextualSpacing/>
              <w:jc w:val="center"/>
              <w:rPr>
                <w:rFonts w:ascii="Times New Roman" w:hAnsi="Times New Roman" w:cs="Times New Roman"/>
                <w:b/>
                <w:szCs w:val="24"/>
                <w:lang w:val="sr-Cyrl-CS"/>
              </w:rPr>
            </w:pPr>
            <w:r w:rsidRPr="00C231CA">
              <w:rPr>
                <w:rFonts w:ascii="Times New Roman" w:hAnsi="Times New Roman" w:cs="Times New Roman"/>
                <w:b/>
                <w:szCs w:val="24"/>
                <w:lang w:val="sr-Cyrl-CS"/>
              </w:rPr>
              <w:t>Почетна вредност 2023.</w:t>
            </w:r>
          </w:p>
        </w:tc>
        <w:tc>
          <w:tcPr>
            <w:tcW w:w="1176" w:type="dxa"/>
            <w:shd w:val="clear" w:color="auto" w:fill="FBD4B4" w:themeFill="accent6" w:themeFillTint="66"/>
            <w:vAlign w:val="center"/>
          </w:tcPr>
          <w:p w14:paraId="7D915AE5" w14:textId="77777777" w:rsidR="00AC47FE" w:rsidRPr="00C231CA" w:rsidRDefault="00AC47FE" w:rsidP="00FA0A26">
            <w:pPr>
              <w:spacing w:after="0" w:line="240" w:lineRule="auto"/>
              <w:contextualSpacing/>
              <w:jc w:val="center"/>
              <w:rPr>
                <w:rFonts w:ascii="Times New Roman" w:hAnsi="Times New Roman" w:cs="Times New Roman"/>
                <w:b/>
                <w:szCs w:val="24"/>
                <w:lang w:val="sr-Cyrl-CS"/>
              </w:rPr>
            </w:pPr>
            <w:r w:rsidRPr="00C231CA">
              <w:rPr>
                <w:rFonts w:ascii="Times New Roman" w:hAnsi="Times New Roman" w:cs="Times New Roman"/>
                <w:b/>
                <w:szCs w:val="24"/>
                <w:lang w:val="sr-Cyrl-CS"/>
              </w:rPr>
              <w:t>2024.</w:t>
            </w:r>
          </w:p>
        </w:tc>
        <w:tc>
          <w:tcPr>
            <w:tcW w:w="1572" w:type="dxa"/>
            <w:shd w:val="clear" w:color="auto" w:fill="FBD4B4" w:themeFill="accent6" w:themeFillTint="66"/>
            <w:vAlign w:val="center"/>
          </w:tcPr>
          <w:p w14:paraId="4C58FEE6" w14:textId="77777777" w:rsidR="00AC47FE" w:rsidRPr="00C231CA" w:rsidRDefault="00AC47FE" w:rsidP="00FA0A26">
            <w:pPr>
              <w:spacing w:after="0" w:line="240" w:lineRule="auto"/>
              <w:contextualSpacing/>
              <w:jc w:val="center"/>
              <w:rPr>
                <w:rFonts w:ascii="Times New Roman" w:hAnsi="Times New Roman" w:cs="Times New Roman"/>
                <w:b/>
                <w:szCs w:val="24"/>
                <w:lang w:val="sr-Cyrl-CS"/>
              </w:rPr>
            </w:pPr>
            <w:r w:rsidRPr="00C231CA">
              <w:rPr>
                <w:rFonts w:ascii="Times New Roman" w:hAnsi="Times New Roman" w:cs="Times New Roman"/>
                <w:b/>
                <w:szCs w:val="24"/>
                <w:lang w:val="sr-Cyrl-CS"/>
              </w:rPr>
              <w:t>Циљна вредност</w:t>
            </w:r>
          </w:p>
          <w:p w14:paraId="0D379333" w14:textId="77777777" w:rsidR="00AC47FE" w:rsidRPr="00C231CA" w:rsidRDefault="00AC47FE" w:rsidP="00FA0A26">
            <w:pPr>
              <w:spacing w:after="0" w:line="240" w:lineRule="auto"/>
              <w:contextualSpacing/>
              <w:jc w:val="center"/>
              <w:rPr>
                <w:rFonts w:ascii="Times New Roman" w:hAnsi="Times New Roman" w:cs="Times New Roman"/>
                <w:b/>
                <w:szCs w:val="24"/>
                <w:lang w:val="sr-Cyrl-CS"/>
              </w:rPr>
            </w:pPr>
            <w:r w:rsidRPr="00C231CA">
              <w:rPr>
                <w:rFonts w:ascii="Times New Roman" w:hAnsi="Times New Roman" w:cs="Times New Roman"/>
                <w:b/>
                <w:szCs w:val="24"/>
                <w:lang w:val="sr-Cyrl-CS"/>
              </w:rPr>
              <w:t>2025.</w:t>
            </w:r>
          </w:p>
        </w:tc>
      </w:tr>
      <w:tr w:rsidR="00AC47FE" w:rsidRPr="00C231CA" w14:paraId="5831D89C" w14:textId="77777777" w:rsidTr="00FA0A26">
        <w:trPr>
          <w:jc w:val="center"/>
        </w:trPr>
        <w:tc>
          <w:tcPr>
            <w:tcW w:w="3039" w:type="dxa"/>
            <w:shd w:val="clear" w:color="auto" w:fill="auto"/>
            <w:vAlign w:val="center"/>
          </w:tcPr>
          <w:p w14:paraId="0F33D24D" w14:textId="77777777" w:rsidR="00AC47FE" w:rsidRPr="00C231CA" w:rsidRDefault="00AC47FE" w:rsidP="00FA0A26">
            <w:pPr>
              <w:spacing w:after="0" w:line="240" w:lineRule="auto"/>
              <w:contextualSpacing/>
              <w:rPr>
                <w:rFonts w:ascii="Times New Roman" w:hAnsi="Times New Roman" w:cs="Times New Roman"/>
                <w:szCs w:val="24"/>
                <w:lang w:val="sr-Cyrl-CS"/>
              </w:rPr>
            </w:pPr>
            <w:r w:rsidRPr="00C231CA">
              <w:rPr>
                <w:rFonts w:ascii="Times New Roman" w:hAnsi="Times New Roman" w:cs="Times New Roman"/>
                <w:szCs w:val="24"/>
                <w:lang w:val="sr-Cyrl-CS"/>
              </w:rPr>
              <w:t>Број превезених путника у унутрашњем железничком саобраћају</w:t>
            </w:r>
          </w:p>
        </w:tc>
        <w:tc>
          <w:tcPr>
            <w:tcW w:w="1296" w:type="dxa"/>
            <w:shd w:val="clear" w:color="auto" w:fill="auto"/>
            <w:vAlign w:val="center"/>
          </w:tcPr>
          <w:p w14:paraId="52178D38" w14:textId="77777777" w:rsidR="00AC47FE" w:rsidRPr="00C231CA" w:rsidRDefault="00AC47FE"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5.226.000</w:t>
            </w:r>
          </w:p>
        </w:tc>
        <w:tc>
          <w:tcPr>
            <w:tcW w:w="1176" w:type="dxa"/>
            <w:shd w:val="clear" w:color="auto" w:fill="auto"/>
            <w:vAlign w:val="center"/>
          </w:tcPr>
          <w:p w14:paraId="6C916E7D" w14:textId="77777777" w:rsidR="00AC47FE" w:rsidRPr="00C231CA" w:rsidRDefault="00AC47FE"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6.000.000</w:t>
            </w:r>
          </w:p>
        </w:tc>
        <w:tc>
          <w:tcPr>
            <w:tcW w:w="1572" w:type="dxa"/>
            <w:vAlign w:val="center"/>
          </w:tcPr>
          <w:p w14:paraId="2248A6C0" w14:textId="77777777" w:rsidR="00AC47FE" w:rsidRPr="00C231CA" w:rsidRDefault="00AC47FE"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7.000.000</w:t>
            </w:r>
          </w:p>
        </w:tc>
      </w:tr>
      <w:tr w:rsidR="00AC47FE" w:rsidRPr="00C231CA" w14:paraId="51D89FFE" w14:textId="77777777" w:rsidTr="00FA0A26">
        <w:trPr>
          <w:jc w:val="center"/>
        </w:trPr>
        <w:tc>
          <w:tcPr>
            <w:tcW w:w="3039" w:type="dxa"/>
            <w:shd w:val="clear" w:color="auto" w:fill="auto"/>
            <w:vAlign w:val="center"/>
          </w:tcPr>
          <w:p w14:paraId="0B4FAFBE" w14:textId="77777777" w:rsidR="00AC47FE" w:rsidRPr="00C231CA" w:rsidRDefault="00AC47FE" w:rsidP="00FA0A26">
            <w:pPr>
              <w:spacing w:after="0" w:line="240" w:lineRule="auto"/>
              <w:contextualSpacing/>
              <w:rPr>
                <w:rFonts w:ascii="Times New Roman" w:hAnsi="Times New Roman" w:cs="Times New Roman"/>
                <w:szCs w:val="24"/>
                <w:lang w:val="sr-Cyrl-CS"/>
              </w:rPr>
            </w:pPr>
            <w:r w:rsidRPr="00C231CA">
              <w:rPr>
                <w:rFonts w:ascii="Times New Roman" w:hAnsi="Times New Roman" w:cs="Times New Roman"/>
                <w:szCs w:val="24"/>
                <w:lang w:val="sr-Cyrl-CS"/>
              </w:rPr>
              <w:t>Број превезених путника у међународном железничком саобраћају</w:t>
            </w:r>
          </w:p>
        </w:tc>
        <w:tc>
          <w:tcPr>
            <w:tcW w:w="1296" w:type="dxa"/>
            <w:shd w:val="clear" w:color="auto" w:fill="auto"/>
            <w:vAlign w:val="center"/>
          </w:tcPr>
          <w:p w14:paraId="0B15C20D" w14:textId="77777777" w:rsidR="00AC47FE" w:rsidRPr="00C231CA" w:rsidRDefault="00AC47FE"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131.000</w:t>
            </w:r>
          </w:p>
        </w:tc>
        <w:tc>
          <w:tcPr>
            <w:tcW w:w="1176" w:type="dxa"/>
            <w:shd w:val="clear" w:color="auto" w:fill="auto"/>
            <w:vAlign w:val="center"/>
          </w:tcPr>
          <w:p w14:paraId="5CC21EC6" w14:textId="77777777" w:rsidR="00AC47FE" w:rsidRPr="00C231CA" w:rsidRDefault="00AC47FE"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150.000</w:t>
            </w:r>
          </w:p>
        </w:tc>
        <w:tc>
          <w:tcPr>
            <w:tcW w:w="1572" w:type="dxa"/>
            <w:vAlign w:val="center"/>
          </w:tcPr>
          <w:p w14:paraId="1E2378A9" w14:textId="77777777" w:rsidR="00AC47FE" w:rsidRPr="00C231CA" w:rsidRDefault="00AC47FE"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200.000</w:t>
            </w:r>
          </w:p>
        </w:tc>
      </w:tr>
      <w:tr w:rsidR="00AC47FE" w:rsidRPr="00C231CA" w14:paraId="1022B90E" w14:textId="77777777" w:rsidTr="00FA0A26">
        <w:trPr>
          <w:jc w:val="center"/>
        </w:trPr>
        <w:tc>
          <w:tcPr>
            <w:tcW w:w="3039" w:type="dxa"/>
            <w:shd w:val="clear" w:color="auto" w:fill="auto"/>
            <w:vAlign w:val="center"/>
          </w:tcPr>
          <w:p w14:paraId="7E7EC0BD" w14:textId="77777777" w:rsidR="00AC47FE" w:rsidRPr="00C231CA" w:rsidRDefault="00AC47FE" w:rsidP="00FA0A26">
            <w:pPr>
              <w:spacing w:after="0" w:line="240" w:lineRule="auto"/>
              <w:contextualSpacing/>
              <w:rPr>
                <w:rFonts w:ascii="Times New Roman" w:hAnsi="Times New Roman" w:cs="Times New Roman"/>
                <w:szCs w:val="24"/>
                <w:lang w:val="sr-Cyrl-CS"/>
              </w:rPr>
            </w:pPr>
            <w:r w:rsidRPr="00C231CA">
              <w:rPr>
                <w:rFonts w:ascii="Times New Roman" w:hAnsi="Times New Roman" w:cs="Times New Roman"/>
                <w:szCs w:val="24"/>
                <w:lang w:val="sr-Cyrl-CS"/>
              </w:rPr>
              <w:t>Број превезене робе у међународном железничком саобраћају (тоне)</w:t>
            </w:r>
          </w:p>
        </w:tc>
        <w:tc>
          <w:tcPr>
            <w:tcW w:w="1296" w:type="dxa"/>
            <w:shd w:val="clear" w:color="auto" w:fill="auto"/>
            <w:vAlign w:val="center"/>
          </w:tcPr>
          <w:p w14:paraId="5FB52152" w14:textId="77777777" w:rsidR="00AC47FE" w:rsidRPr="00C231CA" w:rsidRDefault="00AC47FE"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6.300.800</w:t>
            </w:r>
          </w:p>
        </w:tc>
        <w:tc>
          <w:tcPr>
            <w:tcW w:w="1176" w:type="dxa"/>
            <w:shd w:val="clear" w:color="auto" w:fill="auto"/>
            <w:vAlign w:val="center"/>
          </w:tcPr>
          <w:p w14:paraId="42CC40FF" w14:textId="77777777" w:rsidR="00AC47FE" w:rsidRPr="00C231CA" w:rsidRDefault="00AC47FE"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6.500.000</w:t>
            </w:r>
          </w:p>
        </w:tc>
        <w:tc>
          <w:tcPr>
            <w:tcW w:w="1572" w:type="dxa"/>
            <w:vAlign w:val="center"/>
          </w:tcPr>
          <w:p w14:paraId="30E65A4B" w14:textId="77777777" w:rsidR="00AC47FE" w:rsidRPr="00C231CA" w:rsidRDefault="00AC47FE"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7.000.000</w:t>
            </w:r>
          </w:p>
        </w:tc>
      </w:tr>
      <w:tr w:rsidR="00AC47FE" w:rsidRPr="00C231CA" w14:paraId="16BA1823" w14:textId="77777777" w:rsidTr="00FA0A26">
        <w:trPr>
          <w:jc w:val="center"/>
        </w:trPr>
        <w:tc>
          <w:tcPr>
            <w:tcW w:w="3039" w:type="dxa"/>
            <w:shd w:val="clear" w:color="auto" w:fill="auto"/>
            <w:vAlign w:val="center"/>
          </w:tcPr>
          <w:p w14:paraId="1F21FE58" w14:textId="77777777" w:rsidR="00AC47FE" w:rsidRPr="00C231CA" w:rsidRDefault="00AC47FE" w:rsidP="00FA0A26">
            <w:pPr>
              <w:spacing w:after="0" w:line="240" w:lineRule="auto"/>
              <w:contextualSpacing/>
              <w:rPr>
                <w:rFonts w:ascii="Times New Roman" w:hAnsi="Times New Roman" w:cs="Times New Roman"/>
                <w:szCs w:val="24"/>
                <w:lang w:val="sr-Cyrl-CS"/>
              </w:rPr>
            </w:pPr>
            <w:r w:rsidRPr="00C231CA">
              <w:rPr>
                <w:rFonts w:ascii="Times New Roman" w:hAnsi="Times New Roman" w:cs="Times New Roman"/>
                <w:szCs w:val="24"/>
                <w:lang w:val="sr-Cyrl-CS"/>
              </w:rPr>
              <w:t>Број превезене робе у унутрашњем железничком саобраћају (тоне)</w:t>
            </w:r>
          </w:p>
        </w:tc>
        <w:tc>
          <w:tcPr>
            <w:tcW w:w="1296" w:type="dxa"/>
            <w:shd w:val="clear" w:color="auto" w:fill="auto"/>
            <w:vAlign w:val="center"/>
          </w:tcPr>
          <w:p w14:paraId="7627288B" w14:textId="77777777" w:rsidR="00AC47FE" w:rsidRPr="00C231CA" w:rsidRDefault="00AC47FE"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2.499.200</w:t>
            </w:r>
          </w:p>
        </w:tc>
        <w:tc>
          <w:tcPr>
            <w:tcW w:w="1176" w:type="dxa"/>
            <w:shd w:val="clear" w:color="auto" w:fill="auto"/>
            <w:vAlign w:val="center"/>
          </w:tcPr>
          <w:p w14:paraId="574B4DA3" w14:textId="77777777" w:rsidR="00AC47FE" w:rsidRPr="00C231CA" w:rsidRDefault="00AC47FE"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3.000.000</w:t>
            </w:r>
          </w:p>
        </w:tc>
        <w:tc>
          <w:tcPr>
            <w:tcW w:w="1572" w:type="dxa"/>
            <w:vAlign w:val="center"/>
          </w:tcPr>
          <w:p w14:paraId="7EEE4AD7" w14:textId="77777777" w:rsidR="00AC47FE" w:rsidRPr="00C231CA" w:rsidRDefault="00AC47FE"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3.500.000</w:t>
            </w:r>
          </w:p>
        </w:tc>
      </w:tr>
      <w:tr w:rsidR="00AC47FE" w:rsidRPr="00C231CA" w14:paraId="79271BF1" w14:textId="77777777" w:rsidTr="00FA0A26">
        <w:trPr>
          <w:jc w:val="center"/>
        </w:trPr>
        <w:tc>
          <w:tcPr>
            <w:tcW w:w="3039" w:type="dxa"/>
            <w:shd w:val="clear" w:color="auto" w:fill="auto"/>
            <w:vAlign w:val="center"/>
          </w:tcPr>
          <w:p w14:paraId="38CA94A6" w14:textId="4DD6ED40" w:rsidR="00AC47FE" w:rsidRPr="00C231CA" w:rsidRDefault="00AC47FE" w:rsidP="00FA0A26">
            <w:pPr>
              <w:spacing w:after="0" w:line="240" w:lineRule="auto"/>
              <w:contextualSpacing/>
              <w:rPr>
                <w:rFonts w:ascii="Times New Roman" w:hAnsi="Times New Roman" w:cs="Times New Roman"/>
                <w:szCs w:val="24"/>
                <w:lang w:val="sr-Cyrl-CS"/>
              </w:rPr>
            </w:pPr>
            <w:r w:rsidRPr="00C231CA">
              <w:rPr>
                <w:rFonts w:ascii="Times New Roman" w:hAnsi="Times New Roman" w:cs="Times New Roman"/>
                <w:szCs w:val="24"/>
                <w:lang w:val="sr-Cyrl-CS"/>
              </w:rPr>
              <w:t>Број поднетих жалби/притужби превознику и Дирекцији за железнице</w:t>
            </w:r>
          </w:p>
        </w:tc>
        <w:tc>
          <w:tcPr>
            <w:tcW w:w="1296" w:type="dxa"/>
            <w:shd w:val="clear" w:color="auto" w:fill="auto"/>
            <w:vAlign w:val="center"/>
          </w:tcPr>
          <w:p w14:paraId="4EB57EBE" w14:textId="364D8754" w:rsidR="00AC47FE" w:rsidRPr="00C231CA" w:rsidRDefault="00AC47FE"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3</w:t>
            </w:r>
          </w:p>
        </w:tc>
        <w:tc>
          <w:tcPr>
            <w:tcW w:w="1176" w:type="dxa"/>
            <w:shd w:val="clear" w:color="auto" w:fill="auto"/>
            <w:vAlign w:val="center"/>
          </w:tcPr>
          <w:p w14:paraId="23CC2215" w14:textId="1514AE7C" w:rsidR="00AC47FE" w:rsidRPr="00C231CA" w:rsidRDefault="00AC47FE"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1</w:t>
            </w:r>
          </w:p>
        </w:tc>
        <w:tc>
          <w:tcPr>
            <w:tcW w:w="1572" w:type="dxa"/>
            <w:vAlign w:val="center"/>
          </w:tcPr>
          <w:p w14:paraId="6944380C" w14:textId="2A71DC4B" w:rsidR="00AC47FE" w:rsidRPr="00C231CA" w:rsidRDefault="00AC47FE"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0</w:t>
            </w:r>
          </w:p>
        </w:tc>
      </w:tr>
      <w:tr w:rsidR="00AC47FE" w:rsidRPr="00C231CA" w14:paraId="24814FFD" w14:textId="77777777" w:rsidTr="00FA0A26">
        <w:trPr>
          <w:jc w:val="center"/>
        </w:trPr>
        <w:tc>
          <w:tcPr>
            <w:tcW w:w="3039" w:type="dxa"/>
            <w:shd w:val="clear" w:color="auto" w:fill="auto"/>
            <w:vAlign w:val="center"/>
          </w:tcPr>
          <w:p w14:paraId="60601D8D" w14:textId="3AFCCDCF" w:rsidR="00AC47FE" w:rsidRPr="00C231CA" w:rsidRDefault="00D26EE7" w:rsidP="00FA0A26">
            <w:pPr>
              <w:spacing w:after="0" w:line="240" w:lineRule="auto"/>
              <w:contextualSpacing/>
              <w:rPr>
                <w:rFonts w:ascii="Times New Roman" w:hAnsi="Times New Roman" w:cs="Times New Roman"/>
                <w:szCs w:val="24"/>
                <w:lang w:val="sr-Cyrl-CS"/>
              </w:rPr>
            </w:pPr>
            <w:r w:rsidRPr="00C231CA">
              <w:rPr>
                <w:rFonts w:ascii="Times New Roman" w:hAnsi="Times New Roman" w:cs="Times New Roman"/>
                <w:szCs w:val="24"/>
                <w:lang w:val="sr-Cyrl-CS"/>
              </w:rPr>
              <w:t xml:space="preserve">Укупан број несрећа </w:t>
            </w:r>
          </w:p>
        </w:tc>
        <w:tc>
          <w:tcPr>
            <w:tcW w:w="1296" w:type="dxa"/>
            <w:shd w:val="clear" w:color="auto" w:fill="auto"/>
            <w:vAlign w:val="center"/>
          </w:tcPr>
          <w:p w14:paraId="625A9BBD" w14:textId="5D8E6ED2" w:rsidR="00AC47FE" w:rsidRPr="00C231CA" w:rsidRDefault="00D26EE7"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250</w:t>
            </w:r>
          </w:p>
        </w:tc>
        <w:tc>
          <w:tcPr>
            <w:tcW w:w="1176" w:type="dxa"/>
            <w:shd w:val="clear" w:color="auto" w:fill="auto"/>
            <w:vAlign w:val="center"/>
          </w:tcPr>
          <w:p w14:paraId="4915829E" w14:textId="4E0E0CDA" w:rsidR="00AC47FE" w:rsidRPr="00C231CA" w:rsidRDefault="00D26EE7"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230</w:t>
            </w:r>
          </w:p>
        </w:tc>
        <w:tc>
          <w:tcPr>
            <w:tcW w:w="1572" w:type="dxa"/>
            <w:vAlign w:val="center"/>
          </w:tcPr>
          <w:p w14:paraId="5940C2E2" w14:textId="17C88FE3" w:rsidR="00AC47FE" w:rsidRPr="00C231CA" w:rsidRDefault="00D26EE7"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210</w:t>
            </w:r>
          </w:p>
        </w:tc>
      </w:tr>
      <w:tr w:rsidR="00727138" w:rsidRPr="00C231CA" w14:paraId="1DDAB6E6" w14:textId="77777777" w:rsidTr="00FA0A26">
        <w:trPr>
          <w:jc w:val="center"/>
        </w:trPr>
        <w:tc>
          <w:tcPr>
            <w:tcW w:w="3039" w:type="dxa"/>
            <w:shd w:val="clear" w:color="auto" w:fill="auto"/>
            <w:vAlign w:val="center"/>
          </w:tcPr>
          <w:p w14:paraId="1B706BE1" w14:textId="70BB3A75" w:rsidR="00727138" w:rsidRPr="00C231CA" w:rsidRDefault="00D26EE7" w:rsidP="00FA0A26">
            <w:pPr>
              <w:spacing w:after="0" w:line="240" w:lineRule="auto"/>
              <w:contextualSpacing/>
              <w:rPr>
                <w:rFonts w:ascii="Times New Roman" w:hAnsi="Times New Roman" w:cs="Times New Roman"/>
                <w:szCs w:val="24"/>
                <w:lang w:val="sr-Cyrl-CS"/>
              </w:rPr>
            </w:pPr>
            <w:r w:rsidRPr="00C231CA">
              <w:rPr>
                <w:rFonts w:ascii="Times New Roman" w:hAnsi="Times New Roman" w:cs="Times New Roman"/>
                <w:szCs w:val="24"/>
                <w:lang w:val="sr-Cyrl-CS"/>
              </w:rPr>
              <w:t>Број несрећа на путним прелазима</w:t>
            </w:r>
          </w:p>
        </w:tc>
        <w:tc>
          <w:tcPr>
            <w:tcW w:w="1296" w:type="dxa"/>
            <w:shd w:val="clear" w:color="auto" w:fill="auto"/>
            <w:vAlign w:val="center"/>
          </w:tcPr>
          <w:p w14:paraId="42E75035" w14:textId="5F594710" w:rsidR="00727138" w:rsidRPr="00C231CA" w:rsidRDefault="00D26EE7"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40</w:t>
            </w:r>
          </w:p>
        </w:tc>
        <w:tc>
          <w:tcPr>
            <w:tcW w:w="1176" w:type="dxa"/>
            <w:shd w:val="clear" w:color="auto" w:fill="auto"/>
            <w:vAlign w:val="center"/>
          </w:tcPr>
          <w:p w14:paraId="3EFCE74E" w14:textId="1516DD85" w:rsidR="00727138" w:rsidRPr="00C231CA" w:rsidRDefault="00D26EE7"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35</w:t>
            </w:r>
          </w:p>
        </w:tc>
        <w:tc>
          <w:tcPr>
            <w:tcW w:w="1572" w:type="dxa"/>
            <w:vAlign w:val="center"/>
          </w:tcPr>
          <w:p w14:paraId="07428450" w14:textId="47605D95" w:rsidR="00727138" w:rsidRPr="00C231CA" w:rsidRDefault="00D26EE7" w:rsidP="00FA0A26">
            <w:pPr>
              <w:spacing w:after="0" w:line="240" w:lineRule="auto"/>
              <w:contextualSpacing/>
              <w:jc w:val="center"/>
              <w:rPr>
                <w:rFonts w:ascii="Times New Roman" w:hAnsi="Times New Roman" w:cs="Times New Roman"/>
                <w:sz w:val="24"/>
                <w:szCs w:val="24"/>
                <w:lang w:val="sr-Cyrl-CS"/>
              </w:rPr>
            </w:pPr>
            <w:r w:rsidRPr="00C231CA">
              <w:rPr>
                <w:rFonts w:ascii="Times New Roman" w:hAnsi="Times New Roman" w:cs="Times New Roman"/>
                <w:sz w:val="24"/>
                <w:szCs w:val="24"/>
                <w:lang w:val="sr-Cyrl-CS"/>
              </w:rPr>
              <w:t>33</w:t>
            </w:r>
          </w:p>
        </w:tc>
      </w:tr>
    </w:tbl>
    <w:p w14:paraId="1CE6DD68" w14:textId="77777777" w:rsidR="00AC47FE" w:rsidRPr="00C231CA" w:rsidRDefault="00AC47FE" w:rsidP="00F508D4">
      <w:pPr>
        <w:jc w:val="both"/>
        <w:rPr>
          <w:rFonts w:ascii="Times New Roman" w:hAnsi="Times New Roman"/>
          <w:sz w:val="24"/>
          <w:szCs w:val="24"/>
          <w:lang w:val="sr-Cyrl-CS"/>
        </w:rPr>
      </w:pPr>
    </w:p>
    <w:p w14:paraId="0AD124C5" w14:textId="77777777" w:rsidR="005B3773" w:rsidRPr="00C231CA" w:rsidRDefault="005B3773" w:rsidP="000E51B3">
      <w:pPr>
        <w:spacing w:before="240" w:line="276" w:lineRule="auto"/>
        <w:ind w:left="7920"/>
        <w:jc w:val="right"/>
        <w:rPr>
          <w:rFonts w:ascii="Times New Roman" w:hAnsi="Times New Roman" w:cs="Times New Roman"/>
          <w:b/>
          <w:sz w:val="24"/>
          <w:szCs w:val="24"/>
          <w:u w:val="single"/>
          <w:lang w:val="sr-Cyrl-CS"/>
        </w:rPr>
      </w:pPr>
      <w:r w:rsidRPr="00C231CA">
        <w:rPr>
          <w:rFonts w:ascii="Times New Roman" w:hAnsi="Times New Roman" w:cs="Times New Roman"/>
          <w:b/>
          <w:sz w:val="24"/>
          <w:szCs w:val="24"/>
          <w:u w:val="single"/>
          <w:lang w:val="sr-Cyrl-CS"/>
        </w:rPr>
        <w:t>ПРИЛОГ 4:</w:t>
      </w:r>
    </w:p>
    <w:p w14:paraId="147C5FDA" w14:textId="77777777" w:rsidR="00D445B2" w:rsidRPr="00C231CA" w:rsidRDefault="005B3773" w:rsidP="000E51B3">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C231CA">
        <w:rPr>
          <w:rFonts w:ascii="Times New Roman" w:hAnsi="Times New Roman" w:cs="Times New Roman"/>
          <w:b/>
          <w:sz w:val="24"/>
          <w:szCs w:val="24"/>
          <w:lang w:val="sr-Cyrl-CS"/>
        </w:rPr>
        <w:t>Кључна питања за идентификовање опција јавних политика</w:t>
      </w:r>
    </w:p>
    <w:p w14:paraId="0275F036" w14:textId="77777777" w:rsidR="005B3773" w:rsidRPr="00C231CA"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Које релевантне опције (алтернативне мере, односно групе мера) за остварење циља су узете у разматрање? Да ли је разматрана</w:t>
      </w:r>
      <w:r w:rsidR="004D48AE"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w:t>
      </w:r>
      <w:r w:rsidRPr="00C231CA">
        <w:rPr>
          <w:rFonts w:ascii="Times New Roman" w:hAnsi="Times New Roman" w:cs="Times New Roman"/>
          <w:i/>
          <w:sz w:val="24"/>
          <w:szCs w:val="24"/>
          <w:lang w:val="sr-Cyrl-CS"/>
        </w:rPr>
        <w:t>status quo</w:t>
      </w:r>
      <w:r w:rsidRPr="00C231CA">
        <w:rPr>
          <w:rFonts w:ascii="Times New Roman" w:hAnsi="Times New Roman" w:cs="Times New Roman"/>
          <w:sz w:val="24"/>
          <w:szCs w:val="24"/>
          <w:lang w:val="sr-Cyrl-CS"/>
        </w:rPr>
        <w:t>” опциј</w:t>
      </w:r>
      <w:r w:rsidR="00D44163"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w:t>
      </w:r>
    </w:p>
    <w:p w14:paraId="018CFC12" w14:textId="77777777" w:rsidR="00465F27" w:rsidRPr="00C231CA" w:rsidRDefault="00465F27" w:rsidP="00465F27">
      <w:p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           Нема алтернативних мера осим одговарајуће измене и допуне Закона.</w:t>
      </w:r>
    </w:p>
    <w:p w14:paraId="18AEF7B7" w14:textId="77777777" w:rsidR="005B3773" w:rsidRPr="00C231CA"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су, поред регулаторних мера, идентификоване и друге опције за постизање жељене промене и анализирани њихови потенцијални ефекти? </w:t>
      </w:r>
    </w:p>
    <w:p w14:paraId="0B61E24C" w14:textId="77777777" w:rsidR="00465F27" w:rsidRPr="00C231CA" w:rsidRDefault="001B4F39" w:rsidP="00465F27">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lastRenderedPageBreak/>
        <w:t>Нема других опција за постизање жељене промене.</w:t>
      </w:r>
    </w:p>
    <w:p w14:paraId="45333483" w14:textId="77777777" w:rsidR="00465F27" w:rsidRPr="00C231CA"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Да ли су, поред рестриктивних мера (забран</w:t>
      </w:r>
      <w:r w:rsidR="00063C85" w:rsidRPr="00C231CA">
        <w:rPr>
          <w:rFonts w:ascii="Times New Roman" w:hAnsi="Times New Roman" w:cs="Times New Roman"/>
          <w:sz w:val="24"/>
          <w:szCs w:val="24"/>
          <w:lang w:val="sr-Cyrl-CS"/>
        </w:rPr>
        <w:t>е, ограничења</w:t>
      </w:r>
      <w:r w:rsidRPr="00C231CA">
        <w:rPr>
          <w:rFonts w:ascii="Times New Roman" w:hAnsi="Times New Roman" w:cs="Times New Roman"/>
          <w:sz w:val="24"/>
          <w:szCs w:val="24"/>
          <w:lang w:val="sr-Cyrl-CS"/>
        </w:rPr>
        <w:t>, санкциј</w:t>
      </w:r>
      <w:r w:rsidR="00063C85"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и сл</w:t>
      </w:r>
      <w:r w:rsidR="00063C85" w:rsidRPr="00C231CA">
        <w:rPr>
          <w:rFonts w:ascii="Times New Roman" w:hAnsi="Times New Roman" w:cs="Times New Roman"/>
          <w:sz w:val="24"/>
          <w:szCs w:val="24"/>
          <w:lang w:val="sr-Cyrl-CS"/>
        </w:rPr>
        <w:t>ично</w:t>
      </w:r>
      <w:r w:rsidRPr="00C231CA">
        <w:rPr>
          <w:rFonts w:ascii="Times New Roman" w:hAnsi="Times New Roman" w:cs="Times New Roman"/>
          <w:sz w:val="24"/>
          <w:szCs w:val="24"/>
          <w:lang w:val="sr-Cyrl-CS"/>
        </w:rPr>
        <w:t>) испитане и подстицајне мере за постизање посебног циља?</w:t>
      </w:r>
    </w:p>
    <w:p w14:paraId="58726CBF" w14:textId="77777777" w:rsidR="005B3773" w:rsidRPr="00C231CA" w:rsidRDefault="00927DC4" w:rsidP="00465F27">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Поред уведене санкције (новчане казне), разматране су и друге рестриктивне мере али је утврђено да због природе одредбе, односно прекршаја, примена подстицајних мера није могућа</w:t>
      </w:r>
      <w:r w:rsidR="00B973CF" w:rsidRPr="00C231CA">
        <w:rPr>
          <w:rFonts w:ascii="Times New Roman" w:hAnsi="Times New Roman" w:cs="Times New Roman"/>
          <w:sz w:val="24"/>
          <w:szCs w:val="24"/>
          <w:lang w:val="sr-Cyrl-CS"/>
        </w:rPr>
        <w:t>.</w:t>
      </w:r>
      <w:r w:rsidR="005B3773" w:rsidRPr="00C231CA">
        <w:rPr>
          <w:rFonts w:ascii="Times New Roman" w:hAnsi="Times New Roman" w:cs="Times New Roman"/>
          <w:sz w:val="24"/>
          <w:szCs w:val="24"/>
          <w:lang w:val="sr-Cyrl-CS"/>
        </w:rPr>
        <w:t xml:space="preserve"> </w:t>
      </w:r>
    </w:p>
    <w:p w14:paraId="38C2C1AA" w14:textId="77777777" w:rsidR="00503A19" w:rsidRPr="00C231CA" w:rsidRDefault="00503A19"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Да ли су у оквиру разматраних опција идентификоване институционално</w:t>
      </w:r>
      <w:r w:rsidR="00063C85"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управљачко организационе мер</w:t>
      </w:r>
      <w:r w:rsidR="00E71573" w:rsidRPr="00C231CA">
        <w:rPr>
          <w:rFonts w:ascii="Times New Roman" w:hAnsi="Times New Roman" w:cs="Times New Roman"/>
          <w:sz w:val="24"/>
          <w:szCs w:val="24"/>
          <w:lang w:val="sr-Cyrl-CS"/>
        </w:rPr>
        <w:t>е</w:t>
      </w:r>
      <w:r w:rsidR="0009545B" w:rsidRPr="00C231CA">
        <w:rPr>
          <w:rFonts w:ascii="Times New Roman" w:hAnsi="Times New Roman" w:cs="Times New Roman"/>
          <w:sz w:val="24"/>
          <w:szCs w:val="24"/>
          <w:lang w:val="sr-Cyrl-CS"/>
        </w:rPr>
        <w:t xml:space="preserve"> које </w:t>
      </w:r>
      <w:r w:rsidR="00063C85" w:rsidRPr="00C231CA">
        <w:rPr>
          <w:rFonts w:ascii="Times New Roman" w:hAnsi="Times New Roman" w:cs="Times New Roman"/>
          <w:sz w:val="24"/>
          <w:szCs w:val="24"/>
          <w:lang w:val="sr-Cyrl-CS"/>
        </w:rPr>
        <w:t>је неопходно спровести</w:t>
      </w:r>
      <w:r w:rsidR="0009545B" w:rsidRPr="00C231CA">
        <w:rPr>
          <w:rFonts w:ascii="Times New Roman" w:hAnsi="Times New Roman" w:cs="Times New Roman"/>
          <w:sz w:val="24"/>
          <w:szCs w:val="24"/>
          <w:lang w:val="sr-Cyrl-CS"/>
        </w:rPr>
        <w:t xml:space="preserve"> </w:t>
      </w:r>
      <w:r w:rsidR="0080132F" w:rsidRPr="00C231CA">
        <w:rPr>
          <w:rFonts w:ascii="Times New Roman" w:hAnsi="Times New Roman" w:cs="Times New Roman"/>
          <w:sz w:val="24"/>
          <w:szCs w:val="24"/>
          <w:lang w:val="sr-Cyrl-CS"/>
        </w:rPr>
        <w:t>да би се постигли</w:t>
      </w:r>
      <w:r w:rsidR="0009545B" w:rsidRPr="00C231CA">
        <w:rPr>
          <w:rFonts w:ascii="Times New Roman" w:hAnsi="Times New Roman" w:cs="Times New Roman"/>
          <w:sz w:val="24"/>
          <w:szCs w:val="24"/>
          <w:lang w:val="sr-Cyrl-CS"/>
        </w:rPr>
        <w:t xml:space="preserve"> </w:t>
      </w:r>
      <w:r w:rsidR="00485A95" w:rsidRPr="00C231CA">
        <w:rPr>
          <w:rFonts w:ascii="Times New Roman" w:hAnsi="Times New Roman" w:cs="Times New Roman"/>
          <w:sz w:val="24"/>
          <w:szCs w:val="24"/>
          <w:lang w:val="sr-Cyrl-CS"/>
        </w:rPr>
        <w:t xml:space="preserve">посебни </w:t>
      </w:r>
      <w:r w:rsidR="0009545B" w:rsidRPr="00C231CA">
        <w:rPr>
          <w:rFonts w:ascii="Times New Roman" w:hAnsi="Times New Roman" w:cs="Times New Roman"/>
          <w:sz w:val="24"/>
          <w:szCs w:val="24"/>
          <w:lang w:val="sr-Cyrl-CS"/>
        </w:rPr>
        <w:t>циљ</w:t>
      </w:r>
      <w:r w:rsidR="0080132F" w:rsidRPr="00C231CA">
        <w:rPr>
          <w:rFonts w:ascii="Times New Roman" w:hAnsi="Times New Roman" w:cs="Times New Roman"/>
          <w:sz w:val="24"/>
          <w:szCs w:val="24"/>
          <w:lang w:val="sr-Cyrl-CS"/>
        </w:rPr>
        <w:t>еви</w:t>
      </w:r>
      <w:r w:rsidRPr="00C231CA">
        <w:rPr>
          <w:rFonts w:ascii="Times New Roman" w:hAnsi="Times New Roman" w:cs="Times New Roman"/>
          <w:sz w:val="24"/>
          <w:szCs w:val="24"/>
          <w:lang w:val="sr-Cyrl-CS"/>
        </w:rPr>
        <w:t>?</w:t>
      </w:r>
    </w:p>
    <w:p w14:paraId="228C6E47" w14:textId="77777777" w:rsidR="00A944B6" w:rsidRPr="00C231CA" w:rsidRDefault="001B4F39"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Нема институционално-управљачко-организационих мера које је неопходно спровести да би се постигли посебни циљеви</w:t>
      </w:r>
      <w:r w:rsidR="00B973CF" w:rsidRPr="00C231CA">
        <w:rPr>
          <w:rFonts w:ascii="Times New Roman" w:hAnsi="Times New Roman" w:cs="Times New Roman"/>
          <w:sz w:val="24"/>
          <w:szCs w:val="24"/>
          <w:lang w:val="sr-Cyrl-CS"/>
        </w:rPr>
        <w:t>.</w:t>
      </w:r>
    </w:p>
    <w:p w14:paraId="006F5344" w14:textId="77777777" w:rsidR="00E71573" w:rsidRPr="00C231CA" w:rsidRDefault="00803F1E" w:rsidP="0009545B">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09545B" w:rsidRPr="00C231CA">
        <w:rPr>
          <w:rFonts w:ascii="Times New Roman" w:hAnsi="Times New Roman" w:cs="Times New Roman"/>
          <w:sz w:val="24"/>
          <w:szCs w:val="24"/>
          <w:lang w:val="sr-Cyrl-CS"/>
        </w:rPr>
        <w:t>се промена може постићи кроз спровођење информативно-едукативних мера?</w:t>
      </w:r>
    </w:p>
    <w:p w14:paraId="49DA1764" w14:textId="77777777" w:rsidR="00A944B6" w:rsidRPr="00C231CA"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Спровођење информативно-едукативних мера није </w:t>
      </w:r>
      <w:r w:rsidR="001B4F39" w:rsidRPr="00C231CA">
        <w:rPr>
          <w:rFonts w:ascii="Times New Roman" w:hAnsi="Times New Roman" w:cs="Times New Roman"/>
          <w:sz w:val="24"/>
          <w:szCs w:val="24"/>
          <w:lang w:val="sr-Cyrl-CS"/>
        </w:rPr>
        <w:t>потребно</w:t>
      </w:r>
      <w:r w:rsidRPr="00C231CA">
        <w:rPr>
          <w:rFonts w:ascii="Times New Roman" w:hAnsi="Times New Roman" w:cs="Times New Roman"/>
          <w:sz w:val="24"/>
          <w:szCs w:val="24"/>
          <w:lang w:val="sr-Cyrl-CS"/>
        </w:rPr>
        <w:t xml:space="preserve"> да би се постигли општи и посебни циљеви</w:t>
      </w:r>
      <w:r w:rsidR="001B4F39" w:rsidRPr="00C231CA">
        <w:rPr>
          <w:rFonts w:ascii="Times New Roman" w:hAnsi="Times New Roman" w:cs="Times New Roman"/>
          <w:sz w:val="24"/>
          <w:szCs w:val="24"/>
          <w:lang w:val="sr-Cyrl-CS"/>
        </w:rPr>
        <w:t>.</w:t>
      </w:r>
    </w:p>
    <w:p w14:paraId="4EC0404E" w14:textId="77777777" w:rsidR="005B3773" w:rsidRPr="00C231CA"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p>
    <w:p w14:paraId="406FC1A2" w14:textId="77777777" w:rsidR="00A944B6" w:rsidRPr="00C231CA"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Проблем се може решити искључиво интервенцијом јавног сектора</w:t>
      </w:r>
      <w:r w:rsidR="001B4F39" w:rsidRPr="00C231CA">
        <w:rPr>
          <w:rFonts w:ascii="Times New Roman" w:hAnsi="Times New Roman" w:cs="Times New Roman"/>
          <w:sz w:val="24"/>
          <w:szCs w:val="24"/>
          <w:lang w:val="sr-Cyrl-CS"/>
        </w:rPr>
        <w:t>.</w:t>
      </w:r>
    </w:p>
    <w:p w14:paraId="1A6440C4" w14:textId="77777777" w:rsidR="001878C4" w:rsidRPr="00C231CA" w:rsidRDefault="005B3773" w:rsidP="00503A19">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Да ли постоје расположиви, односно потенцијални ресурси за спровођење идентификованих опција?</w:t>
      </w:r>
    </w:p>
    <w:p w14:paraId="13155BAC" w14:textId="77777777" w:rsidR="00A944B6" w:rsidRPr="00C231CA"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Да</w:t>
      </w:r>
      <w:r w:rsidR="001B4F39" w:rsidRPr="00C231CA">
        <w:rPr>
          <w:rFonts w:ascii="Times New Roman" w:hAnsi="Times New Roman" w:cs="Times New Roman"/>
          <w:sz w:val="24"/>
          <w:szCs w:val="24"/>
          <w:lang w:val="sr-Cyrl-CS"/>
        </w:rPr>
        <w:t>.</w:t>
      </w:r>
    </w:p>
    <w:p w14:paraId="356A9F5D" w14:textId="77777777" w:rsidR="00C60EB4" w:rsidRPr="00C231CA" w:rsidRDefault="00C60EB4" w:rsidP="00503A19">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Која опција је изабрана </w:t>
      </w:r>
      <w:r w:rsidR="006767DE" w:rsidRPr="00C231CA">
        <w:rPr>
          <w:rFonts w:ascii="Times New Roman" w:hAnsi="Times New Roman" w:cs="Times New Roman"/>
          <w:sz w:val="24"/>
          <w:szCs w:val="24"/>
          <w:lang w:val="sr-Cyrl-CS"/>
        </w:rPr>
        <w:t xml:space="preserve">за спровођење </w:t>
      </w:r>
      <w:r w:rsidRPr="00C231CA">
        <w:rPr>
          <w:rFonts w:ascii="Times New Roman" w:hAnsi="Times New Roman" w:cs="Times New Roman"/>
          <w:sz w:val="24"/>
          <w:szCs w:val="24"/>
          <w:lang w:val="sr-Cyrl-CS"/>
        </w:rPr>
        <w:t>и на основу чега је процењено да ће се</w:t>
      </w:r>
      <w:r w:rsidR="006767DE" w:rsidRPr="00C231CA">
        <w:rPr>
          <w:rFonts w:ascii="Times New Roman" w:hAnsi="Times New Roman" w:cs="Times New Roman"/>
          <w:sz w:val="24"/>
          <w:szCs w:val="24"/>
          <w:lang w:val="sr-Cyrl-CS"/>
        </w:rPr>
        <w:t xml:space="preserve"> том опцијом постићи жељена промена и</w:t>
      </w:r>
      <w:r w:rsidRPr="00C231CA">
        <w:rPr>
          <w:rFonts w:ascii="Times New Roman" w:hAnsi="Times New Roman" w:cs="Times New Roman"/>
          <w:sz w:val="24"/>
          <w:szCs w:val="24"/>
          <w:lang w:val="sr-Cyrl-CS"/>
        </w:rPr>
        <w:t xml:space="preserve"> остварење утврђених циљева</w:t>
      </w:r>
      <w:r w:rsidR="006767DE" w:rsidRPr="00C231CA">
        <w:rPr>
          <w:rFonts w:ascii="Times New Roman" w:hAnsi="Times New Roman" w:cs="Times New Roman"/>
          <w:sz w:val="24"/>
          <w:szCs w:val="24"/>
          <w:lang w:val="sr-Cyrl-CS"/>
        </w:rPr>
        <w:t>?</w:t>
      </w:r>
    </w:p>
    <w:p w14:paraId="5670905F" w14:textId="77777777" w:rsidR="00A944B6" w:rsidRPr="00C231CA"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Опција је примена регулаторне мере, односно измена и допуна Закона</w:t>
      </w:r>
      <w:r w:rsidR="001B4F39" w:rsidRPr="00C231CA">
        <w:rPr>
          <w:rFonts w:ascii="Times New Roman" w:hAnsi="Times New Roman" w:cs="Times New Roman"/>
          <w:sz w:val="24"/>
          <w:szCs w:val="24"/>
          <w:lang w:val="sr-Cyrl-CS"/>
        </w:rPr>
        <w:t xml:space="preserve">. </w:t>
      </w:r>
    </w:p>
    <w:p w14:paraId="375F6155" w14:textId="77777777" w:rsidR="004628AD" w:rsidRPr="00C231CA" w:rsidRDefault="004628AD">
      <w:pPr>
        <w:spacing w:after="200" w:line="276" w:lineRule="auto"/>
        <w:rPr>
          <w:rFonts w:ascii="Times New Roman" w:hAnsi="Times New Roman" w:cs="Times New Roman"/>
          <w:b/>
          <w:sz w:val="24"/>
          <w:szCs w:val="24"/>
          <w:u w:val="single"/>
          <w:lang w:val="sr-Cyrl-CS"/>
        </w:rPr>
      </w:pPr>
      <w:r w:rsidRPr="00C231CA">
        <w:rPr>
          <w:rFonts w:ascii="Times New Roman" w:hAnsi="Times New Roman" w:cs="Times New Roman"/>
          <w:b/>
          <w:sz w:val="24"/>
          <w:szCs w:val="24"/>
          <w:u w:val="single"/>
          <w:lang w:val="sr-Cyrl-CS"/>
        </w:rPr>
        <w:br w:type="page"/>
      </w:r>
    </w:p>
    <w:p w14:paraId="6125C508" w14:textId="77777777" w:rsidR="005B3773" w:rsidRPr="00C231CA" w:rsidRDefault="005B3773" w:rsidP="005B3773">
      <w:pPr>
        <w:spacing w:before="240" w:line="276" w:lineRule="auto"/>
        <w:jc w:val="right"/>
        <w:rPr>
          <w:rFonts w:ascii="Times New Roman" w:hAnsi="Times New Roman" w:cs="Times New Roman"/>
          <w:b/>
          <w:sz w:val="24"/>
          <w:szCs w:val="24"/>
          <w:u w:val="single"/>
          <w:lang w:val="sr-Cyrl-CS"/>
        </w:rPr>
      </w:pPr>
      <w:r w:rsidRPr="00C231CA">
        <w:rPr>
          <w:rFonts w:ascii="Times New Roman" w:hAnsi="Times New Roman" w:cs="Times New Roman"/>
          <w:b/>
          <w:sz w:val="24"/>
          <w:szCs w:val="24"/>
          <w:u w:val="single"/>
          <w:lang w:val="sr-Cyrl-CS"/>
        </w:rPr>
        <w:lastRenderedPageBreak/>
        <w:t>ПРИЛОГ 5:</w:t>
      </w:r>
    </w:p>
    <w:p w14:paraId="0104A4DE" w14:textId="77777777" w:rsidR="005B3773" w:rsidRPr="00C231CA" w:rsidRDefault="005B3773" w:rsidP="005B3773">
      <w:pPr>
        <w:spacing w:before="240" w:line="276" w:lineRule="auto"/>
        <w:rPr>
          <w:rFonts w:ascii="Times New Roman" w:hAnsi="Times New Roman" w:cs="Times New Roman"/>
          <w:sz w:val="24"/>
          <w:szCs w:val="24"/>
          <w:lang w:val="sr-Cyrl-CS"/>
        </w:rPr>
      </w:pPr>
    </w:p>
    <w:p w14:paraId="2A358DC6" w14:textId="77777777" w:rsidR="005B3773" w:rsidRPr="00C231CA" w:rsidRDefault="005B3773" w:rsidP="006D52D1">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C231CA">
        <w:rPr>
          <w:rFonts w:ascii="Times New Roman" w:hAnsi="Times New Roman" w:cs="Times New Roman"/>
          <w:b/>
          <w:sz w:val="24"/>
          <w:szCs w:val="24"/>
          <w:lang w:val="sr-Cyrl-CS"/>
        </w:rPr>
        <w:t>Кључна питања за анализу финансијских ефеката</w:t>
      </w:r>
    </w:p>
    <w:p w14:paraId="638CB673" w14:textId="77777777" w:rsidR="005B3773" w:rsidRPr="00C231CA" w:rsidRDefault="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Какве </w:t>
      </w:r>
      <w:r w:rsidR="004D48AE" w:rsidRPr="00C231CA">
        <w:rPr>
          <w:rFonts w:ascii="Times New Roman" w:hAnsi="Times New Roman" w:cs="Times New Roman"/>
          <w:sz w:val="24"/>
          <w:szCs w:val="24"/>
          <w:lang w:val="sr-Cyrl-CS"/>
        </w:rPr>
        <w:t xml:space="preserve">ће </w:t>
      </w:r>
      <w:r w:rsidRPr="00C231CA">
        <w:rPr>
          <w:rFonts w:ascii="Times New Roman" w:hAnsi="Times New Roman" w:cs="Times New Roman"/>
          <w:sz w:val="24"/>
          <w:szCs w:val="24"/>
          <w:lang w:val="sr-Cyrl-CS"/>
        </w:rPr>
        <w:t xml:space="preserve">ефекте </w:t>
      </w:r>
      <w:r w:rsidR="006D52D1" w:rsidRPr="00C231CA">
        <w:rPr>
          <w:rFonts w:ascii="Times New Roman" w:hAnsi="Times New Roman" w:cs="Times New Roman"/>
          <w:sz w:val="24"/>
          <w:szCs w:val="24"/>
          <w:lang w:val="sr-Cyrl-CS"/>
        </w:rPr>
        <w:t>изабран</w:t>
      </w:r>
      <w:r w:rsidR="00AD4781" w:rsidRPr="00C231CA">
        <w:rPr>
          <w:rFonts w:ascii="Times New Roman" w:hAnsi="Times New Roman" w:cs="Times New Roman"/>
          <w:sz w:val="24"/>
          <w:szCs w:val="24"/>
          <w:lang w:val="sr-Cyrl-CS"/>
        </w:rPr>
        <w:t>a</w:t>
      </w:r>
      <w:r w:rsidR="006D52D1"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опциј</w:t>
      </w:r>
      <w:r w:rsidR="00AD4781" w:rsidRPr="00C231CA">
        <w:rPr>
          <w:rFonts w:ascii="Times New Roman" w:hAnsi="Times New Roman" w:cs="Times New Roman"/>
          <w:sz w:val="24"/>
          <w:szCs w:val="24"/>
          <w:lang w:val="sr-Cyrl-CS"/>
        </w:rPr>
        <w:t>a</w:t>
      </w:r>
      <w:r w:rsidRPr="00C231CA">
        <w:rPr>
          <w:rFonts w:ascii="Times New Roman" w:hAnsi="Times New Roman" w:cs="Times New Roman"/>
          <w:sz w:val="24"/>
          <w:szCs w:val="24"/>
          <w:lang w:val="sr-Cyrl-CS"/>
        </w:rPr>
        <w:t xml:space="preserve"> има</w:t>
      </w:r>
      <w:r w:rsidR="004D48AE" w:rsidRPr="00C231CA">
        <w:rPr>
          <w:rFonts w:ascii="Times New Roman" w:hAnsi="Times New Roman" w:cs="Times New Roman"/>
          <w:sz w:val="24"/>
          <w:szCs w:val="24"/>
          <w:lang w:val="sr-Cyrl-CS"/>
        </w:rPr>
        <w:t>ти</w:t>
      </w:r>
      <w:r w:rsidRPr="00C231CA">
        <w:rPr>
          <w:rFonts w:ascii="Times New Roman" w:hAnsi="Times New Roman" w:cs="Times New Roman"/>
          <w:sz w:val="24"/>
          <w:szCs w:val="24"/>
          <w:lang w:val="sr-Cyrl-CS"/>
        </w:rPr>
        <w:t xml:space="preserve"> на јавне приходе и расходе </w:t>
      </w:r>
      <w:r w:rsidR="004D48AE" w:rsidRPr="00C231CA">
        <w:rPr>
          <w:rFonts w:ascii="Times New Roman" w:hAnsi="Times New Roman" w:cs="Times New Roman"/>
          <w:sz w:val="24"/>
          <w:szCs w:val="24"/>
          <w:lang w:val="sr-Cyrl-CS"/>
        </w:rPr>
        <w:t xml:space="preserve">у </w:t>
      </w:r>
      <w:r w:rsidRPr="00C231CA">
        <w:rPr>
          <w:rFonts w:ascii="Times New Roman" w:hAnsi="Times New Roman" w:cs="Times New Roman"/>
          <w:sz w:val="24"/>
          <w:szCs w:val="24"/>
          <w:lang w:val="sr-Cyrl-CS"/>
        </w:rPr>
        <w:t>средњ</w:t>
      </w:r>
      <w:r w:rsidR="004D48AE" w:rsidRPr="00C231CA">
        <w:rPr>
          <w:rFonts w:ascii="Times New Roman" w:hAnsi="Times New Roman" w:cs="Times New Roman"/>
          <w:sz w:val="24"/>
          <w:szCs w:val="24"/>
          <w:lang w:val="sr-Cyrl-CS"/>
        </w:rPr>
        <w:t xml:space="preserve">ем и </w:t>
      </w:r>
      <w:r w:rsidRPr="00C231CA">
        <w:rPr>
          <w:rFonts w:ascii="Times New Roman" w:hAnsi="Times New Roman" w:cs="Times New Roman"/>
          <w:sz w:val="24"/>
          <w:szCs w:val="24"/>
          <w:lang w:val="sr-Cyrl-CS"/>
        </w:rPr>
        <w:t>дуго</w:t>
      </w:r>
      <w:r w:rsidR="004D48AE" w:rsidRPr="00C231CA">
        <w:rPr>
          <w:rFonts w:ascii="Times New Roman" w:hAnsi="Times New Roman" w:cs="Times New Roman"/>
          <w:sz w:val="24"/>
          <w:szCs w:val="24"/>
          <w:lang w:val="sr-Cyrl-CS"/>
        </w:rPr>
        <w:t>м року</w:t>
      </w:r>
      <w:r w:rsidRPr="00C231CA">
        <w:rPr>
          <w:rFonts w:ascii="Times New Roman" w:hAnsi="Times New Roman" w:cs="Times New Roman"/>
          <w:sz w:val="24"/>
          <w:szCs w:val="24"/>
          <w:lang w:val="sr-Cyrl-CS"/>
        </w:rPr>
        <w:t xml:space="preserve">? </w:t>
      </w:r>
    </w:p>
    <w:p w14:paraId="28405719" w14:textId="421079BA" w:rsidR="009F5CEA" w:rsidRPr="00C231CA" w:rsidRDefault="00D40470" w:rsidP="0072697E">
      <w:pPr>
        <w:shd w:val="clear" w:color="auto" w:fill="C6D9F1" w:themeFill="text2" w:themeFillTint="33"/>
        <w:spacing w:before="240" w:after="0" w:line="276" w:lineRule="auto"/>
        <w:ind w:left="720"/>
        <w:jc w:val="both"/>
        <w:rPr>
          <w:rFonts w:ascii="Times New Roman" w:eastAsia="Times New Roman" w:hAnsi="Times New Roman" w:cs="Book Antiqua"/>
          <w:sz w:val="24"/>
          <w:szCs w:val="18"/>
          <w:lang w:val="sr-Cyrl-CS" w:eastAsia="sr-Cyrl-CS"/>
        </w:rPr>
      </w:pPr>
      <w:r w:rsidRPr="00C231CA">
        <w:rPr>
          <w:rFonts w:ascii="Times New Roman" w:hAnsi="Times New Roman" w:cs="Times New Roman"/>
          <w:sz w:val="24"/>
          <w:szCs w:val="24"/>
          <w:lang w:val="sr-Cyrl-CS"/>
        </w:rPr>
        <w:t>Изабрана опција неће имати значајније ефекте на јавне приходе и расходе, осим у случају омогућавања приступа железничким станицама особама са инвали</w:t>
      </w:r>
      <w:r w:rsidR="004D40F2" w:rsidRPr="00C231CA">
        <w:rPr>
          <w:rFonts w:ascii="Times New Roman" w:hAnsi="Times New Roman" w:cs="Times New Roman"/>
          <w:sz w:val="24"/>
          <w:szCs w:val="24"/>
          <w:lang w:val="sr-Cyrl-CS"/>
        </w:rPr>
        <w:t>ди</w:t>
      </w:r>
      <w:r w:rsidRPr="00C231CA">
        <w:rPr>
          <w:rFonts w:ascii="Times New Roman" w:hAnsi="Times New Roman" w:cs="Times New Roman"/>
          <w:sz w:val="24"/>
          <w:szCs w:val="24"/>
          <w:lang w:val="sr-Cyrl-CS"/>
        </w:rPr>
        <w:t>тетом, кроз усаглашавање са техничким спецификацијама интероперабилности, што може у одређеној мери утицати на повећане издатке управљача инфраструктуре.</w:t>
      </w:r>
      <w:r w:rsidR="007F3E7F" w:rsidRPr="00C231CA">
        <w:rPr>
          <w:rFonts w:ascii="Times New Roman" w:hAnsi="Times New Roman" w:cs="Times New Roman"/>
          <w:sz w:val="24"/>
          <w:szCs w:val="24"/>
          <w:lang w:val="sr-Cyrl-CS"/>
        </w:rPr>
        <w:t xml:space="preserve"> Законом о интероперабилности железничког система</w:t>
      </w:r>
      <w:r w:rsidR="00653472" w:rsidRPr="00C231CA">
        <w:rPr>
          <w:rFonts w:ascii="Times New Roman" w:hAnsi="Times New Roman" w:cs="Times New Roman"/>
          <w:sz w:val="24"/>
          <w:szCs w:val="24"/>
          <w:lang w:val="sr-Cyrl-CS"/>
        </w:rPr>
        <w:t xml:space="preserve"> („Службени гласник РС</w:t>
      </w:r>
      <w:r w:rsidR="00E37349">
        <w:rPr>
          <w:rFonts w:ascii="Times New Roman" w:hAnsi="Times New Roman" w:cs="Times New Roman"/>
          <w:sz w:val="24"/>
          <w:szCs w:val="24"/>
          <w:lang w:val="sr-Cyrl-CS"/>
        </w:rPr>
        <w:t>”</w:t>
      </w:r>
      <w:r w:rsidR="00653472" w:rsidRPr="00C231CA">
        <w:rPr>
          <w:rFonts w:ascii="Times New Roman" w:hAnsi="Times New Roman" w:cs="Times New Roman"/>
          <w:sz w:val="24"/>
          <w:szCs w:val="24"/>
          <w:lang w:val="sr-Cyrl-CS"/>
        </w:rPr>
        <w:t xml:space="preserve">, број 41/18) утврђена је примена техничких спецификација интероперабилности </w:t>
      </w:r>
      <w:r w:rsidR="001F13DC" w:rsidRPr="00C231CA">
        <w:rPr>
          <w:rFonts w:ascii="Times New Roman" w:hAnsi="Times New Roman" w:cs="Times New Roman"/>
          <w:sz w:val="24"/>
          <w:szCs w:val="24"/>
          <w:lang w:val="sr-Cyrl-CS"/>
        </w:rPr>
        <w:t xml:space="preserve">(ТСИ) </w:t>
      </w:r>
      <w:r w:rsidR="00653472" w:rsidRPr="00C231CA">
        <w:rPr>
          <w:rFonts w:ascii="Times New Roman" w:hAnsi="Times New Roman" w:cs="Times New Roman"/>
          <w:sz w:val="24"/>
          <w:szCs w:val="24"/>
          <w:lang w:val="sr-Cyrl-CS"/>
        </w:rPr>
        <w:t xml:space="preserve">за чије објављивање је надлежна Дирекција за железнице. Једна од 11 </w:t>
      </w:r>
      <w:r w:rsidR="001F13DC" w:rsidRPr="00C231CA">
        <w:rPr>
          <w:rFonts w:ascii="Times New Roman" w:hAnsi="Times New Roman" w:cs="Times New Roman"/>
          <w:sz w:val="24"/>
          <w:szCs w:val="24"/>
          <w:lang w:val="sr-Cyrl-CS"/>
        </w:rPr>
        <w:t>ТСИ</w:t>
      </w:r>
      <w:r w:rsidR="00653472" w:rsidRPr="00C231CA">
        <w:rPr>
          <w:rFonts w:ascii="Times New Roman" w:hAnsi="Times New Roman" w:cs="Times New Roman"/>
          <w:sz w:val="24"/>
          <w:szCs w:val="24"/>
          <w:lang w:val="sr-Cyrl-CS"/>
        </w:rPr>
        <w:t xml:space="preserve"> односи се на п</w:t>
      </w:r>
      <w:r w:rsidR="00653472" w:rsidRPr="00C231CA">
        <w:rPr>
          <w:rFonts w:ascii="Times New Roman" w:eastAsia="Times New Roman" w:hAnsi="Times New Roman" w:cs="Book Antiqua"/>
          <w:sz w:val="24"/>
          <w:szCs w:val="18"/>
          <w:lang w:val="sr-Cyrl-CS" w:eastAsia="sr-Cyrl-CS"/>
        </w:rPr>
        <w:t>риступачност железничког система особама са инвалидитетом и особама</w:t>
      </w:r>
      <w:r w:rsidR="00653472" w:rsidRPr="00C231CA">
        <w:rPr>
          <w:rFonts w:ascii="Times New Roman" w:eastAsia="Times New Roman" w:hAnsi="Times New Roman" w:cs="Book Antiqua"/>
          <w:color w:val="FF0000"/>
          <w:sz w:val="24"/>
          <w:szCs w:val="18"/>
          <w:lang w:val="sr-Cyrl-CS" w:eastAsia="sr-Cyrl-CS"/>
        </w:rPr>
        <w:t xml:space="preserve"> </w:t>
      </w:r>
      <w:r w:rsidR="00653472" w:rsidRPr="00C231CA">
        <w:rPr>
          <w:rFonts w:ascii="Times New Roman" w:eastAsia="Times New Roman" w:hAnsi="Times New Roman" w:cs="Book Antiqua"/>
          <w:sz w:val="24"/>
          <w:szCs w:val="18"/>
          <w:lang w:val="sr-Cyrl-CS" w:eastAsia="sr-Cyrl-CS"/>
        </w:rPr>
        <w:t>смање</w:t>
      </w:r>
      <w:r w:rsidR="002D18B1">
        <w:rPr>
          <w:rFonts w:ascii="Times New Roman" w:eastAsia="Times New Roman" w:hAnsi="Times New Roman" w:cs="Book Antiqua"/>
          <w:sz w:val="24"/>
          <w:szCs w:val="18"/>
          <w:lang w:val="sr-Cyrl-CS" w:eastAsia="sr-Cyrl-CS"/>
        </w:rPr>
        <w:t>њ</w:t>
      </w:r>
      <w:r w:rsidR="00653472" w:rsidRPr="00C231CA">
        <w:rPr>
          <w:rFonts w:ascii="Times New Roman" w:eastAsia="Times New Roman" w:hAnsi="Times New Roman" w:cs="Book Antiqua"/>
          <w:sz w:val="24"/>
          <w:szCs w:val="18"/>
          <w:lang w:val="sr-Cyrl-CS" w:eastAsia="sr-Cyrl-CS"/>
        </w:rPr>
        <w:t xml:space="preserve">e покретљивости. </w:t>
      </w:r>
      <w:r w:rsidR="00BD4054" w:rsidRPr="00C231CA">
        <w:rPr>
          <w:rFonts w:ascii="Times New Roman" w:eastAsia="Times New Roman" w:hAnsi="Times New Roman" w:cs="Book Antiqua"/>
          <w:sz w:val="24"/>
          <w:szCs w:val="18"/>
          <w:lang w:val="sr-Cyrl-CS" w:eastAsia="sr-Cyrl-CS"/>
        </w:rPr>
        <w:t>Општи услови интероперабилности важе за изградњу нових као и за обнову и унапређење постојећих железничких пруга</w:t>
      </w:r>
      <w:r w:rsidR="006530DE" w:rsidRPr="00C231CA">
        <w:rPr>
          <w:rFonts w:ascii="Times New Roman" w:eastAsia="Times New Roman" w:hAnsi="Times New Roman" w:cs="Book Antiqua"/>
          <w:sz w:val="24"/>
          <w:szCs w:val="18"/>
          <w:lang w:val="sr-Cyrl-CS" w:eastAsia="sr-Cyrl-CS"/>
        </w:rPr>
        <w:t xml:space="preserve">, па ће </w:t>
      </w:r>
      <w:r w:rsidR="00862E0D" w:rsidRPr="00C231CA">
        <w:rPr>
          <w:rFonts w:ascii="Times New Roman" w:eastAsia="Times New Roman" w:hAnsi="Times New Roman" w:cs="Book Antiqua"/>
          <w:sz w:val="24"/>
          <w:szCs w:val="18"/>
          <w:lang w:val="sr-Cyrl-CS" w:eastAsia="sr-Cyrl-CS"/>
        </w:rPr>
        <w:t>приликом сваке реконструкције,</w:t>
      </w:r>
      <w:r w:rsidR="00BB05E7" w:rsidRPr="00C231CA">
        <w:rPr>
          <w:rFonts w:ascii="Times New Roman" w:eastAsia="Times New Roman" w:hAnsi="Times New Roman" w:cs="Book Antiqua"/>
          <w:sz w:val="24"/>
          <w:szCs w:val="18"/>
          <w:lang w:val="sr-Cyrl-CS" w:eastAsia="sr-Cyrl-CS"/>
        </w:rPr>
        <w:t xml:space="preserve"> модернизације </w:t>
      </w:r>
      <w:r w:rsidR="00862E0D" w:rsidRPr="00C231CA">
        <w:rPr>
          <w:rFonts w:ascii="Times New Roman" w:eastAsia="Times New Roman" w:hAnsi="Times New Roman" w:cs="Book Antiqua"/>
          <w:sz w:val="24"/>
          <w:szCs w:val="18"/>
          <w:lang w:val="sr-Cyrl-CS" w:eastAsia="sr-Cyrl-CS"/>
        </w:rPr>
        <w:t xml:space="preserve"> и изградње пруга предметне техничке спецификације бити примењене</w:t>
      </w:r>
      <w:r w:rsidR="00BD4054" w:rsidRPr="00C231CA">
        <w:rPr>
          <w:rFonts w:ascii="Times New Roman" w:eastAsia="Times New Roman" w:hAnsi="Times New Roman" w:cs="Book Antiqua"/>
          <w:sz w:val="24"/>
          <w:szCs w:val="18"/>
          <w:lang w:val="sr-Cyrl-CS" w:eastAsia="sr-Cyrl-CS"/>
        </w:rPr>
        <w:t>. Постепеном обновом и унапређењем конкретних деоница железничке мреже пруга Републике Србије, јавиће се обавеза за прилагођавањем и модернизовањем истих у складу са захтевима интероперабилности. Одлуком о Националном програму јавне железничке инфраструктуре за период од 2017. до 2021. године („Службени гласник РС”, број</w:t>
      </w:r>
      <w:r w:rsidR="00D33C96" w:rsidRPr="00C231CA">
        <w:rPr>
          <w:rFonts w:ascii="Times New Roman" w:eastAsia="Times New Roman" w:hAnsi="Times New Roman" w:cs="Book Antiqua"/>
          <w:sz w:val="24"/>
          <w:szCs w:val="18"/>
          <w:lang w:val="sr-Cyrl-CS" w:eastAsia="sr-Cyrl-CS"/>
        </w:rPr>
        <w:t xml:space="preserve">  53/17)</w:t>
      </w:r>
      <w:r w:rsidR="00BD4054" w:rsidRPr="00C231CA">
        <w:rPr>
          <w:rFonts w:ascii="Times New Roman" w:eastAsia="Times New Roman" w:hAnsi="Times New Roman" w:cs="Book Antiqua"/>
          <w:sz w:val="24"/>
          <w:szCs w:val="18"/>
          <w:lang w:val="sr-Cyrl-CS" w:eastAsia="sr-Cyrl-CS"/>
        </w:rPr>
        <w:t xml:space="preserve"> планиране су значајне инвестиције. </w:t>
      </w:r>
      <w:r w:rsidR="00151028" w:rsidRPr="00C231CA">
        <w:rPr>
          <w:rFonts w:ascii="Times New Roman" w:eastAsia="Times New Roman" w:hAnsi="Times New Roman" w:cs="Book Antiqua"/>
          <w:sz w:val="24"/>
          <w:szCs w:val="18"/>
          <w:lang w:val="sr-Cyrl-CS" w:eastAsia="sr-Cyrl-CS"/>
        </w:rPr>
        <w:t>Примера ради ф</w:t>
      </w:r>
      <w:r w:rsidR="00D33C96" w:rsidRPr="00C231CA">
        <w:rPr>
          <w:rFonts w:ascii="Times New Roman" w:eastAsia="Times New Roman" w:hAnsi="Times New Roman" w:cs="Book Antiqua"/>
          <w:sz w:val="24"/>
          <w:szCs w:val="18"/>
          <w:lang w:val="sr-Cyrl-CS" w:eastAsia="sr-Cyrl-CS"/>
        </w:rPr>
        <w:t xml:space="preserve">инансијска процена потенцијалних издатака потребних за спровођење члана 99а) </w:t>
      </w:r>
      <w:r w:rsidR="002D18B1">
        <w:rPr>
          <w:rFonts w:ascii="Times New Roman" w:eastAsia="Times New Roman" w:hAnsi="Times New Roman" w:cs="Book Antiqua"/>
          <w:sz w:val="24"/>
          <w:szCs w:val="18"/>
          <w:lang w:val="sr-Cyrl-CS" w:eastAsia="sr-Cyrl-CS"/>
        </w:rPr>
        <w:t>Предлога закона</w:t>
      </w:r>
      <w:r w:rsidR="00D33C96" w:rsidRPr="00C231CA">
        <w:rPr>
          <w:rFonts w:ascii="Times New Roman" w:eastAsia="Times New Roman" w:hAnsi="Times New Roman" w:cs="Book Antiqua"/>
          <w:sz w:val="24"/>
          <w:szCs w:val="18"/>
          <w:lang w:val="sr-Cyrl-CS" w:eastAsia="sr-Cyrl-CS"/>
        </w:rPr>
        <w:t xml:space="preserve"> о изменама и допунама Закона о железници </w:t>
      </w:r>
      <w:r w:rsidR="00151028" w:rsidRPr="00C231CA">
        <w:rPr>
          <w:rFonts w:ascii="Times New Roman" w:eastAsia="Times New Roman" w:hAnsi="Times New Roman" w:cs="Book Antiqua"/>
          <w:sz w:val="24"/>
          <w:szCs w:val="18"/>
          <w:lang w:val="sr-Cyrl-CS" w:eastAsia="sr-Cyrl-CS"/>
        </w:rPr>
        <w:t xml:space="preserve">када је у питању </w:t>
      </w:r>
      <w:r w:rsidR="00D33C96" w:rsidRPr="00C231CA">
        <w:rPr>
          <w:rFonts w:ascii="Times New Roman" w:eastAsia="Times New Roman" w:hAnsi="Times New Roman" w:cs="Book Antiqua"/>
          <w:sz w:val="24"/>
          <w:szCs w:val="18"/>
          <w:lang w:val="sr-Cyrl-CS" w:eastAsia="sr-Cyrl-CS"/>
        </w:rPr>
        <w:t>управљач инфраструктуре</w:t>
      </w:r>
      <w:r w:rsidR="001F13DC" w:rsidRPr="00C231CA">
        <w:rPr>
          <w:rFonts w:ascii="Times New Roman" w:eastAsia="Times New Roman" w:hAnsi="Times New Roman" w:cs="Book Antiqua"/>
          <w:sz w:val="24"/>
          <w:szCs w:val="18"/>
          <w:lang w:val="sr-Cyrl-CS" w:eastAsia="sr-Cyrl-CS"/>
        </w:rPr>
        <w:t>,</w:t>
      </w:r>
      <w:r w:rsidR="00D33C96" w:rsidRPr="00C231CA">
        <w:rPr>
          <w:rFonts w:ascii="Times New Roman" w:eastAsia="Times New Roman" w:hAnsi="Times New Roman" w:cs="Book Antiqua"/>
          <w:sz w:val="24"/>
          <w:szCs w:val="18"/>
          <w:lang w:val="sr-Cyrl-CS" w:eastAsia="sr-Cyrl-CS"/>
        </w:rPr>
        <w:t xml:space="preserve"> </w:t>
      </w:r>
      <w:r w:rsidR="00151028" w:rsidRPr="00C231CA">
        <w:rPr>
          <w:rFonts w:ascii="Times New Roman" w:eastAsia="Times New Roman" w:hAnsi="Times New Roman" w:cs="Book Antiqua"/>
          <w:sz w:val="24"/>
          <w:szCs w:val="18"/>
          <w:lang w:val="sr-Cyrl-CS" w:eastAsia="sr-Cyrl-CS"/>
        </w:rPr>
        <w:t>на пројекту реконструкц</w:t>
      </w:r>
      <w:r w:rsidR="00547F87" w:rsidRPr="00C231CA">
        <w:rPr>
          <w:rFonts w:ascii="Times New Roman" w:eastAsia="Times New Roman" w:hAnsi="Times New Roman" w:cs="Book Antiqua"/>
          <w:sz w:val="24"/>
          <w:szCs w:val="18"/>
          <w:lang w:val="sr-Cyrl-CS" w:eastAsia="sr-Cyrl-CS"/>
        </w:rPr>
        <w:t>и</w:t>
      </w:r>
      <w:r w:rsidR="00151028" w:rsidRPr="00C231CA">
        <w:rPr>
          <w:rFonts w:ascii="Times New Roman" w:eastAsia="Times New Roman" w:hAnsi="Times New Roman" w:cs="Book Antiqua"/>
          <w:sz w:val="24"/>
          <w:szCs w:val="18"/>
          <w:lang w:val="sr-Cyrl-CS" w:eastAsia="sr-Cyrl-CS"/>
        </w:rPr>
        <w:t xml:space="preserve">је и модернизације на </w:t>
      </w:r>
      <w:r w:rsidR="00D33C96" w:rsidRPr="00C231CA">
        <w:rPr>
          <w:rFonts w:ascii="Times New Roman" w:eastAsia="Times New Roman" w:hAnsi="Times New Roman" w:cs="Book Antiqua"/>
          <w:sz w:val="24"/>
          <w:szCs w:val="18"/>
          <w:lang w:val="sr-Cyrl-CS" w:eastAsia="sr-Cyrl-CS"/>
        </w:rPr>
        <w:t xml:space="preserve">деоници </w:t>
      </w:r>
      <w:r w:rsidR="00151028" w:rsidRPr="00C231CA">
        <w:rPr>
          <w:rFonts w:ascii="Times New Roman" w:eastAsia="Times New Roman" w:hAnsi="Times New Roman" w:cs="Book Antiqua"/>
          <w:sz w:val="24"/>
          <w:szCs w:val="18"/>
          <w:lang w:val="sr-Cyrl-CS" w:eastAsia="sr-Cyrl-CS"/>
        </w:rPr>
        <w:t xml:space="preserve">пруге </w:t>
      </w:r>
      <w:r w:rsidR="00D33C96" w:rsidRPr="00C231CA">
        <w:rPr>
          <w:rFonts w:ascii="Times New Roman" w:eastAsia="Times New Roman" w:hAnsi="Times New Roman" w:cs="Book Antiqua"/>
          <w:sz w:val="24"/>
          <w:szCs w:val="18"/>
          <w:lang w:val="sr-Cyrl-CS" w:eastAsia="sr-Cyrl-CS"/>
        </w:rPr>
        <w:t>Београд Центар-Стара Пазова</w:t>
      </w:r>
      <w:r w:rsidR="001F13DC" w:rsidRPr="00C231CA">
        <w:rPr>
          <w:rFonts w:ascii="Times New Roman" w:eastAsia="Times New Roman" w:hAnsi="Times New Roman" w:cs="Book Antiqua"/>
          <w:sz w:val="24"/>
          <w:szCs w:val="18"/>
          <w:lang w:val="sr-Cyrl-CS" w:eastAsia="sr-Cyrl-CS"/>
        </w:rPr>
        <w:t>,</w:t>
      </w:r>
      <w:r w:rsidR="00D33C96" w:rsidRPr="00C231CA">
        <w:rPr>
          <w:rFonts w:ascii="Times New Roman" w:eastAsia="Times New Roman" w:hAnsi="Times New Roman" w:cs="Book Antiqua"/>
          <w:sz w:val="24"/>
          <w:szCs w:val="18"/>
          <w:lang w:val="sr-Cyrl-CS" w:eastAsia="sr-Cyrl-CS"/>
        </w:rPr>
        <w:t xml:space="preserve"> подразумева уградњу лифтова на свим станицама и стајалиштима</w:t>
      </w:r>
      <w:r w:rsidR="001F13DC" w:rsidRPr="00C231CA">
        <w:rPr>
          <w:rFonts w:ascii="Times New Roman" w:eastAsia="Times New Roman" w:hAnsi="Times New Roman" w:cs="Book Antiqua"/>
          <w:sz w:val="24"/>
          <w:szCs w:val="18"/>
          <w:lang w:val="sr-Cyrl-CS" w:eastAsia="sr-Cyrl-CS"/>
        </w:rPr>
        <w:t>, и</w:t>
      </w:r>
      <w:r w:rsidR="00D33C96" w:rsidRPr="00C231CA">
        <w:rPr>
          <w:rFonts w:ascii="Times New Roman" w:eastAsia="Times New Roman" w:hAnsi="Times New Roman" w:cs="Book Antiqua"/>
          <w:sz w:val="24"/>
          <w:szCs w:val="18"/>
          <w:lang w:val="sr-Cyrl-CS" w:eastAsia="sr-Cyrl-CS"/>
        </w:rPr>
        <w:t xml:space="preserve"> износи </w:t>
      </w:r>
      <w:r w:rsidR="00F46477" w:rsidRPr="00C231CA">
        <w:rPr>
          <w:rFonts w:ascii="Times New Roman" w:eastAsia="Times New Roman" w:hAnsi="Times New Roman" w:cs="Book Antiqua"/>
          <w:sz w:val="24"/>
          <w:szCs w:val="18"/>
          <w:lang w:val="sr-Cyrl-CS" w:eastAsia="sr-Cyrl-CS"/>
        </w:rPr>
        <w:t>49.910.486 динара (474.215,66 долара)</w:t>
      </w:r>
      <w:r w:rsidR="00D33C96" w:rsidRPr="00C231CA">
        <w:rPr>
          <w:rFonts w:ascii="Times New Roman" w:eastAsia="Times New Roman" w:hAnsi="Times New Roman" w:cs="Book Antiqua"/>
          <w:sz w:val="24"/>
          <w:szCs w:val="18"/>
          <w:lang w:val="sr-Cyrl-CS" w:eastAsia="sr-Cyrl-CS"/>
        </w:rPr>
        <w:t xml:space="preserve"> за 23 лифта,</w:t>
      </w:r>
      <w:r w:rsidR="00151028" w:rsidRPr="00C231CA">
        <w:rPr>
          <w:rFonts w:ascii="Times New Roman" w:eastAsia="Times New Roman" w:hAnsi="Times New Roman" w:cs="Book Antiqua"/>
          <w:sz w:val="24"/>
          <w:szCs w:val="18"/>
          <w:lang w:val="sr-Cyrl-CS" w:eastAsia="sr-Cyrl-CS"/>
        </w:rPr>
        <w:t xml:space="preserve"> </w:t>
      </w:r>
      <w:r w:rsidR="00D33C96" w:rsidRPr="00C231CA">
        <w:rPr>
          <w:rFonts w:ascii="Times New Roman" w:eastAsia="Times New Roman" w:hAnsi="Times New Roman" w:cs="Book Antiqua"/>
          <w:sz w:val="24"/>
          <w:szCs w:val="18"/>
          <w:lang w:val="sr-Cyrl-CS" w:eastAsia="sr-Cyrl-CS"/>
        </w:rPr>
        <w:t>што у односу на укупну инвестициону вредност износи око 0,13%.</w:t>
      </w:r>
      <w:r w:rsidR="00151028" w:rsidRPr="00C231CA">
        <w:rPr>
          <w:rFonts w:ascii="Times New Roman" w:eastAsia="Times New Roman" w:hAnsi="Times New Roman" w:cs="Book Antiqua"/>
          <w:sz w:val="24"/>
          <w:szCs w:val="18"/>
          <w:lang w:val="sr-Cyrl-CS" w:eastAsia="sr-Cyrl-CS"/>
        </w:rPr>
        <w:t xml:space="preserve"> У складу са</w:t>
      </w:r>
      <w:r w:rsidR="00D33C96" w:rsidRPr="00C231CA">
        <w:rPr>
          <w:rFonts w:ascii="Times New Roman" w:eastAsia="Times New Roman" w:hAnsi="Times New Roman" w:cs="Book Antiqua"/>
          <w:sz w:val="24"/>
          <w:szCs w:val="18"/>
          <w:lang w:val="sr-Cyrl-CS" w:eastAsia="sr-Cyrl-CS"/>
        </w:rPr>
        <w:t xml:space="preserve"> наведеним процена потенцијалних издатака потребних за уградњу лифтова утиче на повећање вредности инвестиције за 0,13% уколико се лифтови уграђују на свим станицама и стајалиштима.</w:t>
      </w:r>
      <w:r w:rsidR="00151028" w:rsidRPr="00C231CA">
        <w:rPr>
          <w:rFonts w:ascii="Times New Roman" w:eastAsia="Times New Roman" w:hAnsi="Times New Roman" w:cs="Book Antiqua"/>
          <w:sz w:val="24"/>
          <w:szCs w:val="18"/>
          <w:lang w:val="sr-Cyrl-CS" w:eastAsia="sr-Cyrl-CS"/>
        </w:rPr>
        <w:t xml:space="preserve"> </w:t>
      </w:r>
      <w:r w:rsidR="00D33C96" w:rsidRPr="00C231CA">
        <w:rPr>
          <w:rFonts w:ascii="Times New Roman" w:eastAsia="Times New Roman" w:hAnsi="Times New Roman" w:cs="Book Antiqua"/>
          <w:sz w:val="24"/>
          <w:szCs w:val="18"/>
          <w:lang w:val="sr-Cyrl-CS" w:eastAsia="sr-Cyrl-CS"/>
        </w:rPr>
        <w:t>Приликом одређивања потребних финансијских издатака треба имати на уму да</w:t>
      </w:r>
      <w:r w:rsidR="00151028" w:rsidRPr="00C231CA">
        <w:rPr>
          <w:rFonts w:ascii="Times New Roman" w:eastAsia="Times New Roman" w:hAnsi="Times New Roman" w:cs="Book Antiqua"/>
          <w:sz w:val="24"/>
          <w:szCs w:val="18"/>
          <w:lang w:val="sr-Cyrl-CS" w:eastAsia="sr-Cyrl-CS"/>
        </w:rPr>
        <w:t xml:space="preserve"> </w:t>
      </w:r>
      <w:r w:rsidR="00D33C96" w:rsidRPr="00C231CA">
        <w:rPr>
          <w:rFonts w:ascii="Times New Roman" w:eastAsia="Times New Roman" w:hAnsi="Times New Roman" w:cs="Book Antiqua"/>
          <w:sz w:val="24"/>
          <w:szCs w:val="18"/>
          <w:lang w:val="sr-Cyrl-CS" w:eastAsia="sr-Cyrl-CS"/>
        </w:rPr>
        <w:t>је минимални број лифтова за станице са перонима без подходника 2</w:t>
      </w:r>
      <w:r w:rsidR="00151028" w:rsidRPr="00C231CA">
        <w:rPr>
          <w:rFonts w:ascii="Times New Roman" w:eastAsia="Times New Roman" w:hAnsi="Times New Roman" w:cs="Book Antiqua"/>
          <w:sz w:val="24"/>
          <w:szCs w:val="18"/>
          <w:lang w:val="sr-Cyrl-CS" w:eastAsia="sr-Cyrl-CS"/>
        </w:rPr>
        <w:t>,</w:t>
      </w:r>
      <w:r w:rsidR="00D33C96" w:rsidRPr="00C231CA">
        <w:rPr>
          <w:rFonts w:ascii="Times New Roman" w:eastAsia="Times New Roman" w:hAnsi="Times New Roman" w:cs="Book Antiqua"/>
          <w:sz w:val="24"/>
          <w:szCs w:val="18"/>
          <w:lang w:val="sr-Cyrl-CS" w:eastAsia="sr-Cyrl-CS"/>
        </w:rPr>
        <w:t xml:space="preserve"> односно да је нео</w:t>
      </w:r>
      <w:r w:rsidR="002D18B1">
        <w:rPr>
          <w:rFonts w:ascii="Times New Roman" w:eastAsia="Times New Roman" w:hAnsi="Times New Roman" w:cs="Book Antiqua"/>
          <w:sz w:val="24"/>
          <w:szCs w:val="18"/>
          <w:lang w:val="sr-Cyrl-CS" w:eastAsia="sr-Cyrl-CS"/>
        </w:rPr>
        <w:t>п</w:t>
      </w:r>
      <w:r w:rsidR="00D33C96" w:rsidRPr="00C231CA">
        <w:rPr>
          <w:rFonts w:ascii="Times New Roman" w:eastAsia="Times New Roman" w:hAnsi="Times New Roman" w:cs="Book Antiqua"/>
          <w:sz w:val="24"/>
          <w:szCs w:val="18"/>
          <w:lang w:val="sr-Cyrl-CS" w:eastAsia="sr-Cyrl-CS"/>
        </w:rPr>
        <w:t>ходан износ од приближно</w:t>
      </w:r>
      <w:r w:rsidR="00F46477" w:rsidRPr="00C231CA">
        <w:rPr>
          <w:rFonts w:ascii="Times New Roman" w:eastAsia="Times New Roman" w:hAnsi="Times New Roman" w:cs="Book Antiqua"/>
          <w:sz w:val="24"/>
          <w:szCs w:val="18"/>
          <w:lang w:val="sr-Cyrl-CS" w:eastAsia="sr-Cyrl-CS"/>
        </w:rPr>
        <w:t xml:space="preserve"> 4.433.738 динара</w:t>
      </w:r>
      <w:r w:rsidR="00D33C96" w:rsidRPr="00C231CA">
        <w:rPr>
          <w:rFonts w:ascii="Times New Roman" w:eastAsia="Times New Roman" w:hAnsi="Times New Roman" w:cs="Book Antiqua"/>
          <w:sz w:val="24"/>
          <w:szCs w:val="18"/>
          <w:lang w:val="sr-Cyrl-CS" w:eastAsia="sr-Cyrl-CS"/>
        </w:rPr>
        <w:t xml:space="preserve"> </w:t>
      </w:r>
      <w:r w:rsidR="00F46477" w:rsidRPr="00C231CA">
        <w:rPr>
          <w:rFonts w:ascii="Times New Roman" w:eastAsia="Times New Roman" w:hAnsi="Times New Roman" w:cs="Book Antiqua"/>
          <w:sz w:val="24"/>
          <w:szCs w:val="18"/>
          <w:lang w:val="sr-Cyrl-CS" w:eastAsia="sr-Cyrl-CS"/>
        </w:rPr>
        <w:t>(</w:t>
      </w:r>
      <w:r w:rsidR="00D33C96" w:rsidRPr="00C231CA">
        <w:rPr>
          <w:rFonts w:ascii="Times New Roman" w:eastAsia="Times New Roman" w:hAnsi="Times New Roman" w:cs="Book Antiqua"/>
          <w:sz w:val="24"/>
          <w:szCs w:val="18"/>
          <w:lang w:val="sr-Cyrl-CS" w:eastAsia="sr-Cyrl-CS"/>
        </w:rPr>
        <w:t>42.000</w:t>
      </w:r>
      <w:r w:rsidR="00F46477" w:rsidRPr="00C231CA">
        <w:rPr>
          <w:rFonts w:ascii="Times New Roman" w:eastAsia="Times New Roman" w:hAnsi="Times New Roman" w:cs="Book Antiqua"/>
          <w:sz w:val="24"/>
          <w:szCs w:val="18"/>
          <w:lang w:val="sr-Cyrl-CS" w:eastAsia="sr-Cyrl-CS"/>
        </w:rPr>
        <w:t xml:space="preserve"> долара)</w:t>
      </w:r>
      <w:r w:rsidR="00D33C96" w:rsidRPr="00C231CA">
        <w:rPr>
          <w:rFonts w:ascii="Times New Roman" w:eastAsia="Times New Roman" w:hAnsi="Times New Roman" w:cs="Book Antiqua"/>
          <w:sz w:val="24"/>
          <w:szCs w:val="18"/>
          <w:lang w:val="sr-Cyrl-CS" w:eastAsia="sr-Cyrl-CS"/>
        </w:rPr>
        <w:t xml:space="preserve"> по станици.</w:t>
      </w:r>
      <w:r w:rsidR="003437E5" w:rsidRPr="00C231CA">
        <w:rPr>
          <w:rFonts w:ascii="Times New Roman" w:eastAsia="Times New Roman" w:hAnsi="Times New Roman" w:cs="Book Antiqua"/>
          <w:sz w:val="24"/>
          <w:szCs w:val="18"/>
          <w:lang w:val="sr-Cyrl-CS" w:eastAsia="sr-Cyrl-CS"/>
        </w:rPr>
        <w:t xml:space="preserve"> </w:t>
      </w:r>
      <w:r w:rsidR="0072697E" w:rsidRPr="00C231CA">
        <w:rPr>
          <w:rFonts w:ascii="Times New Roman" w:eastAsia="Times New Roman" w:hAnsi="Times New Roman" w:cs="Book Antiqua"/>
          <w:sz w:val="24"/>
          <w:szCs w:val="18"/>
          <w:lang w:val="sr-Cyrl-CS" w:eastAsia="sr-Cyrl-CS"/>
        </w:rPr>
        <w:t xml:space="preserve">С обзиром да </w:t>
      </w:r>
      <w:r w:rsidR="004A3DA7" w:rsidRPr="00C231CA">
        <w:rPr>
          <w:rFonts w:ascii="Times New Roman" w:eastAsia="Times New Roman" w:hAnsi="Times New Roman" w:cs="Book Antiqua"/>
          <w:sz w:val="24"/>
          <w:szCs w:val="18"/>
          <w:lang w:val="sr-Cyrl-CS" w:eastAsia="sr-Cyrl-CS"/>
        </w:rPr>
        <w:t>мак</w:t>
      </w:r>
      <w:r w:rsidR="002D18B1">
        <w:rPr>
          <w:rFonts w:ascii="Times New Roman" w:eastAsia="Times New Roman" w:hAnsi="Times New Roman" w:cs="Book Antiqua"/>
          <w:sz w:val="24"/>
          <w:szCs w:val="18"/>
          <w:lang w:val="sr-Cyrl-CS" w:eastAsia="sr-Cyrl-CS"/>
        </w:rPr>
        <w:t>с</w:t>
      </w:r>
      <w:r w:rsidR="004A3DA7" w:rsidRPr="00C231CA">
        <w:rPr>
          <w:rFonts w:ascii="Times New Roman" w:eastAsia="Times New Roman" w:hAnsi="Times New Roman" w:cs="Book Antiqua"/>
          <w:sz w:val="24"/>
          <w:szCs w:val="18"/>
          <w:lang w:val="sr-Cyrl-CS" w:eastAsia="sr-Cyrl-CS"/>
        </w:rPr>
        <w:t xml:space="preserve">ималан број станица које могу бити отворене за пријем и отпрему путника </w:t>
      </w:r>
      <w:r w:rsidR="001F13DC" w:rsidRPr="00C231CA">
        <w:rPr>
          <w:rFonts w:ascii="Times New Roman" w:eastAsia="Times New Roman" w:hAnsi="Times New Roman" w:cs="Book Antiqua"/>
          <w:sz w:val="24"/>
          <w:szCs w:val="18"/>
          <w:lang w:val="sr-Cyrl-CS" w:eastAsia="sr-Cyrl-CS"/>
        </w:rPr>
        <w:t xml:space="preserve">на мрежи пруга Србије </w:t>
      </w:r>
      <w:r w:rsidR="004A3DA7" w:rsidRPr="00C231CA">
        <w:rPr>
          <w:rFonts w:ascii="Times New Roman" w:eastAsia="Times New Roman" w:hAnsi="Times New Roman" w:cs="Book Antiqua"/>
          <w:sz w:val="24"/>
          <w:szCs w:val="18"/>
          <w:lang w:val="sr-Cyrl-CS" w:eastAsia="sr-Cyrl-CS"/>
        </w:rPr>
        <w:t xml:space="preserve">износи око </w:t>
      </w:r>
      <w:r w:rsidR="003437E5" w:rsidRPr="00C231CA">
        <w:rPr>
          <w:rFonts w:ascii="Times New Roman" w:eastAsia="Times New Roman" w:hAnsi="Times New Roman" w:cs="Book Antiqua"/>
          <w:sz w:val="24"/>
          <w:szCs w:val="18"/>
          <w:lang w:val="sr-Cyrl-CS" w:eastAsia="sr-Cyrl-CS"/>
        </w:rPr>
        <w:t>39</w:t>
      </w:r>
      <w:r w:rsidR="004A3DA7" w:rsidRPr="00C231CA">
        <w:rPr>
          <w:rFonts w:ascii="Times New Roman" w:eastAsia="Times New Roman" w:hAnsi="Times New Roman" w:cs="Book Antiqua"/>
          <w:sz w:val="24"/>
          <w:szCs w:val="18"/>
          <w:lang w:val="sr-Cyrl-CS" w:eastAsia="sr-Cyrl-CS"/>
        </w:rPr>
        <w:t xml:space="preserve">0, процена је да је око 14,5 мил. евра износ који је потребан за опремање ових станица </w:t>
      </w:r>
      <w:r w:rsidR="001F13DC" w:rsidRPr="00C231CA">
        <w:rPr>
          <w:rFonts w:ascii="Times New Roman" w:eastAsia="Times New Roman" w:hAnsi="Times New Roman" w:cs="Book Antiqua"/>
          <w:sz w:val="24"/>
          <w:szCs w:val="18"/>
          <w:lang w:val="sr-Cyrl-CS" w:eastAsia="sr-Cyrl-CS"/>
        </w:rPr>
        <w:t xml:space="preserve">лифтовима </w:t>
      </w:r>
      <w:r w:rsidR="004A3DA7" w:rsidRPr="00C231CA">
        <w:rPr>
          <w:rFonts w:ascii="Times New Roman" w:eastAsia="Times New Roman" w:hAnsi="Times New Roman" w:cs="Book Antiqua"/>
          <w:sz w:val="24"/>
          <w:szCs w:val="18"/>
          <w:lang w:val="sr-Cyrl-CS" w:eastAsia="sr-Cyrl-CS"/>
        </w:rPr>
        <w:t xml:space="preserve">у складу са захтевима ТСИ. </w:t>
      </w:r>
      <w:r w:rsidR="008C2B21" w:rsidRPr="00C231CA">
        <w:rPr>
          <w:rFonts w:ascii="Times New Roman" w:eastAsia="Times New Roman" w:hAnsi="Times New Roman" w:cs="Book Antiqua"/>
          <w:sz w:val="24"/>
          <w:szCs w:val="18"/>
          <w:lang w:val="sr-Cyrl-CS" w:eastAsia="sr-Cyrl-CS"/>
        </w:rPr>
        <w:t>Поред ових трошкова, не</w:t>
      </w:r>
      <w:r w:rsidR="002D18B1">
        <w:rPr>
          <w:rFonts w:ascii="Times New Roman" w:eastAsia="Times New Roman" w:hAnsi="Times New Roman" w:cs="Book Antiqua"/>
          <w:sz w:val="24"/>
          <w:szCs w:val="18"/>
          <w:lang w:val="sr-Cyrl-CS" w:eastAsia="sr-Cyrl-CS"/>
        </w:rPr>
        <w:t>о</w:t>
      </w:r>
      <w:r w:rsidR="008C2B21" w:rsidRPr="00C231CA">
        <w:rPr>
          <w:rFonts w:ascii="Times New Roman" w:eastAsia="Times New Roman" w:hAnsi="Times New Roman" w:cs="Book Antiqua"/>
          <w:sz w:val="24"/>
          <w:szCs w:val="18"/>
          <w:lang w:val="sr-Cyrl-CS" w:eastAsia="sr-Cyrl-CS"/>
        </w:rPr>
        <w:t>пходна је и адаптација приступних путева и друг</w:t>
      </w:r>
      <w:r w:rsidR="0072697E" w:rsidRPr="00C231CA">
        <w:rPr>
          <w:rFonts w:ascii="Times New Roman" w:eastAsia="Times New Roman" w:hAnsi="Times New Roman" w:cs="Book Antiqua"/>
          <w:sz w:val="24"/>
          <w:szCs w:val="18"/>
          <w:lang w:val="sr-Cyrl-CS" w:eastAsia="sr-Cyrl-CS"/>
        </w:rPr>
        <w:t>их прилаза станицама чији је број, месну ситуацију, а самим тим и трошкове веома тешко утврдити без претходне наме</w:t>
      </w:r>
      <w:r w:rsidR="002D18B1">
        <w:rPr>
          <w:rFonts w:ascii="Times New Roman" w:eastAsia="Times New Roman" w:hAnsi="Times New Roman" w:cs="Book Antiqua"/>
          <w:sz w:val="24"/>
          <w:szCs w:val="18"/>
          <w:lang w:val="sr-Cyrl-CS" w:eastAsia="sr-Cyrl-CS"/>
        </w:rPr>
        <w:t>н</w:t>
      </w:r>
      <w:r w:rsidR="0072697E" w:rsidRPr="00C231CA">
        <w:rPr>
          <w:rFonts w:ascii="Times New Roman" w:eastAsia="Times New Roman" w:hAnsi="Times New Roman" w:cs="Book Antiqua"/>
          <w:sz w:val="24"/>
          <w:szCs w:val="18"/>
          <w:lang w:val="sr-Cyrl-CS" w:eastAsia="sr-Cyrl-CS"/>
        </w:rPr>
        <w:t>ске студије</w:t>
      </w:r>
      <w:r w:rsidR="001F13DC" w:rsidRPr="00C231CA">
        <w:rPr>
          <w:rFonts w:ascii="Times New Roman" w:eastAsia="Times New Roman" w:hAnsi="Times New Roman" w:cs="Book Antiqua"/>
          <w:sz w:val="24"/>
          <w:szCs w:val="18"/>
          <w:lang w:val="sr-Cyrl-CS" w:eastAsia="sr-Cyrl-CS"/>
        </w:rPr>
        <w:t xml:space="preserve"> за сваки случај појединачно</w:t>
      </w:r>
      <w:r w:rsidR="0072697E" w:rsidRPr="00C231CA">
        <w:rPr>
          <w:rFonts w:ascii="Times New Roman" w:eastAsia="Times New Roman" w:hAnsi="Times New Roman" w:cs="Book Antiqua"/>
          <w:sz w:val="24"/>
          <w:szCs w:val="18"/>
          <w:lang w:val="sr-Cyrl-CS" w:eastAsia="sr-Cyrl-CS"/>
        </w:rPr>
        <w:t xml:space="preserve">. </w:t>
      </w:r>
    </w:p>
    <w:p w14:paraId="475A18DF" w14:textId="51B35A0F" w:rsidR="00B137D6" w:rsidRPr="00C231CA" w:rsidRDefault="009F5CEA" w:rsidP="004F5711">
      <w:pPr>
        <w:shd w:val="clear" w:color="auto" w:fill="C6D9F1" w:themeFill="text2" w:themeFillTint="33"/>
        <w:spacing w:before="240" w:after="0" w:line="276" w:lineRule="auto"/>
        <w:ind w:left="720"/>
        <w:jc w:val="both"/>
        <w:rPr>
          <w:rFonts w:ascii="Times New Roman" w:eastAsia="Times New Roman" w:hAnsi="Times New Roman" w:cs="Book Antiqua"/>
          <w:sz w:val="24"/>
          <w:szCs w:val="18"/>
          <w:lang w:val="sr-Cyrl-CS" w:eastAsia="sr-Cyrl-CS"/>
        </w:rPr>
      </w:pPr>
      <w:r w:rsidRPr="00C231CA">
        <w:rPr>
          <w:rFonts w:ascii="Times New Roman" w:eastAsia="Times New Roman" w:hAnsi="Times New Roman" w:cs="Book Antiqua"/>
          <w:sz w:val="24"/>
          <w:szCs w:val="18"/>
          <w:lang w:val="sr-Cyrl-CS" w:eastAsia="sr-Cyrl-CS"/>
        </w:rPr>
        <w:lastRenderedPageBreak/>
        <w:t xml:space="preserve">Садашњи статус је да службена места која су опремљена дизалицама за инвалидска колица и у којима се врши пријем и отпрема путника у инвалидским колицима су: Београд Центар, Нови Сад, Врбас и Суботица. Превоз особа у инвалидским колицима организован </w:t>
      </w:r>
      <w:r w:rsidR="003F7CE7" w:rsidRPr="00C231CA">
        <w:rPr>
          <w:rFonts w:ascii="Times New Roman" w:eastAsia="Times New Roman" w:hAnsi="Times New Roman" w:cs="Book Antiqua"/>
          <w:sz w:val="24"/>
          <w:szCs w:val="18"/>
          <w:lang w:val="sr-Cyrl-CS" w:eastAsia="sr-Cyrl-CS"/>
        </w:rPr>
        <w:t xml:space="preserve">је од стране железничког превозника </w:t>
      </w:r>
      <w:r w:rsidR="002260D8" w:rsidRPr="00C231CA">
        <w:rPr>
          <w:rFonts w:ascii="Times New Roman" w:eastAsia="Times New Roman" w:hAnsi="Times New Roman" w:cs="Book Antiqua"/>
          <w:sz w:val="24"/>
          <w:szCs w:val="18"/>
          <w:lang w:val="sr-Cyrl-CS" w:eastAsia="sr-Cyrl-CS"/>
        </w:rPr>
        <w:t>и у возовима</w:t>
      </w:r>
      <w:r w:rsidR="0054554D" w:rsidRPr="00C231CA">
        <w:rPr>
          <w:rFonts w:ascii="Times New Roman" w:eastAsia="Times New Roman" w:hAnsi="Times New Roman" w:cs="Book Antiqua"/>
          <w:sz w:val="24"/>
          <w:szCs w:val="18"/>
          <w:lang w:val="sr-Cyrl-CS" w:eastAsia="sr-Cyrl-CS"/>
        </w:rPr>
        <w:t>.</w:t>
      </w:r>
      <w:r w:rsidR="00020E85" w:rsidRPr="00C231CA">
        <w:rPr>
          <w:rFonts w:ascii="Times New Roman" w:eastAsia="Times New Roman" w:hAnsi="Times New Roman" w:cs="Book Antiqua"/>
          <w:sz w:val="24"/>
          <w:szCs w:val="18"/>
          <w:lang w:val="sr-Cyrl-CS" w:eastAsia="sr-Cyrl-CS"/>
        </w:rPr>
        <w:t xml:space="preserve"> </w:t>
      </w:r>
      <w:r w:rsidR="00BD13B9" w:rsidRPr="00C231CA">
        <w:rPr>
          <w:rFonts w:ascii="Times New Roman" w:eastAsia="Times New Roman" w:hAnsi="Times New Roman" w:cs="Book Antiqua"/>
          <w:sz w:val="24"/>
          <w:szCs w:val="18"/>
          <w:lang w:val="sr-Cyrl-CS" w:eastAsia="sr-Cyrl-CS"/>
        </w:rPr>
        <w:t>„Србија Воз</w:t>
      </w:r>
      <w:r w:rsidR="00E37349">
        <w:rPr>
          <w:rFonts w:ascii="Times New Roman" w:eastAsia="Times New Roman" w:hAnsi="Times New Roman" w:cs="Book Antiqua"/>
          <w:sz w:val="24"/>
          <w:szCs w:val="18"/>
          <w:lang w:val="sr-Cyrl-CS" w:eastAsia="sr-Cyrl-CS"/>
        </w:rPr>
        <w:t>”</w:t>
      </w:r>
      <w:r w:rsidR="00BD13B9" w:rsidRPr="00C231CA">
        <w:rPr>
          <w:rFonts w:ascii="Times New Roman" w:eastAsia="Times New Roman" w:hAnsi="Times New Roman" w:cs="Book Antiqua"/>
          <w:sz w:val="24"/>
          <w:szCs w:val="18"/>
          <w:lang w:val="sr-Cyrl-CS" w:eastAsia="sr-Cyrl-CS"/>
        </w:rPr>
        <w:t xml:space="preserve"> у свом возном парку поседује електромоторне (серије 413/417) и дизелмоторне гарнитуре (серије 711) које су прилагођене улазу/излазу особа у инвалидским колицима као и кретање унутар гарнитуре и коришћење тоалета. </w:t>
      </w:r>
      <w:r w:rsidRPr="00C231CA">
        <w:rPr>
          <w:rFonts w:ascii="Times New Roman" w:eastAsia="Times New Roman" w:hAnsi="Times New Roman" w:cs="Book Antiqua"/>
          <w:sz w:val="24"/>
          <w:szCs w:val="18"/>
          <w:lang w:val="sr-Cyrl-CS" w:eastAsia="sr-Cyrl-CS"/>
        </w:rPr>
        <w:t>Број места за превоз особа са инвалидским колицима у ДМВ серије 711 и ЕМВ серије 413/417 је ограничен</w:t>
      </w:r>
      <w:r w:rsidR="00291450" w:rsidRPr="00C231CA">
        <w:rPr>
          <w:rFonts w:ascii="Times New Roman" w:eastAsia="Times New Roman" w:hAnsi="Times New Roman" w:cs="Book Antiqua"/>
          <w:sz w:val="24"/>
          <w:szCs w:val="18"/>
          <w:lang w:val="sr-Cyrl-CS" w:eastAsia="sr-Cyrl-CS"/>
        </w:rPr>
        <w:t xml:space="preserve">. Примера ради за ЕМВ серије 413/417 број места је 2 за особе </w:t>
      </w:r>
      <w:r w:rsidR="00F000BA" w:rsidRPr="00C231CA">
        <w:rPr>
          <w:rFonts w:ascii="Times New Roman" w:eastAsia="Times New Roman" w:hAnsi="Times New Roman" w:cs="Book Antiqua"/>
          <w:sz w:val="24"/>
          <w:szCs w:val="18"/>
          <w:lang w:val="sr-Cyrl-CS" w:eastAsia="sr-Cyrl-CS"/>
        </w:rPr>
        <w:t>са инвалидским колицима</w:t>
      </w:r>
      <w:r w:rsidR="00291450" w:rsidRPr="00C231CA">
        <w:rPr>
          <w:rFonts w:ascii="Times New Roman" w:eastAsia="Times New Roman" w:hAnsi="Times New Roman" w:cs="Book Antiqua"/>
          <w:sz w:val="24"/>
          <w:szCs w:val="18"/>
          <w:lang w:val="sr-Cyrl-CS" w:eastAsia="sr-Cyrl-CS"/>
        </w:rPr>
        <w:t xml:space="preserve"> и 25</w:t>
      </w:r>
      <w:r w:rsidR="00F000BA" w:rsidRPr="00C231CA">
        <w:rPr>
          <w:rFonts w:ascii="Times New Roman" w:eastAsia="Times New Roman" w:hAnsi="Times New Roman" w:cs="Book Antiqua"/>
          <w:sz w:val="24"/>
          <w:szCs w:val="18"/>
          <w:lang w:val="sr-Cyrl-CS" w:eastAsia="sr-Cyrl-CS"/>
        </w:rPr>
        <w:t xml:space="preserve"> места</w:t>
      </w:r>
      <w:r w:rsidR="00291450" w:rsidRPr="00C231CA">
        <w:rPr>
          <w:rFonts w:ascii="Times New Roman" w:eastAsia="Times New Roman" w:hAnsi="Times New Roman" w:cs="Book Antiqua"/>
          <w:sz w:val="24"/>
          <w:szCs w:val="18"/>
          <w:lang w:val="sr-Cyrl-CS" w:eastAsia="sr-Cyrl-CS"/>
        </w:rPr>
        <w:t xml:space="preserve"> за особе са смањеном покретљив</w:t>
      </w:r>
      <w:r w:rsidR="002D18B1">
        <w:rPr>
          <w:rFonts w:ascii="Times New Roman" w:eastAsia="Times New Roman" w:hAnsi="Times New Roman" w:cs="Book Antiqua"/>
          <w:sz w:val="24"/>
          <w:szCs w:val="18"/>
          <w:lang w:val="sr-Cyrl-CS" w:eastAsia="sr-Cyrl-CS"/>
        </w:rPr>
        <w:t>о</w:t>
      </w:r>
      <w:r w:rsidR="00291450" w:rsidRPr="00C231CA">
        <w:rPr>
          <w:rFonts w:ascii="Times New Roman" w:eastAsia="Times New Roman" w:hAnsi="Times New Roman" w:cs="Book Antiqua"/>
          <w:sz w:val="24"/>
          <w:szCs w:val="18"/>
          <w:lang w:val="sr-Cyrl-CS" w:eastAsia="sr-Cyrl-CS"/>
        </w:rPr>
        <w:t>шћу</w:t>
      </w:r>
      <w:r w:rsidR="00B03797" w:rsidRPr="00C231CA">
        <w:rPr>
          <w:rFonts w:ascii="Times New Roman" w:eastAsia="Times New Roman" w:hAnsi="Times New Roman" w:cs="Book Antiqua"/>
          <w:sz w:val="24"/>
          <w:szCs w:val="18"/>
          <w:lang w:val="sr-Cyrl-CS" w:eastAsia="sr-Cyrl-CS"/>
        </w:rPr>
        <w:t>.</w:t>
      </w:r>
    </w:p>
    <w:p w14:paraId="66790517" w14:textId="10FB685D" w:rsidR="009F5CEA" w:rsidRPr="00C231CA" w:rsidRDefault="009F5CEA" w:rsidP="004F5711">
      <w:pPr>
        <w:shd w:val="clear" w:color="auto" w:fill="C6D9F1" w:themeFill="text2" w:themeFillTint="33"/>
        <w:spacing w:before="240" w:after="0" w:line="276" w:lineRule="auto"/>
        <w:ind w:left="720"/>
        <w:jc w:val="both"/>
        <w:rPr>
          <w:rFonts w:ascii="Times New Roman" w:eastAsia="Times New Roman" w:hAnsi="Times New Roman" w:cs="Book Antiqua"/>
          <w:sz w:val="24"/>
          <w:szCs w:val="18"/>
          <w:lang w:val="sr-Cyrl-CS" w:eastAsia="sr-Cyrl-CS"/>
        </w:rPr>
      </w:pPr>
      <w:r w:rsidRPr="00C231CA">
        <w:rPr>
          <w:rFonts w:ascii="Times New Roman" w:eastAsia="Times New Roman" w:hAnsi="Times New Roman" w:cs="Book Antiqua"/>
          <w:sz w:val="24"/>
          <w:szCs w:val="18"/>
          <w:lang w:val="sr-Cyrl-CS" w:eastAsia="sr-Cyrl-CS"/>
        </w:rPr>
        <w:t>С друге стране класичне гарнитуре као и елек</w:t>
      </w:r>
      <w:r w:rsidR="002D18B1">
        <w:rPr>
          <w:rFonts w:ascii="Times New Roman" w:eastAsia="Times New Roman" w:hAnsi="Times New Roman" w:cs="Book Antiqua"/>
          <w:sz w:val="24"/>
          <w:szCs w:val="18"/>
          <w:lang w:val="sr-Cyrl-CS" w:eastAsia="sr-Cyrl-CS"/>
        </w:rPr>
        <w:t>т</w:t>
      </w:r>
      <w:r w:rsidRPr="00C231CA">
        <w:rPr>
          <w:rFonts w:ascii="Times New Roman" w:eastAsia="Times New Roman" w:hAnsi="Times New Roman" w:cs="Book Antiqua"/>
          <w:sz w:val="24"/>
          <w:szCs w:val="18"/>
          <w:lang w:val="sr-Cyrl-CS" w:eastAsia="sr-Cyrl-CS"/>
        </w:rPr>
        <w:t>ромоторне и дизелмоторне гарнитуре чија је старост 40 и више година (серије 412/416, 712, 812/816 и слично) није могуће прилагодити за улазак и излаз особа у инвалидским колицима</w:t>
      </w:r>
      <w:r w:rsidR="00B03797" w:rsidRPr="00C231CA">
        <w:rPr>
          <w:rFonts w:ascii="Times New Roman" w:eastAsia="Times New Roman" w:hAnsi="Times New Roman" w:cs="Book Antiqua"/>
          <w:sz w:val="24"/>
          <w:szCs w:val="18"/>
          <w:lang w:val="sr-Cyrl-CS" w:eastAsia="sr-Cyrl-CS"/>
        </w:rPr>
        <w:t>.</w:t>
      </w:r>
    </w:p>
    <w:p w14:paraId="4BC53AA4" w14:textId="77777777" w:rsidR="00653472" w:rsidRPr="00C231CA" w:rsidRDefault="0072697E" w:rsidP="0072697E">
      <w:pPr>
        <w:shd w:val="clear" w:color="auto" w:fill="C6D9F1" w:themeFill="text2" w:themeFillTint="33"/>
        <w:spacing w:before="240" w:after="0" w:line="276" w:lineRule="auto"/>
        <w:ind w:left="720"/>
        <w:jc w:val="both"/>
        <w:rPr>
          <w:rFonts w:ascii="Times New Roman" w:eastAsia="Times New Roman" w:hAnsi="Times New Roman" w:cs="Book Antiqua"/>
          <w:sz w:val="24"/>
          <w:szCs w:val="18"/>
          <w:lang w:val="sr-Cyrl-CS" w:eastAsia="sr-Cyrl-CS"/>
        </w:rPr>
      </w:pPr>
      <w:r w:rsidRPr="00C231CA">
        <w:rPr>
          <w:rFonts w:ascii="Times New Roman" w:eastAsia="Times New Roman" w:hAnsi="Times New Roman" w:cs="Book Antiqua"/>
          <w:sz w:val="24"/>
          <w:szCs w:val="18"/>
          <w:lang w:val="sr-Cyrl-CS" w:eastAsia="sr-Cyrl-CS"/>
        </w:rPr>
        <w:t>Такође, у последњој фази, потребно је прилагодити и постојећа возна средства, где је то могуће, од стране превозника, док за набавку нових (у складу са одредбама поменутог ТСИ), важи правило да она морају бити у складу са захтевима овог ТСИ.  С обзиром на то да се, према проценама превозника, ради о знатним финансијским средствима, на које може утицати много фактора</w:t>
      </w:r>
      <w:r w:rsidR="001F13DC" w:rsidRPr="00C231CA">
        <w:rPr>
          <w:rFonts w:ascii="Times New Roman" w:eastAsia="Times New Roman" w:hAnsi="Times New Roman" w:cs="Book Antiqua"/>
          <w:sz w:val="24"/>
          <w:szCs w:val="18"/>
          <w:lang w:val="sr-Cyrl-CS" w:eastAsia="sr-Cyrl-CS"/>
        </w:rPr>
        <w:t xml:space="preserve"> (у зависности од старости и техничког стања сваког возног средства)</w:t>
      </w:r>
      <w:r w:rsidRPr="00C231CA">
        <w:rPr>
          <w:rFonts w:ascii="Times New Roman" w:eastAsia="Times New Roman" w:hAnsi="Times New Roman" w:cs="Book Antiqua"/>
          <w:sz w:val="24"/>
          <w:szCs w:val="18"/>
          <w:lang w:val="sr-Cyrl-CS" w:eastAsia="sr-Cyrl-CS"/>
        </w:rPr>
        <w:t xml:space="preserve">, у овом тренутку није могуће дати </w:t>
      </w:r>
      <w:r w:rsidR="001F13DC" w:rsidRPr="00C231CA">
        <w:rPr>
          <w:rFonts w:ascii="Times New Roman" w:eastAsia="Times New Roman" w:hAnsi="Times New Roman" w:cs="Book Antiqua"/>
          <w:sz w:val="24"/>
          <w:szCs w:val="18"/>
          <w:lang w:val="sr-Cyrl-CS" w:eastAsia="sr-Cyrl-CS"/>
        </w:rPr>
        <w:t xml:space="preserve">релевантну </w:t>
      </w:r>
      <w:r w:rsidRPr="00C231CA">
        <w:rPr>
          <w:rFonts w:ascii="Times New Roman" w:eastAsia="Times New Roman" w:hAnsi="Times New Roman" w:cs="Book Antiqua"/>
          <w:sz w:val="24"/>
          <w:szCs w:val="18"/>
          <w:lang w:val="sr-Cyrl-CS" w:eastAsia="sr-Cyrl-CS"/>
        </w:rPr>
        <w:t>финансијску процену ових трошкова.</w:t>
      </w:r>
    </w:p>
    <w:p w14:paraId="68678602" w14:textId="6539C8C6" w:rsidR="00D40470" w:rsidRPr="00C231CA" w:rsidRDefault="00DB6CA8"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Имајући у виду одложен</w:t>
      </w:r>
      <w:r w:rsidR="00D40470" w:rsidRPr="00C231CA">
        <w:rPr>
          <w:rFonts w:ascii="Times New Roman" w:hAnsi="Times New Roman" w:cs="Times New Roman"/>
          <w:sz w:val="24"/>
          <w:szCs w:val="24"/>
          <w:lang w:val="sr-Cyrl-CS"/>
        </w:rPr>
        <w:t>у</w:t>
      </w:r>
      <w:r w:rsidRPr="00C231CA">
        <w:rPr>
          <w:rFonts w:ascii="Times New Roman" w:hAnsi="Times New Roman" w:cs="Times New Roman"/>
          <w:sz w:val="24"/>
          <w:szCs w:val="24"/>
          <w:lang w:val="sr-Cyrl-CS"/>
        </w:rPr>
        <w:t xml:space="preserve"> примен</w:t>
      </w:r>
      <w:r w:rsidR="00D40470" w:rsidRPr="00C231CA">
        <w:rPr>
          <w:rFonts w:ascii="Times New Roman" w:hAnsi="Times New Roman" w:cs="Times New Roman"/>
          <w:sz w:val="24"/>
          <w:szCs w:val="24"/>
          <w:lang w:val="sr-Cyrl-CS"/>
        </w:rPr>
        <w:t>у</w:t>
      </w:r>
      <w:r w:rsidRPr="00C231CA">
        <w:rPr>
          <w:rFonts w:ascii="Times New Roman" w:hAnsi="Times New Roman" w:cs="Times New Roman"/>
          <w:sz w:val="24"/>
          <w:szCs w:val="24"/>
          <w:lang w:val="sr-Cyrl-CS"/>
        </w:rPr>
        <w:t xml:space="preserve"> одред</w:t>
      </w:r>
      <w:r w:rsidR="00D40470" w:rsidRPr="00C231CA">
        <w:rPr>
          <w:rFonts w:ascii="Times New Roman" w:hAnsi="Times New Roman" w:cs="Times New Roman"/>
          <w:sz w:val="24"/>
          <w:szCs w:val="24"/>
          <w:lang w:val="sr-Cyrl-CS"/>
        </w:rPr>
        <w:t>бе</w:t>
      </w:r>
      <w:r w:rsidRPr="00C231CA">
        <w:rPr>
          <w:rFonts w:ascii="Times New Roman" w:hAnsi="Times New Roman" w:cs="Times New Roman"/>
          <w:sz w:val="24"/>
          <w:szCs w:val="24"/>
          <w:lang w:val="sr-Cyrl-CS"/>
        </w:rPr>
        <w:t xml:space="preserve"> кој</w:t>
      </w:r>
      <w:r w:rsidR="00D40470"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се однос</w:t>
      </w:r>
      <w:r w:rsidR="00D40470" w:rsidRPr="00C231CA">
        <w:rPr>
          <w:rFonts w:ascii="Times New Roman" w:hAnsi="Times New Roman" w:cs="Times New Roman"/>
          <w:sz w:val="24"/>
          <w:szCs w:val="24"/>
          <w:lang w:val="sr-Cyrl-CS"/>
        </w:rPr>
        <w:t>и</w:t>
      </w:r>
      <w:r w:rsidRPr="00C231CA">
        <w:rPr>
          <w:rFonts w:ascii="Times New Roman" w:hAnsi="Times New Roman" w:cs="Times New Roman"/>
          <w:sz w:val="24"/>
          <w:szCs w:val="24"/>
          <w:lang w:val="sr-Cyrl-CS"/>
        </w:rPr>
        <w:t xml:space="preserve"> на област права путника,</w:t>
      </w:r>
      <w:r w:rsidR="00C55CE7" w:rsidRPr="00C231CA">
        <w:rPr>
          <w:rFonts w:ascii="Times New Roman" w:hAnsi="Times New Roman" w:cs="Times New Roman"/>
          <w:sz w:val="24"/>
          <w:szCs w:val="24"/>
          <w:lang w:val="sr-Cyrl-CS"/>
        </w:rPr>
        <w:t xml:space="preserve"> односно авансну исплату у случају смрти</w:t>
      </w:r>
      <w:r w:rsidR="00D40470"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w:t>
      </w:r>
      <w:r w:rsidR="00D40470" w:rsidRPr="00C231CA">
        <w:rPr>
          <w:rFonts w:ascii="Times New Roman" w:hAnsi="Times New Roman" w:cs="Times New Roman"/>
          <w:sz w:val="24"/>
          <w:szCs w:val="24"/>
          <w:lang w:val="sr-Cyrl-CS"/>
        </w:rPr>
        <w:t>к</w:t>
      </w:r>
      <w:r w:rsidRPr="00C231CA">
        <w:rPr>
          <w:rFonts w:ascii="Times New Roman" w:hAnsi="Times New Roman" w:cs="Times New Roman"/>
          <w:sz w:val="24"/>
          <w:szCs w:val="24"/>
          <w:lang w:val="sr-Cyrl-CS"/>
        </w:rPr>
        <w:t>ада би се наведен</w:t>
      </w:r>
      <w:r w:rsidR="00D40470"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одредб</w:t>
      </w:r>
      <w:r w:rsidR="00D40470"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примењивал</w:t>
      </w:r>
      <w:r w:rsidR="00D40470"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без одлагања, ист</w:t>
      </w:r>
      <w:r w:rsidR="00D40470"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би</w:t>
      </w:r>
      <w:r w:rsidR="00C55CE7" w:rsidRPr="00C231CA">
        <w:rPr>
          <w:rFonts w:ascii="Times New Roman" w:hAnsi="Times New Roman" w:cs="Times New Roman"/>
          <w:sz w:val="24"/>
          <w:szCs w:val="24"/>
          <w:lang w:val="sr-Cyrl-CS"/>
        </w:rPr>
        <w:t xml:space="preserve"> могл</w:t>
      </w:r>
      <w:r w:rsidR="00D40470" w:rsidRPr="00C231CA">
        <w:rPr>
          <w:rFonts w:ascii="Times New Roman" w:hAnsi="Times New Roman" w:cs="Times New Roman"/>
          <w:sz w:val="24"/>
          <w:szCs w:val="24"/>
          <w:lang w:val="sr-Cyrl-CS"/>
        </w:rPr>
        <w:t>а</w:t>
      </w:r>
      <w:r w:rsidR="00C55CE7" w:rsidRPr="00C231CA">
        <w:rPr>
          <w:rFonts w:ascii="Times New Roman" w:hAnsi="Times New Roman" w:cs="Times New Roman"/>
          <w:sz w:val="24"/>
          <w:szCs w:val="24"/>
          <w:lang w:val="sr-Cyrl-CS"/>
        </w:rPr>
        <w:t xml:space="preserve"> имати</w:t>
      </w:r>
      <w:r w:rsidRPr="00C231CA">
        <w:rPr>
          <w:rFonts w:ascii="Times New Roman" w:hAnsi="Times New Roman" w:cs="Times New Roman"/>
          <w:sz w:val="24"/>
          <w:szCs w:val="24"/>
          <w:lang w:val="sr-Cyrl-CS"/>
        </w:rPr>
        <w:t xml:space="preserve"> негативан утицај на финанс</w:t>
      </w:r>
      <w:r w:rsidR="002D18B1">
        <w:rPr>
          <w:rFonts w:ascii="Times New Roman" w:hAnsi="Times New Roman" w:cs="Times New Roman"/>
          <w:sz w:val="24"/>
          <w:szCs w:val="24"/>
          <w:lang w:val="sr-Cyrl-CS"/>
        </w:rPr>
        <w:t>и</w:t>
      </w:r>
      <w:r w:rsidRPr="00C231CA">
        <w:rPr>
          <w:rFonts w:ascii="Times New Roman" w:hAnsi="Times New Roman" w:cs="Times New Roman"/>
          <w:sz w:val="24"/>
          <w:szCs w:val="24"/>
          <w:lang w:val="sr-Cyrl-CS"/>
        </w:rPr>
        <w:t>јско-економску одрживост железничког предузећа „Србија Воз</w:t>
      </w:r>
      <w:r w:rsidR="00E37349">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w:t>
      </w:r>
      <w:proofErr w:type="spellStart"/>
      <w:r w:rsidRPr="00C231CA">
        <w:rPr>
          <w:rFonts w:ascii="Times New Roman" w:hAnsi="Times New Roman" w:cs="Times New Roman"/>
          <w:sz w:val="24"/>
          <w:szCs w:val="24"/>
          <w:lang w:val="sr-Cyrl-CS"/>
        </w:rPr>
        <w:t>а.д</w:t>
      </w:r>
      <w:proofErr w:type="spellEnd"/>
      <w:r w:rsidRPr="00C231CA">
        <w:rPr>
          <w:rFonts w:ascii="Times New Roman" w:hAnsi="Times New Roman" w:cs="Times New Roman"/>
          <w:sz w:val="24"/>
          <w:szCs w:val="24"/>
          <w:lang w:val="sr-Cyrl-CS"/>
        </w:rPr>
        <w:t>. а самим тим и на буџет Р</w:t>
      </w:r>
      <w:r w:rsidR="00F46477" w:rsidRPr="00C231CA">
        <w:rPr>
          <w:rFonts w:ascii="Times New Roman" w:hAnsi="Times New Roman" w:cs="Times New Roman"/>
          <w:sz w:val="24"/>
          <w:szCs w:val="24"/>
          <w:lang w:val="sr-Cyrl-CS"/>
        </w:rPr>
        <w:t>епублике Србије</w:t>
      </w:r>
      <w:r w:rsidRPr="00C231CA">
        <w:rPr>
          <w:rFonts w:ascii="Times New Roman" w:hAnsi="Times New Roman" w:cs="Times New Roman"/>
          <w:sz w:val="24"/>
          <w:szCs w:val="24"/>
          <w:lang w:val="sr-Cyrl-CS"/>
        </w:rPr>
        <w:t xml:space="preserve"> с обзиром да је главни извор прихода наведеног предузећа надокнада за обавезу јавног превоза која се додељује на основу уговора са Владом. </w:t>
      </w:r>
    </w:p>
    <w:p w14:paraId="668CF229" w14:textId="77777777" w:rsidR="00A944B6" w:rsidRPr="00C231CA" w:rsidRDefault="00DB6CA8"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Период одложене примене гарантује довољан временски период за финансијску консолидацију предузећа, повећање ефикасности пословања и завршетак одређеног дела инфраструктурних пројеката који ће обезбедити довољан ниво квалитета железничког превоза.</w:t>
      </w:r>
    </w:p>
    <w:p w14:paraId="4832FD44" w14:textId="4A76DCC3" w:rsidR="0004139C" w:rsidRPr="00C231CA" w:rsidRDefault="00E37349" w:rsidP="0004139C">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Од 10. августа </w:t>
      </w:r>
      <w:r w:rsidR="0004139C" w:rsidRPr="00C231CA">
        <w:rPr>
          <w:rFonts w:ascii="Times New Roman" w:hAnsi="Times New Roman" w:cs="Times New Roman"/>
          <w:sz w:val="24"/>
          <w:szCs w:val="24"/>
          <w:lang w:val="sr-Cyrl-CS"/>
        </w:rPr>
        <w:t xml:space="preserve">2015. године, када је формиран </w:t>
      </w:r>
      <w:proofErr w:type="spellStart"/>
      <w:r w:rsidR="0004139C" w:rsidRPr="00C231CA">
        <w:rPr>
          <w:rFonts w:ascii="Times New Roman" w:hAnsi="Times New Roman" w:cs="Times New Roman"/>
          <w:sz w:val="24"/>
          <w:szCs w:val="24"/>
          <w:lang w:val="sr-Cyrl-CS"/>
        </w:rPr>
        <w:t>,,Србија</w:t>
      </w:r>
      <w:proofErr w:type="spellEnd"/>
      <w:r w:rsidR="0004139C" w:rsidRPr="00C231CA">
        <w:rPr>
          <w:rFonts w:ascii="Times New Roman" w:hAnsi="Times New Roman" w:cs="Times New Roman"/>
          <w:sz w:val="24"/>
          <w:szCs w:val="24"/>
          <w:lang w:val="sr-Cyrl-CS"/>
        </w:rPr>
        <w:t xml:space="preserve"> Воз</w:t>
      </w:r>
      <w:r>
        <w:rPr>
          <w:rFonts w:ascii="Times New Roman" w:hAnsi="Times New Roman" w:cs="Times New Roman"/>
          <w:sz w:val="24"/>
          <w:szCs w:val="24"/>
          <w:lang w:val="sr-Cyrl-CS"/>
        </w:rPr>
        <w:t>”</w:t>
      </w:r>
      <w:r w:rsidR="0004139C" w:rsidRPr="00C231CA">
        <w:rPr>
          <w:rFonts w:ascii="Times New Roman" w:hAnsi="Times New Roman" w:cs="Times New Roman"/>
          <w:sz w:val="24"/>
          <w:szCs w:val="24"/>
          <w:lang w:val="sr-Cyrl-CS"/>
        </w:rPr>
        <w:t xml:space="preserve"> </w:t>
      </w:r>
      <w:proofErr w:type="spellStart"/>
      <w:r w:rsidR="0004139C" w:rsidRPr="00C231CA">
        <w:rPr>
          <w:rFonts w:ascii="Times New Roman" w:hAnsi="Times New Roman" w:cs="Times New Roman"/>
          <w:sz w:val="24"/>
          <w:szCs w:val="24"/>
          <w:lang w:val="sr-Cyrl-CS"/>
        </w:rPr>
        <w:t>а.д</w:t>
      </w:r>
      <w:proofErr w:type="spellEnd"/>
      <w:r w:rsidR="0004139C" w:rsidRPr="00C231CA">
        <w:rPr>
          <w:rFonts w:ascii="Times New Roman" w:hAnsi="Times New Roman" w:cs="Times New Roman"/>
          <w:sz w:val="24"/>
          <w:szCs w:val="24"/>
          <w:lang w:val="sr-Cyrl-CS"/>
        </w:rPr>
        <w:t>. до данас није било смртних случајева за које је био одговоран превозник, а превозник има закључен уговор са осигуравајућим друштвом</w:t>
      </w:r>
      <w:r w:rsidR="001F13DC" w:rsidRPr="00C231CA">
        <w:rPr>
          <w:rFonts w:ascii="Times New Roman" w:hAnsi="Times New Roman" w:cs="Times New Roman"/>
          <w:sz w:val="24"/>
          <w:szCs w:val="24"/>
          <w:lang w:val="sr-Cyrl-CS"/>
        </w:rPr>
        <w:t>,</w:t>
      </w:r>
      <w:r w:rsidR="0004139C" w:rsidRPr="00C231CA">
        <w:rPr>
          <w:rFonts w:ascii="Times New Roman" w:hAnsi="Times New Roman" w:cs="Times New Roman"/>
          <w:sz w:val="24"/>
          <w:szCs w:val="24"/>
          <w:lang w:val="sr-Cyrl-CS"/>
        </w:rPr>
        <w:t xml:space="preserve"> и у</w:t>
      </w:r>
      <w:r w:rsidR="001F13DC" w:rsidRPr="00C231CA">
        <w:rPr>
          <w:rFonts w:ascii="Times New Roman" w:hAnsi="Times New Roman" w:cs="Times New Roman"/>
          <w:sz w:val="24"/>
          <w:szCs w:val="24"/>
          <w:lang w:val="sr-Cyrl-CS"/>
        </w:rPr>
        <w:t xml:space="preserve"> </w:t>
      </w:r>
      <w:r w:rsidR="0004139C" w:rsidRPr="00C231CA">
        <w:rPr>
          <w:rFonts w:ascii="Times New Roman" w:hAnsi="Times New Roman" w:cs="Times New Roman"/>
          <w:sz w:val="24"/>
          <w:szCs w:val="24"/>
          <w:lang w:val="sr-Cyrl-CS"/>
        </w:rPr>
        <w:t>случају смрти</w:t>
      </w:r>
      <w:r w:rsidR="001F13DC" w:rsidRPr="00C231CA">
        <w:rPr>
          <w:rFonts w:ascii="Times New Roman" w:hAnsi="Times New Roman" w:cs="Times New Roman"/>
          <w:sz w:val="24"/>
          <w:szCs w:val="24"/>
          <w:lang w:val="sr-Cyrl-CS"/>
        </w:rPr>
        <w:t xml:space="preserve"> путника,</w:t>
      </w:r>
      <w:r w:rsidR="0004139C" w:rsidRPr="00C231CA">
        <w:rPr>
          <w:rFonts w:ascii="Times New Roman" w:hAnsi="Times New Roman" w:cs="Times New Roman"/>
          <w:sz w:val="24"/>
          <w:szCs w:val="24"/>
          <w:lang w:val="sr-Cyrl-CS"/>
        </w:rPr>
        <w:t xml:space="preserve"> осигуравајуће друштво исплаћује трошкове. У погледу трошкова због повреда путника</w:t>
      </w:r>
      <w:r w:rsidR="001F13DC" w:rsidRPr="00C231CA">
        <w:rPr>
          <w:rFonts w:ascii="Times New Roman" w:hAnsi="Times New Roman" w:cs="Times New Roman"/>
          <w:sz w:val="24"/>
          <w:szCs w:val="24"/>
          <w:lang w:val="sr-Cyrl-CS"/>
        </w:rPr>
        <w:t>,</w:t>
      </w:r>
      <w:r w:rsidR="0004139C" w:rsidRPr="00C231CA">
        <w:rPr>
          <w:rFonts w:ascii="Times New Roman" w:hAnsi="Times New Roman" w:cs="Times New Roman"/>
          <w:sz w:val="24"/>
          <w:szCs w:val="24"/>
          <w:lang w:val="sr-Cyrl-CS"/>
        </w:rPr>
        <w:t xml:space="preserve"> исте се исплаћују путнику на неколико начина:</w:t>
      </w:r>
    </w:p>
    <w:p w14:paraId="672AE288" w14:textId="77777777" w:rsidR="0004139C" w:rsidRPr="00C231CA" w:rsidRDefault="0004139C" w:rsidP="0004139C">
      <w:pPr>
        <w:pStyle w:val="ListParagraph"/>
        <w:numPr>
          <w:ilvl w:val="0"/>
          <w:numId w:val="20"/>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на основу исплате одштете од стране осигуравајућег друштва (на основу Уговора са осигуравајућим друштвом податке о висини исплаћених одштета </w:t>
      </w:r>
      <w:r w:rsidRPr="00C231CA">
        <w:rPr>
          <w:rFonts w:ascii="Times New Roman" w:hAnsi="Times New Roman" w:cs="Times New Roman"/>
          <w:sz w:val="24"/>
          <w:szCs w:val="24"/>
          <w:lang w:val="sr-Cyrl-CS"/>
        </w:rPr>
        <w:lastRenderedPageBreak/>
        <w:t>има искључиво осигуравајуће друштво) за теже телесне повреде и смртне случајеве,</w:t>
      </w:r>
    </w:p>
    <w:p w14:paraId="73416A86" w14:textId="77777777" w:rsidR="0004139C" w:rsidRPr="00C231CA" w:rsidRDefault="0004139C" w:rsidP="00D13CE8">
      <w:pPr>
        <w:pStyle w:val="ListParagraph"/>
        <w:numPr>
          <w:ilvl w:val="0"/>
          <w:numId w:val="20"/>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на основу вансудског поравнања и </w:t>
      </w:r>
    </w:p>
    <w:p w14:paraId="2FA07ED5" w14:textId="77777777" w:rsidR="0004139C" w:rsidRPr="00C231CA" w:rsidRDefault="0004139C" w:rsidP="00D13CE8">
      <w:pPr>
        <w:pStyle w:val="ListParagraph"/>
        <w:numPr>
          <w:ilvl w:val="0"/>
          <w:numId w:val="20"/>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на основу судске одлуке. </w:t>
      </w:r>
    </w:p>
    <w:p w14:paraId="3B2E7770" w14:textId="7B5226C4" w:rsidR="0004139C" w:rsidRPr="00C231CA" w:rsidRDefault="0004139C" w:rsidP="008C2B21">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Примера ради, </w:t>
      </w:r>
      <w:r w:rsidR="009E4C39" w:rsidRPr="00C231CA">
        <w:rPr>
          <w:rFonts w:ascii="Times New Roman" w:hAnsi="Times New Roman" w:cs="Times New Roman"/>
          <w:sz w:val="24"/>
          <w:szCs w:val="24"/>
          <w:lang w:val="sr-Cyrl-CS"/>
        </w:rPr>
        <w:t>у</w:t>
      </w:r>
      <w:r w:rsidRPr="00C231CA">
        <w:rPr>
          <w:rFonts w:ascii="Times New Roman" w:hAnsi="Times New Roman" w:cs="Times New Roman"/>
          <w:sz w:val="24"/>
          <w:szCs w:val="24"/>
          <w:lang w:val="sr-Cyrl-CS"/>
        </w:rPr>
        <w:t xml:space="preserve"> току 2017. године по основу вансудског поравнања због повређивања 18 путника</w:t>
      </w:r>
      <w:r w:rsidR="001F13DC"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w:t>
      </w:r>
      <w:proofErr w:type="spellStart"/>
      <w:r w:rsidRPr="00C231CA">
        <w:rPr>
          <w:rFonts w:ascii="Times New Roman" w:hAnsi="Times New Roman" w:cs="Times New Roman"/>
          <w:sz w:val="24"/>
          <w:szCs w:val="24"/>
          <w:lang w:val="sr-Cyrl-CS"/>
        </w:rPr>
        <w:t>,,Србија</w:t>
      </w:r>
      <w:proofErr w:type="spellEnd"/>
      <w:r w:rsidRPr="00C231CA">
        <w:rPr>
          <w:rFonts w:ascii="Times New Roman" w:hAnsi="Times New Roman" w:cs="Times New Roman"/>
          <w:sz w:val="24"/>
          <w:szCs w:val="24"/>
          <w:lang w:val="sr-Cyrl-CS"/>
        </w:rPr>
        <w:t xml:space="preserve"> Воз</w:t>
      </w:r>
      <w:r w:rsidR="00E37349">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w:t>
      </w:r>
      <w:proofErr w:type="spellStart"/>
      <w:r w:rsidRPr="00C231CA">
        <w:rPr>
          <w:rFonts w:ascii="Times New Roman" w:hAnsi="Times New Roman" w:cs="Times New Roman"/>
          <w:sz w:val="24"/>
          <w:szCs w:val="24"/>
          <w:lang w:val="sr-Cyrl-CS"/>
        </w:rPr>
        <w:t>а.д</w:t>
      </w:r>
      <w:proofErr w:type="spellEnd"/>
      <w:r w:rsidRPr="00C231CA">
        <w:rPr>
          <w:rFonts w:ascii="Times New Roman" w:hAnsi="Times New Roman" w:cs="Times New Roman"/>
          <w:sz w:val="24"/>
          <w:szCs w:val="24"/>
          <w:lang w:val="sr-Cyrl-CS"/>
        </w:rPr>
        <w:t xml:space="preserve">. </w:t>
      </w:r>
      <w:r w:rsidR="009E4C39" w:rsidRPr="00C231CA">
        <w:rPr>
          <w:rFonts w:ascii="Times New Roman" w:hAnsi="Times New Roman" w:cs="Times New Roman"/>
          <w:sz w:val="24"/>
          <w:szCs w:val="24"/>
          <w:lang w:val="sr-Cyrl-CS"/>
        </w:rPr>
        <w:t xml:space="preserve">је исплатио 1.684.602,00 динара, док је </w:t>
      </w:r>
      <w:r w:rsidRPr="00C231CA">
        <w:rPr>
          <w:rFonts w:ascii="Times New Roman" w:hAnsi="Times New Roman" w:cs="Times New Roman"/>
          <w:sz w:val="24"/>
          <w:szCs w:val="24"/>
          <w:lang w:val="sr-Cyrl-CS"/>
        </w:rPr>
        <w:t>по основу донете судске одлуке због повређивања 4 путника</w:t>
      </w:r>
      <w:r w:rsidR="001F13DC"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w:t>
      </w:r>
      <w:proofErr w:type="spellStart"/>
      <w:r w:rsidRPr="00C231CA">
        <w:rPr>
          <w:rFonts w:ascii="Times New Roman" w:hAnsi="Times New Roman" w:cs="Times New Roman"/>
          <w:sz w:val="24"/>
          <w:szCs w:val="24"/>
          <w:lang w:val="sr-Cyrl-CS"/>
        </w:rPr>
        <w:t>,,Србија</w:t>
      </w:r>
      <w:proofErr w:type="spellEnd"/>
      <w:r w:rsidRPr="00C231CA">
        <w:rPr>
          <w:rFonts w:ascii="Times New Roman" w:hAnsi="Times New Roman" w:cs="Times New Roman"/>
          <w:sz w:val="24"/>
          <w:szCs w:val="24"/>
          <w:lang w:val="sr-Cyrl-CS"/>
        </w:rPr>
        <w:t xml:space="preserve"> Воз</w:t>
      </w:r>
      <w:r w:rsidR="00E37349">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w:t>
      </w:r>
      <w:proofErr w:type="spellStart"/>
      <w:r w:rsidRPr="00C231CA">
        <w:rPr>
          <w:rFonts w:ascii="Times New Roman" w:hAnsi="Times New Roman" w:cs="Times New Roman"/>
          <w:sz w:val="24"/>
          <w:szCs w:val="24"/>
          <w:lang w:val="sr-Cyrl-CS"/>
        </w:rPr>
        <w:t>а.д</w:t>
      </w:r>
      <w:proofErr w:type="spellEnd"/>
      <w:r w:rsidRPr="00C231CA">
        <w:rPr>
          <w:rFonts w:ascii="Times New Roman" w:hAnsi="Times New Roman" w:cs="Times New Roman"/>
          <w:sz w:val="24"/>
          <w:szCs w:val="24"/>
          <w:lang w:val="sr-Cyrl-CS"/>
        </w:rPr>
        <w:t>. исплатио 515.000,00 динара</w:t>
      </w:r>
      <w:r w:rsidR="00D730B4" w:rsidRPr="00C231CA">
        <w:rPr>
          <w:rFonts w:ascii="Times New Roman" w:hAnsi="Times New Roman" w:cs="Times New Roman"/>
          <w:sz w:val="24"/>
          <w:szCs w:val="24"/>
          <w:lang w:val="sr-Cyrl-CS"/>
        </w:rPr>
        <w:t xml:space="preserve">, што је укупно за 22  путника </w:t>
      </w:r>
      <w:r w:rsidR="001F13DC" w:rsidRPr="00C231CA">
        <w:rPr>
          <w:rFonts w:ascii="Times New Roman" w:hAnsi="Times New Roman" w:cs="Times New Roman"/>
          <w:sz w:val="24"/>
          <w:szCs w:val="24"/>
          <w:lang w:val="sr-Cyrl-CS"/>
        </w:rPr>
        <w:t xml:space="preserve">- </w:t>
      </w:r>
      <w:r w:rsidR="00D730B4" w:rsidRPr="00C231CA">
        <w:rPr>
          <w:rFonts w:ascii="Times New Roman" w:hAnsi="Times New Roman" w:cs="Times New Roman"/>
          <w:sz w:val="24"/>
          <w:szCs w:val="24"/>
          <w:lang w:val="sr-Cyrl-CS"/>
        </w:rPr>
        <w:t>2.199.602,00 динара, односно просечно по путн</w:t>
      </w:r>
      <w:r w:rsidR="002D18B1">
        <w:rPr>
          <w:rFonts w:ascii="Times New Roman" w:hAnsi="Times New Roman" w:cs="Times New Roman"/>
          <w:sz w:val="24"/>
          <w:szCs w:val="24"/>
          <w:lang w:val="sr-Cyrl-CS"/>
        </w:rPr>
        <w:t>и</w:t>
      </w:r>
      <w:r w:rsidR="00D730B4" w:rsidRPr="00C231CA">
        <w:rPr>
          <w:rFonts w:ascii="Times New Roman" w:hAnsi="Times New Roman" w:cs="Times New Roman"/>
          <w:sz w:val="24"/>
          <w:szCs w:val="24"/>
          <w:lang w:val="sr-Cyrl-CS"/>
        </w:rPr>
        <w:t>ку 99.981,90 динара (око 850 евра)</w:t>
      </w:r>
      <w:r w:rsidRPr="00C231CA">
        <w:rPr>
          <w:rFonts w:ascii="Times New Roman" w:hAnsi="Times New Roman" w:cs="Times New Roman"/>
          <w:sz w:val="24"/>
          <w:szCs w:val="24"/>
          <w:lang w:val="sr-Cyrl-CS"/>
        </w:rPr>
        <w:t>.</w:t>
      </w:r>
      <w:r w:rsidR="009E4C39"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 xml:space="preserve">У току 2018. године на основу предмета чији је поступак окончан, евидентиране су само исплате по основу вансудског поравнања због повређивања 17 путника, због чега је </w:t>
      </w:r>
      <w:proofErr w:type="spellStart"/>
      <w:r w:rsidRPr="00C231CA">
        <w:rPr>
          <w:rFonts w:ascii="Times New Roman" w:hAnsi="Times New Roman" w:cs="Times New Roman"/>
          <w:sz w:val="24"/>
          <w:szCs w:val="24"/>
          <w:lang w:val="sr-Cyrl-CS"/>
        </w:rPr>
        <w:t>,,Србија</w:t>
      </w:r>
      <w:proofErr w:type="spellEnd"/>
      <w:r w:rsidRPr="00C231CA">
        <w:rPr>
          <w:rFonts w:ascii="Times New Roman" w:hAnsi="Times New Roman" w:cs="Times New Roman"/>
          <w:sz w:val="24"/>
          <w:szCs w:val="24"/>
          <w:lang w:val="sr-Cyrl-CS"/>
        </w:rPr>
        <w:t xml:space="preserve"> Воз</w:t>
      </w:r>
      <w:r w:rsidR="00E37349">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w:t>
      </w:r>
      <w:proofErr w:type="spellStart"/>
      <w:r w:rsidRPr="00C231CA">
        <w:rPr>
          <w:rFonts w:ascii="Times New Roman" w:hAnsi="Times New Roman" w:cs="Times New Roman"/>
          <w:sz w:val="24"/>
          <w:szCs w:val="24"/>
          <w:lang w:val="sr-Cyrl-CS"/>
        </w:rPr>
        <w:t>а.д</w:t>
      </w:r>
      <w:proofErr w:type="spellEnd"/>
      <w:r w:rsidRPr="00C231CA">
        <w:rPr>
          <w:rFonts w:ascii="Times New Roman" w:hAnsi="Times New Roman" w:cs="Times New Roman"/>
          <w:sz w:val="24"/>
          <w:szCs w:val="24"/>
          <w:lang w:val="sr-Cyrl-CS"/>
        </w:rPr>
        <w:t>. исплатио 802.550,00 динара.</w:t>
      </w:r>
      <w:r w:rsidR="009E4C39"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Случајеви из 2019. године су још увек у току решавања па тренутно није могуће дати прецизне податке о броју путника којима ће евентуално бити исплаћена накнада</w:t>
      </w:r>
      <w:r w:rsidR="009E4C39"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као ни о висини накнаде.</w:t>
      </w:r>
      <w:r w:rsidR="009E4C39" w:rsidRPr="00C231CA">
        <w:rPr>
          <w:rFonts w:ascii="Times New Roman" w:hAnsi="Times New Roman" w:cs="Times New Roman"/>
          <w:sz w:val="24"/>
          <w:szCs w:val="24"/>
          <w:lang w:val="sr-Cyrl-CS"/>
        </w:rPr>
        <w:t xml:space="preserve"> Примера ради</w:t>
      </w:r>
      <w:r w:rsidR="008C2B21" w:rsidRPr="00C231CA">
        <w:rPr>
          <w:rFonts w:ascii="Times New Roman" w:hAnsi="Times New Roman" w:cs="Times New Roman"/>
          <w:sz w:val="24"/>
          <w:szCs w:val="24"/>
          <w:lang w:val="sr-Cyrl-CS"/>
        </w:rPr>
        <w:t>,</w:t>
      </w:r>
      <w:r w:rsidR="009E4C39" w:rsidRPr="00C231CA">
        <w:rPr>
          <w:rFonts w:ascii="Times New Roman" w:hAnsi="Times New Roman" w:cs="Times New Roman"/>
          <w:sz w:val="24"/>
          <w:szCs w:val="24"/>
          <w:lang w:val="sr-Cyrl-CS"/>
        </w:rPr>
        <w:t xml:space="preserve"> у случају примене члана</w:t>
      </w:r>
      <w:r w:rsidR="00D730B4" w:rsidRPr="00C231CA">
        <w:rPr>
          <w:rFonts w:ascii="Times New Roman" w:hAnsi="Times New Roman" w:cs="Times New Roman"/>
          <w:sz w:val="24"/>
          <w:szCs w:val="24"/>
          <w:lang w:val="sr-Cyrl-CS"/>
        </w:rPr>
        <w:t xml:space="preserve"> закона који се односи на авансну исплату</w:t>
      </w:r>
      <w:r w:rsidR="008C2B21" w:rsidRPr="00C231CA">
        <w:rPr>
          <w:rFonts w:ascii="Times New Roman" w:hAnsi="Times New Roman" w:cs="Times New Roman"/>
          <w:sz w:val="24"/>
          <w:szCs w:val="24"/>
          <w:lang w:val="sr-Cyrl-CS"/>
        </w:rPr>
        <w:t>,</w:t>
      </w:r>
      <w:r w:rsidR="009E4C39" w:rsidRPr="00C231CA">
        <w:rPr>
          <w:rFonts w:ascii="Times New Roman" w:hAnsi="Times New Roman" w:cs="Times New Roman"/>
          <w:sz w:val="24"/>
          <w:szCs w:val="24"/>
          <w:lang w:val="sr-Cyrl-CS"/>
        </w:rPr>
        <w:t xml:space="preserve"> уколико се</w:t>
      </w:r>
      <w:r w:rsidR="00D730B4" w:rsidRPr="00C231CA">
        <w:rPr>
          <w:rFonts w:ascii="Times New Roman" w:hAnsi="Times New Roman" w:cs="Times New Roman"/>
          <w:sz w:val="24"/>
          <w:szCs w:val="24"/>
          <w:lang w:val="sr-Cyrl-CS"/>
        </w:rPr>
        <w:t xml:space="preserve"> узме</w:t>
      </w:r>
      <w:r w:rsidR="009E4C39" w:rsidRPr="00C231CA">
        <w:rPr>
          <w:rFonts w:ascii="Times New Roman" w:hAnsi="Times New Roman" w:cs="Times New Roman"/>
          <w:sz w:val="24"/>
          <w:szCs w:val="24"/>
          <w:lang w:val="sr-Cyrl-CS"/>
        </w:rPr>
        <w:t xml:space="preserve"> просечан </w:t>
      </w:r>
      <w:r w:rsidR="00D730B4" w:rsidRPr="00C231CA">
        <w:rPr>
          <w:rFonts w:ascii="Times New Roman" w:hAnsi="Times New Roman" w:cs="Times New Roman"/>
          <w:sz w:val="24"/>
          <w:szCs w:val="24"/>
          <w:lang w:val="sr-Cyrl-CS"/>
        </w:rPr>
        <w:t xml:space="preserve">број </w:t>
      </w:r>
      <w:r w:rsidR="008C2B21" w:rsidRPr="00C231CA">
        <w:rPr>
          <w:rFonts w:ascii="Times New Roman" w:hAnsi="Times New Roman" w:cs="Times New Roman"/>
          <w:sz w:val="24"/>
          <w:szCs w:val="24"/>
          <w:lang w:val="sr-Cyrl-CS"/>
        </w:rPr>
        <w:t xml:space="preserve">повређених </w:t>
      </w:r>
      <w:r w:rsidR="00D730B4" w:rsidRPr="00C231CA">
        <w:rPr>
          <w:rFonts w:ascii="Times New Roman" w:hAnsi="Times New Roman" w:cs="Times New Roman"/>
          <w:sz w:val="24"/>
          <w:szCs w:val="24"/>
          <w:lang w:val="sr-Cyrl-CS"/>
        </w:rPr>
        <w:t>путника као у 2017. години</w:t>
      </w:r>
      <w:r w:rsidR="009E4C39" w:rsidRPr="00C231CA">
        <w:rPr>
          <w:rFonts w:ascii="Times New Roman" w:hAnsi="Times New Roman" w:cs="Times New Roman"/>
          <w:sz w:val="24"/>
          <w:szCs w:val="24"/>
          <w:lang w:val="sr-Cyrl-CS"/>
        </w:rPr>
        <w:t>, односно 22</w:t>
      </w:r>
      <w:r w:rsidR="008C2B21" w:rsidRPr="00C231CA">
        <w:rPr>
          <w:rFonts w:ascii="Times New Roman" w:hAnsi="Times New Roman" w:cs="Times New Roman"/>
          <w:sz w:val="24"/>
          <w:szCs w:val="24"/>
          <w:lang w:val="sr-Cyrl-CS"/>
        </w:rPr>
        <w:t>,</w:t>
      </w:r>
      <w:r w:rsidR="00D730B4" w:rsidRPr="00C231CA">
        <w:rPr>
          <w:rFonts w:ascii="Times New Roman" w:hAnsi="Times New Roman" w:cs="Times New Roman"/>
          <w:sz w:val="24"/>
          <w:szCs w:val="24"/>
          <w:lang w:val="sr-Cyrl-CS"/>
        </w:rPr>
        <w:t xml:space="preserve"> и уколико се  </w:t>
      </w:r>
      <w:r w:rsidR="008C2B21" w:rsidRPr="00C231CA">
        <w:rPr>
          <w:rFonts w:ascii="Times New Roman" w:hAnsi="Times New Roman" w:cs="Times New Roman"/>
          <w:sz w:val="24"/>
          <w:szCs w:val="24"/>
          <w:lang w:val="sr-Cyrl-CS"/>
        </w:rPr>
        <w:t>на основу обавезе из члана 97а исплати</w:t>
      </w:r>
      <w:r w:rsidR="00D730B4" w:rsidRPr="00C231CA">
        <w:rPr>
          <w:rFonts w:ascii="Times New Roman" w:hAnsi="Times New Roman" w:cs="Times New Roman"/>
          <w:sz w:val="24"/>
          <w:szCs w:val="24"/>
          <w:lang w:val="sr-Cyrl-CS"/>
        </w:rPr>
        <w:t xml:space="preserve"> минимални износ за авансну исплату (</w:t>
      </w:r>
      <w:r w:rsidR="00D730B4" w:rsidRPr="00C231CA">
        <w:rPr>
          <w:rFonts w:ascii="Times New Roman" w:eastAsia="Times New Roman" w:hAnsi="Times New Roman" w:cs="Book Antiqua"/>
          <w:sz w:val="24"/>
          <w:szCs w:val="18"/>
          <w:lang w:val="sr-Cyrl-CS" w:eastAsia="sr-Cyrl-CS"/>
        </w:rPr>
        <w:t xml:space="preserve">21.000 евра у динарској противвредности), </w:t>
      </w:r>
      <w:r w:rsidR="008C2B21" w:rsidRPr="00C231CA">
        <w:rPr>
          <w:rFonts w:ascii="Times New Roman" w:eastAsia="Times New Roman" w:hAnsi="Times New Roman" w:cs="Book Antiqua"/>
          <w:sz w:val="24"/>
          <w:szCs w:val="18"/>
          <w:lang w:val="sr-Cyrl-CS" w:eastAsia="sr-Cyrl-CS"/>
        </w:rPr>
        <w:t>укупан</w:t>
      </w:r>
      <w:r w:rsidR="00D730B4" w:rsidRPr="00C231CA">
        <w:rPr>
          <w:rFonts w:ascii="Times New Roman" w:eastAsia="Times New Roman" w:hAnsi="Times New Roman" w:cs="Book Antiqua"/>
          <w:sz w:val="24"/>
          <w:szCs w:val="18"/>
          <w:lang w:val="sr-Cyrl-CS" w:eastAsia="sr-Cyrl-CS"/>
        </w:rPr>
        <w:t xml:space="preserve"> износ </w:t>
      </w:r>
      <w:r w:rsidR="008C2B21" w:rsidRPr="00C231CA">
        <w:rPr>
          <w:rFonts w:ascii="Times New Roman" w:eastAsia="Times New Roman" w:hAnsi="Times New Roman" w:cs="Book Antiqua"/>
          <w:sz w:val="24"/>
          <w:szCs w:val="18"/>
          <w:lang w:val="sr-Cyrl-CS" w:eastAsia="sr-Cyrl-CS"/>
        </w:rPr>
        <w:t>који</w:t>
      </w:r>
      <w:r w:rsidR="00D730B4" w:rsidRPr="00C231CA">
        <w:rPr>
          <w:rFonts w:ascii="Times New Roman" w:hAnsi="Times New Roman" w:cs="Times New Roman"/>
          <w:sz w:val="24"/>
          <w:szCs w:val="24"/>
          <w:lang w:val="sr-Cyrl-CS"/>
        </w:rPr>
        <w:t xml:space="preserve"> </w:t>
      </w:r>
      <w:r w:rsidR="008C2B21" w:rsidRPr="00C231CA">
        <w:rPr>
          <w:rFonts w:ascii="Times New Roman" w:hAnsi="Times New Roman" w:cs="Times New Roman"/>
          <w:sz w:val="24"/>
          <w:szCs w:val="24"/>
          <w:lang w:val="sr-Cyrl-CS"/>
        </w:rPr>
        <w:t xml:space="preserve">је </w:t>
      </w:r>
      <w:r w:rsidR="009E4C39" w:rsidRPr="00C231CA">
        <w:rPr>
          <w:rFonts w:ascii="Times New Roman" w:hAnsi="Times New Roman" w:cs="Times New Roman"/>
          <w:sz w:val="24"/>
          <w:szCs w:val="24"/>
          <w:lang w:val="sr-Cyrl-CS"/>
        </w:rPr>
        <w:t xml:space="preserve">железнички превозник </w:t>
      </w:r>
      <w:r w:rsidR="008C2B21" w:rsidRPr="00C231CA">
        <w:rPr>
          <w:rFonts w:ascii="Times New Roman" w:hAnsi="Times New Roman" w:cs="Times New Roman"/>
          <w:sz w:val="24"/>
          <w:szCs w:val="24"/>
          <w:lang w:val="sr-Cyrl-CS"/>
        </w:rPr>
        <w:t>у обавези</w:t>
      </w:r>
      <w:r w:rsidR="009E4C39" w:rsidRPr="00C231CA">
        <w:rPr>
          <w:rFonts w:ascii="Times New Roman" w:hAnsi="Times New Roman" w:cs="Times New Roman"/>
          <w:sz w:val="24"/>
          <w:szCs w:val="24"/>
          <w:lang w:val="sr-Cyrl-CS"/>
        </w:rPr>
        <w:t xml:space="preserve"> да обезбеди </w:t>
      </w:r>
      <w:r w:rsidR="008C2B21" w:rsidRPr="00C231CA">
        <w:rPr>
          <w:rFonts w:ascii="Times New Roman" w:hAnsi="Times New Roman" w:cs="Times New Roman"/>
          <w:sz w:val="24"/>
          <w:szCs w:val="24"/>
          <w:lang w:val="sr-Cyrl-CS"/>
        </w:rPr>
        <w:t xml:space="preserve">је </w:t>
      </w:r>
      <w:r w:rsidR="00D730B4" w:rsidRPr="00C231CA">
        <w:rPr>
          <w:rFonts w:ascii="Times New Roman" w:hAnsi="Times New Roman" w:cs="Times New Roman"/>
          <w:sz w:val="24"/>
          <w:szCs w:val="24"/>
          <w:lang w:val="sr-Cyrl-CS"/>
        </w:rPr>
        <w:t>око 54.148.556</w:t>
      </w:r>
      <w:r w:rsidR="00D730B4" w:rsidRPr="00C231CA">
        <w:rPr>
          <w:rFonts w:ascii="Times New Roman" w:hAnsi="Times New Roman" w:cs="Times New Roman"/>
          <w:sz w:val="24"/>
          <w:szCs w:val="24"/>
          <w:lang w:val="sr-Cyrl-CS"/>
        </w:rPr>
        <w:t xml:space="preserve">‬,00 </w:t>
      </w:r>
      <w:r w:rsidR="008C2B21" w:rsidRPr="00C231CA">
        <w:rPr>
          <w:rFonts w:ascii="Times New Roman" w:hAnsi="Times New Roman" w:cs="Times New Roman"/>
          <w:sz w:val="24"/>
          <w:szCs w:val="24"/>
          <w:lang w:val="sr-Cyrl-CS"/>
        </w:rPr>
        <w:t>динара,</w:t>
      </w:r>
      <w:r w:rsidR="006B35AE" w:rsidRPr="00C231CA">
        <w:rPr>
          <w:rFonts w:ascii="Times New Roman" w:hAnsi="Times New Roman" w:cs="Times New Roman"/>
          <w:sz w:val="24"/>
          <w:szCs w:val="24"/>
          <w:lang w:val="sr-Cyrl-CS"/>
        </w:rPr>
        <w:t xml:space="preserve"> </w:t>
      </w:r>
      <w:r w:rsidR="00D730B4" w:rsidRPr="00C231CA">
        <w:rPr>
          <w:rFonts w:ascii="Times New Roman" w:hAnsi="Times New Roman" w:cs="Times New Roman"/>
          <w:sz w:val="24"/>
          <w:szCs w:val="24"/>
          <w:lang w:val="sr-Cyrl-CS"/>
        </w:rPr>
        <w:t xml:space="preserve">што је значајан износ ако се упореди са садашњим стањем. </w:t>
      </w:r>
      <w:r w:rsidR="008C2B21" w:rsidRPr="00C231CA">
        <w:rPr>
          <w:rFonts w:ascii="Times New Roman" w:hAnsi="Times New Roman" w:cs="Times New Roman"/>
          <w:sz w:val="24"/>
          <w:szCs w:val="24"/>
          <w:lang w:val="sr-Cyrl-CS"/>
        </w:rPr>
        <w:t xml:space="preserve">Накнадно, у складу са одредбама овог члана, могућ је </w:t>
      </w:r>
      <w:r w:rsidR="001F13DC" w:rsidRPr="00C231CA">
        <w:rPr>
          <w:rFonts w:ascii="Times New Roman" w:hAnsi="Times New Roman" w:cs="Times New Roman"/>
          <w:sz w:val="24"/>
          <w:szCs w:val="24"/>
          <w:lang w:val="sr-Cyrl-CS"/>
        </w:rPr>
        <w:t xml:space="preserve">каснији </w:t>
      </w:r>
      <w:r w:rsidR="008C2B21" w:rsidRPr="00C231CA">
        <w:rPr>
          <w:rFonts w:ascii="Times New Roman" w:hAnsi="Times New Roman" w:cs="Times New Roman"/>
          <w:sz w:val="24"/>
          <w:szCs w:val="24"/>
          <w:lang w:val="sr-Cyrl-CS"/>
        </w:rPr>
        <w:t xml:space="preserve">повраћај одређеног дела овог износа превознику, у случају да је несрећа (или смрт путника) искључива одговорност самог путника или је аванс </w:t>
      </w:r>
      <w:r w:rsidR="008C2B21" w:rsidRPr="00C231CA">
        <w:rPr>
          <w:rFonts w:ascii="Times New Roman" w:eastAsia="Times New Roman" w:hAnsi="Times New Roman"/>
          <w:sz w:val="24"/>
          <w:szCs w:val="24"/>
          <w:lang w:val="sr-Cyrl-CS" w:eastAsia="sr-Cyrl-CS"/>
        </w:rPr>
        <w:t xml:space="preserve">покривен каснијим износима исплаћеним на основу закона. </w:t>
      </w:r>
      <w:r w:rsidR="008C2B21" w:rsidRPr="00C231CA">
        <w:rPr>
          <w:rFonts w:ascii="Times New Roman" w:hAnsi="Times New Roman" w:cs="Times New Roman"/>
          <w:sz w:val="24"/>
          <w:szCs w:val="24"/>
          <w:lang w:val="sr-Cyrl-CS"/>
        </w:rPr>
        <w:t>У сваком случају</w:t>
      </w:r>
      <w:r w:rsidR="00D730B4" w:rsidRPr="00C231CA">
        <w:rPr>
          <w:rFonts w:ascii="Times New Roman" w:hAnsi="Times New Roman" w:cs="Times New Roman"/>
          <w:sz w:val="24"/>
          <w:szCs w:val="24"/>
          <w:lang w:val="sr-Cyrl-CS"/>
        </w:rPr>
        <w:t xml:space="preserve">, усклађивање ових одредби са одредбама </w:t>
      </w:r>
      <w:r w:rsidR="0051482F" w:rsidRPr="00C231CA">
        <w:rPr>
          <w:rFonts w:ascii="Times New Roman" w:hAnsi="Times New Roman" w:cs="Times New Roman"/>
          <w:sz w:val="24"/>
          <w:szCs w:val="24"/>
          <w:lang w:val="sr-Cyrl-CS"/>
        </w:rPr>
        <w:t>Европске уније је приоритет и безбедност сваког путника и његова права не треба доводити у питање без обзира да ли га превози железнички превозник у Републици Србији или некој другој држави.</w:t>
      </w:r>
    </w:p>
    <w:p w14:paraId="00A8D729" w14:textId="77777777" w:rsidR="005B3773" w:rsidRPr="00C231CA"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9D0871" w:rsidRPr="00C231CA">
        <w:rPr>
          <w:rFonts w:ascii="Times New Roman" w:hAnsi="Times New Roman" w:cs="Times New Roman"/>
          <w:sz w:val="24"/>
          <w:szCs w:val="24"/>
          <w:lang w:val="sr-Cyrl-CS"/>
        </w:rPr>
        <w:t xml:space="preserve">је </w:t>
      </w:r>
      <w:r w:rsidRPr="00C231CA">
        <w:rPr>
          <w:rFonts w:ascii="Times New Roman" w:hAnsi="Times New Roman" w:cs="Times New Roman"/>
          <w:sz w:val="24"/>
          <w:szCs w:val="24"/>
          <w:lang w:val="sr-Cyrl-CS"/>
        </w:rPr>
        <w:t>финансијск</w:t>
      </w:r>
      <w:r w:rsidR="009D0871"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ресурс</w:t>
      </w:r>
      <w:r w:rsidR="009D0871"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за спровођење </w:t>
      </w:r>
      <w:r w:rsidR="00F477C8" w:rsidRPr="00C231CA">
        <w:rPr>
          <w:rFonts w:ascii="Times New Roman" w:hAnsi="Times New Roman" w:cs="Times New Roman"/>
          <w:sz w:val="24"/>
          <w:szCs w:val="24"/>
          <w:lang w:val="sr-Cyrl-CS"/>
        </w:rPr>
        <w:t>изабране опције</w:t>
      </w:r>
      <w:r w:rsidRPr="00C231CA">
        <w:rPr>
          <w:rFonts w:ascii="Times New Roman" w:hAnsi="Times New Roman" w:cs="Times New Roman"/>
          <w:sz w:val="24"/>
          <w:szCs w:val="24"/>
          <w:lang w:val="sr-Cyrl-CS"/>
        </w:rPr>
        <w:t xml:space="preserve"> </w:t>
      </w:r>
      <w:r w:rsidR="009D0871" w:rsidRPr="00C231CA">
        <w:rPr>
          <w:rFonts w:ascii="Times New Roman" w:hAnsi="Times New Roman" w:cs="Times New Roman"/>
          <w:sz w:val="24"/>
          <w:szCs w:val="24"/>
          <w:lang w:val="sr-Cyrl-CS"/>
        </w:rPr>
        <w:t>по</w:t>
      </w:r>
      <w:r w:rsidRPr="00C231CA">
        <w:rPr>
          <w:rFonts w:ascii="Times New Roman" w:hAnsi="Times New Roman" w:cs="Times New Roman"/>
          <w:sz w:val="24"/>
          <w:szCs w:val="24"/>
          <w:lang w:val="sr-Cyrl-CS"/>
        </w:rPr>
        <w:t>треб</w:t>
      </w:r>
      <w:r w:rsidR="009D0871" w:rsidRPr="00C231CA">
        <w:rPr>
          <w:rFonts w:ascii="Times New Roman" w:hAnsi="Times New Roman" w:cs="Times New Roman"/>
          <w:sz w:val="24"/>
          <w:szCs w:val="24"/>
          <w:lang w:val="sr-Cyrl-CS"/>
        </w:rPr>
        <w:t>но</w:t>
      </w:r>
      <w:r w:rsidRPr="00C231CA">
        <w:rPr>
          <w:rFonts w:ascii="Times New Roman" w:hAnsi="Times New Roman" w:cs="Times New Roman"/>
          <w:sz w:val="24"/>
          <w:szCs w:val="24"/>
          <w:lang w:val="sr-Cyrl-CS"/>
        </w:rPr>
        <w:t xml:space="preserve"> обезбед</w:t>
      </w:r>
      <w:r w:rsidR="009D0871" w:rsidRPr="00C231CA">
        <w:rPr>
          <w:rFonts w:ascii="Times New Roman" w:hAnsi="Times New Roman" w:cs="Times New Roman"/>
          <w:sz w:val="24"/>
          <w:szCs w:val="24"/>
          <w:lang w:val="sr-Cyrl-CS"/>
        </w:rPr>
        <w:t>ити</w:t>
      </w:r>
      <w:r w:rsidRPr="00C231CA">
        <w:rPr>
          <w:rFonts w:ascii="Times New Roman" w:hAnsi="Times New Roman" w:cs="Times New Roman"/>
          <w:sz w:val="24"/>
          <w:szCs w:val="24"/>
          <w:lang w:val="sr-Cyrl-CS"/>
        </w:rPr>
        <w:t xml:space="preserve"> у буџету</w:t>
      </w:r>
      <w:r w:rsidR="009D0871"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или из других извора</w:t>
      </w:r>
      <w:r w:rsidR="009D0871" w:rsidRPr="00C231CA">
        <w:rPr>
          <w:rFonts w:ascii="Times New Roman" w:hAnsi="Times New Roman" w:cs="Times New Roman"/>
          <w:sz w:val="24"/>
          <w:szCs w:val="24"/>
          <w:lang w:val="sr-Cyrl-CS"/>
        </w:rPr>
        <w:t xml:space="preserve"> финансирања и којих</w:t>
      </w:r>
      <w:r w:rsidRPr="00C231CA">
        <w:rPr>
          <w:rFonts w:ascii="Times New Roman" w:hAnsi="Times New Roman" w:cs="Times New Roman"/>
          <w:sz w:val="24"/>
          <w:szCs w:val="24"/>
          <w:lang w:val="sr-Cyrl-CS"/>
        </w:rPr>
        <w:t>?</w:t>
      </w:r>
    </w:p>
    <w:p w14:paraId="685300B5" w14:textId="77777777" w:rsidR="00A944B6" w:rsidRPr="00C231CA"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Није потребно обезбеђивање финансијских ср</w:t>
      </w:r>
      <w:r w:rsidR="006F6AF4" w:rsidRPr="00C231CA">
        <w:rPr>
          <w:rFonts w:ascii="Times New Roman" w:hAnsi="Times New Roman" w:cs="Times New Roman"/>
          <w:sz w:val="24"/>
          <w:szCs w:val="24"/>
          <w:lang w:val="sr-Cyrl-CS"/>
        </w:rPr>
        <w:t>едстава за реализацију прописан</w:t>
      </w:r>
      <w:r w:rsidRPr="00C231CA">
        <w:rPr>
          <w:rFonts w:ascii="Times New Roman" w:hAnsi="Times New Roman" w:cs="Times New Roman"/>
          <w:sz w:val="24"/>
          <w:szCs w:val="24"/>
          <w:lang w:val="sr-Cyrl-CS"/>
        </w:rPr>
        <w:t>их мера.</w:t>
      </w:r>
      <w:r w:rsidR="00DB6CA8" w:rsidRPr="00C231CA">
        <w:rPr>
          <w:rFonts w:ascii="Times New Roman" w:hAnsi="Times New Roman" w:cs="Times New Roman"/>
          <w:sz w:val="24"/>
          <w:szCs w:val="24"/>
          <w:lang w:val="sr-Cyrl-CS"/>
        </w:rPr>
        <w:t xml:space="preserve"> На дугорочном плану, није једноставно проценити неопходност финансијских средстава.</w:t>
      </w:r>
    </w:p>
    <w:p w14:paraId="534EFE2A" w14:textId="77777777" w:rsidR="00A944B6" w:rsidRPr="00C231CA"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Как</w:t>
      </w:r>
      <w:r w:rsidR="00F477C8" w:rsidRPr="00C231CA">
        <w:rPr>
          <w:rFonts w:ascii="Times New Roman" w:hAnsi="Times New Roman" w:cs="Times New Roman"/>
          <w:sz w:val="24"/>
          <w:szCs w:val="24"/>
          <w:lang w:val="sr-Cyrl-CS"/>
        </w:rPr>
        <w:t>о ће спровођење изабране опције утицати на</w:t>
      </w:r>
      <w:r w:rsidRPr="00C231CA">
        <w:rPr>
          <w:rFonts w:ascii="Times New Roman" w:hAnsi="Times New Roman" w:cs="Times New Roman"/>
          <w:sz w:val="24"/>
          <w:szCs w:val="24"/>
          <w:lang w:val="sr-Cyrl-CS"/>
        </w:rPr>
        <w:t xml:space="preserve"> међународне финансијске обавезе?</w:t>
      </w:r>
    </w:p>
    <w:p w14:paraId="18797178" w14:textId="77777777" w:rsidR="005B3773" w:rsidRPr="00C231CA"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Неће утицати</w:t>
      </w:r>
      <w:r w:rsidR="005B3773"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на међународне финансијске обавезе</w:t>
      </w:r>
      <w:r w:rsidR="00DB6CA8" w:rsidRPr="00C231CA">
        <w:rPr>
          <w:rFonts w:ascii="Times New Roman" w:hAnsi="Times New Roman" w:cs="Times New Roman"/>
          <w:sz w:val="24"/>
          <w:szCs w:val="24"/>
          <w:lang w:val="sr-Cyrl-CS"/>
        </w:rPr>
        <w:t>.</w:t>
      </w:r>
    </w:p>
    <w:p w14:paraId="0602C4C4" w14:textId="77777777" w:rsidR="005B3773" w:rsidRPr="00C231CA" w:rsidRDefault="001C6EE8"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Колики </w:t>
      </w:r>
      <w:r w:rsidR="003D2F83" w:rsidRPr="00C231CA">
        <w:rPr>
          <w:rFonts w:ascii="Times New Roman" w:hAnsi="Times New Roman" w:cs="Times New Roman"/>
          <w:sz w:val="24"/>
          <w:szCs w:val="24"/>
          <w:lang w:val="sr-Cyrl-CS"/>
        </w:rPr>
        <w:t>су процењени</w:t>
      </w:r>
      <w:r w:rsidR="005B3773" w:rsidRPr="00C231CA">
        <w:rPr>
          <w:rFonts w:ascii="Times New Roman" w:hAnsi="Times New Roman" w:cs="Times New Roman"/>
          <w:sz w:val="24"/>
          <w:szCs w:val="24"/>
          <w:lang w:val="sr-Cyrl-CS"/>
        </w:rPr>
        <w:t xml:space="preserve"> трошкови увођења промена кој</w:t>
      </w:r>
      <w:r w:rsidR="004D48AE" w:rsidRPr="00C231CA">
        <w:rPr>
          <w:rFonts w:ascii="Times New Roman" w:hAnsi="Times New Roman" w:cs="Times New Roman"/>
          <w:sz w:val="24"/>
          <w:szCs w:val="24"/>
          <w:lang w:val="sr-Cyrl-CS"/>
        </w:rPr>
        <w:t>и</w:t>
      </w:r>
      <w:r w:rsidR="005B3773" w:rsidRPr="00C231CA">
        <w:rPr>
          <w:rFonts w:ascii="Times New Roman" w:hAnsi="Times New Roman" w:cs="Times New Roman"/>
          <w:sz w:val="24"/>
          <w:szCs w:val="24"/>
          <w:lang w:val="sr-Cyrl-CS"/>
        </w:rPr>
        <w:t xml:space="preserve"> проистичу из спровођења </w:t>
      </w:r>
      <w:r w:rsidR="00F477C8" w:rsidRPr="00C231CA">
        <w:rPr>
          <w:rFonts w:ascii="Times New Roman" w:hAnsi="Times New Roman" w:cs="Times New Roman"/>
          <w:sz w:val="24"/>
          <w:szCs w:val="24"/>
          <w:lang w:val="sr-Cyrl-CS"/>
        </w:rPr>
        <w:t>изабране опције</w:t>
      </w:r>
      <w:r w:rsidR="005B3773" w:rsidRPr="00C231CA">
        <w:rPr>
          <w:rFonts w:ascii="Times New Roman" w:hAnsi="Times New Roman" w:cs="Times New Roman"/>
          <w:sz w:val="24"/>
          <w:szCs w:val="24"/>
          <w:lang w:val="sr-Cyrl-CS"/>
        </w:rPr>
        <w:t xml:space="preserve">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 </w:t>
      </w:r>
    </w:p>
    <w:p w14:paraId="33434136" w14:textId="77777777" w:rsidR="00DC0774" w:rsidRPr="00C231CA"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lastRenderedPageBreak/>
        <w:t>Није релевантно</w:t>
      </w:r>
      <w:r w:rsidR="00DB6CA8" w:rsidRPr="00C231CA">
        <w:rPr>
          <w:rFonts w:ascii="Times New Roman" w:hAnsi="Times New Roman" w:cs="Times New Roman"/>
          <w:sz w:val="24"/>
          <w:szCs w:val="24"/>
          <w:lang w:val="sr-Cyrl-CS"/>
        </w:rPr>
        <w:t>.</w:t>
      </w:r>
    </w:p>
    <w:p w14:paraId="36297C53" w14:textId="77777777" w:rsidR="005B3773" w:rsidRPr="00C231CA"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је могуће финансирати расходе </w:t>
      </w:r>
      <w:r w:rsidR="00F477C8" w:rsidRPr="00C231CA">
        <w:rPr>
          <w:rFonts w:ascii="Times New Roman" w:hAnsi="Times New Roman" w:cs="Times New Roman"/>
          <w:sz w:val="24"/>
          <w:szCs w:val="24"/>
          <w:lang w:val="sr-Cyrl-CS"/>
        </w:rPr>
        <w:t xml:space="preserve">изабране </w:t>
      </w:r>
      <w:r w:rsidRPr="00C231CA">
        <w:rPr>
          <w:rFonts w:ascii="Times New Roman" w:hAnsi="Times New Roman" w:cs="Times New Roman"/>
          <w:sz w:val="24"/>
          <w:szCs w:val="24"/>
          <w:lang w:val="sr-Cyrl-CS"/>
        </w:rPr>
        <w:t xml:space="preserve">опције кроз редистрибуцију постојећих средстава? </w:t>
      </w:r>
    </w:p>
    <w:p w14:paraId="70934F78" w14:textId="77777777" w:rsidR="00DC0774" w:rsidRPr="00C231CA"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Није релевантно</w:t>
      </w:r>
      <w:r w:rsidR="00DB6CA8" w:rsidRPr="00C231CA">
        <w:rPr>
          <w:rFonts w:ascii="Times New Roman" w:hAnsi="Times New Roman" w:cs="Times New Roman"/>
          <w:sz w:val="24"/>
          <w:szCs w:val="24"/>
          <w:lang w:val="sr-Cyrl-CS"/>
        </w:rPr>
        <w:t>.</w:t>
      </w:r>
    </w:p>
    <w:p w14:paraId="5E5CAE32" w14:textId="77777777" w:rsidR="00DC0774" w:rsidRPr="00C231CA"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Какви ће бити ефекти спровођења </w:t>
      </w:r>
      <w:r w:rsidR="00F477C8" w:rsidRPr="00C231CA">
        <w:rPr>
          <w:rFonts w:ascii="Times New Roman" w:hAnsi="Times New Roman" w:cs="Times New Roman"/>
          <w:sz w:val="24"/>
          <w:szCs w:val="24"/>
          <w:lang w:val="sr-Cyrl-CS"/>
        </w:rPr>
        <w:t xml:space="preserve">изабране </w:t>
      </w:r>
      <w:r w:rsidRPr="00C231CA">
        <w:rPr>
          <w:rFonts w:ascii="Times New Roman" w:hAnsi="Times New Roman" w:cs="Times New Roman"/>
          <w:sz w:val="24"/>
          <w:szCs w:val="24"/>
          <w:lang w:val="sr-Cyrl-CS"/>
        </w:rPr>
        <w:t>опције на расходе других институција?</w:t>
      </w:r>
    </w:p>
    <w:p w14:paraId="24939AE5" w14:textId="77777777" w:rsidR="005B3773" w:rsidRPr="00C231CA"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Није релевантно</w:t>
      </w:r>
      <w:r w:rsidR="00DB6CA8" w:rsidRPr="00C231CA">
        <w:rPr>
          <w:rFonts w:ascii="Times New Roman" w:hAnsi="Times New Roman" w:cs="Times New Roman"/>
          <w:sz w:val="24"/>
          <w:szCs w:val="24"/>
          <w:lang w:val="sr-Cyrl-CS"/>
        </w:rPr>
        <w:t>.</w:t>
      </w:r>
    </w:p>
    <w:p w14:paraId="2218AC7F" w14:textId="77777777" w:rsidR="00630AD6" w:rsidRPr="00C231CA" w:rsidRDefault="00630AD6">
      <w:pPr>
        <w:spacing w:after="200" w:line="276" w:lineRule="auto"/>
        <w:rPr>
          <w:rFonts w:ascii="Times New Roman" w:hAnsi="Times New Roman" w:cs="Times New Roman"/>
          <w:b/>
          <w:sz w:val="24"/>
          <w:szCs w:val="24"/>
          <w:u w:val="single"/>
          <w:lang w:val="sr-Cyrl-CS"/>
        </w:rPr>
      </w:pPr>
    </w:p>
    <w:p w14:paraId="279E57FC" w14:textId="77777777" w:rsidR="00630AD6" w:rsidRPr="00C231CA" w:rsidRDefault="00630AD6">
      <w:pPr>
        <w:spacing w:after="200" w:line="276" w:lineRule="auto"/>
        <w:rPr>
          <w:rFonts w:ascii="Times New Roman" w:hAnsi="Times New Roman" w:cs="Times New Roman"/>
          <w:b/>
          <w:sz w:val="24"/>
          <w:szCs w:val="24"/>
          <w:u w:val="single"/>
          <w:lang w:val="sr-Cyrl-CS"/>
        </w:rPr>
      </w:pPr>
    </w:p>
    <w:p w14:paraId="00A21BD8" w14:textId="77777777" w:rsidR="005B3773" w:rsidRPr="00C231CA" w:rsidRDefault="005B3773" w:rsidP="005B3773">
      <w:pPr>
        <w:spacing w:before="240" w:line="276" w:lineRule="auto"/>
        <w:jc w:val="right"/>
        <w:rPr>
          <w:rFonts w:ascii="Times New Roman" w:hAnsi="Times New Roman" w:cs="Times New Roman"/>
          <w:b/>
          <w:sz w:val="24"/>
          <w:szCs w:val="24"/>
          <w:u w:val="single"/>
          <w:lang w:val="sr-Cyrl-CS"/>
        </w:rPr>
      </w:pPr>
      <w:r w:rsidRPr="00C231CA">
        <w:rPr>
          <w:rFonts w:ascii="Times New Roman" w:hAnsi="Times New Roman" w:cs="Times New Roman"/>
          <w:b/>
          <w:sz w:val="24"/>
          <w:szCs w:val="24"/>
          <w:u w:val="single"/>
          <w:lang w:val="sr-Cyrl-CS"/>
        </w:rPr>
        <w:t>ПРИЛОГ 6:</w:t>
      </w:r>
    </w:p>
    <w:p w14:paraId="6612D0E8" w14:textId="77777777" w:rsidR="005B3773" w:rsidRPr="00C231CA" w:rsidRDefault="005B3773" w:rsidP="005B3773">
      <w:pPr>
        <w:spacing w:before="240" w:line="276" w:lineRule="auto"/>
        <w:jc w:val="right"/>
        <w:rPr>
          <w:rFonts w:ascii="Times New Roman" w:hAnsi="Times New Roman" w:cs="Times New Roman"/>
          <w:b/>
          <w:sz w:val="24"/>
          <w:szCs w:val="24"/>
          <w:u w:val="single"/>
          <w:lang w:val="sr-Cyrl-CS"/>
        </w:rPr>
      </w:pPr>
    </w:p>
    <w:p w14:paraId="7AE55142" w14:textId="77777777" w:rsidR="005B3773" w:rsidRPr="00C231CA" w:rsidRDefault="005B3773" w:rsidP="00150840">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C231CA">
        <w:rPr>
          <w:rFonts w:ascii="Times New Roman" w:hAnsi="Times New Roman" w:cs="Times New Roman"/>
          <w:b/>
          <w:sz w:val="24"/>
          <w:szCs w:val="24"/>
          <w:lang w:val="sr-Cyrl-CS"/>
        </w:rPr>
        <w:t>Кључна питања за анализу економских ефеката</w:t>
      </w:r>
    </w:p>
    <w:p w14:paraId="4A6B5BBE" w14:textId="77777777" w:rsidR="005B3773" w:rsidRPr="00C231CA" w:rsidRDefault="005B3773" w:rsidP="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Које трошкове и користи (материјалне и нематеријалне) ће </w:t>
      </w:r>
      <w:r w:rsidR="00F477C8" w:rsidRPr="00C231CA">
        <w:rPr>
          <w:rFonts w:ascii="Times New Roman" w:hAnsi="Times New Roman" w:cs="Times New Roman"/>
          <w:sz w:val="24"/>
          <w:szCs w:val="24"/>
          <w:lang w:val="sr-Cyrl-CS"/>
        </w:rPr>
        <w:t>изабрана</w:t>
      </w:r>
      <w:r w:rsidRPr="00C231CA">
        <w:rPr>
          <w:rFonts w:ascii="Times New Roman" w:hAnsi="Times New Roman" w:cs="Times New Roman"/>
          <w:sz w:val="24"/>
          <w:szCs w:val="24"/>
          <w:lang w:val="sr-Cyrl-CS"/>
        </w:rPr>
        <w:t xml:space="preserve"> опција проузроковати привреди, </w:t>
      </w:r>
      <w:r w:rsidR="00F477C8" w:rsidRPr="00C231CA">
        <w:rPr>
          <w:rFonts w:ascii="Times New Roman" w:hAnsi="Times New Roman" w:cs="Times New Roman"/>
          <w:sz w:val="24"/>
          <w:szCs w:val="24"/>
          <w:lang w:val="sr-Cyrl-CS"/>
        </w:rPr>
        <w:t xml:space="preserve">појединој грани, </w:t>
      </w:r>
      <w:r w:rsidRPr="00C231CA">
        <w:rPr>
          <w:rFonts w:ascii="Times New Roman" w:hAnsi="Times New Roman" w:cs="Times New Roman"/>
          <w:sz w:val="24"/>
          <w:szCs w:val="24"/>
          <w:lang w:val="sr-Cyrl-CS"/>
        </w:rPr>
        <w:t>односно одређеној категорији привредних субјеката?</w:t>
      </w:r>
    </w:p>
    <w:p w14:paraId="13AB7127" w14:textId="4D2D5F32" w:rsidR="00FD5DC6" w:rsidRPr="00C231CA" w:rsidRDefault="002D18B1"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C231CA">
        <w:rPr>
          <w:rFonts w:ascii="Times New Roman" w:hAnsi="Times New Roman" w:cs="Times New Roman"/>
          <w:sz w:val="24"/>
          <w:szCs w:val="24"/>
          <w:lang w:val="sr-Cyrl-CS"/>
        </w:rPr>
        <w:t xml:space="preserve"> закона неће створити додатне трошкове за привреду</w:t>
      </w:r>
      <w:r w:rsidR="00A87C05" w:rsidRPr="00C231CA">
        <w:rPr>
          <w:rFonts w:ascii="Times New Roman" w:hAnsi="Times New Roman" w:cs="Times New Roman"/>
          <w:sz w:val="24"/>
          <w:szCs w:val="24"/>
          <w:lang w:val="sr-Cyrl-CS"/>
        </w:rPr>
        <w:t xml:space="preserve"> до ступања на снагу одредби са одложеном применом</w:t>
      </w:r>
      <w:r w:rsidR="00AC2EC6" w:rsidRPr="00C231CA">
        <w:rPr>
          <w:rFonts w:ascii="Times New Roman" w:hAnsi="Times New Roman" w:cs="Times New Roman"/>
          <w:sz w:val="24"/>
          <w:szCs w:val="24"/>
          <w:lang w:val="sr-Cyrl-CS"/>
        </w:rPr>
        <w:t xml:space="preserve">. </w:t>
      </w:r>
      <w:r w:rsidR="00B13903" w:rsidRPr="00C231CA">
        <w:rPr>
          <w:rFonts w:ascii="Times New Roman" w:hAnsi="Times New Roman" w:cs="Times New Roman"/>
          <w:sz w:val="24"/>
          <w:szCs w:val="24"/>
          <w:lang w:val="sr-Cyrl-CS"/>
        </w:rPr>
        <w:t xml:space="preserve">Користи привреди могу да се огледају кроз побољшано планирање саобраћаја тиме што је рок за подношење захтева за трасом и објављивање изјаве о мрежи сада прилагођен потребама самих превозника </w:t>
      </w:r>
      <w:r w:rsidR="00D634E8" w:rsidRPr="00C231CA">
        <w:rPr>
          <w:rFonts w:ascii="Times New Roman" w:hAnsi="Times New Roman" w:cs="Times New Roman"/>
          <w:sz w:val="24"/>
          <w:szCs w:val="24"/>
          <w:lang w:val="sr-Cyrl-CS"/>
        </w:rPr>
        <w:t xml:space="preserve">(корисницима превоза - привреде) </w:t>
      </w:r>
      <w:r w:rsidR="00B13903" w:rsidRPr="00C231CA">
        <w:rPr>
          <w:rFonts w:ascii="Times New Roman" w:hAnsi="Times New Roman" w:cs="Times New Roman"/>
          <w:sz w:val="24"/>
          <w:szCs w:val="24"/>
          <w:lang w:val="sr-Cyrl-CS"/>
        </w:rPr>
        <w:t xml:space="preserve">и могућностима управљача инфраструктуре. </w:t>
      </w:r>
      <w:r w:rsidR="00FD5DC6" w:rsidRPr="00C231CA">
        <w:rPr>
          <w:rFonts w:ascii="Times New Roman" w:hAnsi="Times New Roman" w:cs="Times New Roman"/>
          <w:sz w:val="24"/>
          <w:szCs w:val="24"/>
          <w:lang w:val="sr-Cyrl-CS"/>
        </w:rPr>
        <w:t>У вези са укидањем дужности управљача инфраструктуре да „квалитетно одржава железничку инфраструктуру</w:t>
      </w:r>
      <w:r w:rsidR="00E37349">
        <w:rPr>
          <w:rFonts w:ascii="Times New Roman" w:hAnsi="Times New Roman" w:cs="Times New Roman"/>
          <w:sz w:val="24"/>
          <w:szCs w:val="24"/>
          <w:lang w:val="sr-Cyrl-CS"/>
        </w:rPr>
        <w:t>”</w:t>
      </w:r>
      <w:r w:rsidR="00FD5DC6" w:rsidRPr="00C231CA">
        <w:rPr>
          <w:rFonts w:ascii="Times New Roman" w:hAnsi="Times New Roman" w:cs="Times New Roman"/>
          <w:sz w:val="24"/>
          <w:szCs w:val="24"/>
          <w:lang w:val="sr-Cyrl-CS"/>
        </w:rPr>
        <w:t xml:space="preserve">, напомињемо да ова одредба не производи никакве релевантне промене у начину одржавања инфраструктуре, с обзиром да се иста одвија у складу са прописима и техничким захтевима којима се иста регулише. Поменута одредба је обрисана из закона ради правне сигурности, односно </w:t>
      </w:r>
      <w:r w:rsidR="00CA1236" w:rsidRPr="00C231CA">
        <w:rPr>
          <w:rFonts w:ascii="Times New Roman" w:hAnsi="Times New Roman" w:cs="Times New Roman"/>
          <w:sz w:val="24"/>
          <w:szCs w:val="24"/>
          <w:lang w:val="sr-Cyrl-CS"/>
        </w:rPr>
        <w:t xml:space="preserve">из разлога да се појам </w:t>
      </w:r>
      <w:r w:rsidR="00FD5DC6" w:rsidRPr="00C231CA">
        <w:rPr>
          <w:rFonts w:ascii="Times New Roman" w:hAnsi="Times New Roman" w:cs="Times New Roman"/>
          <w:sz w:val="24"/>
          <w:szCs w:val="24"/>
          <w:lang w:val="sr-Cyrl-CS"/>
        </w:rPr>
        <w:t xml:space="preserve"> „квалитетно одржавање</w:t>
      </w:r>
      <w:r w:rsidR="00E37349">
        <w:rPr>
          <w:rFonts w:ascii="Times New Roman" w:hAnsi="Times New Roman" w:cs="Times New Roman"/>
          <w:sz w:val="24"/>
          <w:szCs w:val="24"/>
          <w:lang w:val="sr-Cyrl-CS"/>
        </w:rPr>
        <w:t>”</w:t>
      </w:r>
      <w:r w:rsidR="00CA1236" w:rsidRPr="00C231CA">
        <w:rPr>
          <w:rFonts w:ascii="Times New Roman" w:hAnsi="Times New Roman" w:cs="Times New Roman"/>
          <w:sz w:val="24"/>
          <w:szCs w:val="24"/>
          <w:lang w:val="sr-Cyrl-CS"/>
        </w:rPr>
        <w:t xml:space="preserve"> не би могао произвољно тумачити. </w:t>
      </w:r>
    </w:p>
    <w:p w14:paraId="33209293" w14:textId="77777777" w:rsidR="00AC2EC6" w:rsidRPr="00C231CA" w:rsidRDefault="006A66C9"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Што се тиче одредбе о непосредној додели уговора о обавези јавног превоза за вредност уговора у износу мањем од 1.000.000,00 евра или у случају да се исти односи на пружање услуга обима мањег од 300.000,00 </w:t>
      </w:r>
      <w:r w:rsidR="00C5052D" w:rsidRPr="00C231CA">
        <w:rPr>
          <w:rFonts w:ascii="Times New Roman" w:hAnsi="Times New Roman" w:cs="Times New Roman"/>
          <w:sz w:val="24"/>
          <w:szCs w:val="24"/>
          <w:lang w:val="sr-Cyrl-CS"/>
        </w:rPr>
        <w:t>km</w:t>
      </w:r>
      <w:r w:rsidRPr="00C231CA">
        <w:rPr>
          <w:rFonts w:ascii="Times New Roman" w:hAnsi="Times New Roman" w:cs="Times New Roman"/>
          <w:sz w:val="24"/>
          <w:szCs w:val="24"/>
          <w:lang w:val="sr-Cyrl-CS"/>
        </w:rPr>
        <w:t xml:space="preserve"> није од релевантног економског ефекта на републичком нивоу (с обзиром да је вредност услуге обавезе јавног превоза на овом нивоу, као и њихов обим, далеко већи). Потенцијални ефекат ове одредбе може се огледати на јединице локалних самоуправа, које у складу са чл. 111. Закона о железници могу закључити уговор о обавези јавног превоза</w:t>
      </w:r>
      <w:r w:rsidR="00793C4D" w:rsidRPr="00C231CA">
        <w:rPr>
          <w:rFonts w:ascii="Times New Roman" w:hAnsi="Times New Roman" w:cs="Times New Roman"/>
          <w:sz w:val="24"/>
          <w:szCs w:val="24"/>
          <w:lang w:val="sr-Cyrl-CS"/>
        </w:rPr>
        <w:t xml:space="preserve">, што им омогућава поједностављење административних процедура и техничке захтевности припреме тендерске процедуре (ова одредба је у потпуности у складу за одредбама </w:t>
      </w:r>
      <w:r w:rsidR="00793C4D" w:rsidRPr="00C231CA">
        <w:rPr>
          <w:rFonts w:ascii="Times New Roman" w:hAnsi="Times New Roman" w:cs="Times New Roman"/>
          <w:sz w:val="24"/>
          <w:szCs w:val="24"/>
          <w:lang w:val="sr-Cyrl-CS"/>
        </w:rPr>
        <w:lastRenderedPageBreak/>
        <w:t>Уредбе (ЕУ) 1370/2007)</w:t>
      </w:r>
      <w:r w:rsidRPr="00C231CA">
        <w:rPr>
          <w:rFonts w:ascii="Times New Roman" w:hAnsi="Times New Roman" w:cs="Times New Roman"/>
          <w:sz w:val="24"/>
          <w:szCs w:val="24"/>
          <w:lang w:val="sr-Cyrl-CS"/>
        </w:rPr>
        <w:t>.</w:t>
      </w:r>
      <w:r w:rsidR="00793C4D"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 xml:space="preserve"> </w:t>
      </w:r>
      <w:r w:rsidR="00C5052D" w:rsidRPr="00C231CA">
        <w:rPr>
          <w:rFonts w:ascii="Times New Roman" w:hAnsi="Times New Roman" w:cs="Times New Roman"/>
          <w:sz w:val="24"/>
          <w:szCs w:val="24"/>
          <w:lang w:val="sr-Cyrl-CS"/>
        </w:rPr>
        <w:t>До сада ни једна локална самоправа није закључила овакву врсту уговора са железничким превозником и током консултација са представницима локалних самоуправа</w:t>
      </w:r>
      <w:r w:rsidR="007E10BC" w:rsidRPr="00C231CA">
        <w:rPr>
          <w:rFonts w:ascii="Times New Roman" w:hAnsi="Times New Roman" w:cs="Times New Roman"/>
          <w:sz w:val="24"/>
          <w:szCs w:val="24"/>
          <w:lang w:val="sr-Cyrl-CS"/>
        </w:rPr>
        <w:t xml:space="preserve"> исти су истакли да п</w:t>
      </w:r>
      <w:r w:rsidR="00C5052D" w:rsidRPr="00C231CA">
        <w:rPr>
          <w:rFonts w:ascii="Times New Roman" w:hAnsi="Times New Roman" w:cs="Times New Roman"/>
          <w:sz w:val="24"/>
          <w:szCs w:val="24"/>
          <w:lang w:val="sr-Cyrl-CS"/>
        </w:rPr>
        <w:t>о</w:t>
      </w:r>
      <w:r w:rsidR="007E10BC" w:rsidRPr="00C231CA">
        <w:rPr>
          <w:rFonts w:ascii="Times New Roman" w:hAnsi="Times New Roman" w:cs="Times New Roman"/>
          <w:sz w:val="24"/>
          <w:szCs w:val="24"/>
          <w:lang w:val="sr-Cyrl-CS"/>
        </w:rPr>
        <w:t>с</w:t>
      </w:r>
      <w:r w:rsidR="00C5052D" w:rsidRPr="00C231CA">
        <w:rPr>
          <w:rFonts w:ascii="Times New Roman" w:hAnsi="Times New Roman" w:cs="Times New Roman"/>
          <w:sz w:val="24"/>
          <w:szCs w:val="24"/>
          <w:lang w:val="sr-Cyrl-CS"/>
        </w:rPr>
        <w:t>тоји потреба</w:t>
      </w:r>
      <w:r w:rsidR="007E10BC" w:rsidRPr="00C231CA">
        <w:rPr>
          <w:rFonts w:ascii="Times New Roman" w:hAnsi="Times New Roman" w:cs="Times New Roman"/>
          <w:sz w:val="24"/>
          <w:szCs w:val="24"/>
          <w:lang w:val="sr-Cyrl-CS"/>
        </w:rPr>
        <w:t xml:space="preserve"> за железничким превозом</w:t>
      </w:r>
      <w:r w:rsidR="00C5052D" w:rsidRPr="00C231CA">
        <w:rPr>
          <w:rFonts w:ascii="Times New Roman" w:hAnsi="Times New Roman" w:cs="Times New Roman"/>
          <w:sz w:val="24"/>
          <w:szCs w:val="24"/>
          <w:lang w:val="sr-Cyrl-CS"/>
        </w:rPr>
        <w:t>,</w:t>
      </w:r>
      <w:r w:rsidR="00065FFC" w:rsidRPr="00C231CA">
        <w:rPr>
          <w:rFonts w:ascii="Times New Roman" w:hAnsi="Times New Roman" w:cs="Times New Roman"/>
          <w:sz w:val="24"/>
          <w:szCs w:val="24"/>
          <w:lang w:val="sr-Cyrl-CS"/>
        </w:rPr>
        <w:t xml:space="preserve"> али да не располажу са довољним финансијским</w:t>
      </w:r>
      <w:r w:rsidR="00C5052D" w:rsidRPr="00C231CA">
        <w:rPr>
          <w:rFonts w:ascii="Times New Roman" w:hAnsi="Times New Roman" w:cs="Times New Roman"/>
          <w:sz w:val="24"/>
          <w:szCs w:val="24"/>
          <w:lang w:val="sr-Cyrl-CS"/>
        </w:rPr>
        <w:t xml:space="preserve"> средства за ове намене. Предложеном одредбом даје </w:t>
      </w:r>
      <w:r w:rsidR="00480D9D" w:rsidRPr="00C231CA">
        <w:rPr>
          <w:rFonts w:ascii="Times New Roman" w:hAnsi="Times New Roman" w:cs="Times New Roman"/>
          <w:sz w:val="24"/>
          <w:szCs w:val="24"/>
          <w:lang w:val="sr-Cyrl-CS"/>
        </w:rPr>
        <w:t>се само могућност за закључивање и оваквих уговора где неће бити потребно доделити уговор о обавези јавног превоза на основу јавног конкурса</w:t>
      </w:r>
      <w:r w:rsidR="000A0EAE" w:rsidRPr="00C231CA">
        <w:rPr>
          <w:rFonts w:ascii="Times New Roman" w:hAnsi="Times New Roman" w:cs="Times New Roman"/>
          <w:sz w:val="24"/>
          <w:szCs w:val="24"/>
          <w:lang w:val="sr-Cyrl-CS"/>
        </w:rPr>
        <w:t xml:space="preserve"> у наведеном случају, што је олакшавајућа околност када буду постојала два железничка превозника за превоз путника</w:t>
      </w:r>
      <w:r w:rsidR="00286F83" w:rsidRPr="00C231CA">
        <w:rPr>
          <w:rFonts w:ascii="Times New Roman" w:hAnsi="Times New Roman" w:cs="Times New Roman"/>
          <w:sz w:val="24"/>
          <w:szCs w:val="24"/>
          <w:lang w:val="sr-Cyrl-CS"/>
        </w:rPr>
        <w:t>, односно када се буде спроводио јавни конкурс-тендер</w:t>
      </w:r>
      <w:r w:rsidR="000A0EAE" w:rsidRPr="00C231CA">
        <w:rPr>
          <w:rFonts w:ascii="Times New Roman" w:hAnsi="Times New Roman" w:cs="Times New Roman"/>
          <w:sz w:val="24"/>
          <w:szCs w:val="24"/>
          <w:lang w:val="sr-Cyrl-CS"/>
        </w:rPr>
        <w:t>.</w:t>
      </w:r>
      <w:r w:rsidR="00C5052D"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 xml:space="preserve"> </w:t>
      </w:r>
      <w:r w:rsidR="00B13903" w:rsidRPr="00C231CA">
        <w:rPr>
          <w:rFonts w:ascii="Times New Roman" w:hAnsi="Times New Roman" w:cs="Times New Roman"/>
          <w:sz w:val="24"/>
          <w:szCs w:val="24"/>
          <w:lang w:val="sr-Cyrl-CS"/>
        </w:rPr>
        <w:t xml:space="preserve"> </w:t>
      </w:r>
    </w:p>
    <w:p w14:paraId="03A3EE18" w14:textId="4C50BC46" w:rsidR="00FD5DC6" w:rsidRPr="00C231CA" w:rsidRDefault="00FD5DC6" w:rsidP="006A0E92">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Одредба о обавези плаћања административних такси на сагласности које издаје Дирекција (члан </w:t>
      </w:r>
      <w:r w:rsidR="00693FA3" w:rsidRPr="00C231CA">
        <w:rPr>
          <w:rFonts w:ascii="Times New Roman" w:hAnsi="Times New Roman" w:cs="Times New Roman"/>
          <w:sz w:val="24"/>
          <w:szCs w:val="24"/>
          <w:lang w:val="sr-Cyrl-CS"/>
        </w:rPr>
        <w:t>33</w:t>
      </w:r>
      <w:r w:rsidRPr="00C231CA">
        <w:rPr>
          <w:rFonts w:ascii="Times New Roman" w:hAnsi="Times New Roman" w:cs="Times New Roman"/>
          <w:sz w:val="24"/>
          <w:szCs w:val="24"/>
          <w:lang w:val="sr-Cyrl-CS"/>
        </w:rPr>
        <w:t xml:space="preserve">. </w:t>
      </w:r>
      <w:r w:rsidR="002D18B1">
        <w:rPr>
          <w:rFonts w:ascii="Times New Roman" w:hAnsi="Times New Roman" w:cs="Times New Roman"/>
          <w:sz w:val="24"/>
          <w:szCs w:val="24"/>
          <w:lang w:val="sr-Cyrl-CS"/>
        </w:rPr>
        <w:t>Предлога закона</w:t>
      </w:r>
      <w:r w:rsidRPr="00C231CA">
        <w:rPr>
          <w:rFonts w:ascii="Times New Roman" w:hAnsi="Times New Roman" w:cs="Times New Roman"/>
          <w:sz w:val="24"/>
          <w:szCs w:val="24"/>
          <w:lang w:val="sr-Cyrl-CS"/>
        </w:rPr>
        <w:t>), с обзиром да на број потенцијалних сагласности као и висину ових такси</w:t>
      </w:r>
      <w:r w:rsidR="006A0E92" w:rsidRPr="00C231CA">
        <w:rPr>
          <w:rFonts w:ascii="Times New Roman" w:hAnsi="Times New Roman" w:cs="Times New Roman"/>
          <w:sz w:val="24"/>
          <w:szCs w:val="24"/>
          <w:lang w:val="sr-Cyrl-CS"/>
        </w:rPr>
        <w:t xml:space="preserve"> (22.880 динара)</w:t>
      </w:r>
      <w:r w:rsidRPr="00C231CA">
        <w:rPr>
          <w:rFonts w:ascii="Times New Roman" w:hAnsi="Times New Roman" w:cs="Times New Roman"/>
          <w:sz w:val="24"/>
          <w:szCs w:val="24"/>
          <w:lang w:val="sr-Cyrl-CS"/>
        </w:rPr>
        <w:t xml:space="preserve"> неће проузроковати </w:t>
      </w:r>
      <w:r w:rsidR="005D7028" w:rsidRPr="00C231CA">
        <w:rPr>
          <w:rFonts w:ascii="Times New Roman" w:hAnsi="Times New Roman" w:cs="Times New Roman"/>
          <w:sz w:val="24"/>
          <w:szCs w:val="24"/>
          <w:lang w:val="sr-Cyrl-CS"/>
        </w:rPr>
        <w:t>значајне</w:t>
      </w:r>
      <w:r w:rsidRPr="00C231CA">
        <w:rPr>
          <w:rFonts w:ascii="Times New Roman" w:hAnsi="Times New Roman" w:cs="Times New Roman"/>
          <w:sz w:val="24"/>
          <w:szCs w:val="24"/>
          <w:lang w:val="sr-Cyrl-CS"/>
        </w:rPr>
        <w:t xml:space="preserve"> финансијске ефекте на власника, односно корисника индустријског колосека</w:t>
      </w:r>
      <w:r w:rsidR="006A0E92" w:rsidRPr="00C231CA">
        <w:rPr>
          <w:rFonts w:ascii="Times New Roman" w:hAnsi="Times New Roman" w:cs="Times New Roman"/>
          <w:sz w:val="24"/>
          <w:szCs w:val="24"/>
          <w:lang w:val="sr-Cyrl-CS"/>
        </w:rPr>
        <w:t>, а посебно имајући у виду да се ова сагласност и пре наплаћивала</w:t>
      </w:r>
      <w:r w:rsidRPr="00C231CA">
        <w:rPr>
          <w:rFonts w:ascii="Times New Roman" w:hAnsi="Times New Roman" w:cs="Times New Roman"/>
          <w:sz w:val="24"/>
          <w:szCs w:val="24"/>
          <w:lang w:val="sr-Cyrl-CS"/>
        </w:rPr>
        <w:t xml:space="preserve">  </w:t>
      </w:r>
    </w:p>
    <w:p w14:paraId="42F1B648" w14:textId="329A4C06" w:rsidR="00FD5DC6" w:rsidRPr="00C231CA" w:rsidRDefault="00FD5DC6"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Ефекат увођења института авансне исплате којим се утврђује одговорност у случају повреде или смрти путника (члан </w:t>
      </w:r>
      <w:r w:rsidR="00693FA3" w:rsidRPr="00C231CA">
        <w:rPr>
          <w:rFonts w:ascii="Times New Roman" w:hAnsi="Times New Roman" w:cs="Times New Roman"/>
          <w:sz w:val="24"/>
          <w:szCs w:val="24"/>
          <w:lang w:val="sr-Cyrl-CS"/>
        </w:rPr>
        <w:t>39</w:t>
      </w:r>
      <w:r w:rsidRPr="00C231CA">
        <w:rPr>
          <w:rFonts w:ascii="Times New Roman" w:hAnsi="Times New Roman" w:cs="Times New Roman"/>
          <w:sz w:val="24"/>
          <w:szCs w:val="24"/>
          <w:lang w:val="sr-Cyrl-CS"/>
        </w:rPr>
        <w:t xml:space="preserve">. </w:t>
      </w:r>
      <w:r w:rsidR="002D18B1">
        <w:rPr>
          <w:rFonts w:ascii="Times New Roman" w:hAnsi="Times New Roman" w:cs="Times New Roman"/>
          <w:sz w:val="24"/>
          <w:szCs w:val="24"/>
          <w:lang w:val="sr-Cyrl-CS"/>
        </w:rPr>
        <w:t>Предлога закона</w:t>
      </w:r>
      <w:r w:rsidRPr="00C231CA">
        <w:rPr>
          <w:rFonts w:ascii="Times New Roman" w:hAnsi="Times New Roman" w:cs="Times New Roman"/>
          <w:sz w:val="24"/>
          <w:szCs w:val="24"/>
          <w:lang w:val="sr-Cyrl-CS"/>
        </w:rPr>
        <w:t>) објашњен је, између осталог, у оквиру одговора на питање 1) Прилога 5.</w:t>
      </w:r>
    </w:p>
    <w:p w14:paraId="4DEABE66" w14:textId="77777777" w:rsidR="00C56E66" w:rsidRPr="00C231CA" w:rsidRDefault="00C56E66"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Финансијски ефекат обавезе осигуравања приступачности станицама, платформама и возним средствима лицима са инвалидитетом и смањеном покретљивошћу, објашњен је у оквиру одговора на питање 1) Прилога 5, док економски ефекат (запошљавање нових запослених и сл.) није релевантан с обзиром на об</w:t>
      </w:r>
      <w:r w:rsidR="00A51984" w:rsidRPr="00C231CA">
        <w:rPr>
          <w:rFonts w:ascii="Times New Roman" w:hAnsi="Times New Roman" w:cs="Times New Roman"/>
          <w:sz w:val="24"/>
          <w:szCs w:val="24"/>
          <w:lang w:val="sr-Cyrl-CS"/>
        </w:rPr>
        <w:t>у</w:t>
      </w:r>
      <w:r w:rsidRPr="00C231CA">
        <w:rPr>
          <w:rFonts w:ascii="Times New Roman" w:hAnsi="Times New Roman" w:cs="Times New Roman"/>
          <w:sz w:val="24"/>
          <w:szCs w:val="24"/>
          <w:lang w:val="sr-Cyrl-CS"/>
        </w:rPr>
        <w:t>хват, обим и динамику активности описаних у оквиру поменутог одговора.</w:t>
      </w:r>
    </w:p>
    <w:p w14:paraId="41972B84" w14:textId="16D8ACA2" w:rsidR="00125931" w:rsidRPr="00C231CA" w:rsidRDefault="00125931"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У вези са обавезом вођења посебне рачуноводствене евиденције за остале активности железничког превозника за превоз путника у односу на активности везане за пружање обавезе јавног превоза, важно је напоменути да је ова обавеза већ у примени од стране „Србија Воз</w:t>
      </w:r>
      <w:r w:rsidR="00E37349">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w:t>
      </w:r>
      <w:proofErr w:type="spellStart"/>
      <w:r w:rsidRPr="00C231CA">
        <w:rPr>
          <w:rFonts w:ascii="Times New Roman" w:hAnsi="Times New Roman" w:cs="Times New Roman"/>
          <w:sz w:val="24"/>
          <w:szCs w:val="24"/>
          <w:lang w:val="sr-Cyrl-CS"/>
        </w:rPr>
        <w:t>а.д</w:t>
      </w:r>
      <w:proofErr w:type="spellEnd"/>
      <w:r w:rsidRPr="00C231CA">
        <w:rPr>
          <w:rFonts w:ascii="Times New Roman" w:hAnsi="Times New Roman" w:cs="Times New Roman"/>
          <w:sz w:val="24"/>
          <w:szCs w:val="24"/>
          <w:lang w:val="sr-Cyrl-CS"/>
        </w:rPr>
        <w:t>. као и да је она до недавно била прописана Уредбом о правилима о обрачунавању надокнаде за обавезу јавног превоза путника у железничком саобраћају</w:t>
      </w:r>
      <w:r w:rsidR="00A51984" w:rsidRPr="00C231CA">
        <w:rPr>
          <w:rFonts w:ascii="Times New Roman" w:hAnsi="Times New Roman" w:cs="Times New Roman"/>
          <w:sz w:val="24"/>
          <w:szCs w:val="24"/>
          <w:lang w:val="sr-Cyrl-CS"/>
        </w:rPr>
        <w:t xml:space="preserve"> („</w:t>
      </w:r>
      <w:r w:rsidR="00630AD6" w:rsidRPr="00C231CA">
        <w:rPr>
          <w:rFonts w:ascii="Times New Roman" w:hAnsi="Times New Roman" w:cs="Times New Roman"/>
          <w:sz w:val="24"/>
          <w:szCs w:val="24"/>
          <w:lang w:val="sr-Cyrl-CS"/>
        </w:rPr>
        <w:t>Службени гласник РС</w:t>
      </w:r>
      <w:r w:rsidR="00E37349">
        <w:rPr>
          <w:rFonts w:ascii="Times New Roman" w:hAnsi="Times New Roman" w:cs="Times New Roman"/>
          <w:sz w:val="24"/>
          <w:szCs w:val="24"/>
          <w:lang w:val="sr-Cyrl-CS"/>
        </w:rPr>
        <w:t>”</w:t>
      </w:r>
      <w:r w:rsidR="00630AD6" w:rsidRPr="00C231CA">
        <w:rPr>
          <w:rFonts w:ascii="Times New Roman" w:hAnsi="Times New Roman" w:cs="Times New Roman"/>
          <w:sz w:val="24"/>
          <w:szCs w:val="24"/>
          <w:lang w:val="sr-Cyrl-CS"/>
        </w:rPr>
        <w:t>, број 91/15)</w:t>
      </w:r>
      <w:r w:rsidRPr="00C231CA">
        <w:rPr>
          <w:rFonts w:ascii="Times New Roman" w:hAnsi="Times New Roman" w:cs="Times New Roman"/>
          <w:sz w:val="24"/>
          <w:szCs w:val="24"/>
          <w:lang w:val="sr-Cyrl-CS"/>
        </w:rPr>
        <w:t xml:space="preserve">, али да је приликом доношења нове уредбе која уређује предметну материју, морала бити уклоњена из исте из разлога што не потпада под правни основ ове уредбе, већ природно спада под материју која се уређује Законом о железници. </w:t>
      </w:r>
    </w:p>
    <w:p w14:paraId="5F6D4656" w14:textId="77777777" w:rsidR="00B76543" w:rsidRPr="00C231CA" w:rsidRDefault="00B8792A" w:rsidP="00B8792A">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Што се тиче одредаба које ступају на снагу са одложеном применом, конкретно, члан 39. којим се уводи обавеза превозника за авансном исплатом у случају смрти путника без обзира на одговорност, у износу од 21.000 евра, </w:t>
      </w:r>
      <w:r w:rsidR="006F41D9" w:rsidRPr="00C231CA">
        <w:rPr>
          <w:rFonts w:ascii="Times New Roman" w:hAnsi="Times New Roman" w:cs="Times New Roman"/>
          <w:sz w:val="24"/>
          <w:szCs w:val="24"/>
          <w:lang w:val="sr-Cyrl-CS"/>
        </w:rPr>
        <w:t>висина тог</w:t>
      </w:r>
      <w:r w:rsidRPr="00C231CA">
        <w:rPr>
          <w:rFonts w:ascii="Times New Roman" w:hAnsi="Times New Roman" w:cs="Times New Roman"/>
          <w:sz w:val="24"/>
          <w:szCs w:val="24"/>
          <w:lang w:val="sr-Cyrl-CS"/>
        </w:rPr>
        <w:t xml:space="preserve"> износ</w:t>
      </w:r>
      <w:r w:rsidR="006F41D9"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јесте значајн</w:t>
      </w:r>
      <w:r w:rsidR="006F41D9"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за </w:t>
      </w:r>
      <w:r w:rsidR="006F41D9" w:rsidRPr="00C231CA">
        <w:rPr>
          <w:rFonts w:ascii="Times New Roman" w:hAnsi="Times New Roman" w:cs="Times New Roman"/>
          <w:sz w:val="24"/>
          <w:szCs w:val="24"/>
          <w:lang w:val="sr-Cyrl-CS"/>
        </w:rPr>
        <w:t>домаће</w:t>
      </w:r>
      <w:r w:rsidRPr="00C231CA">
        <w:rPr>
          <w:rFonts w:ascii="Times New Roman" w:hAnsi="Times New Roman" w:cs="Times New Roman"/>
          <w:sz w:val="24"/>
          <w:szCs w:val="24"/>
          <w:lang w:val="sr-Cyrl-CS"/>
        </w:rPr>
        <w:t xml:space="preserve"> услове</w:t>
      </w:r>
      <w:r w:rsidR="006F41D9" w:rsidRPr="00C231CA">
        <w:rPr>
          <w:rFonts w:ascii="Times New Roman" w:hAnsi="Times New Roman" w:cs="Times New Roman"/>
          <w:sz w:val="24"/>
          <w:szCs w:val="24"/>
          <w:lang w:val="sr-Cyrl-CS"/>
        </w:rPr>
        <w:t xml:space="preserve"> у апсолутном смислу</w:t>
      </w:r>
      <w:r w:rsidRPr="00C231CA">
        <w:rPr>
          <w:rFonts w:ascii="Times New Roman" w:hAnsi="Times New Roman" w:cs="Times New Roman"/>
          <w:sz w:val="24"/>
          <w:szCs w:val="24"/>
          <w:lang w:val="sr-Cyrl-CS"/>
        </w:rPr>
        <w:t xml:space="preserve">, али </w:t>
      </w:r>
      <w:r w:rsidR="006F41D9" w:rsidRPr="00C231CA">
        <w:rPr>
          <w:rFonts w:ascii="Times New Roman" w:hAnsi="Times New Roman" w:cs="Times New Roman"/>
          <w:sz w:val="24"/>
          <w:szCs w:val="24"/>
          <w:lang w:val="sr-Cyrl-CS"/>
        </w:rPr>
        <w:t>се</w:t>
      </w:r>
      <w:r w:rsidRPr="00C231CA">
        <w:rPr>
          <w:rFonts w:ascii="Times New Roman" w:hAnsi="Times New Roman" w:cs="Times New Roman"/>
          <w:sz w:val="24"/>
          <w:szCs w:val="24"/>
          <w:lang w:val="sr-Cyrl-CS"/>
        </w:rPr>
        <w:t xml:space="preserve"> </w:t>
      </w:r>
      <w:r w:rsidR="006F41D9" w:rsidRPr="00C231CA">
        <w:rPr>
          <w:rFonts w:ascii="Times New Roman" w:hAnsi="Times New Roman" w:cs="Times New Roman"/>
          <w:sz w:val="24"/>
          <w:szCs w:val="24"/>
          <w:lang w:val="sr-Cyrl-CS"/>
        </w:rPr>
        <w:t>ради о одредби која је резултат усаглашавања са</w:t>
      </w:r>
      <w:r w:rsidRPr="00C231CA">
        <w:rPr>
          <w:rFonts w:ascii="Times New Roman" w:hAnsi="Times New Roman" w:cs="Times New Roman"/>
          <w:sz w:val="24"/>
          <w:szCs w:val="24"/>
          <w:lang w:val="sr-Cyrl-CS"/>
        </w:rPr>
        <w:t xml:space="preserve"> Уредб</w:t>
      </w:r>
      <w:r w:rsidR="006F41D9" w:rsidRPr="00C231CA">
        <w:rPr>
          <w:rFonts w:ascii="Times New Roman" w:hAnsi="Times New Roman" w:cs="Times New Roman"/>
          <w:sz w:val="24"/>
          <w:szCs w:val="24"/>
          <w:lang w:val="sr-Cyrl-CS"/>
        </w:rPr>
        <w:t>ом</w:t>
      </w:r>
      <w:r w:rsidRPr="00C231CA">
        <w:rPr>
          <w:rFonts w:ascii="Times New Roman" w:hAnsi="Times New Roman" w:cs="Times New Roman"/>
          <w:sz w:val="24"/>
          <w:szCs w:val="24"/>
          <w:lang w:val="sr-Cyrl-CS"/>
        </w:rPr>
        <w:t xml:space="preserve"> </w:t>
      </w:r>
      <w:r w:rsidR="006F41D9" w:rsidRPr="00C231CA">
        <w:rPr>
          <w:rFonts w:ascii="Times New Roman" w:hAnsi="Times New Roman" w:cs="Times New Roman"/>
          <w:sz w:val="24"/>
          <w:szCs w:val="24"/>
          <w:lang w:val="sr-Cyrl-CS"/>
        </w:rPr>
        <w:t xml:space="preserve">(ЕУ) </w:t>
      </w:r>
      <w:r w:rsidRPr="00C231CA">
        <w:rPr>
          <w:rFonts w:ascii="Times New Roman" w:hAnsi="Times New Roman" w:cs="Times New Roman"/>
          <w:sz w:val="24"/>
          <w:szCs w:val="24"/>
          <w:lang w:val="sr-Cyrl-CS"/>
        </w:rPr>
        <w:t xml:space="preserve">1371/2007 о правима путника, </w:t>
      </w:r>
      <w:r w:rsidR="006F41D9" w:rsidRPr="00C231CA">
        <w:rPr>
          <w:rFonts w:ascii="Times New Roman" w:hAnsi="Times New Roman" w:cs="Times New Roman"/>
          <w:sz w:val="24"/>
          <w:szCs w:val="24"/>
          <w:lang w:val="sr-Cyrl-CS"/>
        </w:rPr>
        <w:t xml:space="preserve">и као такав представља </w:t>
      </w:r>
      <w:r w:rsidRPr="00C231CA">
        <w:rPr>
          <w:rFonts w:ascii="Times New Roman" w:hAnsi="Times New Roman" w:cs="Times New Roman"/>
          <w:sz w:val="24"/>
          <w:szCs w:val="24"/>
          <w:lang w:val="sr-Cyrl-CS"/>
        </w:rPr>
        <w:t xml:space="preserve">усаглашен </w:t>
      </w:r>
      <w:r w:rsidR="006F41D9" w:rsidRPr="00C231CA">
        <w:rPr>
          <w:rFonts w:ascii="Times New Roman" w:hAnsi="Times New Roman" w:cs="Times New Roman"/>
          <w:sz w:val="24"/>
          <w:szCs w:val="24"/>
          <w:lang w:val="sr-Cyrl-CS"/>
        </w:rPr>
        <w:t xml:space="preserve">износ </w:t>
      </w:r>
      <w:r w:rsidRPr="00C231CA">
        <w:rPr>
          <w:rFonts w:ascii="Times New Roman" w:hAnsi="Times New Roman" w:cs="Times New Roman"/>
          <w:sz w:val="24"/>
          <w:szCs w:val="24"/>
          <w:lang w:val="sr-Cyrl-CS"/>
        </w:rPr>
        <w:t>на нивоу ЕУ</w:t>
      </w:r>
      <w:r w:rsidR="006F41D9"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w:t>
      </w:r>
      <w:r w:rsidR="006F41D9" w:rsidRPr="00C231CA">
        <w:rPr>
          <w:rFonts w:ascii="Times New Roman" w:hAnsi="Times New Roman" w:cs="Times New Roman"/>
          <w:sz w:val="24"/>
          <w:szCs w:val="24"/>
          <w:lang w:val="sr-Cyrl-CS"/>
        </w:rPr>
        <w:t xml:space="preserve">самим тим </w:t>
      </w:r>
      <w:r w:rsidRPr="00C231CA">
        <w:rPr>
          <w:rFonts w:ascii="Times New Roman" w:hAnsi="Times New Roman" w:cs="Times New Roman"/>
          <w:sz w:val="24"/>
          <w:szCs w:val="24"/>
          <w:lang w:val="sr-Cyrl-CS"/>
        </w:rPr>
        <w:t xml:space="preserve">прилагођен </w:t>
      </w:r>
      <w:r w:rsidR="006F41D9" w:rsidRPr="00C231CA">
        <w:rPr>
          <w:rFonts w:ascii="Times New Roman" w:hAnsi="Times New Roman" w:cs="Times New Roman"/>
          <w:sz w:val="24"/>
          <w:szCs w:val="24"/>
          <w:lang w:val="sr-Cyrl-CS"/>
        </w:rPr>
        <w:t>економском статусу свих држава чланица</w:t>
      </w:r>
      <w:r w:rsidRPr="00C231CA">
        <w:rPr>
          <w:rFonts w:ascii="Times New Roman" w:hAnsi="Times New Roman" w:cs="Times New Roman"/>
          <w:sz w:val="24"/>
          <w:szCs w:val="24"/>
          <w:lang w:val="sr-Cyrl-CS"/>
        </w:rPr>
        <w:t xml:space="preserve">. </w:t>
      </w:r>
    </w:p>
    <w:p w14:paraId="7E3033D8" w14:textId="77777777" w:rsidR="00B8792A" w:rsidRPr="00C231CA" w:rsidRDefault="00B8792A" w:rsidP="00B8792A">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lastRenderedPageBreak/>
        <w:t xml:space="preserve">С </w:t>
      </w:r>
      <w:r w:rsidR="006F41D9" w:rsidRPr="00C231CA">
        <w:rPr>
          <w:rFonts w:ascii="Times New Roman" w:hAnsi="Times New Roman" w:cs="Times New Roman"/>
          <w:sz w:val="24"/>
          <w:szCs w:val="24"/>
          <w:lang w:val="sr-Cyrl-CS"/>
        </w:rPr>
        <w:t>тим у вези потребно је имати у виду да се</w:t>
      </w:r>
      <w:r w:rsidRPr="00C231CA">
        <w:rPr>
          <w:rFonts w:ascii="Times New Roman" w:hAnsi="Times New Roman" w:cs="Times New Roman"/>
          <w:sz w:val="24"/>
          <w:szCs w:val="24"/>
          <w:lang w:val="sr-Cyrl-CS"/>
        </w:rPr>
        <w:t xml:space="preserve"> несрећ</w:t>
      </w:r>
      <w:r w:rsidR="006F41D9"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са смртним исходом путника, н</w:t>
      </w:r>
      <w:r w:rsidR="006F41D9"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дог</w:t>
      </w:r>
      <w:r w:rsidR="006F41D9" w:rsidRPr="00C231CA">
        <w:rPr>
          <w:rFonts w:ascii="Times New Roman" w:hAnsi="Times New Roman" w:cs="Times New Roman"/>
          <w:sz w:val="24"/>
          <w:szCs w:val="24"/>
          <w:lang w:val="sr-Cyrl-CS"/>
        </w:rPr>
        <w:t>ађају</w:t>
      </w:r>
      <w:r w:rsidRPr="00C231CA">
        <w:rPr>
          <w:rFonts w:ascii="Times New Roman" w:hAnsi="Times New Roman" w:cs="Times New Roman"/>
          <w:sz w:val="24"/>
          <w:szCs w:val="24"/>
          <w:lang w:val="sr-Cyrl-CS"/>
        </w:rPr>
        <w:t xml:space="preserve"> </w:t>
      </w:r>
      <w:r w:rsidR="006F41D9" w:rsidRPr="00C231CA">
        <w:rPr>
          <w:rFonts w:ascii="Times New Roman" w:hAnsi="Times New Roman" w:cs="Times New Roman"/>
          <w:sz w:val="24"/>
          <w:szCs w:val="24"/>
          <w:lang w:val="sr-Cyrl-CS"/>
        </w:rPr>
        <w:t>често</w:t>
      </w:r>
      <w:r w:rsidRPr="00C231CA">
        <w:rPr>
          <w:rFonts w:ascii="Times New Roman" w:hAnsi="Times New Roman" w:cs="Times New Roman"/>
          <w:sz w:val="24"/>
          <w:szCs w:val="24"/>
          <w:lang w:val="sr-Cyrl-CS"/>
        </w:rPr>
        <w:t xml:space="preserve">. </w:t>
      </w:r>
      <w:r w:rsidR="006F41D9" w:rsidRPr="00C231CA">
        <w:rPr>
          <w:rFonts w:ascii="Times New Roman" w:hAnsi="Times New Roman" w:cs="Times New Roman"/>
          <w:sz w:val="24"/>
          <w:szCs w:val="24"/>
          <w:lang w:val="sr-Cyrl-CS"/>
        </w:rPr>
        <w:t xml:space="preserve">Примера ради, на основу годишњих Извештаја о безбедности у железничком саобраћају Дирекције за железнице, </w:t>
      </w:r>
      <w:r w:rsidR="004F4088" w:rsidRPr="00C231CA">
        <w:rPr>
          <w:rFonts w:ascii="Times New Roman" w:hAnsi="Times New Roman" w:cs="Times New Roman"/>
          <w:sz w:val="24"/>
          <w:szCs w:val="24"/>
          <w:lang w:val="sr-Cyrl-CS"/>
        </w:rPr>
        <w:t>у 2021. години није било смртних случајева путника (био је један случај тежег повређивања). Такође, у периоду 2017-2020, није било нити једног случаја тежег повређивања или смрти путника (2017. било је неколико случајева лакшег повређивања, тежег повређивања и смртног исхода али ни у једном од њих нису учествовали путници већ трећа лица).</w:t>
      </w:r>
      <w:r w:rsidR="006F41D9" w:rsidRPr="00C231CA">
        <w:rPr>
          <w:rFonts w:ascii="Times New Roman" w:hAnsi="Times New Roman" w:cs="Times New Roman"/>
          <w:sz w:val="24"/>
          <w:szCs w:val="24"/>
          <w:lang w:val="sr-Cyrl-CS"/>
        </w:rPr>
        <w:t xml:space="preserve"> </w:t>
      </w:r>
    </w:p>
    <w:p w14:paraId="1A41E72C" w14:textId="77777777" w:rsidR="004F4088" w:rsidRPr="00C231CA" w:rsidRDefault="004F4088" w:rsidP="00B8792A">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За потребе анализе, потребно је размотрити и случај потенцијалног догађаја – несреће, катастрофалних размера, чију фреквентност није могуће поуздано претпоставити, али се на основу анализе сличних догађаја у Србији и Европи, може претпоставити да се догађа са фреквентношћу од једне до више деценија. </w:t>
      </w:r>
    </w:p>
    <w:p w14:paraId="6D4E46A4" w14:textId="77777777" w:rsidR="00B8792A" w:rsidRPr="00C231CA" w:rsidRDefault="00B8792A" w:rsidP="00B8792A">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У случају </w:t>
      </w:r>
      <w:r w:rsidR="004F4088" w:rsidRPr="00C231CA">
        <w:rPr>
          <w:rFonts w:ascii="Times New Roman" w:hAnsi="Times New Roman" w:cs="Times New Roman"/>
          <w:sz w:val="24"/>
          <w:szCs w:val="24"/>
          <w:lang w:val="sr-Cyrl-CS"/>
        </w:rPr>
        <w:t xml:space="preserve">овакве </w:t>
      </w:r>
      <w:r w:rsidRPr="00C231CA">
        <w:rPr>
          <w:rFonts w:ascii="Times New Roman" w:hAnsi="Times New Roman" w:cs="Times New Roman"/>
          <w:sz w:val="24"/>
          <w:szCs w:val="24"/>
          <w:lang w:val="sr-Cyrl-CS"/>
        </w:rPr>
        <w:t>несреће</w:t>
      </w:r>
      <w:r w:rsidR="004F4088"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износ </w:t>
      </w:r>
      <w:r w:rsidR="004F4088" w:rsidRPr="00C231CA">
        <w:rPr>
          <w:rFonts w:ascii="Times New Roman" w:hAnsi="Times New Roman" w:cs="Times New Roman"/>
          <w:sz w:val="24"/>
          <w:szCs w:val="24"/>
          <w:lang w:val="sr-Cyrl-CS"/>
        </w:rPr>
        <w:t xml:space="preserve">авансне исплате </w:t>
      </w:r>
      <w:r w:rsidRPr="00C231CA">
        <w:rPr>
          <w:rFonts w:ascii="Times New Roman" w:hAnsi="Times New Roman" w:cs="Times New Roman"/>
          <w:sz w:val="24"/>
          <w:szCs w:val="24"/>
          <w:lang w:val="sr-Cyrl-CS"/>
        </w:rPr>
        <w:t>би</w:t>
      </w:r>
      <w:r w:rsidR="004F4088" w:rsidRPr="00C231CA">
        <w:rPr>
          <w:rFonts w:ascii="Times New Roman" w:hAnsi="Times New Roman" w:cs="Times New Roman"/>
          <w:sz w:val="24"/>
          <w:szCs w:val="24"/>
          <w:lang w:val="sr-Cyrl-CS"/>
        </w:rPr>
        <w:t xml:space="preserve"> био</w:t>
      </w:r>
      <w:r w:rsidRPr="00C231CA">
        <w:rPr>
          <w:rFonts w:ascii="Times New Roman" w:hAnsi="Times New Roman" w:cs="Times New Roman"/>
          <w:sz w:val="24"/>
          <w:szCs w:val="24"/>
          <w:lang w:val="sr-Cyrl-CS"/>
        </w:rPr>
        <w:t xml:space="preserve">, </w:t>
      </w:r>
      <w:r w:rsidR="00B76543" w:rsidRPr="00C231CA">
        <w:rPr>
          <w:rFonts w:ascii="Times New Roman" w:hAnsi="Times New Roman" w:cs="Times New Roman"/>
          <w:sz w:val="24"/>
          <w:szCs w:val="24"/>
          <w:lang w:val="sr-Cyrl-CS"/>
        </w:rPr>
        <w:t xml:space="preserve">примера ради, </w:t>
      </w:r>
      <w:r w:rsidR="004F4088" w:rsidRPr="00C231CA">
        <w:rPr>
          <w:rFonts w:ascii="Times New Roman" w:hAnsi="Times New Roman" w:cs="Times New Roman"/>
          <w:sz w:val="24"/>
          <w:szCs w:val="24"/>
          <w:lang w:val="sr-Cyrl-CS"/>
        </w:rPr>
        <w:t>за случај од</w:t>
      </w:r>
      <w:r w:rsidRPr="00C231CA">
        <w:rPr>
          <w:rFonts w:ascii="Times New Roman" w:hAnsi="Times New Roman" w:cs="Times New Roman"/>
          <w:sz w:val="24"/>
          <w:szCs w:val="24"/>
          <w:lang w:val="sr-Cyrl-CS"/>
        </w:rPr>
        <w:t xml:space="preserve"> </w:t>
      </w:r>
      <w:r w:rsidR="004F4088" w:rsidRPr="00C231CA">
        <w:rPr>
          <w:rFonts w:ascii="Times New Roman" w:hAnsi="Times New Roman" w:cs="Times New Roman"/>
          <w:sz w:val="24"/>
          <w:szCs w:val="24"/>
          <w:lang w:val="sr-Cyrl-CS"/>
        </w:rPr>
        <w:t>стотину</w:t>
      </w:r>
      <w:r w:rsidRPr="00C231CA">
        <w:rPr>
          <w:rFonts w:ascii="Times New Roman" w:hAnsi="Times New Roman" w:cs="Times New Roman"/>
          <w:sz w:val="24"/>
          <w:szCs w:val="24"/>
          <w:lang w:val="sr-Cyrl-CS"/>
        </w:rPr>
        <w:t xml:space="preserve"> путника, 2,1 мил. евра.</w:t>
      </w:r>
      <w:r w:rsidR="004F4088" w:rsidRPr="00C231CA">
        <w:rPr>
          <w:rFonts w:ascii="Times New Roman" w:hAnsi="Times New Roman" w:cs="Times New Roman"/>
          <w:sz w:val="24"/>
          <w:szCs w:val="24"/>
          <w:lang w:val="sr-Cyrl-CS"/>
        </w:rPr>
        <w:t xml:space="preserve"> </w:t>
      </w:r>
      <w:r w:rsidR="00B76543" w:rsidRPr="00C231CA">
        <w:rPr>
          <w:rFonts w:ascii="Times New Roman" w:hAnsi="Times New Roman" w:cs="Times New Roman"/>
          <w:sz w:val="24"/>
          <w:szCs w:val="24"/>
          <w:lang w:val="sr-Cyrl-CS"/>
        </w:rPr>
        <w:t>Потребно је имати у виду да превозник овај износ потенцијално покрива из осигурања.</w:t>
      </w:r>
    </w:p>
    <w:p w14:paraId="6EF9029A" w14:textId="0C58F24E" w:rsidR="00B8792A" w:rsidRPr="00C231CA" w:rsidRDefault="00B8792A" w:rsidP="00B76543">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Што се тиче одредаба из чл</w:t>
      </w:r>
      <w:r w:rsidR="009643AD" w:rsidRPr="00C231CA">
        <w:rPr>
          <w:rFonts w:ascii="Times New Roman" w:hAnsi="Times New Roman" w:cs="Times New Roman"/>
          <w:sz w:val="24"/>
          <w:szCs w:val="24"/>
          <w:lang w:val="sr-Cyrl-CS"/>
        </w:rPr>
        <w:t>ан</w:t>
      </w:r>
      <w:r w:rsidR="003E623A" w:rsidRPr="00C231CA">
        <w:rPr>
          <w:rFonts w:ascii="Times New Roman" w:hAnsi="Times New Roman" w:cs="Times New Roman"/>
          <w:sz w:val="24"/>
          <w:szCs w:val="24"/>
          <w:lang w:val="sr-Cyrl-CS"/>
        </w:rPr>
        <w:t xml:space="preserve"> </w:t>
      </w:r>
      <w:r w:rsidR="00B76543" w:rsidRPr="00C231CA">
        <w:rPr>
          <w:rFonts w:ascii="Times New Roman" w:hAnsi="Times New Roman" w:cs="Times New Roman"/>
          <w:sz w:val="24"/>
          <w:szCs w:val="24"/>
          <w:lang w:val="sr-Cyrl-CS"/>
        </w:rPr>
        <w:t>40</w:t>
      </w:r>
      <w:r w:rsidR="003E623A"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w:t>
      </w:r>
      <w:r w:rsidR="009643AD" w:rsidRPr="00C231CA">
        <w:rPr>
          <w:rFonts w:ascii="Times New Roman" w:hAnsi="Times New Roman" w:cs="Times New Roman"/>
          <w:sz w:val="24"/>
          <w:szCs w:val="24"/>
          <w:lang w:val="sr-Cyrl-CS"/>
        </w:rPr>
        <w:t xml:space="preserve">наведеног закона, </w:t>
      </w:r>
      <w:r w:rsidRPr="00C231CA">
        <w:rPr>
          <w:rFonts w:ascii="Times New Roman" w:hAnsi="Times New Roman" w:cs="Times New Roman"/>
          <w:sz w:val="24"/>
          <w:szCs w:val="24"/>
          <w:lang w:val="sr-Cyrl-CS"/>
        </w:rPr>
        <w:t>а које се тичу приступачности</w:t>
      </w:r>
      <w:r w:rsidR="00B76543" w:rsidRPr="00C231CA">
        <w:rPr>
          <w:rFonts w:ascii="Times New Roman" w:hAnsi="Times New Roman" w:cs="Times New Roman"/>
          <w:sz w:val="24"/>
          <w:szCs w:val="24"/>
          <w:lang w:val="sr-Cyrl-CS"/>
        </w:rPr>
        <w:t xml:space="preserve"> </w:t>
      </w:r>
      <w:r w:rsidR="00B76543" w:rsidRPr="00C231CA">
        <w:rPr>
          <w:rFonts w:ascii="Times New Roman" w:eastAsia="Times New Roman" w:hAnsi="Times New Roman" w:cs="Book Antiqua"/>
          <w:sz w:val="24"/>
          <w:szCs w:val="18"/>
          <w:lang w:val="sr-Cyrl-CS" w:eastAsia="sr-Cyrl-CS"/>
        </w:rPr>
        <w:t>железничког система  особама са инвалидитетом и особама</w:t>
      </w:r>
      <w:r w:rsidR="00B76543" w:rsidRPr="00C231CA">
        <w:rPr>
          <w:rFonts w:ascii="Times New Roman" w:eastAsia="Times New Roman" w:hAnsi="Times New Roman" w:cs="Book Antiqua"/>
          <w:color w:val="FF0000"/>
          <w:sz w:val="24"/>
          <w:szCs w:val="18"/>
          <w:lang w:val="sr-Cyrl-CS" w:eastAsia="sr-Cyrl-CS"/>
        </w:rPr>
        <w:t xml:space="preserve"> </w:t>
      </w:r>
      <w:r w:rsidR="00B76543" w:rsidRPr="00C231CA">
        <w:rPr>
          <w:rFonts w:ascii="Times New Roman" w:eastAsia="Times New Roman" w:hAnsi="Times New Roman" w:cs="Book Antiqua"/>
          <w:sz w:val="24"/>
          <w:szCs w:val="18"/>
          <w:lang w:val="sr-Cyrl-CS" w:eastAsia="sr-Cyrl-CS"/>
        </w:rPr>
        <w:t>смањенe покретљивости</w:t>
      </w:r>
      <w:r w:rsidRPr="00C231CA">
        <w:rPr>
          <w:rFonts w:ascii="Times New Roman" w:hAnsi="Times New Roman" w:cs="Times New Roman"/>
          <w:sz w:val="24"/>
          <w:szCs w:val="24"/>
          <w:lang w:val="sr-Cyrl-CS"/>
        </w:rPr>
        <w:t>, само део који се тиче усаглашавања са техничким спецификацијама интероперабилности које се односе на приступачност</w:t>
      </w:r>
      <w:r w:rsidR="00B76543"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изазива значајнији финансијски издатак (став. 1. чл. 99а)</w:t>
      </w:r>
      <w:r w:rsidR="00A715F8" w:rsidRPr="00C231CA">
        <w:rPr>
          <w:rFonts w:ascii="Times New Roman" w:hAnsi="Times New Roman" w:cs="Times New Roman"/>
          <w:sz w:val="24"/>
          <w:szCs w:val="24"/>
          <w:lang w:val="sr-Cyrl-CS"/>
        </w:rPr>
        <w:t>, који подразумева обезбеђивање потребних финансијских средства за уређење службених места како би била приступачна особама са инвалидитетом и смањеном покретљивошћу (око 10 % укупне вредности инвестиције за сваки пројекат реко</w:t>
      </w:r>
      <w:r w:rsidR="002D18B1">
        <w:rPr>
          <w:rFonts w:ascii="Times New Roman" w:hAnsi="Times New Roman" w:cs="Times New Roman"/>
          <w:sz w:val="24"/>
          <w:szCs w:val="24"/>
          <w:lang w:val="sr-Cyrl-CS"/>
        </w:rPr>
        <w:t>н</w:t>
      </w:r>
      <w:r w:rsidR="00A715F8" w:rsidRPr="00C231CA">
        <w:rPr>
          <w:rFonts w:ascii="Times New Roman" w:hAnsi="Times New Roman" w:cs="Times New Roman"/>
          <w:sz w:val="24"/>
          <w:szCs w:val="24"/>
          <w:lang w:val="sr-Cyrl-CS"/>
        </w:rPr>
        <w:t>струкције и модернизације железничке инфраструктуре)</w:t>
      </w:r>
      <w:r w:rsidRPr="00C231CA">
        <w:rPr>
          <w:rFonts w:ascii="Times New Roman" w:hAnsi="Times New Roman" w:cs="Times New Roman"/>
          <w:sz w:val="24"/>
          <w:szCs w:val="24"/>
          <w:lang w:val="sr-Cyrl-CS"/>
        </w:rPr>
        <w:t xml:space="preserve">. </w:t>
      </w:r>
      <w:r w:rsidR="006F7B83" w:rsidRPr="00C231CA">
        <w:rPr>
          <w:rFonts w:ascii="Times New Roman" w:hAnsi="Times New Roman" w:cs="Times New Roman"/>
          <w:sz w:val="24"/>
          <w:szCs w:val="24"/>
          <w:lang w:val="sr-Cyrl-CS"/>
        </w:rPr>
        <w:t>Потребно је имати у виду да се TSI-јеви, у складу са чл</w:t>
      </w:r>
      <w:r w:rsidR="004B1BF5" w:rsidRPr="00C231CA">
        <w:rPr>
          <w:rFonts w:ascii="Times New Roman" w:hAnsi="Times New Roman" w:cs="Times New Roman"/>
          <w:sz w:val="24"/>
          <w:szCs w:val="24"/>
          <w:lang w:val="sr-Cyrl-CS"/>
        </w:rPr>
        <w:t>аном</w:t>
      </w:r>
      <w:r w:rsidR="006F7B83" w:rsidRPr="00C231CA">
        <w:rPr>
          <w:rFonts w:ascii="Times New Roman" w:hAnsi="Times New Roman" w:cs="Times New Roman"/>
          <w:sz w:val="24"/>
          <w:szCs w:val="24"/>
          <w:lang w:val="sr-Cyrl-CS"/>
        </w:rPr>
        <w:t xml:space="preserve"> 10</w:t>
      </w:r>
      <w:r w:rsidR="004B1BF5" w:rsidRPr="00C231CA">
        <w:rPr>
          <w:rFonts w:ascii="Times New Roman" w:hAnsi="Times New Roman" w:cs="Times New Roman"/>
          <w:sz w:val="24"/>
          <w:szCs w:val="24"/>
          <w:lang w:val="sr-Cyrl-CS"/>
        </w:rPr>
        <w:t>.</w:t>
      </w:r>
      <w:r w:rsidR="006F7B83" w:rsidRPr="00C231CA">
        <w:rPr>
          <w:rFonts w:ascii="Times New Roman" w:hAnsi="Times New Roman" w:cs="Times New Roman"/>
          <w:sz w:val="24"/>
          <w:szCs w:val="24"/>
          <w:lang w:val="sr-Cyrl-CS"/>
        </w:rPr>
        <w:t xml:space="preserve"> важећег Закона о интероперабилности железничког система примењују на новоизграђене, унапређене или обновљене железничке пруге обухваћене проширеном TEN-T (Trans-European Transport Network) мреже за југоисточну Европу</w:t>
      </w:r>
      <w:r w:rsidR="00A715F8" w:rsidRPr="00C231CA">
        <w:rPr>
          <w:rFonts w:ascii="Times New Roman" w:hAnsi="Times New Roman" w:cs="Times New Roman"/>
          <w:sz w:val="24"/>
          <w:szCs w:val="24"/>
          <w:lang w:val="sr-Cyrl-CS"/>
        </w:rPr>
        <w:t>, укључујући све текуће, али и планиране пројекте реконструкције и модернизације железничке инфраструктуре</w:t>
      </w:r>
      <w:r w:rsidR="006F7B83" w:rsidRPr="00C231CA">
        <w:rPr>
          <w:rFonts w:ascii="Times New Roman" w:hAnsi="Times New Roman" w:cs="Times New Roman"/>
          <w:sz w:val="24"/>
          <w:szCs w:val="24"/>
          <w:lang w:val="sr-Cyrl-CS"/>
        </w:rPr>
        <w:t>.</w:t>
      </w:r>
    </w:p>
    <w:p w14:paraId="61E5C60E" w14:textId="319C236B" w:rsidR="006F7B83" w:rsidRPr="00C231CA" w:rsidRDefault="006F7B83" w:rsidP="006F7B83">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Такође, у складу са чл</w:t>
      </w:r>
      <w:r w:rsidR="009643AD" w:rsidRPr="00C231CA">
        <w:rPr>
          <w:rFonts w:ascii="Times New Roman" w:hAnsi="Times New Roman" w:cs="Times New Roman"/>
          <w:sz w:val="24"/>
          <w:szCs w:val="24"/>
          <w:lang w:val="sr-Cyrl-CS"/>
        </w:rPr>
        <w:t>ан</w:t>
      </w:r>
      <w:r w:rsidRPr="00C231CA">
        <w:rPr>
          <w:rFonts w:ascii="Times New Roman" w:hAnsi="Times New Roman" w:cs="Times New Roman"/>
          <w:sz w:val="24"/>
          <w:szCs w:val="24"/>
          <w:lang w:val="sr-Cyrl-CS"/>
        </w:rPr>
        <w:t xml:space="preserve"> 11. истог закона, постоји могућност одступања од ТСИ-а приликом изградње, унапређења или обнове постојећег подсистема, уколико би примена ТСИ-ја довела у питање економску оправданост пројекта или усклађеност са постојећим железничким системом у Републици Србији;</w:t>
      </w:r>
    </w:p>
    <w:p w14:paraId="46EBE785" w14:textId="4E079BE2" w:rsidR="00B8792A" w:rsidRPr="00C231CA" w:rsidRDefault="00B8792A" w:rsidP="00B8792A">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Остале одредбе </w:t>
      </w:r>
      <w:r w:rsidR="006F7B83" w:rsidRPr="00C231CA">
        <w:rPr>
          <w:rFonts w:ascii="Times New Roman" w:hAnsi="Times New Roman" w:cs="Times New Roman"/>
          <w:sz w:val="24"/>
          <w:szCs w:val="24"/>
          <w:lang w:val="sr-Cyrl-CS"/>
        </w:rPr>
        <w:t>из чл</w:t>
      </w:r>
      <w:r w:rsidR="009643AD" w:rsidRPr="00C231CA">
        <w:rPr>
          <w:rFonts w:ascii="Times New Roman" w:hAnsi="Times New Roman" w:cs="Times New Roman"/>
          <w:sz w:val="24"/>
          <w:szCs w:val="24"/>
          <w:lang w:val="sr-Cyrl-CS"/>
        </w:rPr>
        <w:t xml:space="preserve">ан </w:t>
      </w:r>
      <w:r w:rsidR="006F7B83" w:rsidRPr="00C231CA">
        <w:rPr>
          <w:rFonts w:ascii="Times New Roman" w:hAnsi="Times New Roman" w:cs="Times New Roman"/>
          <w:sz w:val="24"/>
          <w:szCs w:val="24"/>
          <w:lang w:val="sr-Cyrl-CS"/>
        </w:rPr>
        <w:t>40</w:t>
      </w:r>
      <w:r w:rsidR="009643AD" w:rsidRPr="00C231CA">
        <w:rPr>
          <w:rFonts w:ascii="Times New Roman" w:hAnsi="Times New Roman" w:cs="Times New Roman"/>
          <w:sz w:val="24"/>
          <w:szCs w:val="24"/>
          <w:lang w:val="sr-Cyrl-CS"/>
        </w:rPr>
        <w:t>. наведеног закона,</w:t>
      </w:r>
      <w:r w:rsidR="006F7B83" w:rsidRPr="00C231CA">
        <w:rPr>
          <w:rFonts w:ascii="Times New Roman" w:hAnsi="Times New Roman" w:cs="Times New Roman"/>
          <w:sz w:val="24"/>
          <w:szCs w:val="24"/>
          <w:lang w:val="sr-Cyrl-CS"/>
        </w:rPr>
        <w:t xml:space="preserve"> а које се тичу приступачности </w:t>
      </w:r>
      <w:r w:rsidR="006F7B83" w:rsidRPr="00C231CA">
        <w:rPr>
          <w:rFonts w:ascii="Times New Roman" w:eastAsia="Times New Roman" w:hAnsi="Times New Roman" w:cs="Book Antiqua"/>
          <w:sz w:val="24"/>
          <w:szCs w:val="18"/>
          <w:lang w:val="sr-Cyrl-CS" w:eastAsia="sr-Cyrl-CS"/>
        </w:rPr>
        <w:t>железничког система  особама са инвалидитетом и особама</w:t>
      </w:r>
      <w:r w:rsidR="006F7B83" w:rsidRPr="00C231CA">
        <w:rPr>
          <w:rFonts w:ascii="Times New Roman" w:eastAsia="Times New Roman" w:hAnsi="Times New Roman" w:cs="Book Antiqua"/>
          <w:color w:val="FF0000"/>
          <w:sz w:val="24"/>
          <w:szCs w:val="18"/>
          <w:lang w:val="sr-Cyrl-CS" w:eastAsia="sr-Cyrl-CS"/>
        </w:rPr>
        <w:t xml:space="preserve"> </w:t>
      </w:r>
      <w:r w:rsidR="006F7B83" w:rsidRPr="00C231CA">
        <w:rPr>
          <w:rFonts w:ascii="Times New Roman" w:eastAsia="Times New Roman" w:hAnsi="Times New Roman" w:cs="Book Antiqua"/>
          <w:sz w:val="24"/>
          <w:szCs w:val="18"/>
          <w:lang w:val="sr-Cyrl-CS" w:eastAsia="sr-Cyrl-CS"/>
        </w:rPr>
        <w:t>смањенe покретљивости</w:t>
      </w:r>
      <w:r w:rsidR="006F7B83"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 xml:space="preserve">су </w:t>
      </w:r>
      <w:r w:rsidR="006F7B83" w:rsidRPr="00C231CA">
        <w:rPr>
          <w:rFonts w:ascii="Times New Roman" w:hAnsi="Times New Roman" w:cs="Times New Roman"/>
          <w:sz w:val="24"/>
          <w:szCs w:val="24"/>
          <w:lang w:val="sr-Cyrl-CS"/>
        </w:rPr>
        <w:t xml:space="preserve">примарно </w:t>
      </w:r>
      <w:r w:rsidRPr="00C231CA">
        <w:rPr>
          <w:rFonts w:ascii="Times New Roman" w:hAnsi="Times New Roman" w:cs="Times New Roman"/>
          <w:sz w:val="24"/>
          <w:szCs w:val="24"/>
          <w:lang w:val="sr-Cyrl-CS"/>
        </w:rPr>
        <w:t xml:space="preserve">процедурално-организационог карактера, </w:t>
      </w:r>
      <w:r w:rsidR="006F7B83" w:rsidRPr="00C231CA">
        <w:rPr>
          <w:rFonts w:ascii="Times New Roman" w:hAnsi="Times New Roman" w:cs="Times New Roman"/>
          <w:sz w:val="24"/>
          <w:szCs w:val="24"/>
          <w:lang w:val="sr-Cyrl-CS"/>
        </w:rPr>
        <w:t>с обзиром да се</w:t>
      </w:r>
      <w:r w:rsidRPr="00C231CA">
        <w:rPr>
          <w:rFonts w:ascii="Times New Roman" w:hAnsi="Times New Roman" w:cs="Times New Roman"/>
          <w:sz w:val="24"/>
          <w:szCs w:val="24"/>
          <w:lang w:val="sr-Cyrl-CS"/>
        </w:rPr>
        <w:t xml:space="preserve"> тичу </w:t>
      </w:r>
      <w:r w:rsidR="006F7B83" w:rsidRPr="00C231CA">
        <w:rPr>
          <w:rFonts w:ascii="Times New Roman" w:hAnsi="Times New Roman" w:cs="Times New Roman"/>
          <w:sz w:val="24"/>
          <w:szCs w:val="24"/>
          <w:lang w:val="sr-Cyrl-CS"/>
        </w:rPr>
        <w:t>успостављању механизама</w:t>
      </w:r>
      <w:r w:rsidRPr="00C231CA">
        <w:rPr>
          <w:rFonts w:ascii="Times New Roman" w:hAnsi="Times New Roman" w:cs="Times New Roman"/>
          <w:sz w:val="24"/>
          <w:szCs w:val="24"/>
          <w:lang w:val="sr-Cyrl-CS"/>
        </w:rPr>
        <w:t xml:space="preserve"> пружањ</w:t>
      </w:r>
      <w:r w:rsidR="006F7B83"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w:t>
      </w:r>
      <w:r w:rsidR="006F7B83" w:rsidRPr="00C231CA">
        <w:rPr>
          <w:rFonts w:ascii="Times New Roman" w:hAnsi="Times New Roman" w:cs="Times New Roman"/>
          <w:sz w:val="24"/>
          <w:szCs w:val="24"/>
          <w:lang w:val="sr-Cyrl-CS"/>
        </w:rPr>
        <w:t>помоћи</w:t>
      </w:r>
      <w:r w:rsidRPr="00C231CA">
        <w:rPr>
          <w:rFonts w:ascii="Times New Roman" w:hAnsi="Times New Roman" w:cs="Times New Roman"/>
          <w:sz w:val="24"/>
          <w:szCs w:val="24"/>
          <w:lang w:val="sr-Cyrl-CS"/>
        </w:rPr>
        <w:t xml:space="preserve"> лицима са смањеном покретљивошћу приликом </w:t>
      </w:r>
      <w:r w:rsidR="006F7B83" w:rsidRPr="00C231CA">
        <w:rPr>
          <w:rFonts w:ascii="Times New Roman" w:hAnsi="Times New Roman" w:cs="Times New Roman"/>
          <w:sz w:val="24"/>
          <w:szCs w:val="24"/>
          <w:lang w:val="sr-Cyrl-CS"/>
        </w:rPr>
        <w:t xml:space="preserve">доласка и одласка са </w:t>
      </w:r>
      <w:r w:rsidRPr="00C231CA">
        <w:rPr>
          <w:rFonts w:ascii="Times New Roman" w:hAnsi="Times New Roman" w:cs="Times New Roman"/>
          <w:sz w:val="24"/>
          <w:szCs w:val="24"/>
          <w:lang w:val="sr-Cyrl-CS"/>
        </w:rPr>
        <w:t>станиц</w:t>
      </w:r>
      <w:r w:rsidR="006F7B83" w:rsidRPr="00C231CA">
        <w:rPr>
          <w:rFonts w:ascii="Times New Roman" w:hAnsi="Times New Roman" w:cs="Times New Roman"/>
          <w:sz w:val="24"/>
          <w:szCs w:val="24"/>
          <w:lang w:val="sr-Cyrl-CS"/>
        </w:rPr>
        <w:t>е односно уласка или изласка са</w:t>
      </w:r>
      <w:r w:rsidRPr="00C231CA">
        <w:rPr>
          <w:rFonts w:ascii="Times New Roman" w:hAnsi="Times New Roman" w:cs="Times New Roman"/>
          <w:sz w:val="24"/>
          <w:szCs w:val="24"/>
          <w:lang w:val="sr-Cyrl-CS"/>
        </w:rPr>
        <w:t xml:space="preserve"> воз</w:t>
      </w:r>
      <w:r w:rsidR="006F7B83"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што, </w:t>
      </w:r>
      <w:r w:rsidRPr="00C231CA">
        <w:rPr>
          <w:rFonts w:ascii="Times New Roman" w:hAnsi="Times New Roman" w:cs="Times New Roman"/>
          <w:sz w:val="24"/>
          <w:szCs w:val="24"/>
          <w:lang w:val="sr-Cyrl-CS"/>
        </w:rPr>
        <w:lastRenderedPageBreak/>
        <w:t xml:space="preserve">тамо где је то изводљиво, </w:t>
      </w:r>
      <w:r w:rsidR="006F7B83" w:rsidRPr="00C231CA">
        <w:rPr>
          <w:rFonts w:ascii="Times New Roman" w:hAnsi="Times New Roman" w:cs="Times New Roman"/>
          <w:sz w:val="24"/>
          <w:szCs w:val="24"/>
          <w:lang w:val="sr-Cyrl-CS"/>
        </w:rPr>
        <w:t>узимајући у</w:t>
      </w:r>
      <w:r w:rsidRPr="00C231CA">
        <w:rPr>
          <w:rFonts w:ascii="Times New Roman" w:hAnsi="Times New Roman" w:cs="Times New Roman"/>
          <w:sz w:val="24"/>
          <w:szCs w:val="24"/>
          <w:lang w:val="sr-Cyrl-CS"/>
        </w:rPr>
        <w:t xml:space="preserve"> обзир</w:t>
      </w:r>
      <w:r w:rsidR="006F7B83" w:rsidRPr="00C231CA">
        <w:rPr>
          <w:rFonts w:ascii="Times New Roman" w:hAnsi="Times New Roman" w:cs="Times New Roman"/>
          <w:sz w:val="24"/>
          <w:szCs w:val="24"/>
          <w:lang w:val="sr-Cyrl-CS"/>
        </w:rPr>
        <w:t xml:space="preserve"> и релативно мали</w:t>
      </w:r>
      <w:r w:rsidRPr="00C231CA">
        <w:rPr>
          <w:rFonts w:ascii="Times New Roman" w:hAnsi="Times New Roman" w:cs="Times New Roman"/>
          <w:sz w:val="24"/>
          <w:szCs w:val="24"/>
          <w:lang w:val="sr-Cyrl-CS"/>
        </w:rPr>
        <w:t xml:space="preserve"> број таквих потенцијалних путника, не захтева већ</w:t>
      </w:r>
      <w:r w:rsidR="006F7B83"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w:t>
      </w:r>
      <w:r w:rsidR="006F7B83" w:rsidRPr="00C231CA">
        <w:rPr>
          <w:rFonts w:ascii="Times New Roman" w:hAnsi="Times New Roman" w:cs="Times New Roman"/>
          <w:sz w:val="24"/>
          <w:szCs w:val="24"/>
          <w:lang w:val="sr-Cyrl-CS"/>
        </w:rPr>
        <w:t>финансијска средства</w:t>
      </w:r>
      <w:r w:rsidRPr="00C231CA">
        <w:rPr>
          <w:rFonts w:ascii="Times New Roman" w:hAnsi="Times New Roman" w:cs="Times New Roman"/>
          <w:sz w:val="24"/>
          <w:szCs w:val="24"/>
          <w:lang w:val="sr-Cyrl-CS"/>
        </w:rPr>
        <w:t>.</w:t>
      </w:r>
    </w:p>
    <w:p w14:paraId="71D23EF3" w14:textId="7EFFC869" w:rsidR="003E0AB1" w:rsidRPr="00C231CA" w:rsidRDefault="003E0AB1" w:rsidP="003E0AB1">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У вези са одредбама које се односе на трошкове управљање уређајима  на путном прелазу у станичном подручју истичемо да на јавној железничкој инфраструктури има укупно 353 путна прелаза у станичном подручју, као и да је појединачни износ годишњих трошкова редовног одржавања на овим путним прелазима око 20.984,45 динара са ПДВ-ом, што значи да је укупан износ годишњих трошкова редовног одржавања за све путне прелазе у станичном подручју око 7.195.710,85 динара са ПДВ-ом. </w:t>
      </w:r>
    </w:p>
    <w:p w14:paraId="08610D23" w14:textId="1078756F" w:rsidR="003E0AB1" w:rsidRPr="00C231CA" w:rsidRDefault="003E0AB1" w:rsidP="00B8792A">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p>
    <w:p w14:paraId="631DAA63" w14:textId="77777777" w:rsidR="00B8792A" w:rsidRPr="00C231CA" w:rsidRDefault="00B8792A"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p>
    <w:p w14:paraId="041E8657" w14:textId="77777777" w:rsidR="005B3773" w:rsidRPr="00C231CA"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150840" w:rsidRPr="00C231CA">
        <w:rPr>
          <w:rFonts w:ascii="Times New Roman" w:hAnsi="Times New Roman" w:cs="Times New Roman"/>
          <w:sz w:val="24"/>
          <w:szCs w:val="24"/>
          <w:lang w:val="sr-Cyrl-CS"/>
        </w:rPr>
        <w:t>изабран</w:t>
      </w:r>
      <w:r w:rsidR="00F477C8"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опциј</w:t>
      </w:r>
      <w:r w:rsidR="00F477C8"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утич</w:t>
      </w:r>
      <w:r w:rsidR="00F477C8"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на конкурентност привредних субјеката на домаћем и </w:t>
      </w:r>
      <w:r w:rsidR="00150840" w:rsidRPr="00C231CA">
        <w:rPr>
          <w:rFonts w:ascii="Times New Roman" w:hAnsi="Times New Roman" w:cs="Times New Roman"/>
          <w:sz w:val="24"/>
          <w:szCs w:val="24"/>
          <w:lang w:val="sr-Cyrl-CS"/>
        </w:rPr>
        <w:t>ино</w:t>
      </w:r>
      <w:r w:rsidRPr="00C231CA">
        <w:rPr>
          <w:rFonts w:ascii="Times New Roman" w:hAnsi="Times New Roman" w:cs="Times New Roman"/>
          <w:sz w:val="24"/>
          <w:szCs w:val="24"/>
          <w:lang w:val="sr-Cyrl-CS"/>
        </w:rPr>
        <w:t xml:space="preserve">страном тржишту (укључујући </w:t>
      </w:r>
      <w:r w:rsidR="00150840" w:rsidRPr="00C231CA">
        <w:rPr>
          <w:rFonts w:ascii="Times New Roman" w:hAnsi="Times New Roman" w:cs="Times New Roman"/>
          <w:sz w:val="24"/>
          <w:szCs w:val="24"/>
          <w:lang w:val="sr-Cyrl-CS"/>
        </w:rPr>
        <w:t xml:space="preserve">и </w:t>
      </w:r>
      <w:r w:rsidRPr="00C231CA">
        <w:rPr>
          <w:rFonts w:ascii="Times New Roman" w:hAnsi="Times New Roman" w:cs="Times New Roman"/>
          <w:sz w:val="24"/>
          <w:szCs w:val="24"/>
          <w:lang w:val="sr-Cyrl-CS"/>
        </w:rPr>
        <w:t>ефекте на конкурентност цена) и</w:t>
      </w:r>
      <w:r w:rsidR="00150840"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на који начин?</w:t>
      </w:r>
    </w:p>
    <w:p w14:paraId="22145A13" w14:textId="77777777" w:rsidR="004C0C96" w:rsidRPr="00C231CA" w:rsidRDefault="00D634E8"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Видети под 1).</w:t>
      </w:r>
    </w:p>
    <w:p w14:paraId="01D053A9" w14:textId="77777777" w:rsidR="005629FC" w:rsidRPr="00C231CA" w:rsidRDefault="005629FC" w:rsidP="005629FC">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150840" w:rsidRPr="00C231CA">
        <w:rPr>
          <w:rFonts w:ascii="Times New Roman" w:hAnsi="Times New Roman" w:cs="Times New Roman"/>
          <w:sz w:val="24"/>
          <w:szCs w:val="24"/>
          <w:lang w:val="sr-Cyrl-CS"/>
        </w:rPr>
        <w:t>изабране</w:t>
      </w:r>
      <w:r w:rsidRPr="00C231CA">
        <w:rPr>
          <w:rFonts w:ascii="Times New Roman" w:hAnsi="Times New Roman" w:cs="Times New Roman"/>
          <w:sz w:val="24"/>
          <w:szCs w:val="24"/>
          <w:lang w:val="sr-Cyrl-CS"/>
        </w:rPr>
        <w:t xml:space="preserve"> опције утичу на услове конкуренције и на који начин?</w:t>
      </w:r>
    </w:p>
    <w:p w14:paraId="30263C2F" w14:textId="77777777" w:rsidR="00AC2EC6" w:rsidRPr="00C231CA" w:rsidRDefault="00D634E8" w:rsidP="002B2354">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Видети под 1).</w:t>
      </w:r>
    </w:p>
    <w:p w14:paraId="45DF9CFC" w14:textId="77777777" w:rsidR="005B3773" w:rsidRPr="00C231CA"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B44548" w:rsidRPr="00C231CA">
        <w:rPr>
          <w:rFonts w:ascii="Times New Roman" w:hAnsi="Times New Roman" w:cs="Times New Roman"/>
          <w:sz w:val="24"/>
          <w:szCs w:val="24"/>
          <w:lang w:val="sr-Cyrl-CS"/>
        </w:rPr>
        <w:t>изабран</w:t>
      </w:r>
      <w:r w:rsidR="00F477C8"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опциј</w:t>
      </w:r>
      <w:r w:rsidR="00F477C8"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утич</w:t>
      </w:r>
      <w:r w:rsidR="00F477C8"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на трансфер технологије и/или примену техничко-технолошких, организационих и пословних иновација и на који начин?</w:t>
      </w:r>
    </w:p>
    <w:p w14:paraId="2E964C16" w14:textId="77777777" w:rsidR="004C0C96" w:rsidRPr="00C231CA" w:rsidRDefault="005D0BB1" w:rsidP="004C0C9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Није релевантно</w:t>
      </w:r>
      <w:r w:rsidR="004C0C96" w:rsidRPr="00C231CA">
        <w:rPr>
          <w:rFonts w:ascii="Times New Roman" w:hAnsi="Times New Roman" w:cs="Times New Roman"/>
          <w:sz w:val="24"/>
          <w:szCs w:val="24"/>
          <w:lang w:val="sr-Cyrl-CS"/>
        </w:rPr>
        <w:t>.</w:t>
      </w:r>
    </w:p>
    <w:p w14:paraId="56F1A7FB" w14:textId="77777777" w:rsidR="005B3773" w:rsidRPr="00C231CA"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B44548" w:rsidRPr="00C231CA">
        <w:rPr>
          <w:rFonts w:ascii="Times New Roman" w:hAnsi="Times New Roman" w:cs="Times New Roman"/>
          <w:sz w:val="24"/>
          <w:szCs w:val="24"/>
          <w:lang w:val="sr-Cyrl-CS"/>
        </w:rPr>
        <w:t>изабран</w:t>
      </w:r>
      <w:r w:rsidR="00F477C8"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опциј</w:t>
      </w:r>
      <w:r w:rsidR="003D2F83"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утич</w:t>
      </w:r>
      <w:r w:rsidR="00F477C8"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на друштвено богатство и његову расподелу и на који начин?</w:t>
      </w:r>
    </w:p>
    <w:p w14:paraId="0FC626AC" w14:textId="77777777" w:rsidR="00AC2EC6" w:rsidRPr="00C231CA" w:rsidRDefault="00AC2EC6"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Није релевантно</w:t>
      </w:r>
      <w:r w:rsidR="00B56B0F" w:rsidRPr="00C231CA">
        <w:rPr>
          <w:rFonts w:ascii="Times New Roman" w:hAnsi="Times New Roman" w:cs="Times New Roman"/>
          <w:sz w:val="24"/>
          <w:szCs w:val="24"/>
          <w:lang w:val="sr-Cyrl-CS"/>
        </w:rPr>
        <w:t>.</w:t>
      </w:r>
    </w:p>
    <w:p w14:paraId="3FC649D5" w14:textId="77777777" w:rsidR="005B3773" w:rsidRPr="00C231CA" w:rsidRDefault="005B3773" w:rsidP="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Какве </w:t>
      </w:r>
      <w:r w:rsidR="003D2F83" w:rsidRPr="00C231CA">
        <w:rPr>
          <w:rFonts w:ascii="Times New Roman" w:hAnsi="Times New Roman" w:cs="Times New Roman"/>
          <w:sz w:val="24"/>
          <w:szCs w:val="24"/>
          <w:lang w:val="sr-Cyrl-CS"/>
        </w:rPr>
        <w:t xml:space="preserve">ће </w:t>
      </w:r>
      <w:r w:rsidRPr="00C231CA">
        <w:rPr>
          <w:rFonts w:ascii="Times New Roman" w:hAnsi="Times New Roman" w:cs="Times New Roman"/>
          <w:sz w:val="24"/>
          <w:szCs w:val="24"/>
          <w:lang w:val="sr-Cyrl-CS"/>
        </w:rPr>
        <w:t xml:space="preserve">ефекте </w:t>
      </w:r>
      <w:r w:rsidR="00920A72" w:rsidRPr="00C231CA">
        <w:rPr>
          <w:rFonts w:ascii="Times New Roman" w:hAnsi="Times New Roman" w:cs="Times New Roman"/>
          <w:sz w:val="24"/>
          <w:szCs w:val="24"/>
          <w:lang w:val="sr-Cyrl-CS"/>
        </w:rPr>
        <w:t>изабран</w:t>
      </w:r>
      <w:r w:rsidR="00F477C8"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опциј</w:t>
      </w:r>
      <w:r w:rsidR="00F477C8"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има</w:t>
      </w:r>
      <w:r w:rsidR="003D2F83" w:rsidRPr="00C231CA">
        <w:rPr>
          <w:rFonts w:ascii="Times New Roman" w:hAnsi="Times New Roman" w:cs="Times New Roman"/>
          <w:sz w:val="24"/>
          <w:szCs w:val="24"/>
          <w:lang w:val="sr-Cyrl-CS"/>
        </w:rPr>
        <w:t>ти</w:t>
      </w:r>
      <w:r w:rsidRPr="00C231CA">
        <w:rPr>
          <w:rFonts w:ascii="Times New Roman" w:hAnsi="Times New Roman" w:cs="Times New Roman"/>
          <w:sz w:val="24"/>
          <w:szCs w:val="24"/>
          <w:lang w:val="sr-Cyrl-CS"/>
        </w:rPr>
        <w:t xml:space="preserve"> на квалитет и статус радне снаге (права, обавезе и одговорности), као и права, обавезе и одговорности послодаваца?</w:t>
      </w:r>
    </w:p>
    <w:p w14:paraId="350B56CF" w14:textId="77777777" w:rsidR="00AC2EC6" w:rsidRPr="00C231CA" w:rsidRDefault="00D634E8"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Доћи ће до повећања обавеза запосленог железничког особља у смислу омогућавања равноправног приступа услугама особама са инвалидитетом и смањеном покретљивошћу</w:t>
      </w:r>
      <w:r w:rsidR="005D0BB1"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Ове се у целини унапређује квалитет услуге железничког саобраћаја.</w:t>
      </w:r>
    </w:p>
    <w:p w14:paraId="0F0E024B" w14:textId="77777777" w:rsidR="004628AD" w:rsidRPr="00C231CA" w:rsidRDefault="004628AD">
      <w:pPr>
        <w:spacing w:after="200" w:line="276" w:lineRule="auto"/>
        <w:rPr>
          <w:rFonts w:ascii="Times New Roman" w:hAnsi="Times New Roman" w:cs="Times New Roman"/>
          <w:b/>
          <w:sz w:val="24"/>
          <w:szCs w:val="24"/>
          <w:u w:val="single"/>
          <w:lang w:val="sr-Cyrl-CS"/>
        </w:rPr>
      </w:pPr>
      <w:r w:rsidRPr="00C231CA">
        <w:rPr>
          <w:rFonts w:ascii="Times New Roman" w:hAnsi="Times New Roman" w:cs="Times New Roman"/>
          <w:b/>
          <w:sz w:val="24"/>
          <w:szCs w:val="24"/>
          <w:u w:val="single"/>
          <w:lang w:val="sr-Cyrl-CS"/>
        </w:rPr>
        <w:br w:type="page"/>
      </w:r>
    </w:p>
    <w:p w14:paraId="279E10C3" w14:textId="77777777" w:rsidR="005B3773" w:rsidRPr="00C231CA" w:rsidRDefault="005B3773" w:rsidP="005B3773">
      <w:pPr>
        <w:pStyle w:val="ListParagraph"/>
        <w:spacing w:before="240" w:line="276" w:lineRule="auto"/>
        <w:jc w:val="right"/>
        <w:rPr>
          <w:rFonts w:ascii="Times New Roman" w:hAnsi="Times New Roman" w:cs="Times New Roman"/>
          <w:b/>
          <w:sz w:val="24"/>
          <w:szCs w:val="24"/>
          <w:u w:val="single"/>
          <w:lang w:val="sr-Cyrl-CS"/>
        </w:rPr>
      </w:pPr>
      <w:r w:rsidRPr="00C231CA">
        <w:rPr>
          <w:rFonts w:ascii="Times New Roman" w:hAnsi="Times New Roman" w:cs="Times New Roman"/>
          <w:b/>
          <w:sz w:val="24"/>
          <w:szCs w:val="24"/>
          <w:u w:val="single"/>
          <w:lang w:val="sr-Cyrl-CS"/>
        </w:rPr>
        <w:lastRenderedPageBreak/>
        <w:t>ПРИЛОГ 7:</w:t>
      </w:r>
    </w:p>
    <w:p w14:paraId="75F5C468" w14:textId="77777777" w:rsidR="005B3773" w:rsidRPr="00C231CA" w:rsidRDefault="005B3773" w:rsidP="005B3773">
      <w:pPr>
        <w:pStyle w:val="ListParagraph"/>
        <w:spacing w:before="240" w:line="276" w:lineRule="auto"/>
        <w:jc w:val="right"/>
        <w:rPr>
          <w:rFonts w:ascii="Times New Roman" w:hAnsi="Times New Roman" w:cs="Times New Roman"/>
          <w:sz w:val="24"/>
          <w:szCs w:val="24"/>
          <w:lang w:val="sr-Cyrl-CS"/>
        </w:rPr>
      </w:pPr>
    </w:p>
    <w:p w14:paraId="707CB321" w14:textId="77777777" w:rsidR="005B3773" w:rsidRPr="00C231CA" w:rsidRDefault="005B3773" w:rsidP="00B521BC">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C231CA">
        <w:rPr>
          <w:rFonts w:ascii="Times New Roman" w:hAnsi="Times New Roman" w:cs="Times New Roman"/>
          <w:b/>
          <w:sz w:val="24"/>
          <w:szCs w:val="24"/>
          <w:lang w:val="sr-Cyrl-CS"/>
        </w:rPr>
        <w:t>Кључна питања за анализу ефеката на друштво</w:t>
      </w:r>
    </w:p>
    <w:p w14:paraId="7AF0E1CF" w14:textId="77777777" w:rsidR="005B3773" w:rsidRPr="00C231CA" w:rsidRDefault="00D67F6A" w:rsidP="005B3773">
      <w:pPr>
        <w:pStyle w:val="ListParagraph"/>
        <w:numPr>
          <w:ilvl w:val="0"/>
          <w:numId w:val="6"/>
        </w:numPr>
        <w:shd w:val="clear" w:color="auto" w:fill="C6D9F1" w:themeFill="text2" w:themeFillTint="33"/>
        <w:spacing w:before="240" w:after="0" w:line="276" w:lineRule="auto"/>
        <w:ind w:left="714" w:hanging="357"/>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Колике </w:t>
      </w:r>
      <w:r w:rsidR="005B3773" w:rsidRPr="00C231CA">
        <w:rPr>
          <w:rFonts w:ascii="Times New Roman" w:hAnsi="Times New Roman" w:cs="Times New Roman"/>
          <w:sz w:val="24"/>
          <w:szCs w:val="24"/>
          <w:lang w:val="sr-Cyrl-CS"/>
        </w:rPr>
        <w:t xml:space="preserve">трошкове и користи (материјалне и нематеријалне) </w:t>
      </w:r>
      <w:r w:rsidR="003D2F83" w:rsidRPr="00C231CA">
        <w:rPr>
          <w:rFonts w:ascii="Times New Roman" w:hAnsi="Times New Roman" w:cs="Times New Roman"/>
          <w:sz w:val="24"/>
          <w:szCs w:val="24"/>
          <w:lang w:val="sr-Cyrl-CS"/>
        </w:rPr>
        <w:t>ће</w:t>
      </w:r>
      <w:r w:rsidR="005B3773"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изабран</w:t>
      </w:r>
      <w:r w:rsidR="003D2F83" w:rsidRPr="00C231CA">
        <w:rPr>
          <w:rFonts w:ascii="Times New Roman" w:hAnsi="Times New Roman" w:cs="Times New Roman"/>
          <w:sz w:val="24"/>
          <w:szCs w:val="24"/>
          <w:lang w:val="sr-Cyrl-CS"/>
        </w:rPr>
        <w:t>а</w:t>
      </w:r>
      <w:r w:rsidR="005B3773" w:rsidRPr="00C231CA">
        <w:rPr>
          <w:rFonts w:ascii="Times New Roman" w:hAnsi="Times New Roman" w:cs="Times New Roman"/>
          <w:sz w:val="24"/>
          <w:szCs w:val="24"/>
          <w:lang w:val="sr-Cyrl-CS"/>
        </w:rPr>
        <w:t xml:space="preserve"> опциј</w:t>
      </w:r>
      <w:r w:rsidR="003D2F83" w:rsidRPr="00C231CA">
        <w:rPr>
          <w:rFonts w:ascii="Times New Roman" w:hAnsi="Times New Roman" w:cs="Times New Roman"/>
          <w:sz w:val="24"/>
          <w:szCs w:val="24"/>
          <w:lang w:val="sr-Cyrl-CS"/>
        </w:rPr>
        <w:t>а</w:t>
      </w:r>
      <w:r w:rsidR="005B3773" w:rsidRPr="00C231CA">
        <w:rPr>
          <w:rFonts w:ascii="Times New Roman" w:hAnsi="Times New Roman" w:cs="Times New Roman"/>
          <w:sz w:val="24"/>
          <w:szCs w:val="24"/>
          <w:lang w:val="sr-Cyrl-CS"/>
        </w:rPr>
        <w:t xml:space="preserve"> проузрокова</w:t>
      </w:r>
      <w:r w:rsidR="003D2F83" w:rsidRPr="00C231CA">
        <w:rPr>
          <w:rFonts w:ascii="Times New Roman" w:hAnsi="Times New Roman" w:cs="Times New Roman"/>
          <w:sz w:val="24"/>
          <w:szCs w:val="24"/>
          <w:lang w:val="sr-Cyrl-CS"/>
        </w:rPr>
        <w:t>ти</w:t>
      </w:r>
      <w:r w:rsidR="005B3773" w:rsidRPr="00C231CA">
        <w:rPr>
          <w:rFonts w:ascii="Times New Roman" w:hAnsi="Times New Roman" w:cs="Times New Roman"/>
          <w:sz w:val="24"/>
          <w:szCs w:val="24"/>
          <w:lang w:val="sr-Cyrl-CS"/>
        </w:rPr>
        <w:t xml:space="preserve"> грађанима?</w:t>
      </w:r>
    </w:p>
    <w:p w14:paraId="0613C6E7" w14:textId="77777777" w:rsidR="00DC0774" w:rsidRPr="00C231CA" w:rsidRDefault="00DC0774"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p>
    <w:p w14:paraId="3FC23368" w14:textId="77777777" w:rsidR="00DC0774" w:rsidRPr="00C231CA" w:rsidRDefault="00E1694B"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Изабрана опција ће, по ступању на снагу одредби са одложеном применом, потенцијално остварити материј</w:t>
      </w:r>
      <w:r w:rsidR="00D40355" w:rsidRPr="00C231CA">
        <w:rPr>
          <w:rFonts w:ascii="Times New Roman" w:hAnsi="Times New Roman" w:cs="Times New Roman"/>
          <w:sz w:val="24"/>
          <w:szCs w:val="24"/>
          <w:lang w:val="sr-Cyrl-CS"/>
        </w:rPr>
        <w:t>ал</w:t>
      </w:r>
      <w:r w:rsidRPr="00C231CA">
        <w:rPr>
          <w:rFonts w:ascii="Times New Roman" w:hAnsi="Times New Roman" w:cs="Times New Roman"/>
          <w:sz w:val="24"/>
          <w:szCs w:val="24"/>
          <w:lang w:val="sr-Cyrl-CS"/>
        </w:rPr>
        <w:t xml:space="preserve">ну корист путницима у случају </w:t>
      </w:r>
      <w:r w:rsidR="00B56B0F" w:rsidRPr="00C231CA">
        <w:rPr>
          <w:rFonts w:ascii="Times New Roman" w:hAnsi="Times New Roman" w:cs="Times New Roman"/>
          <w:sz w:val="24"/>
          <w:szCs w:val="24"/>
          <w:lang w:val="sr-Cyrl-CS"/>
        </w:rPr>
        <w:t>смрти путника на другачији начин него што је то сада уређено</w:t>
      </w:r>
      <w:r w:rsidR="005132E5" w:rsidRPr="00C231CA">
        <w:rPr>
          <w:rFonts w:ascii="Times New Roman" w:hAnsi="Times New Roman" w:cs="Times New Roman"/>
          <w:sz w:val="24"/>
          <w:szCs w:val="24"/>
          <w:lang w:val="sr-Cyrl-CS"/>
        </w:rPr>
        <w:t>.</w:t>
      </w:r>
      <w:r w:rsidR="009E0606" w:rsidRPr="00C231CA">
        <w:rPr>
          <w:rFonts w:ascii="Times New Roman" w:hAnsi="Times New Roman" w:cs="Times New Roman"/>
          <w:sz w:val="24"/>
          <w:szCs w:val="24"/>
          <w:lang w:val="sr-Cyrl-CS"/>
        </w:rPr>
        <w:t xml:space="preserve"> Остале одредбе ће углавном имати позитиван нематеријални ефекат пре свега на путнике, тј. кориснике железничких услуга, без негативних материјалних ефеката.</w:t>
      </w:r>
    </w:p>
    <w:p w14:paraId="183AEC0F" w14:textId="77777777" w:rsidR="005B3773" w:rsidRPr="00C231CA"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791BA4" w:rsidRPr="00C231CA">
        <w:rPr>
          <w:rFonts w:ascii="Times New Roman" w:hAnsi="Times New Roman" w:cs="Times New Roman"/>
          <w:sz w:val="24"/>
          <w:szCs w:val="24"/>
          <w:lang w:val="sr-Cyrl-CS"/>
        </w:rPr>
        <w:t xml:space="preserve">ће ефекти </w:t>
      </w:r>
      <w:r w:rsidRPr="00C231CA">
        <w:rPr>
          <w:rFonts w:ascii="Times New Roman" w:hAnsi="Times New Roman" w:cs="Times New Roman"/>
          <w:sz w:val="24"/>
          <w:szCs w:val="24"/>
          <w:lang w:val="sr-Cyrl-CS"/>
        </w:rPr>
        <w:t>реализациј</w:t>
      </w:r>
      <w:r w:rsidR="00791BA4"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w:t>
      </w:r>
      <w:r w:rsidR="00791BA4" w:rsidRPr="00C231CA">
        <w:rPr>
          <w:rFonts w:ascii="Times New Roman" w:hAnsi="Times New Roman" w:cs="Times New Roman"/>
          <w:sz w:val="24"/>
          <w:szCs w:val="24"/>
          <w:lang w:val="sr-Cyrl-CS"/>
        </w:rPr>
        <w:t>изабран</w:t>
      </w:r>
      <w:r w:rsidR="003D2F83"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опциј</w:t>
      </w:r>
      <w:r w:rsidR="003D2F83"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w:t>
      </w:r>
      <w:r w:rsidR="00791BA4" w:rsidRPr="00C231CA">
        <w:rPr>
          <w:rFonts w:ascii="Times New Roman" w:hAnsi="Times New Roman" w:cs="Times New Roman"/>
          <w:sz w:val="24"/>
          <w:szCs w:val="24"/>
          <w:lang w:val="sr-Cyrl-CS"/>
        </w:rPr>
        <w:t>штетно утицати</w:t>
      </w:r>
      <w:r w:rsidRPr="00C231CA">
        <w:rPr>
          <w:rFonts w:ascii="Times New Roman" w:hAnsi="Times New Roman" w:cs="Times New Roman"/>
          <w:sz w:val="24"/>
          <w:szCs w:val="24"/>
          <w:lang w:val="sr-Cyrl-CS"/>
        </w:rPr>
        <w:t xml:space="preserve">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14:paraId="277EB5AC" w14:textId="77777777" w:rsidR="00DC0774" w:rsidRPr="00C231CA"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Предложеним мерама се спречавају негативни утицаји на све заинтересоване групе популације. </w:t>
      </w:r>
    </w:p>
    <w:p w14:paraId="430C4021" w14:textId="77777777" w:rsidR="005B3773" w:rsidRPr="00C231CA" w:rsidRDefault="005B3773">
      <w:pPr>
        <w:pStyle w:val="ListParagraph"/>
        <w:numPr>
          <w:ilvl w:val="0"/>
          <w:numId w:val="6"/>
        </w:numPr>
        <w:shd w:val="clear" w:color="auto" w:fill="C6D9F1" w:themeFill="text2" w:themeFillTint="33"/>
        <w:spacing w:before="240" w:after="0" w:line="276" w:lineRule="auto"/>
        <w:ind w:left="714" w:hanging="357"/>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На које друштвене групе, а посебно на које осетљиве друштвене групе, би утицале мере </w:t>
      </w:r>
      <w:r w:rsidR="00816426" w:rsidRPr="00C231CA">
        <w:rPr>
          <w:rFonts w:ascii="Times New Roman" w:hAnsi="Times New Roman" w:cs="Times New Roman"/>
          <w:sz w:val="24"/>
          <w:szCs w:val="24"/>
          <w:lang w:val="sr-Cyrl-CS"/>
        </w:rPr>
        <w:t>изабран</w:t>
      </w:r>
      <w:r w:rsidR="00497296" w:rsidRPr="00C231CA">
        <w:rPr>
          <w:rFonts w:ascii="Times New Roman" w:hAnsi="Times New Roman" w:cs="Times New Roman"/>
          <w:sz w:val="24"/>
          <w:szCs w:val="24"/>
          <w:lang w:val="sr-Cyrl-CS"/>
        </w:rPr>
        <w:t>e</w:t>
      </w:r>
      <w:r w:rsidRPr="00C231CA">
        <w:rPr>
          <w:rFonts w:ascii="Times New Roman" w:hAnsi="Times New Roman" w:cs="Times New Roman"/>
          <w:sz w:val="24"/>
          <w:szCs w:val="24"/>
          <w:lang w:val="sr-Cyrl-CS"/>
        </w:rPr>
        <w:t xml:space="preserve"> опциј</w:t>
      </w:r>
      <w:r w:rsidR="00497296" w:rsidRPr="00C231CA">
        <w:rPr>
          <w:rFonts w:ascii="Times New Roman" w:hAnsi="Times New Roman" w:cs="Times New Roman"/>
          <w:sz w:val="24"/>
          <w:szCs w:val="24"/>
          <w:lang w:val="sr-Cyrl-CS"/>
        </w:rPr>
        <w:t>e</w:t>
      </w:r>
      <w:r w:rsidR="000E1AAD" w:rsidRPr="00C231CA">
        <w:rPr>
          <w:rFonts w:ascii="Times New Roman" w:hAnsi="Times New Roman" w:cs="Times New Roman"/>
          <w:sz w:val="24"/>
          <w:szCs w:val="24"/>
          <w:lang w:val="sr-Cyrl-CS"/>
        </w:rPr>
        <w:t xml:space="preserve"> и како би се тај утицај огледао</w:t>
      </w:r>
      <w:r w:rsidRPr="00C231CA">
        <w:rPr>
          <w:rFonts w:ascii="Times New Roman" w:hAnsi="Times New Roman" w:cs="Times New Roman"/>
          <w:sz w:val="24"/>
          <w:szCs w:val="24"/>
          <w:lang w:val="sr-Cyrl-CS"/>
        </w:rPr>
        <w:t xml:space="preserve">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4805181E" w14:textId="77777777" w:rsidR="00DC0774" w:rsidRPr="00C231CA" w:rsidRDefault="00DC0774"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p>
    <w:p w14:paraId="067B007B" w14:textId="0109353A" w:rsidR="00DC0774" w:rsidRPr="00C231CA" w:rsidRDefault="00E1694B"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Изабрана опција ће имати позитиван утицај на све путнике, нарочито на путнике са инвалидитетом или смањеном покретљивошћу с обзиром да се </w:t>
      </w:r>
      <w:r w:rsidR="002D18B1">
        <w:rPr>
          <w:rFonts w:ascii="Times New Roman" w:hAnsi="Times New Roman" w:cs="Times New Roman"/>
          <w:sz w:val="24"/>
          <w:szCs w:val="24"/>
          <w:lang w:val="sr-Cyrl-CS"/>
        </w:rPr>
        <w:t>Предлог</w:t>
      </w:r>
      <w:r w:rsidRPr="00C231CA">
        <w:rPr>
          <w:rFonts w:ascii="Times New Roman" w:hAnsi="Times New Roman" w:cs="Times New Roman"/>
          <w:sz w:val="24"/>
          <w:szCs w:val="24"/>
          <w:lang w:val="sr-Cyrl-CS"/>
        </w:rPr>
        <w:t>ом закона гарантује једнак приступ услугама у возу овој категорији путника као и обавеза превозника</w:t>
      </w:r>
      <w:r w:rsidR="00EC12E3" w:rsidRPr="00C231CA">
        <w:rPr>
          <w:rFonts w:ascii="Times New Roman" w:hAnsi="Times New Roman" w:cs="Times New Roman"/>
          <w:sz w:val="24"/>
          <w:szCs w:val="24"/>
          <w:lang w:val="sr-Cyrl-CS"/>
        </w:rPr>
        <w:t>, управљача станица и др.</w:t>
      </w:r>
      <w:r w:rsidRPr="00C231CA">
        <w:rPr>
          <w:rFonts w:ascii="Times New Roman" w:hAnsi="Times New Roman" w:cs="Times New Roman"/>
          <w:sz w:val="24"/>
          <w:szCs w:val="24"/>
          <w:lang w:val="sr-Cyrl-CS"/>
        </w:rPr>
        <w:t xml:space="preserve"> у погледу помоћ</w:t>
      </w:r>
      <w:r w:rsidR="009E0606" w:rsidRPr="00C231CA">
        <w:rPr>
          <w:rFonts w:ascii="Times New Roman" w:hAnsi="Times New Roman" w:cs="Times New Roman"/>
          <w:sz w:val="24"/>
          <w:szCs w:val="24"/>
          <w:lang w:val="sr-Cyrl-CS"/>
        </w:rPr>
        <w:t>и</w:t>
      </w:r>
      <w:r w:rsidRPr="00C231CA">
        <w:rPr>
          <w:rFonts w:ascii="Times New Roman" w:hAnsi="Times New Roman" w:cs="Times New Roman"/>
          <w:sz w:val="24"/>
          <w:szCs w:val="24"/>
          <w:lang w:val="sr-Cyrl-CS"/>
        </w:rPr>
        <w:t xml:space="preserve"> овим лицима. </w:t>
      </w:r>
    </w:p>
    <w:p w14:paraId="37CE3066" w14:textId="77777777" w:rsidR="005B3773" w:rsidRPr="00C231CA"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би и на који начин </w:t>
      </w:r>
      <w:r w:rsidR="00CD0DAA" w:rsidRPr="00C231CA">
        <w:rPr>
          <w:rFonts w:ascii="Times New Roman" w:hAnsi="Times New Roman" w:cs="Times New Roman"/>
          <w:sz w:val="24"/>
          <w:szCs w:val="24"/>
          <w:lang w:val="sr-Cyrl-CS"/>
        </w:rPr>
        <w:t>изабран</w:t>
      </w:r>
      <w:r w:rsidR="00497296" w:rsidRPr="00C231CA">
        <w:rPr>
          <w:rFonts w:ascii="Times New Roman" w:hAnsi="Times New Roman" w:cs="Times New Roman"/>
          <w:sz w:val="24"/>
          <w:szCs w:val="24"/>
          <w:lang w:val="sr-Cyrl-CS"/>
        </w:rPr>
        <w:t>a</w:t>
      </w:r>
      <w:r w:rsidRPr="00C231CA">
        <w:rPr>
          <w:rFonts w:ascii="Times New Roman" w:hAnsi="Times New Roman" w:cs="Times New Roman"/>
          <w:sz w:val="24"/>
          <w:szCs w:val="24"/>
          <w:lang w:val="sr-Cyrl-CS"/>
        </w:rPr>
        <w:t xml:space="preserve"> опциј</w:t>
      </w:r>
      <w:r w:rsidR="00497296" w:rsidRPr="00C231CA">
        <w:rPr>
          <w:rFonts w:ascii="Times New Roman" w:hAnsi="Times New Roman" w:cs="Times New Roman"/>
          <w:sz w:val="24"/>
          <w:szCs w:val="24"/>
          <w:lang w:val="sr-Cyrl-CS"/>
        </w:rPr>
        <w:t>a</w:t>
      </w:r>
      <w:r w:rsidRPr="00C231CA">
        <w:rPr>
          <w:rFonts w:ascii="Times New Roman" w:hAnsi="Times New Roman" w:cs="Times New Roman"/>
          <w:sz w:val="24"/>
          <w:szCs w:val="24"/>
          <w:lang w:val="sr-Cyrl-CS"/>
        </w:rPr>
        <w:t xml:space="preserve"> утицал</w:t>
      </w:r>
      <w:r w:rsidR="00497296" w:rsidRPr="00C231CA">
        <w:rPr>
          <w:rFonts w:ascii="Times New Roman" w:hAnsi="Times New Roman" w:cs="Times New Roman"/>
          <w:sz w:val="24"/>
          <w:szCs w:val="24"/>
          <w:lang w:val="sr-Cyrl-CS"/>
        </w:rPr>
        <w:t>a</w:t>
      </w:r>
      <w:r w:rsidRPr="00C231CA">
        <w:rPr>
          <w:rFonts w:ascii="Times New Roman" w:hAnsi="Times New Roman" w:cs="Times New Roman"/>
          <w:sz w:val="24"/>
          <w:szCs w:val="24"/>
          <w:lang w:val="sr-Cyrl-CS"/>
        </w:rPr>
        <w:t xml:space="preserve"> на тржиште рада и запошљавање, као и на услове за рад (нпр</w:t>
      </w:r>
      <w:r w:rsidR="009542A9"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промене у стопама запослености, отпуштање технолошких вишкова, </w:t>
      </w:r>
      <w:r w:rsidR="00CD0DAA" w:rsidRPr="00C231CA">
        <w:rPr>
          <w:rFonts w:ascii="Times New Roman" w:hAnsi="Times New Roman" w:cs="Times New Roman"/>
          <w:sz w:val="24"/>
          <w:szCs w:val="24"/>
          <w:lang w:val="sr-Cyrl-CS"/>
        </w:rPr>
        <w:t xml:space="preserve">укинута </w:t>
      </w:r>
      <w:r w:rsidRPr="00C231CA">
        <w:rPr>
          <w:rFonts w:ascii="Times New Roman" w:hAnsi="Times New Roman" w:cs="Times New Roman"/>
          <w:sz w:val="24"/>
          <w:szCs w:val="24"/>
          <w:lang w:val="sr-Cyrl-CS"/>
        </w:rPr>
        <w:t xml:space="preserve">или </w:t>
      </w:r>
      <w:r w:rsidR="00CD0DAA" w:rsidRPr="00C231CA">
        <w:rPr>
          <w:rFonts w:ascii="Times New Roman" w:hAnsi="Times New Roman" w:cs="Times New Roman"/>
          <w:sz w:val="24"/>
          <w:szCs w:val="24"/>
          <w:lang w:val="sr-Cyrl-CS"/>
        </w:rPr>
        <w:t>новоформиран</w:t>
      </w:r>
      <w:r w:rsidR="00CB2204" w:rsidRPr="00C231CA">
        <w:rPr>
          <w:rFonts w:ascii="Times New Roman" w:hAnsi="Times New Roman" w:cs="Times New Roman"/>
          <w:sz w:val="24"/>
          <w:szCs w:val="24"/>
          <w:lang w:val="sr-Cyrl-CS"/>
        </w:rPr>
        <w:t>а</w:t>
      </w:r>
      <w:r w:rsidR="00CD0DAA"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радна места, постојећа права и обавезе радника, потребе за преквалификацијама или додатним обукама које намеће тржиште рада, родн</w:t>
      </w:r>
      <w:r w:rsidR="002338F0" w:rsidRPr="00C231CA">
        <w:rPr>
          <w:rFonts w:ascii="Times New Roman" w:hAnsi="Times New Roman" w:cs="Times New Roman"/>
          <w:sz w:val="24"/>
          <w:szCs w:val="24"/>
          <w:lang w:val="sr-Cyrl-CS"/>
        </w:rPr>
        <w:t xml:space="preserve">у </w:t>
      </w:r>
      <w:r w:rsidRPr="00C231CA">
        <w:rPr>
          <w:rFonts w:ascii="Times New Roman" w:hAnsi="Times New Roman" w:cs="Times New Roman"/>
          <w:sz w:val="24"/>
          <w:szCs w:val="24"/>
          <w:lang w:val="sr-Cyrl-CS"/>
        </w:rPr>
        <w:t xml:space="preserve">равноправност, рањиве </w:t>
      </w:r>
      <w:r w:rsidR="002338F0" w:rsidRPr="00C231CA">
        <w:rPr>
          <w:rFonts w:ascii="Times New Roman" w:hAnsi="Times New Roman" w:cs="Times New Roman"/>
          <w:sz w:val="24"/>
          <w:szCs w:val="24"/>
          <w:lang w:val="sr-Cyrl-CS"/>
        </w:rPr>
        <w:t xml:space="preserve">групе и </w:t>
      </w:r>
      <w:r w:rsidRPr="00C231CA">
        <w:rPr>
          <w:rFonts w:ascii="Times New Roman" w:hAnsi="Times New Roman" w:cs="Times New Roman"/>
          <w:sz w:val="24"/>
          <w:szCs w:val="24"/>
          <w:lang w:val="sr-Cyrl-CS"/>
        </w:rPr>
        <w:t xml:space="preserve">облике </w:t>
      </w:r>
      <w:r w:rsidR="002338F0" w:rsidRPr="00C231CA">
        <w:rPr>
          <w:rFonts w:ascii="Times New Roman" w:hAnsi="Times New Roman" w:cs="Times New Roman"/>
          <w:sz w:val="24"/>
          <w:szCs w:val="24"/>
          <w:lang w:val="sr-Cyrl-CS"/>
        </w:rPr>
        <w:t xml:space="preserve">њиховог </w:t>
      </w:r>
      <w:r w:rsidRPr="00C231CA">
        <w:rPr>
          <w:rFonts w:ascii="Times New Roman" w:hAnsi="Times New Roman" w:cs="Times New Roman"/>
          <w:sz w:val="24"/>
          <w:szCs w:val="24"/>
          <w:lang w:val="sr-Cyrl-CS"/>
        </w:rPr>
        <w:t>запошљавања и сл</w:t>
      </w:r>
      <w:r w:rsidR="000400AE" w:rsidRPr="00C231CA">
        <w:rPr>
          <w:rFonts w:ascii="Times New Roman" w:hAnsi="Times New Roman" w:cs="Times New Roman"/>
          <w:sz w:val="24"/>
          <w:szCs w:val="24"/>
          <w:lang w:val="sr-Cyrl-CS"/>
        </w:rPr>
        <w:t>ично</w:t>
      </w:r>
      <w:r w:rsidRPr="00C231CA">
        <w:rPr>
          <w:rFonts w:ascii="Times New Roman" w:hAnsi="Times New Roman" w:cs="Times New Roman"/>
          <w:sz w:val="24"/>
          <w:szCs w:val="24"/>
          <w:lang w:val="sr-Cyrl-CS"/>
        </w:rPr>
        <w:t>)?</w:t>
      </w:r>
    </w:p>
    <w:p w14:paraId="7C2377FE" w14:textId="77777777" w:rsidR="00DC0774" w:rsidRPr="00C231CA" w:rsidRDefault="00986653"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Није релевантно.</w:t>
      </w:r>
    </w:p>
    <w:p w14:paraId="77BF3B4A" w14:textId="77777777" w:rsidR="005B3773" w:rsidRPr="00C231CA"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732539" w:rsidRPr="00C231CA">
        <w:rPr>
          <w:rFonts w:ascii="Times New Roman" w:hAnsi="Times New Roman" w:cs="Times New Roman"/>
          <w:sz w:val="24"/>
          <w:szCs w:val="24"/>
          <w:lang w:val="sr-Cyrl-CS"/>
        </w:rPr>
        <w:t xml:space="preserve">изабране </w:t>
      </w:r>
      <w:r w:rsidRPr="00C231CA">
        <w:rPr>
          <w:rFonts w:ascii="Times New Roman" w:hAnsi="Times New Roman" w:cs="Times New Roman"/>
          <w:sz w:val="24"/>
          <w:szCs w:val="24"/>
          <w:lang w:val="sr-Cyrl-CS"/>
        </w:rPr>
        <w:t>опције омогућавају равноправан третман</w:t>
      </w:r>
      <w:r w:rsidR="00D34586"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или доводе до директне или </w:t>
      </w:r>
      <w:r w:rsidR="00D34586" w:rsidRPr="00C231CA">
        <w:rPr>
          <w:rFonts w:ascii="Times New Roman" w:hAnsi="Times New Roman" w:cs="Times New Roman"/>
          <w:sz w:val="24"/>
          <w:szCs w:val="24"/>
          <w:lang w:val="sr-Cyrl-CS"/>
        </w:rPr>
        <w:t xml:space="preserve">индиректне </w:t>
      </w:r>
      <w:r w:rsidRPr="00C231CA">
        <w:rPr>
          <w:rFonts w:ascii="Times New Roman" w:hAnsi="Times New Roman" w:cs="Times New Roman"/>
          <w:sz w:val="24"/>
          <w:szCs w:val="24"/>
          <w:lang w:val="sr-Cyrl-CS"/>
        </w:rPr>
        <w:t>дискриминације различитих категорија лица (нпр</w:t>
      </w:r>
      <w:r w:rsidR="00BF349D"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на основу националне </w:t>
      </w:r>
      <w:r w:rsidRPr="00C231CA">
        <w:rPr>
          <w:rFonts w:ascii="Times New Roman" w:hAnsi="Times New Roman" w:cs="Times New Roman"/>
          <w:sz w:val="24"/>
          <w:szCs w:val="24"/>
          <w:lang w:val="sr-Cyrl-CS"/>
        </w:rPr>
        <w:lastRenderedPageBreak/>
        <w:t>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7E5274FF" w14:textId="77777777" w:rsidR="00DC0774" w:rsidRPr="00C231CA" w:rsidRDefault="00986653"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Изабране опције омогућавају равноправан третман свих путника, нарочито оних са инвалидитетом или смањеном покретљивошћу на начин описан</w:t>
      </w:r>
      <w:r w:rsidR="009E0606" w:rsidRPr="00C231CA">
        <w:rPr>
          <w:rFonts w:ascii="Times New Roman" w:hAnsi="Times New Roman" w:cs="Times New Roman"/>
          <w:sz w:val="24"/>
          <w:szCs w:val="24"/>
          <w:lang w:val="sr-Cyrl-CS"/>
        </w:rPr>
        <w:t xml:space="preserve"> у оквиру претходних одговора</w:t>
      </w:r>
      <w:r w:rsidRPr="00C231CA">
        <w:rPr>
          <w:rFonts w:ascii="Times New Roman" w:hAnsi="Times New Roman" w:cs="Times New Roman"/>
          <w:sz w:val="24"/>
          <w:szCs w:val="24"/>
          <w:lang w:val="sr-Cyrl-CS"/>
        </w:rPr>
        <w:t>.</w:t>
      </w:r>
    </w:p>
    <w:p w14:paraId="3C5F693A" w14:textId="77777777" w:rsidR="005B3773" w:rsidRPr="00C231CA"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би </w:t>
      </w:r>
      <w:r w:rsidR="005A44F1" w:rsidRPr="00C231CA">
        <w:rPr>
          <w:rFonts w:ascii="Times New Roman" w:hAnsi="Times New Roman" w:cs="Times New Roman"/>
          <w:sz w:val="24"/>
          <w:szCs w:val="24"/>
          <w:lang w:val="sr-Cyrl-CS"/>
        </w:rPr>
        <w:t>изабран</w:t>
      </w:r>
      <w:r w:rsidR="004C048D"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опциј</w:t>
      </w:r>
      <w:r w:rsidR="004C048D" w:rsidRPr="00C231CA">
        <w:rPr>
          <w:rFonts w:ascii="Times New Roman" w:hAnsi="Times New Roman" w:cs="Times New Roman"/>
          <w:sz w:val="24"/>
          <w:szCs w:val="24"/>
          <w:lang w:val="sr-Cyrl-CS"/>
        </w:rPr>
        <w:t>а</w:t>
      </w:r>
      <w:r w:rsidR="00BF349D" w:rsidRPr="00C231CA">
        <w:rPr>
          <w:rFonts w:ascii="Times New Roman" w:hAnsi="Times New Roman" w:cs="Times New Roman"/>
          <w:sz w:val="24"/>
          <w:szCs w:val="24"/>
          <w:lang w:val="sr-Cyrl-CS"/>
        </w:rPr>
        <w:t xml:space="preserve"> </w:t>
      </w:r>
      <w:r w:rsidR="00FD67D3" w:rsidRPr="00C231CA">
        <w:rPr>
          <w:rFonts w:ascii="Times New Roman" w:hAnsi="Times New Roman" w:cs="Times New Roman"/>
          <w:sz w:val="24"/>
          <w:szCs w:val="24"/>
          <w:lang w:val="sr-Cyrl-CS"/>
        </w:rPr>
        <w:t>могл</w:t>
      </w:r>
      <w:r w:rsidR="004C048D" w:rsidRPr="00C231CA">
        <w:rPr>
          <w:rFonts w:ascii="Times New Roman" w:hAnsi="Times New Roman" w:cs="Times New Roman"/>
          <w:sz w:val="24"/>
          <w:szCs w:val="24"/>
          <w:lang w:val="sr-Cyrl-CS"/>
        </w:rPr>
        <w:t>а</w:t>
      </w:r>
      <w:r w:rsidR="00FD67D3" w:rsidRPr="00C231CA">
        <w:rPr>
          <w:rFonts w:ascii="Times New Roman" w:hAnsi="Times New Roman" w:cs="Times New Roman"/>
          <w:sz w:val="24"/>
          <w:szCs w:val="24"/>
          <w:lang w:val="sr-Cyrl-CS"/>
        </w:rPr>
        <w:t xml:space="preserve"> да </w:t>
      </w:r>
      <w:r w:rsidRPr="00C231CA">
        <w:rPr>
          <w:rFonts w:ascii="Times New Roman" w:hAnsi="Times New Roman" w:cs="Times New Roman"/>
          <w:sz w:val="24"/>
          <w:szCs w:val="24"/>
          <w:lang w:val="sr-Cyrl-CS"/>
        </w:rPr>
        <w:t>ути</w:t>
      </w:r>
      <w:r w:rsidR="00FD67D3" w:rsidRPr="00C231CA">
        <w:rPr>
          <w:rFonts w:ascii="Times New Roman" w:hAnsi="Times New Roman" w:cs="Times New Roman"/>
          <w:sz w:val="24"/>
          <w:szCs w:val="24"/>
          <w:lang w:val="sr-Cyrl-CS"/>
        </w:rPr>
        <w:t>ч</w:t>
      </w:r>
      <w:r w:rsidR="004C048D"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на цене</w:t>
      </w:r>
      <w:r w:rsidR="006415AC" w:rsidRPr="00C231CA">
        <w:rPr>
          <w:rFonts w:ascii="Times New Roman" w:hAnsi="Times New Roman" w:cs="Times New Roman"/>
          <w:sz w:val="24"/>
          <w:szCs w:val="24"/>
          <w:lang w:val="sr-Cyrl-CS"/>
        </w:rPr>
        <w:t xml:space="preserve"> роба и услуга</w:t>
      </w:r>
      <w:r w:rsidRPr="00C231CA">
        <w:rPr>
          <w:rFonts w:ascii="Times New Roman" w:hAnsi="Times New Roman" w:cs="Times New Roman"/>
          <w:sz w:val="24"/>
          <w:szCs w:val="24"/>
          <w:lang w:val="sr-Cyrl-CS"/>
        </w:rPr>
        <w:t xml:space="preserve"> и животни стандард становништва, на који начин и у ко</w:t>
      </w:r>
      <w:r w:rsidR="005A44F1" w:rsidRPr="00C231CA">
        <w:rPr>
          <w:rFonts w:ascii="Times New Roman" w:hAnsi="Times New Roman" w:cs="Times New Roman"/>
          <w:sz w:val="24"/>
          <w:szCs w:val="24"/>
          <w:lang w:val="sr-Cyrl-CS"/>
        </w:rPr>
        <w:t>је</w:t>
      </w:r>
      <w:r w:rsidRPr="00C231CA">
        <w:rPr>
          <w:rFonts w:ascii="Times New Roman" w:hAnsi="Times New Roman" w:cs="Times New Roman"/>
          <w:sz w:val="24"/>
          <w:szCs w:val="24"/>
          <w:lang w:val="sr-Cyrl-CS"/>
        </w:rPr>
        <w:t xml:space="preserve">м обиму? </w:t>
      </w:r>
    </w:p>
    <w:p w14:paraId="3354A306" w14:textId="77777777" w:rsidR="00DC0774" w:rsidRPr="00C231CA" w:rsidRDefault="00986653"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Није релевантно.</w:t>
      </w:r>
    </w:p>
    <w:p w14:paraId="50FEE58F" w14:textId="77777777" w:rsidR="005B3773" w:rsidRPr="00C231CA"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би се реализацијом </w:t>
      </w:r>
      <w:r w:rsidR="00D445B2" w:rsidRPr="00C231CA">
        <w:rPr>
          <w:rFonts w:ascii="Times New Roman" w:hAnsi="Times New Roman" w:cs="Times New Roman"/>
          <w:sz w:val="24"/>
          <w:szCs w:val="24"/>
          <w:lang w:val="sr-Cyrl-CS"/>
        </w:rPr>
        <w:t>изабраних</w:t>
      </w:r>
      <w:r w:rsidRPr="00C231CA">
        <w:rPr>
          <w:rFonts w:ascii="Times New Roman" w:hAnsi="Times New Roman" w:cs="Times New Roman"/>
          <w:sz w:val="24"/>
          <w:szCs w:val="24"/>
          <w:lang w:val="sr-Cyrl-CS"/>
        </w:rPr>
        <w:t xml:space="preserve"> опција </w:t>
      </w:r>
      <w:r w:rsidR="00D445B2" w:rsidRPr="00C231CA">
        <w:rPr>
          <w:rFonts w:ascii="Times New Roman" w:hAnsi="Times New Roman" w:cs="Times New Roman"/>
          <w:sz w:val="24"/>
          <w:szCs w:val="24"/>
          <w:lang w:val="sr-Cyrl-CS"/>
        </w:rPr>
        <w:t xml:space="preserve">позитивно </w:t>
      </w:r>
      <w:r w:rsidRPr="00C231CA">
        <w:rPr>
          <w:rFonts w:ascii="Times New Roman" w:hAnsi="Times New Roman" w:cs="Times New Roman"/>
          <w:sz w:val="24"/>
          <w:szCs w:val="24"/>
          <w:lang w:val="sr-Cyrl-CS"/>
        </w:rPr>
        <w:t>утицало на промену социјалне ситуације у неком одређеном региону или округу и на који начин?</w:t>
      </w:r>
    </w:p>
    <w:p w14:paraId="5DB98A9F" w14:textId="515E6DE2" w:rsidR="00DC0774" w:rsidRPr="00C231CA"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Изабрана опција </w:t>
      </w:r>
      <w:r w:rsidR="00986653" w:rsidRPr="00C231CA">
        <w:rPr>
          <w:rFonts w:ascii="Times New Roman" w:hAnsi="Times New Roman" w:cs="Times New Roman"/>
          <w:sz w:val="24"/>
          <w:szCs w:val="24"/>
          <w:lang w:val="sr-Cyrl-CS"/>
        </w:rPr>
        <w:t>утиче подједнако на целу територију Републике Србије.</w:t>
      </w:r>
    </w:p>
    <w:p w14:paraId="3207D047" w14:textId="77777777" w:rsidR="005B3773" w:rsidRPr="00C231CA" w:rsidRDefault="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би се реализацијом </w:t>
      </w:r>
      <w:r w:rsidR="00D445B2" w:rsidRPr="00C231CA">
        <w:rPr>
          <w:rFonts w:ascii="Times New Roman" w:hAnsi="Times New Roman" w:cs="Times New Roman"/>
          <w:sz w:val="24"/>
          <w:szCs w:val="24"/>
          <w:lang w:val="sr-Cyrl-CS"/>
        </w:rPr>
        <w:t>изабран</w:t>
      </w:r>
      <w:r w:rsidR="004C048D"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опциј</w:t>
      </w:r>
      <w:r w:rsidR="004C048D" w:rsidRPr="00C231CA">
        <w:rPr>
          <w:rFonts w:ascii="Times New Roman" w:hAnsi="Times New Roman" w:cs="Times New Roman"/>
          <w:sz w:val="24"/>
          <w:szCs w:val="24"/>
          <w:lang w:val="sr-Cyrl-CS"/>
        </w:rPr>
        <w:t>е</w:t>
      </w:r>
      <w:r w:rsidR="000C4862"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70CDF773" w14:textId="77777777" w:rsidR="00DC0774" w:rsidRPr="00C231CA"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Није релевантно</w:t>
      </w:r>
      <w:r w:rsidR="00986653" w:rsidRPr="00C231CA">
        <w:rPr>
          <w:rFonts w:ascii="Times New Roman" w:hAnsi="Times New Roman" w:cs="Times New Roman"/>
          <w:sz w:val="24"/>
          <w:szCs w:val="24"/>
          <w:lang w:val="sr-Cyrl-CS"/>
        </w:rPr>
        <w:t>.</w:t>
      </w:r>
    </w:p>
    <w:p w14:paraId="289AF7CE" w14:textId="77777777" w:rsidR="005B3773" w:rsidRPr="00C231CA" w:rsidRDefault="004628AD" w:rsidP="007B7D52">
      <w:pPr>
        <w:spacing w:after="200" w:line="276" w:lineRule="auto"/>
        <w:jc w:val="right"/>
        <w:rPr>
          <w:rFonts w:ascii="Times New Roman" w:hAnsi="Times New Roman" w:cs="Times New Roman"/>
          <w:b/>
          <w:sz w:val="24"/>
          <w:szCs w:val="24"/>
          <w:u w:val="single"/>
          <w:lang w:val="sr-Cyrl-CS"/>
        </w:rPr>
      </w:pPr>
      <w:bookmarkStart w:id="10" w:name="_GoBack"/>
      <w:bookmarkEnd w:id="10"/>
      <w:r w:rsidRPr="00C231CA">
        <w:rPr>
          <w:rFonts w:ascii="Times New Roman" w:hAnsi="Times New Roman" w:cs="Times New Roman"/>
          <w:sz w:val="24"/>
          <w:szCs w:val="24"/>
          <w:lang w:val="sr-Cyrl-CS"/>
        </w:rPr>
        <w:br w:type="page"/>
      </w:r>
      <w:r w:rsidR="005B3773" w:rsidRPr="00C231CA">
        <w:rPr>
          <w:rFonts w:ascii="Times New Roman" w:hAnsi="Times New Roman" w:cs="Times New Roman"/>
          <w:sz w:val="24"/>
          <w:szCs w:val="24"/>
          <w:lang w:val="sr-Cyrl-CS"/>
        </w:rPr>
        <w:lastRenderedPageBreak/>
        <w:t xml:space="preserve"> </w:t>
      </w:r>
      <w:r w:rsidR="005B3773" w:rsidRPr="00C231CA">
        <w:rPr>
          <w:rFonts w:ascii="Times New Roman" w:hAnsi="Times New Roman" w:cs="Times New Roman"/>
          <w:b/>
          <w:sz w:val="24"/>
          <w:szCs w:val="24"/>
          <w:u w:val="single"/>
          <w:lang w:val="sr-Cyrl-CS"/>
        </w:rPr>
        <w:t>ПРИЛОГ 8:</w:t>
      </w:r>
    </w:p>
    <w:p w14:paraId="5C216B95" w14:textId="77777777" w:rsidR="005B3773" w:rsidRPr="00C231CA" w:rsidRDefault="005B3773" w:rsidP="005B3773">
      <w:pPr>
        <w:spacing w:before="240" w:line="276" w:lineRule="auto"/>
        <w:rPr>
          <w:rFonts w:ascii="Times New Roman" w:hAnsi="Times New Roman" w:cs="Times New Roman"/>
          <w:sz w:val="24"/>
          <w:szCs w:val="24"/>
          <w:lang w:val="sr-Cyrl-CS"/>
        </w:rPr>
      </w:pPr>
    </w:p>
    <w:p w14:paraId="0929137E" w14:textId="77777777" w:rsidR="005B3773" w:rsidRPr="00C231CA" w:rsidRDefault="005B3773" w:rsidP="003443F5">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C231CA">
        <w:rPr>
          <w:rFonts w:ascii="Times New Roman" w:hAnsi="Times New Roman" w:cs="Times New Roman"/>
          <w:b/>
          <w:sz w:val="24"/>
          <w:szCs w:val="24"/>
          <w:lang w:val="sr-Cyrl-CS"/>
        </w:rPr>
        <w:t>Кључна питања за анализу ефеката на животну средину</w:t>
      </w:r>
    </w:p>
    <w:p w14:paraId="07DD6C85" w14:textId="77777777" w:rsidR="00AC2EC6" w:rsidRPr="00C231CA" w:rsidRDefault="005B3773" w:rsidP="00AC2EC6">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3443F5" w:rsidRPr="00C231CA">
        <w:rPr>
          <w:rFonts w:ascii="Times New Roman" w:hAnsi="Times New Roman" w:cs="Times New Roman"/>
          <w:sz w:val="24"/>
          <w:szCs w:val="24"/>
          <w:lang w:val="sr-Cyrl-CS"/>
        </w:rPr>
        <w:t>изабран</w:t>
      </w:r>
      <w:r w:rsidR="004C048D"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опциј</w:t>
      </w:r>
      <w:r w:rsidR="004C048D"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утич</w:t>
      </w:r>
      <w:r w:rsidR="004C048D"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и </w:t>
      </w:r>
      <w:r w:rsidR="003443F5" w:rsidRPr="00C231CA">
        <w:rPr>
          <w:rFonts w:ascii="Times New Roman" w:hAnsi="Times New Roman" w:cs="Times New Roman"/>
          <w:sz w:val="24"/>
          <w:szCs w:val="24"/>
          <w:lang w:val="sr-Cyrl-CS"/>
        </w:rPr>
        <w:t xml:space="preserve">у </w:t>
      </w:r>
      <w:r w:rsidRPr="00C231CA">
        <w:rPr>
          <w:rFonts w:ascii="Times New Roman" w:hAnsi="Times New Roman" w:cs="Times New Roman"/>
          <w:sz w:val="24"/>
          <w:szCs w:val="24"/>
          <w:lang w:val="sr-Cyrl-CS"/>
        </w:rPr>
        <w:t>ко</w:t>
      </w:r>
      <w:r w:rsidR="003443F5" w:rsidRPr="00C231CA">
        <w:rPr>
          <w:rFonts w:ascii="Times New Roman" w:hAnsi="Times New Roman" w:cs="Times New Roman"/>
          <w:sz w:val="24"/>
          <w:szCs w:val="24"/>
          <w:lang w:val="sr-Cyrl-CS"/>
        </w:rPr>
        <w:t>је</w:t>
      </w:r>
      <w:r w:rsidRPr="00C231CA">
        <w:rPr>
          <w:rFonts w:ascii="Times New Roman" w:hAnsi="Times New Roman" w:cs="Times New Roman"/>
          <w:sz w:val="24"/>
          <w:szCs w:val="24"/>
          <w:lang w:val="sr-Cyrl-CS"/>
        </w:rPr>
        <w:t>м обиму утич</w:t>
      </w:r>
      <w:r w:rsidR="004C048D"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5498D014" w14:textId="44DE8BC2" w:rsidR="00AC2EC6" w:rsidRPr="00C231CA" w:rsidRDefault="002D18B1"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C231CA">
        <w:rPr>
          <w:rFonts w:ascii="Times New Roman" w:hAnsi="Times New Roman" w:cs="Times New Roman"/>
          <w:sz w:val="24"/>
          <w:szCs w:val="24"/>
          <w:lang w:val="sr-Cyrl-CS"/>
        </w:rPr>
        <w:t xml:space="preserve"> закона не проузрокује </w:t>
      </w:r>
      <w:r w:rsidR="00CF0315" w:rsidRPr="00C231CA">
        <w:rPr>
          <w:rFonts w:ascii="Times New Roman" w:hAnsi="Times New Roman" w:cs="Times New Roman"/>
          <w:sz w:val="24"/>
          <w:szCs w:val="24"/>
          <w:lang w:val="sr-Cyrl-CS"/>
        </w:rPr>
        <w:t>директан</w:t>
      </w:r>
      <w:r w:rsidR="00AC2EC6" w:rsidRPr="00C231CA">
        <w:rPr>
          <w:rFonts w:ascii="Times New Roman" w:hAnsi="Times New Roman" w:cs="Times New Roman"/>
          <w:sz w:val="24"/>
          <w:szCs w:val="24"/>
          <w:lang w:val="sr-Cyrl-CS"/>
        </w:rPr>
        <w:t xml:space="preserve"> утицај на животну средину,</w:t>
      </w:r>
      <w:r w:rsidR="00CF0315" w:rsidRPr="00C231CA">
        <w:rPr>
          <w:rFonts w:ascii="Times New Roman" w:hAnsi="Times New Roman" w:cs="Times New Roman"/>
          <w:sz w:val="24"/>
          <w:szCs w:val="24"/>
          <w:lang w:val="sr-Cyrl-CS"/>
        </w:rPr>
        <w:t xml:space="preserve"> осим у мери у којој повећањем квалитета железничког превоза долази до преласка путника са других видова саобраћаја (пре свега превоз аутомобилима, аутобусима и сл.) што доводи до позитивног утицаја на животну средину имајући у виду да је железница еколошки повољан вид превоза</w:t>
      </w:r>
      <w:r w:rsidR="00AC2EC6" w:rsidRPr="00C231CA">
        <w:rPr>
          <w:rFonts w:ascii="Times New Roman" w:hAnsi="Times New Roman" w:cs="Times New Roman"/>
          <w:sz w:val="24"/>
          <w:szCs w:val="24"/>
          <w:lang w:val="sr-Cyrl-CS"/>
        </w:rPr>
        <w:t>.</w:t>
      </w:r>
    </w:p>
    <w:p w14:paraId="05737E17" w14:textId="77777777" w:rsidR="005B3773" w:rsidRPr="00C231CA"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3443F5" w:rsidRPr="00C231CA">
        <w:rPr>
          <w:rFonts w:ascii="Times New Roman" w:hAnsi="Times New Roman" w:cs="Times New Roman"/>
          <w:sz w:val="24"/>
          <w:szCs w:val="24"/>
          <w:lang w:val="sr-Cyrl-CS"/>
        </w:rPr>
        <w:t>изабран</w:t>
      </w:r>
      <w:r w:rsidR="004C048D"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опциј</w:t>
      </w:r>
      <w:r w:rsidR="004C048D"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утич</w:t>
      </w:r>
      <w:r w:rsidR="004C048D" w:rsidRPr="00C231CA">
        <w:rPr>
          <w:rFonts w:ascii="Times New Roman" w:hAnsi="Times New Roman" w:cs="Times New Roman"/>
          <w:sz w:val="24"/>
          <w:szCs w:val="24"/>
          <w:lang w:val="sr-Cyrl-CS"/>
        </w:rPr>
        <w:t>е</w:t>
      </w:r>
      <w:r w:rsidR="00404254" w:rsidRPr="00C231CA">
        <w:rPr>
          <w:rFonts w:ascii="Times New Roman" w:hAnsi="Times New Roman" w:cs="Times New Roman"/>
          <w:sz w:val="24"/>
          <w:szCs w:val="24"/>
          <w:lang w:val="sr-Cyrl-CS"/>
        </w:rPr>
        <w:t xml:space="preserve"> на квалитет и структуру екос</w:t>
      </w:r>
      <w:r w:rsidRPr="00C231CA">
        <w:rPr>
          <w:rFonts w:ascii="Times New Roman" w:hAnsi="Times New Roman" w:cs="Times New Roman"/>
          <w:sz w:val="24"/>
          <w:szCs w:val="24"/>
          <w:lang w:val="sr-Cyrl-CS"/>
        </w:rPr>
        <w:t>и</w:t>
      </w:r>
      <w:r w:rsidR="00404254" w:rsidRPr="00C231CA">
        <w:rPr>
          <w:rFonts w:ascii="Times New Roman" w:hAnsi="Times New Roman" w:cs="Times New Roman"/>
          <w:sz w:val="24"/>
          <w:szCs w:val="24"/>
          <w:lang w:val="sr-Cyrl-CS"/>
        </w:rPr>
        <w:t>с</w:t>
      </w:r>
      <w:r w:rsidRPr="00C231CA">
        <w:rPr>
          <w:rFonts w:ascii="Times New Roman" w:hAnsi="Times New Roman" w:cs="Times New Roman"/>
          <w:sz w:val="24"/>
          <w:szCs w:val="24"/>
          <w:lang w:val="sr-Cyrl-CS"/>
        </w:rPr>
        <w:t>тема, укључујући и интегритет и биодиверзитет екосистема, као и флору и фауну?</w:t>
      </w:r>
    </w:p>
    <w:p w14:paraId="3AB8DE45" w14:textId="474E2D3E" w:rsidR="00AC2EC6" w:rsidRPr="00C231CA" w:rsidRDefault="002D18B1"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C231CA">
        <w:rPr>
          <w:rFonts w:ascii="Times New Roman" w:hAnsi="Times New Roman" w:cs="Times New Roman"/>
          <w:sz w:val="24"/>
          <w:szCs w:val="24"/>
          <w:lang w:val="sr-Cyrl-CS"/>
        </w:rPr>
        <w:t xml:space="preserve"> закона не проузрокује никакав утицај на квалитет и структуру екосистема, укључујући и интегритет и биодиверзитет екосистема, као и флору и фауну</w:t>
      </w:r>
    </w:p>
    <w:p w14:paraId="6133D375" w14:textId="77777777" w:rsidR="005B3773" w:rsidRPr="00C231CA"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B01FB4" w:rsidRPr="00C231CA">
        <w:rPr>
          <w:rFonts w:ascii="Times New Roman" w:hAnsi="Times New Roman" w:cs="Times New Roman"/>
          <w:sz w:val="24"/>
          <w:szCs w:val="24"/>
          <w:lang w:val="sr-Cyrl-CS"/>
        </w:rPr>
        <w:t>изабран</w:t>
      </w:r>
      <w:r w:rsidR="004C048D"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опциј</w:t>
      </w:r>
      <w:r w:rsidR="004C048D" w:rsidRPr="00C231CA">
        <w:rPr>
          <w:rFonts w:ascii="Times New Roman" w:hAnsi="Times New Roman" w:cs="Times New Roman"/>
          <w:sz w:val="24"/>
          <w:szCs w:val="24"/>
          <w:lang w:val="sr-Cyrl-CS"/>
        </w:rPr>
        <w:t>а</w:t>
      </w:r>
      <w:r w:rsidR="0080793E"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утич</w:t>
      </w:r>
      <w:r w:rsidR="004C048D"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на здравље</w:t>
      </w:r>
      <w:r w:rsidR="000E1AAD" w:rsidRPr="00C231CA">
        <w:rPr>
          <w:rFonts w:ascii="Times New Roman" w:hAnsi="Times New Roman" w:cs="Times New Roman"/>
          <w:sz w:val="24"/>
          <w:szCs w:val="24"/>
          <w:lang w:val="sr-Cyrl-CS"/>
        </w:rPr>
        <w:t xml:space="preserve"> људи</w:t>
      </w:r>
      <w:r w:rsidRPr="00C231CA">
        <w:rPr>
          <w:rFonts w:ascii="Times New Roman" w:hAnsi="Times New Roman" w:cs="Times New Roman"/>
          <w:sz w:val="24"/>
          <w:szCs w:val="24"/>
          <w:lang w:val="sr-Cyrl-CS"/>
        </w:rPr>
        <w:t>?</w:t>
      </w:r>
    </w:p>
    <w:p w14:paraId="1C4419E8" w14:textId="03CA36EF" w:rsidR="00AC2EC6" w:rsidRPr="00C231CA" w:rsidRDefault="002D18B1"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C231CA">
        <w:rPr>
          <w:rFonts w:ascii="Times New Roman" w:hAnsi="Times New Roman" w:cs="Times New Roman"/>
          <w:sz w:val="24"/>
          <w:szCs w:val="24"/>
          <w:lang w:val="sr-Cyrl-CS"/>
        </w:rPr>
        <w:t xml:space="preserve"> закона неће произвести никакав утицај на здравље људи.</w:t>
      </w:r>
    </w:p>
    <w:p w14:paraId="7BA28A0E" w14:textId="77777777" w:rsidR="005B3773" w:rsidRPr="00C231CA"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B01FB4" w:rsidRPr="00C231CA">
        <w:rPr>
          <w:rFonts w:ascii="Times New Roman" w:hAnsi="Times New Roman" w:cs="Times New Roman"/>
          <w:sz w:val="24"/>
          <w:szCs w:val="24"/>
          <w:lang w:val="sr-Cyrl-CS"/>
        </w:rPr>
        <w:t>изабран</w:t>
      </w:r>
      <w:r w:rsidR="004C048D" w:rsidRPr="00C231CA">
        <w:rPr>
          <w:rFonts w:ascii="Times New Roman" w:hAnsi="Times New Roman" w:cs="Times New Roman"/>
          <w:sz w:val="24"/>
          <w:szCs w:val="24"/>
          <w:lang w:val="sr-Cyrl-CS"/>
        </w:rPr>
        <w:t>а</w:t>
      </w:r>
      <w:r w:rsidR="00B01FB4"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опциј</w:t>
      </w:r>
      <w:r w:rsidR="004C048D" w:rsidRPr="00C231CA">
        <w:rPr>
          <w:rFonts w:ascii="Times New Roman" w:hAnsi="Times New Roman" w:cs="Times New Roman"/>
          <w:sz w:val="24"/>
          <w:szCs w:val="24"/>
          <w:lang w:val="sr-Cyrl-CS"/>
        </w:rPr>
        <w:t>а</w:t>
      </w:r>
      <w:r w:rsidR="0080793E" w:rsidRPr="00C231CA">
        <w:rPr>
          <w:rFonts w:ascii="Times New Roman" w:hAnsi="Times New Roman" w:cs="Times New Roman"/>
          <w:sz w:val="24"/>
          <w:szCs w:val="24"/>
          <w:lang w:val="sr-Cyrl-CS"/>
        </w:rPr>
        <w:t xml:space="preserve"> </w:t>
      </w:r>
      <w:r w:rsidR="00C33245" w:rsidRPr="00C231CA">
        <w:rPr>
          <w:rFonts w:ascii="Times New Roman" w:hAnsi="Times New Roman" w:cs="Times New Roman"/>
          <w:sz w:val="24"/>
          <w:szCs w:val="24"/>
          <w:lang w:val="sr-Cyrl-CS"/>
        </w:rPr>
        <w:t xml:space="preserve">представља </w:t>
      </w:r>
      <w:r w:rsidRPr="00C231CA">
        <w:rPr>
          <w:rFonts w:ascii="Times New Roman" w:hAnsi="Times New Roman" w:cs="Times New Roman"/>
          <w:sz w:val="24"/>
          <w:szCs w:val="24"/>
          <w:lang w:val="sr-Cyrl-CS"/>
        </w:rPr>
        <w:t xml:space="preserve">ризик </w:t>
      </w:r>
      <w:r w:rsidR="00C33245" w:rsidRPr="00C231CA">
        <w:rPr>
          <w:rFonts w:ascii="Times New Roman" w:hAnsi="Times New Roman" w:cs="Times New Roman"/>
          <w:sz w:val="24"/>
          <w:szCs w:val="24"/>
          <w:lang w:val="sr-Cyrl-CS"/>
        </w:rPr>
        <w:t>по</w:t>
      </w:r>
      <w:r w:rsidRPr="00C231CA">
        <w:rPr>
          <w:rFonts w:ascii="Times New Roman" w:hAnsi="Times New Roman" w:cs="Times New Roman"/>
          <w:sz w:val="24"/>
          <w:szCs w:val="24"/>
          <w:lang w:val="sr-Cyrl-CS"/>
        </w:rPr>
        <w:t xml:space="preserve"> животну средину и здравље људи и да ли се допунским мерама може утицати на смањење тих ризика?</w:t>
      </w:r>
    </w:p>
    <w:p w14:paraId="259744CE" w14:textId="3B9CA509" w:rsidR="00AC2EC6" w:rsidRPr="00C231CA" w:rsidRDefault="002D18B1"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C231CA">
        <w:rPr>
          <w:rFonts w:ascii="Times New Roman" w:hAnsi="Times New Roman" w:cs="Times New Roman"/>
          <w:sz w:val="24"/>
          <w:szCs w:val="24"/>
          <w:lang w:val="sr-Cyrl-CS"/>
        </w:rPr>
        <w:t xml:space="preserve"> закона не представља ризик по животну средину и здравље људи</w:t>
      </w:r>
      <w:r w:rsidR="005754B1" w:rsidRPr="00C231CA">
        <w:rPr>
          <w:rFonts w:ascii="Times New Roman" w:hAnsi="Times New Roman" w:cs="Times New Roman"/>
          <w:sz w:val="24"/>
          <w:szCs w:val="24"/>
          <w:lang w:val="sr-Cyrl-CS"/>
        </w:rPr>
        <w:t>.</w:t>
      </w:r>
      <w:r w:rsidR="00AC2EC6" w:rsidRPr="00C231CA">
        <w:rPr>
          <w:rFonts w:ascii="Times New Roman" w:hAnsi="Times New Roman" w:cs="Times New Roman"/>
          <w:sz w:val="24"/>
          <w:szCs w:val="24"/>
          <w:lang w:val="sr-Cyrl-CS"/>
        </w:rPr>
        <w:t xml:space="preserve"> </w:t>
      </w:r>
    </w:p>
    <w:p w14:paraId="37376748" w14:textId="77777777" w:rsidR="00AC2EC6" w:rsidRPr="00C231CA" w:rsidRDefault="005B3773" w:rsidP="00AC2EC6">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7E3485" w:rsidRPr="00C231CA">
        <w:rPr>
          <w:rFonts w:ascii="Times New Roman" w:hAnsi="Times New Roman" w:cs="Times New Roman"/>
          <w:sz w:val="24"/>
          <w:szCs w:val="24"/>
          <w:lang w:val="sr-Cyrl-CS"/>
        </w:rPr>
        <w:t>изабран</w:t>
      </w:r>
      <w:r w:rsidR="004C048D"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опциј</w:t>
      </w:r>
      <w:r w:rsidR="004C048D"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утич</w:t>
      </w:r>
      <w:r w:rsidR="004C048D"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на заштиту и коришћење земљишта у складу са прописима који уређују </w:t>
      </w:r>
      <w:r w:rsidR="007E3485" w:rsidRPr="00C231CA">
        <w:rPr>
          <w:rFonts w:ascii="Times New Roman" w:hAnsi="Times New Roman" w:cs="Times New Roman"/>
          <w:sz w:val="24"/>
          <w:szCs w:val="24"/>
          <w:lang w:val="sr-Cyrl-CS"/>
        </w:rPr>
        <w:t>предметну област</w:t>
      </w:r>
      <w:r w:rsidRPr="00C231CA">
        <w:rPr>
          <w:rFonts w:ascii="Times New Roman" w:hAnsi="Times New Roman" w:cs="Times New Roman"/>
          <w:sz w:val="24"/>
          <w:szCs w:val="24"/>
          <w:lang w:val="sr-Cyrl-CS"/>
        </w:rPr>
        <w:t>?</w:t>
      </w:r>
    </w:p>
    <w:p w14:paraId="638203D4" w14:textId="184CA6D9" w:rsidR="004628AD" w:rsidRPr="00C231CA" w:rsidRDefault="002D18B1"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C231CA">
        <w:rPr>
          <w:rFonts w:ascii="Times New Roman" w:hAnsi="Times New Roman" w:cs="Times New Roman"/>
          <w:sz w:val="24"/>
          <w:szCs w:val="24"/>
          <w:lang w:val="sr-Cyrl-CS"/>
        </w:rPr>
        <w:t xml:space="preserve"> закона не утиче на заштиту и коришћење земљишта у складу са прописима који уређују предметну област</w:t>
      </w:r>
      <w:r w:rsidR="005754B1" w:rsidRPr="00C231CA">
        <w:rPr>
          <w:rFonts w:ascii="Times New Roman" w:hAnsi="Times New Roman" w:cs="Times New Roman"/>
          <w:sz w:val="24"/>
          <w:szCs w:val="24"/>
          <w:lang w:val="sr-Cyrl-CS"/>
        </w:rPr>
        <w:t>.</w:t>
      </w:r>
      <w:r w:rsidR="00AC2EC6" w:rsidRPr="00C231CA">
        <w:rPr>
          <w:rFonts w:ascii="Times New Roman" w:hAnsi="Times New Roman" w:cs="Times New Roman"/>
          <w:sz w:val="24"/>
          <w:szCs w:val="24"/>
          <w:lang w:val="sr-Cyrl-CS"/>
        </w:rPr>
        <w:t xml:space="preserve"> </w:t>
      </w:r>
      <w:r w:rsidR="004628AD" w:rsidRPr="00C231CA">
        <w:rPr>
          <w:rFonts w:ascii="Times New Roman" w:hAnsi="Times New Roman" w:cs="Times New Roman"/>
          <w:sz w:val="24"/>
          <w:szCs w:val="24"/>
          <w:lang w:val="sr-Cyrl-CS"/>
        </w:rPr>
        <w:br w:type="page"/>
      </w:r>
    </w:p>
    <w:p w14:paraId="0DD9D195" w14:textId="77777777" w:rsidR="005B3773" w:rsidRPr="00C231CA" w:rsidRDefault="005B3773" w:rsidP="005B3773">
      <w:pPr>
        <w:pStyle w:val="ListParagraph"/>
        <w:spacing w:before="240" w:line="276" w:lineRule="auto"/>
        <w:jc w:val="right"/>
        <w:rPr>
          <w:rFonts w:ascii="Times New Roman" w:hAnsi="Times New Roman" w:cs="Times New Roman"/>
          <w:b/>
          <w:sz w:val="24"/>
          <w:szCs w:val="24"/>
          <w:u w:val="single"/>
          <w:lang w:val="sr-Cyrl-CS"/>
        </w:rPr>
      </w:pPr>
      <w:r w:rsidRPr="00C231CA">
        <w:rPr>
          <w:rFonts w:ascii="Times New Roman" w:hAnsi="Times New Roman" w:cs="Times New Roman"/>
          <w:b/>
          <w:sz w:val="24"/>
          <w:szCs w:val="24"/>
          <w:u w:val="single"/>
          <w:lang w:val="sr-Cyrl-CS"/>
        </w:rPr>
        <w:lastRenderedPageBreak/>
        <w:t>ПРИЛОГ 9:</w:t>
      </w:r>
    </w:p>
    <w:p w14:paraId="7849F460" w14:textId="77777777" w:rsidR="005B3773" w:rsidRPr="00C231CA" w:rsidRDefault="005B3773" w:rsidP="005B3773">
      <w:pPr>
        <w:pStyle w:val="ListParagraph"/>
        <w:spacing w:before="240" w:line="276" w:lineRule="auto"/>
        <w:jc w:val="right"/>
        <w:rPr>
          <w:rFonts w:ascii="Times New Roman" w:hAnsi="Times New Roman" w:cs="Times New Roman"/>
          <w:b/>
          <w:sz w:val="24"/>
          <w:szCs w:val="24"/>
          <w:u w:val="single"/>
          <w:lang w:val="sr-Cyrl-CS"/>
        </w:rPr>
      </w:pPr>
    </w:p>
    <w:p w14:paraId="4831105E" w14:textId="77777777" w:rsidR="005B3773" w:rsidRPr="00C231CA" w:rsidRDefault="005B3773" w:rsidP="00B4698C">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C231CA">
        <w:rPr>
          <w:rFonts w:ascii="Times New Roman" w:hAnsi="Times New Roman" w:cs="Times New Roman"/>
          <w:b/>
          <w:sz w:val="24"/>
          <w:szCs w:val="24"/>
          <w:lang w:val="sr-Cyrl-CS"/>
        </w:rPr>
        <w:t>Кључна питања за анализу управљачких ефеката</w:t>
      </w:r>
    </w:p>
    <w:p w14:paraId="1D4DCBFA" w14:textId="77777777" w:rsidR="005B3773" w:rsidRPr="00C231CA"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се </w:t>
      </w:r>
      <w:r w:rsidR="00B4503F" w:rsidRPr="00C231CA">
        <w:rPr>
          <w:rFonts w:ascii="Times New Roman" w:hAnsi="Times New Roman" w:cs="Times New Roman"/>
          <w:sz w:val="24"/>
          <w:szCs w:val="24"/>
          <w:lang w:val="sr-Cyrl-CS"/>
        </w:rPr>
        <w:t>изабран</w:t>
      </w:r>
      <w:r w:rsidR="004C048D" w:rsidRPr="00C231CA">
        <w:rPr>
          <w:rFonts w:ascii="Times New Roman" w:hAnsi="Times New Roman" w:cs="Times New Roman"/>
          <w:sz w:val="24"/>
          <w:szCs w:val="24"/>
          <w:lang w:val="sr-Cyrl-CS"/>
        </w:rPr>
        <w:t>о</w:t>
      </w:r>
      <w:r w:rsidR="00B4503F" w:rsidRPr="00C231CA">
        <w:rPr>
          <w:rFonts w:ascii="Times New Roman" w:hAnsi="Times New Roman" w:cs="Times New Roman"/>
          <w:sz w:val="24"/>
          <w:szCs w:val="24"/>
          <w:lang w:val="sr-Cyrl-CS"/>
        </w:rPr>
        <w:t>м</w:t>
      </w:r>
      <w:r w:rsidRPr="00C231CA">
        <w:rPr>
          <w:rFonts w:ascii="Times New Roman" w:hAnsi="Times New Roman" w:cs="Times New Roman"/>
          <w:sz w:val="24"/>
          <w:szCs w:val="24"/>
          <w:lang w:val="sr-Cyrl-CS"/>
        </w:rPr>
        <w:t xml:space="preserve"> опциј</w:t>
      </w:r>
      <w:r w:rsidR="004C048D" w:rsidRPr="00C231CA">
        <w:rPr>
          <w:rFonts w:ascii="Times New Roman" w:hAnsi="Times New Roman" w:cs="Times New Roman"/>
          <w:sz w:val="24"/>
          <w:szCs w:val="24"/>
          <w:lang w:val="sr-Cyrl-CS"/>
        </w:rPr>
        <w:t>о</w:t>
      </w:r>
      <w:r w:rsidRPr="00C231CA">
        <w:rPr>
          <w:rFonts w:ascii="Times New Roman" w:hAnsi="Times New Roman" w:cs="Times New Roman"/>
          <w:sz w:val="24"/>
          <w:szCs w:val="24"/>
          <w:lang w:val="sr-Cyrl-CS"/>
        </w:rPr>
        <w:t>м уводе организационе, управљачке или институционалне промене</w:t>
      </w:r>
      <w:r w:rsidR="000E1AAD" w:rsidRPr="00C231CA">
        <w:rPr>
          <w:rFonts w:ascii="Times New Roman" w:hAnsi="Times New Roman" w:cs="Times New Roman"/>
          <w:sz w:val="24"/>
          <w:szCs w:val="24"/>
          <w:lang w:val="sr-Cyrl-CS"/>
        </w:rPr>
        <w:t xml:space="preserve"> и које су то промене</w:t>
      </w:r>
      <w:r w:rsidRPr="00C231CA">
        <w:rPr>
          <w:rFonts w:ascii="Times New Roman" w:hAnsi="Times New Roman" w:cs="Times New Roman"/>
          <w:sz w:val="24"/>
          <w:szCs w:val="24"/>
          <w:lang w:val="sr-Cyrl-CS"/>
        </w:rPr>
        <w:t xml:space="preserve">? </w:t>
      </w:r>
    </w:p>
    <w:p w14:paraId="4C9709E4" w14:textId="382778A0" w:rsidR="004C0C96" w:rsidRPr="00C231CA" w:rsidRDefault="002D18B1"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4C0C96" w:rsidRPr="00C231CA">
        <w:rPr>
          <w:rFonts w:ascii="Times New Roman" w:hAnsi="Times New Roman" w:cs="Times New Roman"/>
          <w:sz w:val="24"/>
          <w:szCs w:val="24"/>
          <w:lang w:val="sr-Cyrl-CS"/>
        </w:rPr>
        <w:t xml:space="preserve">ом закона </w:t>
      </w:r>
      <w:r w:rsidR="00FF2743" w:rsidRPr="00C231CA">
        <w:rPr>
          <w:rFonts w:ascii="Times New Roman" w:hAnsi="Times New Roman" w:cs="Times New Roman"/>
          <w:sz w:val="24"/>
          <w:szCs w:val="24"/>
          <w:lang w:val="sr-Cyrl-CS"/>
        </w:rPr>
        <w:t>не уводе се организационе, управљачке или институционалне промене</w:t>
      </w:r>
      <w:r w:rsidR="004C0C96" w:rsidRPr="00C231CA">
        <w:rPr>
          <w:rFonts w:ascii="Times New Roman" w:hAnsi="Times New Roman" w:cs="Times New Roman"/>
          <w:sz w:val="24"/>
          <w:szCs w:val="24"/>
          <w:lang w:val="sr-Cyrl-CS"/>
        </w:rPr>
        <w:t>.</w:t>
      </w:r>
    </w:p>
    <w:p w14:paraId="59634206" w14:textId="1A1E916C" w:rsidR="005B3773" w:rsidRPr="00C231CA"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Да ли постојећа јавна управа има капацит</w:t>
      </w:r>
      <w:r w:rsidR="002D18B1">
        <w:rPr>
          <w:rFonts w:ascii="Times New Roman" w:hAnsi="Times New Roman" w:cs="Times New Roman"/>
          <w:sz w:val="24"/>
          <w:szCs w:val="24"/>
          <w:lang w:val="sr-Cyrl-CS"/>
        </w:rPr>
        <w:t>ет</w:t>
      </w:r>
      <w:r w:rsidRPr="00C231CA">
        <w:rPr>
          <w:rFonts w:ascii="Times New Roman" w:hAnsi="Times New Roman" w:cs="Times New Roman"/>
          <w:sz w:val="24"/>
          <w:szCs w:val="24"/>
          <w:lang w:val="sr-Cyrl-CS"/>
        </w:rPr>
        <w:t xml:space="preserve"> за спровођење </w:t>
      </w:r>
      <w:r w:rsidR="00B4503F" w:rsidRPr="00C231CA">
        <w:rPr>
          <w:rFonts w:ascii="Times New Roman" w:hAnsi="Times New Roman" w:cs="Times New Roman"/>
          <w:sz w:val="24"/>
          <w:szCs w:val="24"/>
          <w:lang w:val="sr-Cyrl-CS"/>
        </w:rPr>
        <w:t>изабран</w:t>
      </w:r>
      <w:r w:rsidR="004C048D"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опциј</w:t>
      </w:r>
      <w:r w:rsidR="004C048D"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(укључујући и квалитет и квантитет расположивих капацитета) и да ли је потребно предузети одређене мере за побољшање тих капацитета? </w:t>
      </w:r>
    </w:p>
    <w:p w14:paraId="4FE8C3FC" w14:textId="77777777" w:rsidR="004C0C96" w:rsidRPr="00C231CA" w:rsidRDefault="004C0C96"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МГСИ </w:t>
      </w:r>
      <w:r w:rsidR="00FF2743" w:rsidRPr="00C231CA">
        <w:rPr>
          <w:rFonts w:ascii="Times New Roman" w:hAnsi="Times New Roman" w:cs="Times New Roman"/>
          <w:sz w:val="24"/>
          <w:szCs w:val="24"/>
          <w:lang w:val="sr-Cyrl-CS"/>
        </w:rPr>
        <w:t xml:space="preserve">и Дирекција за железнице </w:t>
      </w:r>
      <w:r w:rsidRPr="00C231CA">
        <w:rPr>
          <w:rFonts w:ascii="Times New Roman" w:hAnsi="Times New Roman" w:cs="Times New Roman"/>
          <w:sz w:val="24"/>
          <w:szCs w:val="24"/>
          <w:lang w:val="sr-Cyrl-CS"/>
        </w:rPr>
        <w:t>има</w:t>
      </w:r>
      <w:r w:rsidR="00FF2743" w:rsidRPr="00C231CA">
        <w:rPr>
          <w:rFonts w:ascii="Times New Roman" w:hAnsi="Times New Roman" w:cs="Times New Roman"/>
          <w:sz w:val="24"/>
          <w:szCs w:val="24"/>
          <w:lang w:val="sr-Cyrl-CS"/>
        </w:rPr>
        <w:t>ју</w:t>
      </w:r>
      <w:r w:rsidRPr="00C231CA">
        <w:rPr>
          <w:rFonts w:ascii="Times New Roman" w:hAnsi="Times New Roman" w:cs="Times New Roman"/>
          <w:sz w:val="24"/>
          <w:szCs w:val="24"/>
          <w:lang w:val="sr-Cyrl-CS"/>
        </w:rPr>
        <w:t xml:space="preserve"> потребне административне капацитете.</w:t>
      </w:r>
    </w:p>
    <w:p w14:paraId="2FB3724A" w14:textId="77777777" w:rsidR="004C0C96" w:rsidRPr="00C231CA" w:rsidRDefault="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4C048D" w:rsidRPr="00C231CA">
        <w:rPr>
          <w:rFonts w:ascii="Times New Roman" w:hAnsi="Times New Roman" w:cs="Times New Roman"/>
          <w:sz w:val="24"/>
          <w:szCs w:val="24"/>
          <w:lang w:val="sr-Cyrl-CS"/>
        </w:rPr>
        <w:t>је</w:t>
      </w:r>
      <w:r w:rsidRPr="00C231CA">
        <w:rPr>
          <w:rFonts w:ascii="Times New Roman" w:hAnsi="Times New Roman" w:cs="Times New Roman"/>
          <w:sz w:val="24"/>
          <w:szCs w:val="24"/>
          <w:lang w:val="sr-Cyrl-CS"/>
        </w:rPr>
        <w:t xml:space="preserve"> за реализацију </w:t>
      </w:r>
      <w:r w:rsidR="00D62B43" w:rsidRPr="00C231CA">
        <w:rPr>
          <w:rFonts w:ascii="Times New Roman" w:hAnsi="Times New Roman" w:cs="Times New Roman"/>
          <w:sz w:val="24"/>
          <w:szCs w:val="24"/>
          <w:lang w:val="sr-Cyrl-CS"/>
        </w:rPr>
        <w:t>изабран</w:t>
      </w:r>
      <w:r w:rsidR="004C048D"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опциј</w:t>
      </w:r>
      <w:r w:rsidR="004C048D"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w:t>
      </w:r>
      <w:r w:rsidR="009C0E56" w:rsidRPr="00C231CA">
        <w:rPr>
          <w:rFonts w:ascii="Times New Roman" w:hAnsi="Times New Roman" w:cs="Times New Roman"/>
          <w:sz w:val="24"/>
          <w:szCs w:val="24"/>
          <w:lang w:val="sr-Cyrl-CS"/>
        </w:rPr>
        <w:t xml:space="preserve">људских </w:t>
      </w:r>
      <w:r w:rsidRPr="00C231CA">
        <w:rPr>
          <w:rFonts w:ascii="Times New Roman" w:hAnsi="Times New Roman" w:cs="Times New Roman"/>
          <w:sz w:val="24"/>
          <w:szCs w:val="24"/>
          <w:lang w:val="sr-Cyrl-CS"/>
        </w:rPr>
        <w:t xml:space="preserve">капацитета и сл.) и </w:t>
      </w:r>
      <w:r w:rsidR="00D4345D" w:rsidRPr="00C231CA">
        <w:rPr>
          <w:rFonts w:ascii="Times New Roman" w:hAnsi="Times New Roman" w:cs="Times New Roman"/>
          <w:sz w:val="24"/>
          <w:szCs w:val="24"/>
          <w:lang w:val="sr-Cyrl-CS"/>
        </w:rPr>
        <w:t xml:space="preserve">у </w:t>
      </w:r>
      <w:r w:rsidRPr="00C231CA">
        <w:rPr>
          <w:rFonts w:ascii="Times New Roman" w:hAnsi="Times New Roman" w:cs="Times New Roman"/>
          <w:sz w:val="24"/>
          <w:szCs w:val="24"/>
          <w:lang w:val="sr-Cyrl-CS"/>
        </w:rPr>
        <w:t>кој</w:t>
      </w:r>
      <w:r w:rsidR="00D4345D" w:rsidRPr="00C231CA">
        <w:rPr>
          <w:rFonts w:ascii="Times New Roman" w:hAnsi="Times New Roman" w:cs="Times New Roman"/>
          <w:sz w:val="24"/>
          <w:szCs w:val="24"/>
          <w:lang w:val="sr-Cyrl-CS"/>
        </w:rPr>
        <w:t>ем</w:t>
      </w:r>
      <w:r w:rsidRPr="00C231CA">
        <w:rPr>
          <w:rFonts w:ascii="Times New Roman" w:hAnsi="Times New Roman" w:cs="Times New Roman"/>
          <w:sz w:val="24"/>
          <w:szCs w:val="24"/>
          <w:lang w:val="sr-Cyrl-CS"/>
        </w:rPr>
        <w:t xml:space="preserve"> временск</w:t>
      </w:r>
      <w:r w:rsidR="00D4345D" w:rsidRPr="00C231CA">
        <w:rPr>
          <w:rFonts w:ascii="Times New Roman" w:hAnsi="Times New Roman" w:cs="Times New Roman"/>
          <w:sz w:val="24"/>
          <w:szCs w:val="24"/>
          <w:lang w:val="sr-Cyrl-CS"/>
        </w:rPr>
        <w:t>ом</w:t>
      </w:r>
      <w:r w:rsidRPr="00C231CA">
        <w:rPr>
          <w:rFonts w:ascii="Times New Roman" w:hAnsi="Times New Roman" w:cs="Times New Roman"/>
          <w:sz w:val="24"/>
          <w:szCs w:val="24"/>
          <w:lang w:val="sr-Cyrl-CS"/>
        </w:rPr>
        <w:t xml:space="preserve"> </w:t>
      </w:r>
      <w:r w:rsidR="0052588F" w:rsidRPr="00C231CA">
        <w:rPr>
          <w:rFonts w:ascii="Times New Roman" w:hAnsi="Times New Roman" w:cs="Times New Roman"/>
          <w:sz w:val="24"/>
          <w:szCs w:val="24"/>
          <w:lang w:val="sr-Cyrl-CS"/>
        </w:rPr>
        <w:t>период</w:t>
      </w:r>
      <w:r w:rsidR="00D4345D" w:rsidRPr="00C231CA">
        <w:rPr>
          <w:rFonts w:ascii="Times New Roman" w:hAnsi="Times New Roman" w:cs="Times New Roman"/>
          <w:sz w:val="24"/>
          <w:szCs w:val="24"/>
          <w:lang w:val="sr-Cyrl-CS"/>
        </w:rPr>
        <w:t>у</w:t>
      </w:r>
      <w:r w:rsidR="0052588F" w:rsidRPr="00C231CA">
        <w:rPr>
          <w:rFonts w:ascii="Times New Roman" w:hAnsi="Times New Roman" w:cs="Times New Roman"/>
          <w:sz w:val="24"/>
          <w:szCs w:val="24"/>
          <w:lang w:val="sr-Cyrl-CS"/>
        </w:rPr>
        <w:t xml:space="preserve"> </w:t>
      </w:r>
      <w:r w:rsidR="00D4345D" w:rsidRPr="00C231CA">
        <w:rPr>
          <w:rFonts w:ascii="Times New Roman" w:hAnsi="Times New Roman" w:cs="Times New Roman"/>
          <w:sz w:val="24"/>
          <w:szCs w:val="24"/>
          <w:lang w:val="sr-Cyrl-CS"/>
        </w:rPr>
        <w:t xml:space="preserve">је то </w:t>
      </w:r>
      <w:r w:rsidR="0052588F" w:rsidRPr="00C231CA">
        <w:rPr>
          <w:rFonts w:ascii="Times New Roman" w:hAnsi="Times New Roman" w:cs="Times New Roman"/>
          <w:sz w:val="24"/>
          <w:szCs w:val="24"/>
          <w:lang w:val="sr-Cyrl-CS"/>
        </w:rPr>
        <w:t>потребн</w:t>
      </w:r>
      <w:r w:rsidR="00D4345D" w:rsidRPr="00C231CA">
        <w:rPr>
          <w:rFonts w:ascii="Times New Roman" w:hAnsi="Times New Roman" w:cs="Times New Roman"/>
          <w:sz w:val="24"/>
          <w:szCs w:val="24"/>
          <w:lang w:val="sr-Cyrl-CS"/>
        </w:rPr>
        <w:t>о</w:t>
      </w:r>
      <w:r w:rsidR="0052588F" w:rsidRPr="00C231CA">
        <w:rPr>
          <w:rFonts w:ascii="Times New Roman" w:hAnsi="Times New Roman" w:cs="Times New Roman"/>
          <w:sz w:val="24"/>
          <w:szCs w:val="24"/>
          <w:lang w:val="sr-Cyrl-CS"/>
        </w:rPr>
        <w:t xml:space="preserve"> </w:t>
      </w:r>
      <w:r w:rsidR="00D4345D" w:rsidRPr="00C231CA">
        <w:rPr>
          <w:rFonts w:ascii="Times New Roman" w:hAnsi="Times New Roman" w:cs="Times New Roman"/>
          <w:sz w:val="24"/>
          <w:szCs w:val="24"/>
          <w:lang w:val="sr-Cyrl-CS"/>
        </w:rPr>
        <w:t>спровести</w:t>
      </w:r>
      <w:r w:rsidRPr="00C231CA">
        <w:rPr>
          <w:rFonts w:ascii="Times New Roman" w:hAnsi="Times New Roman" w:cs="Times New Roman"/>
          <w:sz w:val="24"/>
          <w:szCs w:val="24"/>
          <w:lang w:val="sr-Cyrl-CS"/>
        </w:rPr>
        <w:t>?</w:t>
      </w:r>
    </w:p>
    <w:p w14:paraId="12344F43" w14:textId="77777777" w:rsidR="005B3773" w:rsidRPr="00C231CA" w:rsidRDefault="00FF2743"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За реализацију изабране опције н</w:t>
      </w:r>
      <w:r w:rsidR="004C0C96" w:rsidRPr="00C231CA">
        <w:rPr>
          <w:rFonts w:ascii="Times New Roman" w:hAnsi="Times New Roman" w:cs="Times New Roman"/>
          <w:sz w:val="24"/>
          <w:szCs w:val="24"/>
          <w:lang w:val="sr-Cyrl-CS"/>
        </w:rPr>
        <w:t xml:space="preserve">ије било потребно </w:t>
      </w:r>
      <w:r w:rsidRPr="00C231CA">
        <w:rPr>
          <w:rFonts w:ascii="Times New Roman" w:hAnsi="Times New Roman" w:cs="Times New Roman"/>
          <w:sz w:val="24"/>
          <w:szCs w:val="24"/>
          <w:lang w:val="sr-Cyrl-CS"/>
        </w:rPr>
        <w:t xml:space="preserve">никакво </w:t>
      </w:r>
      <w:r w:rsidR="004C0C96" w:rsidRPr="00C231CA">
        <w:rPr>
          <w:rFonts w:ascii="Times New Roman" w:hAnsi="Times New Roman" w:cs="Times New Roman"/>
          <w:sz w:val="24"/>
          <w:szCs w:val="24"/>
          <w:lang w:val="sr-Cyrl-CS"/>
        </w:rPr>
        <w:t>реструктурирање.</w:t>
      </w:r>
      <w:r w:rsidR="005B3773" w:rsidRPr="00C231CA">
        <w:rPr>
          <w:rFonts w:ascii="Times New Roman" w:hAnsi="Times New Roman" w:cs="Times New Roman"/>
          <w:sz w:val="24"/>
          <w:szCs w:val="24"/>
          <w:lang w:val="sr-Cyrl-CS"/>
        </w:rPr>
        <w:t xml:space="preserve"> </w:t>
      </w:r>
    </w:p>
    <w:p w14:paraId="7BD170AA" w14:textId="77777777" w:rsidR="005B3773" w:rsidRPr="00C231CA"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575519" w:rsidRPr="00C231CA">
        <w:rPr>
          <w:rFonts w:ascii="Times New Roman" w:hAnsi="Times New Roman" w:cs="Times New Roman"/>
          <w:sz w:val="24"/>
          <w:szCs w:val="24"/>
          <w:lang w:val="sr-Cyrl-CS"/>
        </w:rPr>
        <w:t>је</w:t>
      </w:r>
      <w:r w:rsidRPr="00C231CA">
        <w:rPr>
          <w:rFonts w:ascii="Times New Roman" w:hAnsi="Times New Roman" w:cs="Times New Roman"/>
          <w:sz w:val="24"/>
          <w:szCs w:val="24"/>
          <w:lang w:val="sr-Cyrl-CS"/>
        </w:rPr>
        <w:t xml:space="preserve"> </w:t>
      </w:r>
      <w:r w:rsidR="00A8642A" w:rsidRPr="00C231CA">
        <w:rPr>
          <w:rFonts w:ascii="Times New Roman" w:hAnsi="Times New Roman" w:cs="Times New Roman"/>
          <w:sz w:val="24"/>
          <w:szCs w:val="24"/>
          <w:lang w:val="sr-Cyrl-CS"/>
        </w:rPr>
        <w:t>изабран</w:t>
      </w:r>
      <w:r w:rsidR="00575519"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опциј</w:t>
      </w:r>
      <w:r w:rsidR="00575519"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у сагласности са важећим прописима, међународним споразумима и усвојеним </w:t>
      </w:r>
      <w:r w:rsidR="00D672E3" w:rsidRPr="00C231CA">
        <w:rPr>
          <w:rFonts w:ascii="Times New Roman" w:hAnsi="Times New Roman" w:cs="Times New Roman"/>
          <w:sz w:val="24"/>
          <w:szCs w:val="24"/>
          <w:lang w:val="sr-Cyrl-CS"/>
        </w:rPr>
        <w:t xml:space="preserve">документима </w:t>
      </w:r>
      <w:r w:rsidRPr="00C231CA">
        <w:rPr>
          <w:rFonts w:ascii="Times New Roman" w:hAnsi="Times New Roman" w:cs="Times New Roman"/>
          <w:sz w:val="24"/>
          <w:szCs w:val="24"/>
          <w:lang w:val="sr-Cyrl-CS"/>
        </w:rPr>
        <w:t>јавни</w:t>
      </w:r>
      <w:r w:rsidR="00D672E3" w:rsidRPr="00C231CA">
        <w:rPr>
          <w:rFonts w:ascii="Times New Roman" w:hAnsi="Times New Roman" w:cs="Times New Roman"/>
          <w:sz w:val="24"/>
          <w:szCs w:val="24"/>
          <w:lang w:val="sr-Cyrl-CS"/>
        </w:rPr>
        <w:t>х</w:t>
      </w:r>
      <w:r w:rsidRPr="00C231CA">
        <w:rPr>
          <w:rFonts w:ascii="Times New Roman" w:hAnsi="Times New Roman" w:cs="Times New Roman"/>
          <w:sz w:val="24"/>
          <w:szCs w:val="24"/>
          <w:lang w:val="sr-Cyrl-CS"/>
        </w:rPr>
        <w:t xml:space="preserve"> политика? </w:t>
      </w:r>
    </w:p>
    <w:p w14:paraId="2CDC13DC" w14:textId="77777777" w:rsidR="00286A61" w:rsidRPr="00C231CA" w:rsidRDefault="004C0C96" w:rsidP="00286A61">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Да</w:t>
      </w:r>
      <w:r w:rsidR="00FF2743" w:rsidRPr="00C231CA">
        <w:rPr>
          <w:rFonts w:ascii="Times New Roman" w:hAnsi="Times New Roman" w:cs="Times New Roman"/>
          <w:sz w:val="24"/>
          <w:szCs w:val="24"/>
          <w:lang w:val="sr-Cyrl-CS"/>
        </w:rPr>
        <w:t>.</w:t>
      </w:r>
      <w:r w:rsidR="0082454F" w:rsidRPr="00C231CA">
        <w:rPr>
          <w:rFonts w:ascii="Times New Roman" w:hAnsi="Times New Roman" w:cs="Times New Roman"/>
          <w:sz w:val="24"/>
          <w:szCs w:val="24"/>
          <w:lang w:val="sr-Cyrl-CS"/>
        </w:rPr>
        <w:t xml:space="preserve"> Посебно се истиче </w:t>
      </w:r>
      <w:r w:rsidR="00286A61" w:rsidRPr="00C231CA">
        <w:rPr>
          <w:rFonts w:ascii="Times New Roman" w:hAnsi="Times New Roman" w:cs="Times New Roman"/>
          <w:sz w:val="24"/>
          <w:szCs w:val="24"/>
          <w:lang w:val="sr-Cyrl-CS"/>
        </w:rPr>
        <w:t xml:space="preserve">да је измена која се односи на </w:t>
      </w:r>
      <w:r w:rsidR="0082454F" w:rsidRPr="00C231CA">
        <w:rPr>
          <w:rFonts w:ascii="Times New Roman" w:hAnsi="Times New Roman" w:cs="Times New Roman"/>
          <w:sz w:val="24"/>
          <w:szCs w:val="24"/>
          <w:lang w:val="sr-Cyrl-CS"/>
        </w:rPr>
        <w:t>надлежност Дирекције да уређује услове за изградњу и реконструкцију туристичко -</w:t>
      </w:r>
      <w:r w:rsidR="00286A61" w:rsidRPr="00C231CA">
        <w:rPr>
          <w:rFonts w:ascii="Times New Roman" w:hAnsi="Times New Roman" w:cs="Times New Roman"/>
          <w:sz w:val="24"/>
          <w:szCs w:val="24"/>
          <w:lang w:val="sr-Cyrl-CS"/>
        </w:rPr>
        <w:t xml:space="preserve"> </w:t>
      </w:r>
      <w:r w:rsidR="0082454F" w:rsidRPr="00C231CA">
        <w:rPr>
          <w:rFonts w:ascii="Times New Roman" w:hAnsi="Times New Roman" w:cs="Times New Roman"/>
          <w:sz w:val="24"/>
          <w:szCs w:val="24"/>
          <w:lang w:val="sr-Cyrl-CS"/>
        </w:rPr>
        <w:t>музејске железнице</w:t>
      </w:r>
      <w:r w:rsidR="00286A61" w:rsidRPr="00C231CA">
        <w:rPr>
          <w:rFonts w:ascii="Times New Roman" w:hAnsi="Times New Roman" w:cs="Times New Roman"/>
          <w:sz w:val="24"/>
          <w:szCs w:val="24"/>
          <w:lang w:val="sr-Cyrl-CS"/>
        </w:rPr>
        <w:t xml:space="preserve"> да се предлог  заснива на већ постојећим надлежностима и опису послова Дирекције за железнице, </w:t>
      </w:r>
      <w:r w:rsidR="009A50BF" w:rsidRPr="00C231CA">
        <w:rPr>
          <w:rFonts w:ascii="Times New Roman" w:hAnsi="Times New Roman" w:cs="Times New Roman"/>
          <w:sz w:val="24"/>
          <w:szCs w:val="24"/>
          <w:lang w:val="sr-Cyrl-CS"/>
        </w:rPr>
        <w:t>у складу са Законом о железници и</w:t>
      </w:r>
      <w:r w:rsidR="009C705B" w:rsidRPr="00C231CA">
        <w:rPr>
          <w:rFonts w:ascii="Times New Roman" w:hAnsi="Times New Roman" w:cs="Times New Roman"/>
          <w:sz w:val="24"/>
          <w:szCs w:val="24"/>
          <w:lang w:val="sr-Cyrl-CS"/>
        </w:rPr>
        <w:t xml:space="preserve"> Законом</w:t>
      </w:r>
      <w:r w:rsidR="009A50BF" w:rsidRPr="00C231CA">
        <w:rPr>
          <w:rFonts w:ascii="Times New Roman" w:hAnsi="Times New Roman" w:cs="Times New Roman"/>
          <w:sz w:val="24"/>
          <w:szCs w:val="24"/>
          <w:lang w:val="sr-Cyrl-CS"/>
        </w:rPr>
        <w:t xml:space="preserve"> о безбедности у железничком сао</w:t>
      </w:r>
      <w:r w:rsidR="009C705B" w:rsidRPr="00C231CA">
        <w:rPr>
          <w:rFonts w:ascii="Times New Roman" w:hAnsi="Times New Roman" w:cs="Times New Roman"/>
          <w:sz w:val="24"/>
          <w:szCs w:val="24"/>
          <w:lang w:val="sr-Cyrl-CS"/>
        </w:rPr>
        <w:t>браћају</w:t>
      </w:r>
      <w:r w:rsidR="00286A61" w:rsidRPr="00C231CA">
        <w:rPr>
          <w:rFonts w:ascii="Times New Roman" w:hAnsi="Times New Roman" w:cs="Times New Roman"/>
          <w:sz w:val="24"/>
          <w:szCs w:val="24"/>
          <w:lang w:val="sr-Cyrl-CS"/>
        </w:rPr>
        <w:t xml:space="preserve"> </w:t>
      </w:r>
      <w:r w:rsidR="009A50BF" w:rsidRPr="00C231CA">
        <w:rPr>
          <w:rFonts w:ascii="Times New Roman" w:hAnsi="Times New Roman" w:cs="Times New Roman"/>
          <w:sz w:val="24"/>
          <w:szCs w:val="24"/>
          <w:lang w:val="sr-Cyrl-CS"/>
        </w:rPr>
        <w:t>која је надлежна да прописује</w:t>
      </w:r>
      <w:r w:rsidR="00286A61" w:rsidRPr="00C231CA">
        <w:rPr>
          <w:rFonts w:ascii="Times New Roman" w:hAnsi="Times New Roman" w:cs="Times New Roman"/>
          <w:sz w:val="24"/>
          <w:szCs w:val="24"/>
          <w:lang w:val="sr-Cyrl-CS"/>
        </w:rPr>
        <w:t xml:space="preserve"> техничке услове и за друге железничке пруге, па је из тог разлога извршена </w:t>
      </w:r>
      <w:r w:rsidR="009A50BF" w:rsidRPr="00C231CA">
        <w:rPr>
          <w:rFonts w:ascii="Times New Roman" w:hAnsi="Times New Roman" w:cs="Times New Roman"/>
          <w:sz w:val="24"/>
          <w:szCs w:val="24"/>
          <w:lang w:val="sr-Cyrl-CS"/>
        </w:rPr>
        <w:t>измена</w:t>
      </w:r>
      <w:r w:rsidR="00286A61" w:rsidRPr="00C231CA">
        <w:rPr>
          <w:rFonts w:ascii="Times New Roman" w:hAnsi="Times New Roman" w:cs="Times New Roman"/>
          <w:sz w:val="24"/>
          <w:szCs w:val="24"/>
          <w:lang w:val="sr-Cyrl-CS"/>
        </w:rPr>
        <w:t>.</w:t>
      </w:r>
      <w:r w:rsidR="009A50BF" w:rsidRPr="00C231CA">
        <w:rPr>
          <w:rFonts w:ascii="Times New Roman" w:hAnsi="Times New Roman" w:cs="Times New Roman"/>
          <w:sz w:val="24"/>
          <w:szCs w:val="24"/>
          <w:lang w:val="sr-Cyrl-CS"/>
        </w:rPr>
        <w:t xml:space="preserve"> С обзиром да је Дирек</w:t>
      </w:r>
      <w:r w:rsidR="009C705B" w:rsidRPr="00C231CA">
        <w:rPr>
          <w:rFonts w:ascii="Times New Roman" w:hAnsi="Times New Roman" w:cs="Times New Roman"/>
          <w:sz w:val="24"/>
          <w:szCs w:val="24"/>
          <w:lang w:val="sr-Cyrl-CS"/>
        </w:rPr>
        <w:t>ција посебна организација у складу са Законом о државној управи</w:t>
      </w:r>
      <w:r w:rsidR="009A50BF" w:rsidRPr="00C231CA">
        <w:rPr>
          <w:rFonts w:ascii="Times New Roman" w:hAnsi="Times New Roman" w:cs="Times New Roman"/>
          <w:sz w:val="24"/>
          <w:szCs w:val="24"/>
          <w:lang w:val="sr-Cyrl-CS"/>
        </w:rPr>
        <w:t>,</w:t>
      </w:r>
      <w:r w:rsidR="00EB38F2" w:rsidRPr="00C231CA">
        <w:rPr>
          <w:rFonts w:ascii="Times New Roman" w:hAnsi="Times New Roman" w:cs="Times New Roman"/>
          <w:sz w:val="24"/>
          <w:szCs w:val="24"/>
          <w:lang w:val="sr-Cyrl-CS"/>
        </w:rPr>
        <w:t xml:space="preserve"> она таква</w:t>
      </w:r>
      <w:r w:rsidR="009C705B" w:rsidRPr="00C231CA">
        <w:rPr>
          <w:rFonts w:ascii="Times New Roman" w:hAnsi="Times New Roman" w:cs="Times New Roman"/>
          <w:sz w:val="24"/>
          <w:szCs w:val="24"/>
          <w:lang w:val="sr-Cyrl-CS"/>
        </w:rPr>
        <w:t xml:space="preserve"> подзаконска акта доноси као правилнике.</w:t>
      </w:r>
    </w:p>
    <w:p w14:paraId="11F29A31" w14:textId="77777777" w:rsidR="004C0C96" w:rsidRPr="00C231CA" w:rsidRDefault="004C0C96"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p>
    <w:p w14:paraId="23121747" w14:textId="77777777" w:rsidR="005B3773" w:rsidRPr="00C231CA"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320402" w:rsidRPr="00C231CA">
        <w:rPr>
          <w:rFonts w:ascii="Times New Roman" w:hAnsi="Times New Roman" w:cs="Times New Roman"/>
          <w:sz w:val="24"/>
          <w:szCs w:val="24"/>
          <w:lang w:val="sr-Cyrl-CS"/>
        </w:rPr>
        <w:t>изабран</w:t>
      </w:r>
      <w:r w:rsidR="00575519" w:rsidRPr="00C231CA">
        <w:rPr>
          <w:rFonts w:ascii="Times New Roman" w:hAnsi="Times New Roman" w:cs="Times New Roman"/>
          <w:sz w:val="24"/>
          <w:szCs w:val="24"/>
          <w:lang w:val="sr-Cyrl-CS"/>
        </w:rPr>
        <w:t>а</w:t>
      </w:r>
      <w:r w:rsidR="00320402" w:rsidRPr="00C231CA">
        <w:rPr>
          <w:rFonts w:ascii="Times New Roman" w:hAnsi="Times New Roman" w:cs="Times New Roman"/>
          <w:sz w:val="24"/>
          <w:szCs w:val="24"/>
          <w:lang w:val="sr-Cyrl-CS"/>
        </w:rPr>
        <w:t xml:space="preserve"> </w:t>
      </w:r>
      <w:r w:rsidRPr="00C231CA">
        <w:rPr>
          <w:rFonts w:ascii="Times New Roman" w:hAnsi="Times New Roman" w:cs="Times New Roman"/>
          <w:sz w:val="24"/>
          <w:szCs w:val="24"/>
          <w:lang w:val="sr-Cyrl-CS"/>
        </w:rPr>
        <w:t>опциј</w:t>
      </w:r>
      <w:r w:rsidR="00575519"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утич</w:t>
      </w:r>
      <w:r w:rsidR="00575519" w:rsidRPr="00C231CA">
        <w:rPr>
          <w:rFonts w:ascii="Times New Roman" w:hAnsi="Times New Roman" w:cs="Times New Roman"/>
          <w:sz w:val="24"/>
          <w:szCs w:val="24"/>
          <w:lang w:val="sr-Cyrl-CS"/>
        </w:rPr>
        <w:t xml:space="preserve">е </w:t>
      </w:r>
      <w:r w:rsidRPr="00C231CA">
        <w:rPr>
          <w:rFonts w:ascii="Times New Roman" w:hAnsi="Times New Roman" w:cs="Times New Roman"/>
          <w:sz w:val="24"/>
          <w:szCs w:val="24"/>
          <w:lang w:val="sr-Cyrl-CS"/>
        </w:rPr>
        <w:t>на владавину права и безбедност?</w:t>
      </w:r>
    </w:p>
    <w:p w14:paraId="0813D198" w14:textId="77777777" w:rsidR="004C0C96" w:rsidRPr="00C231CA" w:rsidRDefault="00FF2743"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Да</w:t>
      </w:r>
      <w:r w:rsidR="004C0C96" w:rsidRPr="00C231CA">
        <w:rPr>
          <w:rFonts w:ascii="Times New Roman" w:hAnsi="Times New Roman" w:cs="Times New Roman"/>
          <w:sz w:val="24"/>
          <w:szCs w:val="24"/>
          <w:lang w:val="sr-Cyrl-CS"/>
        </w:rPr>
        <w:t>.</w:t>
      </w:r>
      <w:r w:rsidRPr="00C231CA">
        <w:rPr>
          <w:rFonts w:ascii="Times New Roman" w:hAnsi="Times New Roman" w:cs="Times New Roman"/>
          <w:sz w:val="24"/>
          <w:szCs w:val="24"/>
          <w:lang w:val="sr-Cyrl-CS"/>
        </w:rPr>
        <w:t xml:space="preserve"> Утицај се огледа у правној сигурности у области права </w:t>
      </w:r>
      <w:r w:rsidR="00EC12E3" w:rsidRPr="00C231CA">
        <w:rPr>
          <w:rFonts w:ascii="Times New Roman" w:hAnsi="Times New Roman" w:cs="Times New Roman"/>
          <w:sz w:val="24"/>
          <w:szCs w:val="24"/>
          <w:lang w:val="sr-Cyrl-CS"/>
        </w:rPr>
        <w:t>железничких превозника и корисника њихових услуга.</w:t>
      </w:r>
    </w:p>
    <w:p w14:paraId="7B5C5CAD" w14:textId="77777777" w:rsidR="005B3773" w:rsidRPr="00C231CA"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 xml:space="preserve">Да ли </w:t>
      </w:r>
      <w:r w:rsidR="00320402" w:rsidRPr="00C231CA">
        <w:rPr>
          <w:rFonts w:ascii="Times New Roman" w:hAnsi="Times New Roman" w:cs="Times New Roman"/>
          <w:sz w:val="24"/>
          <w:szCs w:val="24"/>
          <w:lang w:val="sr-Cyrl-CS"/>
        </w:rPr>
        <w:t>изабран</w:t>
      </w:r>
      <w:r w:rsidR="00575519"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опциј</w:t>
      </w:r>
      <w:r w:rsidR="00575519" w:rsidRPr="00C231CA">
        <w:rPr>
          <w:rFonts w:ascii="Times New Roman" w:hAnsi="Times New Roman" w:cs="Times New Roman"/>
          <w:sz w:val="24"/>
          <w:szCs w:val="24"/>
          <w:lang w:val="sr-Cyrl-CS"/>
        </w:rPr>
        <w:t>а</w:t>
      </w:r>
      <w:r w:rsidRPr="00C231CA">
        <w:rPr>
          <w:rFonts w:ascii="Times New Roman" w:hAnsi="Times New Roman" w:cs="Times New Roman"/>
          <w:sz w:val="24"/>
          <w:szCs w:val="24"/>
          <w:lang w:val="sr-Cyrl-CS"/>
        </w:rPr>
        <w:t xml:space="preserve"> утич</w:t>
      </w:r>
      <w:r w:rsidR="00575519" w:rsidRPr="00C231CA">
        <w:rPr>
          <w:rFonts w:ascii="Times New Roman" w:hAnsi="Times New Roman" w:cs="Times New Roman"/>
          <w:sz w:val="24"/>
          <w:szCs w:val="24"/>
          <w:lang w:val="sr-Cyrl-CS"/>
        </w:rPr>
        <w:t>е</w:t>
      </w:r>
      <w:r w:rsidRPr="00C231CA">
        <w:rPr>
          <w:rFonts w:ascii="Times New Roman" w:hAnsi="Times New Roman" w:cs="Times New Roman"/>
          <w:sz w:val="24"/>
          <w:szCs w:val="24"/>
          <w:lang w:val="sr-Cyrl-CS"/>
        </w:rPr>
        <w:t xml:space="preserve"> на одговорност</w:t>
      </w:r>
      <w:r w:rsidR="00575519" w:rsidRPr="00C231CA">
        <w:rPr>
          <w:rFonts w:ascii="Times New Roman" w:hAnsi="Times New Roman" w:cs="Times New Roman"/>
          <w:sz w:val="24"/>
          <w:szCs w:val="24"/>
          <w:lang w:val="sr-Cyrl-CS"/>
        </w:rPr>
        <w:t xml:space="preserve"> и транспарентност </w:t>
      </w:r>
      <w:r w:rsidRPr="00C231CA">
        <w:rPr>
          <w:rFonts w:ascii="Times New Roman" w:hAnsi="Times New Roman" w:cs="Times New Roman"/>
          <w:sz w:val="24"/>
          <w:szCs w:val="24"/>
          <w:lang w:val="sr-Cyrl-CS"/>
        </w:rPr>
        <w:t>рада јавне управе и на који начин?</w:t>
      </w:r>
    </w:p>
    <w:p w14:paraId="215C5C59" w14:textId="77777777" w:rsidR="004C0C96" w:rsidRPr="00C231CA" w:rsidRDefault="00FF2743"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Није релевантно.</w:t>
      </w:r>
    </w:p>
    <w:p w14:paraId="6F4F93C7" w14:textId="77777777" w:rsidR="005B3773" w:rsidRPr="00C231CA"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lastRenderedPageBreak/>
        <w:t xml:space="preserve">Које додатне мере треба спровести и колико времена ће бити потребно да се спроведе </w:t>
      </w:r>
      <w:r w:rsidR="00575519" w:rsidRPr="00C231CA">
        <w:rPr>
          <w:rFonts w:ascii="Times New Roman" w:hAnsi="Times New Roman" w:cs="Times New Roman"/>
          <w:sz w:val="24"/>
          <w:szCs w:val="24"/>
          <w:lang w:val="sr-Cyrl-CS"/>
        </w:rPr>
        <w:t>изабрана</w:t>
      </w:r>
      <w:r w:rsidRPr="00C231CA">
        <w:rPr>
          <w:rFonts w:ascii="Times New Roman" w:hAnsi="Times New Roman" w:cs="Times New Roman"/>
          <w:sz w:val="24"/>
          <w:szCs w:val="24"/>
          <w:lang w:val="sr-Cyrl-CS"/>
        </w:rPr>
        <w:t xml:space="preserve"> опција и обезбеди њено касније доследно спровођење</w:t>
      </w:r>
      <w:r w:rsidR="004060B3" w:rsidRPr="00C231CA">
        <w:rPr>
          <w:rFonts w:ascii="Times New Roman" w:hAnsi="Times New Roman" w:cs="Times New Roman"/>
          <w:sz w:val="24"/>
          <w:szCs w:val="24"/>
          <w:lang w:val="sr-Cyrl-CS"/>
        </w:rPr>
        <w:t>, односно њена одрживост</w:t>
      </w:r>
      <w:r w:rsidRPr="00C231CA">
        <w:rPr>
          <w:rFonts w:ascii="Times New Roman" w:hAnsi="Times New Roman" w:cs="Times New Roman"/>
          <w:sz w:val="24"/>
          <w:szCs w:val="24"/>
          <w:lang w:val="sr-Cyrl-CS"/>
        </w:rPr>
        <w:t xml:space="preserve">? </w:t>
      </w:r>
    </w:p>
    <w:p w14:paraId="5AE52424" w14:textId="53EA90AF" w:rsidR="004C0C96" w:rsidRPr="00C231CA" w:rsidRDefault="00FF2743" w:rsidP="00D13CE8">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C231CA">
        <w:rPr>
          <w:rFonts w:ascii="Times New Roman" w:hAnsi="Times New Roman" w:cs="Times New Roman"/>
          <w:sz w:val="24"/>
          <w:szCs w:val="24"/>
          <w:lang w:val="sr-Cyrl-CS"/>
        </w:rPr>
        <w:t>Додатно, потребно је остварити финансиј</w:t>
      </w:r>
      <w:r w:rsidR="00EB38F2" w:rsidRPr="00C231CA">
        <w:rPr>
          <w:rFonts w:ascii="Times New Roman" w:hAnsi="Times New Roman" w:cs="Times New Roman"/>
          <w:sz w:val="24"/>
          <w:szCs w:val="24"/>
          <w:lang w:val="sr-Cyrl-CS"/>
        </w:rPr>
        <w:t>с</w:t>
      </w:r>
      <w:r w:rsidRPr="00C231CA">
        <w:rPr>
          <w:rFonts w:ascii="Times New Roman" w:hAnsi="Times New Roman" w:cs="Times New Roman"/>
          <w:sz w:val="24"/>
          <w:szCs w:val="24"/>
          <w:lang w:val="sr-Cyrl-CS"/>
        </w:rPr>
        <w:t>ку консолидацију и ефикасност националног железничког превозника</w:t>
      </w:r>
      <w:r w:rsidR="00C85BFF" w:rsidRPr="00C231CA">
        <w:rPr>
          <w:rFonts w:ascii="Times New Roman" w:hAnsi="Times New Roman" w:cs="Times New Roman"/>
          <w:sz w:val="24"/>
          <w:szCs w:val="24"/>
          <w:lang w:val="sr-Cyrl-CS"/>
        </w:rPr>
        <w:t xml:space="preserve"> за превоз путника</w:t>
      </w:r>
      <w:r w:rsidRPr="00C231CA">
        <w:rPr>
          <w:rFonts w:ascii="Times New Roman" w:hAnsi="Times New Roman" w:cs="Times New Roman"/>
          <w:sz w:val="24"/>
          <w:szCs w:val="24"/>
          <w:lang w:val="sr-Cyrl-CS"/>
        </w:rPr>
        <w:t xml:space="preserve"> како би би</w:t>
      </w:r>
      <w:r w:rsidR="00C85BFF" w:rsidRPr="00C231CA">
        <w:rPr>
          <w:rFonts w:ascii="Times New Roman" w:hAnsi="Times New Roman" w:cs="Times New Roman"/>
          <w:sz w:val="24"/>
          <w:szCs w:val="24"/>
          <w:lang w:val="sr-Cyrl-CS"/>
        </w:rPr>
        <w:t>о</w:t>
      </w:r>
      <w:r w:rsidRPr="00C231CA">
        <w:rPr>
          <w:rFonts w:ascii="Times New Roman" w:hAnsi="Times New Roman" w:cs="Times New Roman"/>
          <w:sz w:val="24"/>
          <w:szCs w:val="24"/>
          <w:lang w:val="sr-Cyrl-CS"/>
        </w:rPr>
        <w:t xml:space="preserve"> у стању да спроведе одредб</w:t>
      </w:r>
      <w:r w:rsidR="00C85BFF" w:rsidRPr="00C231CA">
        <w:rPr>
          <w:rFonts w:ascii="Times New Roman" w:hAnsi="Times New Roman" w:cs="Times New Roman"/>
          <w:sz w:val="24"/>
          <w:szCs w:val="24"/>
          <w:lang w:val="sr-Cyrl-CS"/>
        </w:rPr>
        <w:t>у са одложеном применом из овог</w:t>
      </w:r>
      <w:r w:rsidRPr="00C231CA">
        <w:rPr>
          <w:rFonts w:ascii="Times New Roman" w:hAnsi="Times New Roman" w:cs="Times New Roman"/>
          <w:sz w:val="24"/>
          <w:szCs w:val="24"/>
          <w:lang w:val="sr-Cyrl-CS"/>
        </w:rPr>
        <w:t xml:space="preserve"> </w:t>
      </w:r>
      <w:r w:rsidR="002D18B1">
        <w:rPr>
          <w:rFonts w:ascii="Times New Roman" w:hAnsi="Times New Roman" w:cs="Times New Roman"/>
          <w:sz w:val="24"/>
          <w:szCs w:val="24"/>
          <w:lang w:val="sr-Cyrl-CS"/>
        </w:rPr>
        <w:t>Предлога закона</w:t>
      </w:r>
      <w:r w:rsidRPr="00C231CA">
        <w:rPr>
          <w:rFonts w:ascii="Times New Roman" w:hAnsi="Times New Roman" w:cs="Times New Roman"/>
          <w:sz w:val="24"/>
          <w:szCs w:val="24"/>
          <w:lang w:val="sr-Cyrl-CS"/>
        </w:rPr>
        <w:t>.</w:t>
      </w:r>
      <w:r w:rsidR="00ED7CAF" w:rsidRPr="00C231CA">
        <w:rPr>
          <w:rFonts w:ascii="Times New Roman" w:hAnsi="Times New Roman" w:cs="Times New Roman"/>
          <w:sz w:val="24"/>
          <w:szCs w:val="24"/>
          <w:lang w:val="sr-Cyrl-CS"/>
        </w:rPr>
        <w:t xml:space="preserve"> Финансијска консолидација и унапређење ефикасности националног железничког превоза биће могућа тек након завршетка тренутних и планираних инфраструктурних пројеката, који у знатној мери отежавају пословање свих превозника (затвори пруга, коришћење алтернативних превозних путева који су неповољнији за кориснике, продужења времена путовања и сл). Након завршетка ових пројеката, који ће резултовати у порасту квалитета железничких услуга и атрактивности железничког превоза, што ће довести до повећаног броја корисника превоза (путника), доћи ће и до пораста прихода железничких предузећа. Такође, поред осталих активно</w:t>
      </w:r>
      <w:r w:rsidR="00BE22F3" w:rsidRPr="00C231CA">
        <w:rPr>
          <w:rFonts w:ascii="Times New Roman" w:hAnsi="Times New Roman" w:cs="Times New Roman"/>
          <w:sz w:val="24"/>
          <w:szCs w:val="24"/>
          <w:lang w:val="sr-Cyrl-CS"/>
        </w:rPr>
        <w:t>с</w:t>
      </w:r>
      <w:r w:rsidR="00ED7CAF" w:rsidRPr="00C231CA">
        <w:rPr>
          <w:rFonts w:ascii="Times New Roman" w:hAnsi="Times New Roman" w:cs="Times New Roman"/>
          <w:sz w:val="24"/>
          <w:szCs w:val="24"/>
          <w:lang w:val="sr-Cyrl-CS"/>
        </w:rPr>
        <w:t xml:space="preserve">ти као што су унапређење уговора и управљања уговором о обавези јавног превоза, увођења нових технологија као што је увођење новог пословно-информационог решења (ЕРП) и електронска куповина и наплата карата, тренутно се спроводе активности са циљем унапређења корпоративног управљања од стране превозника (пројекат ЕБРД-а), што ће такође довести до финансијске консолидације предузећа.   </w:t>
      </w:r>
    </w:p>
    <w:p w14:paraId="23A853D1" w14:textId="77777777" w:rsidR="004628AD" w:rsidRPr="00C231CA" w:rsidRDefault="004628AD">
      <w:pPr>
        <w:spacing w:after="200" w:line="276" w:lineRule="auto"/>
        <w:rPr>
          <w:rFonts w:ascii="Times New Roman" w:hAnsi="Times New Roman" w:cs="Times New Roman"/>
          <w:b/>
          <w:sz w:val="24"/>
          <w:szCs w:val="24"/>
          <w:u w:val="single"/>
          <w:lang w:val="sr-Cyrl-CS"/>
        </w:rPr>
      </w:pPr>
      <w:r w:rsidRPr="00C231CA">
        <w:rPr>
          <w:rFonts w:ascii="Times New Roman" w:hAnsi="Times New Roman" w:cs="Times New Roman"/>
          <w:b/>
          <w:sz w:val="24"/>
          <w:szCs w:val="24"/>
          <w:u w:val="single"/>
          <w:lang w:val="sr-Cyrl-CS"/>
        </w:rPr>
        <w:br w:type="page"/>
      </w:r>
    </w:p>
    <w:p w14:paraId="0BA4517F" w14:textId="77777777" w:rsidR="005B3773" w:rsidRPr="00C231CA" w:rsidRDefault="005B3773" w:rsidP="005B3773">
      <w:pPr>
        <w:pStyle w:val="ListParagraph"/>
        <w:spacing w:before="240" w:line="276" w:lineRule="auto"/>
        <w:jc w:val="right"/>
        <w:rPr>
          <w:rFonts w:ascii="Times New Roman" w:hAnsi="Times New Roman" w:cs="Times New Roman"/>
          <w:b/>
          <w:sz w:val="24"/>
          <w:szCs w:val="24"/>
          <w:u w:val="single"/>
          <w:lang w:val="sr-Cyrl-CS"/>
        </w:rPr>
      </w:pPr>
      <w:r w:rsidRPr="00C231CA">
        <w:rPr>
          <w:rFonts w:ascii="Times New Roman" w:hAnsi="Times New Roman" w:cs="Times New Roman"/>
          <w:b/>
          <w:sz w:val="24"/>
          <w:szCs w:val="24"/>
          <w:u w:val="single"/>
          <w:lang w:val="sr-Cyrl-CS"/>
        </w:rPr>
        <w:lastRenderedPageBreak/>
        <w:t>ПРИЛОГ 10:</w:t>
      </w:r>
    </w:p>
    <w:p w14:paraId="39D71D13" w14:textId="77777777" w:rsidR="005B3773" w:rsidRPr="00C231CA" w:rsidRDefault="005B3773" w:rsidP="005B3773">
      <w:pPr>
        <w:pStyle w:val="ListParagraph"/>
        <w:spacing w:before="240" w:line="276" w:lineRule="auto"/>
        <w:jc w:val="right"/>
        <w:rPr>
          <w:rFonts w:ascii="Times New Roman" w:hAnsi="Times New Roman" w:cs="Times New Roman"/>
          <w:b/>
          <w:sz w:val="24"/>
          <w:szCs w:val="24"/>
          <w:u w:val="single"/>
          <w:lang w:val="sr-Cyrl-CS"/>
        </w:rPr>
      </w:pPr>
    </w:p>
    <w:p w14:paraId="0C8334A0" w14:textId="77777777" w:rsidR="005B3773" w:rsidRPr="00C231CA" w:rsidRDefault="005B3773" w:rsidP="00500F38">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C231CA">
        <w:rPr>
          <w:rFonts w:ascii="Times New Roman" w:hAnsi="Times New Roman" w:cs="Times New Roman"/>
          <w:b/>
          <w:sz w:val="24"/>
          <w:szCs w:val="24"/>
          <w:lang w:val="sr-Cyrl-CS"/>
        </w:rPr>
        <w:t>Кључна питања за анализу ризика</w:t>
      </w:r>
    </w:p>
    <w:p w14:paraId="2086A5FC" w14:textId="77777777" w:rsidR="006C7858" w:rsidRPr="00C231CA" w:rsidRDefault="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sr-Cyrl-CS"/>
        </w:rPr>
      </w:pPr>
      <w:r w:rsidRPr="00C231CA">
        <w:rPr>
          <w:rFonts w:ascii="Times New Roman" w:eastAsia="Times New Roman" w:hAnsi="Times New Roman" w:cs="Times New Roman"/>
          <w:color w:val="000000"/>
          <w:sz w:val="24"/>
          <w:szCs w:val="24"/>
          <w:lang w:val="sr-Cyrl-CS"/>
        </w:rPr>
        <w:t xml:space="preserve">Да ли је за спровођење </w:t>
      </w:r>
      <w:r w:rsidR="00500F38" w:rsidRPr="00C231CA">
        <w:rPr>
          <w:rFonts w:ascii="Times New Roman" w:hAnsi="Times New Roman" w:cs="Times New Roman"/>
          <w:sz w:val="24"/>
          <w:szCs w:val="24"/>
          <w:lang w:val="sr-Cyrl-CS"/>
        </w:rPr>
        <w:t>изабран</w:t>
      </w:r>
      <w:r w:rsidR="00575519" w:rsidRPr="00C231CA">
        <w:rPr>
          <w:rFonts w:ascii="Times New Roman" w:hAnsi="Times New Roman" w:cs="Times New Roman"/>
          <w:sz w:val="24"/>
          <w:szCs w:val="24"/>
          <w:lang w:val="sr-Cyrl-CS"/>
        </w:rPr>
        <w:t>е</w:t>
      </w:r>
      <w:r w:rsidRPr="00C231CA">
        <w:rPr>
          <w:rFonts w:ascii="Times New Roman" w:eastAsia="Times New Roman" w:hAnsi="Times New Roman" w:cs="Times New Roman"/>
          <w:color w:val="000000"/>
          <w:sz w:val="24"/>
          <w:szCs w:val="24"/>
          <w:lang w:val="sr-Cyrl-CS"/>
        </w:rPr>
        <w:t xml:space="preserve"> опциј</w:t>
      </w:r>
      <w:r w:rsidR="00575519" w:rsidRPr="00C231CA">
        <w:rPr>
          <w:rFonts w:ascii="Times New Roman" w:eastAsia="Times New Roman" w:hAnsi="Times New Roman" w:cs="Times New Roman"/>
          <w:color w:val="000000"/>
          <w:sz w:val="24"/>
          <w:szCs w:val="24"/>
          <w:lang w:val="sr-Cyrl-CS"/>
        </w:rPr>
        <w:t>е</w:t>
      </w:r>
      <w:r w:rsidRPr="00C231CA">
        <w:rPr>
          <w:rFonts w:ascii="Times New Roman" w:eastAsia="Times New Roman" w:hAnsi="Times New Roman" w:cs="Times New Roman"/>
          <w:color w:val="000000"/>
          <w:sz w:val="24"/>
          <w:szCs w:val="24"/>
          <w:lang w:val="sr-Cyrl-CS"/>
        </w:rPr>
        <w:t xml:space="preserve"> обезбеђена подршка свих кључних заинтересованих страна и циљних група? Да ли је спровођење </w:t>
      </w:r>
      <w:r w:rsidR="00500F38" w:rsidRPr="00C231CA">
        <w:rPr>
          <w:rFonts w:ascii="Times New Roman" w:hAnsi="Times New Roman" w:cs="Times New Roman"/>
          <w:sz w:val="24"/>
          <w:szCs w:val="24"/>
          <w:lang w:val="sr-Cyrl-CS"/>
        </w:rPr>
        <w:t>изабран</w:t>
      </w:r>
      <w:r w:rsidR="00575519" w:rsidRPr="00C231CA">
        <w:rPr>
          <w:rFonts w:ascii="Times New Roman" w:hAnsi="Times New Roman" w:cs="Times New Roman"/>
          <w:sz w:val="24"/>
          <w:szCs w:val="24"/>
          <w:lang w:val="sr-Cyrl-CS"/>
        </w:rPr>
        <w:t>е</w:t>
      </w:r>
      <w:r w:rsidRPr="00C231CA">
        <w:rPr>
          <w:rFonts w:ascii="Times New Roman" w:eastAsia="Times New Roman" w:hAnsi="Times New Roman" w:cs="Times New Roman"/>
          <w:color w:val="000000"/>
          <w:sz w:val="24"/>
          <w:szCs w:val="24"/>
          <w:lang w:val="sr-Cyrl-CS"/>
        </w:rPr>
        <w:t xml:space="preserve"> опциј</w:t>
      </w:r>
      <w:r w:rsidR="00575519" w:rsidRPr="00C231CA">
        <w:rPr>
          <w:rFonts w:ascii="Times New Roman" w:eastAsia="Times New Roman" w:hAnsi="Times New Roman" w:cs="Times New Roman"/>
          <w:color w:val="000000"/>
          <w:sz w:val="24"/>
          <w:szCs w:val="24"/>
          <w:lang w:val="sr-Cyrl-CS"/>
        </w:rPr>
        <w:t>е</w:t>
      </w:r>
      <w:r w:rsidRPr="00C231CA">
        <w:rPr>
          <w:rFonts w:ascii="Times New Roman" w:eastAsia="Times New Roman" w:hAnsi="Times New Roman" w:cs="Times New Roman"/>
          <w:color w:val="000000"/>
          <w:sz w:val="24"/>
          <w:szCs w:val="24"/>
          <w:lang w:val="sr-Cyrl-CS"/>
        </w:rPr>
        <w:t xml:space="preserve"> приоритет за доносиоце одлука у наредном периоду (Народну скупштину, Владу, државне органе</w:t>
      </w:r>
      <w:r w:rsidR="00500F38" w:rsidRPr="00C231CA">
        <w:rPr>
          <w:rFonts w:ascii="Times New Roman" w:eastAsia="Times New Roman" w:hAnsi="Times New Roman" w:cs="Times New Roman"/>
          <w:color w:val="000000"/>
          <w:sz w:val="24"/>
          <w:szCs w:val="24"/>
          <w:lang w:val="sr-Cyrl-CS"/>
        </w:rPr>
        <w:t xml:space="preserve"> и слично</w:t>
      </w:r>
      <w:r w:rsidRPr="00C231CA">
        <w:rPr>
          <w:rFonts w:ascii="Times New Roman" w:eastAsia="Times New Roman" w:hAnsi="Times New Roman" w:cs="Times New Roman"/>
          <w:color w:val="000000"/>
          <w:sz w:val="24"/>
          <w:szCs w:val="24"/>
          <w:lang w:val="sr-Cyrl-CS"/>
        </w:rPr>
        <w:t>)?</w:t>
      </w:r>
    </w:p>
    <w:p w14:paraId="689A6F70" w14:textId="77777777" w:rsidR="00F9632A" w:rsidRPr="00C231CA"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07B2130D" w14:textId="77777777" w:rsidR="00C85BFF" w:rsidRPr="00C231CA" w:rsidRDefault="00C85BFF"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r w:rsidRPr="00C231CA">
        <w:rPr>
          <w:rFonts w:ascii="Times New Roman" w:eastAsia="Times New Roman" w:hAnsi="Times New Roman" w:cs="Times New Roman"/>
          <w:color w:val="000000"/>
          <w:sz w:val="24"/>
          <w:szCs w:val="24"/>
          <w:lang w:val="sr-Cyrl-CS"/>
        </w:rPr>
        <w:t xml:space="preserve">Кроз могућност давање мишљења и рад радне групе обезбеђена је подршка свих кључних заинтересованих страна и циљних група. </w:t>
      </w:r>
    </w:p>
    <w:p w14:paraId="55919AC2" w14:textId="77777777" w:rsidR="003868B3" w:rsidRPr="00C231CA" w:rsidRDefault="003868B3"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4DEAF7CA" w14:textId="77777777" w:rsidR="005B3773" w:rsidRPr="00C231CA" w:rsidRDefault="005B3773" w:rsidP="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sr-Cyrl-CS"/>
        </w:rPr>
      </w:pPr>
      <w:r w:rsidRPr="00C231CA">
        <w:rPr>
          <w:rFonts w:ascii="Times New Roman" w:eastAsia="Times New Roman" w:hAnsi="Times New Roman" w:cs="Times New Roman"/>
          <w:color w:val="000000"/>
          <w:sz w:val="24"/>
          <w:szCs w:val="24"/>
          <w:lang w:val="sr-Cyrl-CS"/>
        </w:rPr>
        <w:t xml:space="preserve">Да ли су обезбеђена финансијска средства за спровођење </w:t>
      </w:r>
      <w:r w:rsidR="00500F38" w:rsidRPr="00C231CA">
        <w:rPr>
          <w:rFonts w:ascii="Times New Roman" w:hAnsi="Times New Roman" w:cs="Times New Roman"/>
          <w:sz w:val="24"/>
          <w:szCs w:val="24"/>
          <w:lang w:val="sr-Cyrl-CS"/>
        </w:rPr>
        <w:t>изабран</w:t>
      </w:r>
      <w:r w:rsidR="00575519" w:rsidRPr="00C231CA">
        <w:rPr>
          <w:rFonts w:ascii="Times New Roman" w:hAnsi="Times New Roman" w:cs="Times New Roman"/>
          <w:sz w:val="24"/>
          <w:szCs w:val="24"/>
          <w:lang w:val="sr-Cyrl-CS"/>
        </w:rPr>
        <w:t>е</w:t>
      </w:r>
      <w:r w:rsidRPr="00C231CA">
        <w:rPr>
          <w:rFonts w:ascii="Times New Roman" w:eastAsia="Times New Roman" w:hAnsi="Times New Roman" w:cs="Times New Roman"/>
          <w:color w:val="000000"/>
          <w:sz w:val="24"/>
          <w:szCs w:val="24"/>
          <w:lang w:val="sr-Cyrl-CS"/>
        </w:rPr>
        <w:t xml:space="preserve"> опциј</w:t>
      </w:r>
      <w:r w:rsidR="00575519" w:rsidRPr="00C231CA">
        <w:rPr>
          <w:rFonts w:ascii="Times New Roman" w:eastAsia="Times New Roman" w:hAnsi="Times New Roman" w:cs="Times New Roman"/>
          <w:color w:val="000000"/>
          <w:sz w:val="24"/>
          <w:szCs w:val="24"/>
          <w:lang w:val="sr-Cyrl-CS"/>
        </w:rPr>
        <w:t>е</w:t>
      </w:r>
      <w:r w:rsidRPr="00C231CA">
        <w:rPr>
          <w:rFonts w:ascii="Times New Roman" w:eastAsia="Times New Roman" w:hAnsi="Times New Roman" w:cs="Times New Roman"/>
          <w:color w:val="000000"/>
          <w:sz w:val="24"/>
          <w:szCs w:val="24"/>
          <w:lang w:val="sr-Cyrl-CS"/>
        </w:rPr>
        <w:t xml:space="preserve">? Да ли је за спровођење </w:t>
      </w:r>
      <w:r w:rsidR="0081029D" w:rsidRPr="00C231CA">
        <w:rPr>
          <w:rFonts w:ascii="Times New Roman" w:hAnsi="Times New Roman" w:cs="Times New Roman"/>
          <w:sz w:val="24"/>
          <w:szCs w:val="24"/>
          <w:lang w:val="sr-Cyrl-CS"/>
        </w:rPr>
        <w:t>изабран</w:t>
      </w:r>
      <w:r w:rsidR="00575519" w:rsidRPr="00C231CA">
        <w:rPr>
          <w:rFonts w:ascii="Times New Roman" w:hAnsi="Times New Roman" w:cs="Times New Roman"/>
          <w:sz w:val="24"/>
          <w:szCs w:val="24"/>
          <w:lang w:val="sr-Cyrl-CS"/>
        </w:rPr>
        <w:t xml:space="preserve">е </w:t>
      </w:r>
      <w:r w:rsidRPr="00C231CA">
        <w:rPr>
          <w:rFonts w:ascii="Times New Roman" w:eastAsia="Times New Roman" w:hAnsi="Times New Roman" w:cs="Times New Roman"/>
          <w:color w:val="000000"/>
          <w:sz w:val="24"/>
          <w:szCs w:val="24"/>
          <w:lang w:val="sr-Cyrl-CS"/>
        </w:rPr>
        <w:t>опциј</w:t>
      </w:r>
      <w:r w:rsidR="00575519" w:rsidRPr="00C231CA">
        <w:rPr>
          <w:rFonts w:ascii="Times New Roman" w:eastAsia="Times New Roman" w:hAnsi="Times New Roman" w:cs="Times New Roman"/>
          <w:color w:val="000000"/>
          <w:sz w:val="24"/>
          <w:szCs w:val="24"/>
          <w:lang w:val="sr-Cyrl-CS"/>
        </w:rPr>
        <w:t>е</w:t>
      </w:r>
      <w:r w:rsidRPr="00C231CA">
        <w:rPr>
          <w:rFonts w:ascii="Times New Roman" w:eastAsia="Times New Roman" w:hAnsi="Times New Roman" w:cs="Times New Roman"/>
          <w:color w:val="000000"/>
          <w:sz w:val="24"/>
          <w:szCs w:val="24"/>
          <w:lang w:val="sr-Cyrl-CS"/>
        </w:rPr>
        <w:t xml:space="preserve"> обезбеђен</w:t>
      </w:r>
      <w:r w:rsidR="0081029D" w:rsidRPr="00C231CA">
        <w:rPr>
          <w:rFonts w:ascii="Times New Roman" w:eastAsia="Times New Roman" w:hAnsi="Times New Roman" w:cs="Times New Roman"/>
          <w:color w:val="000000"/>
          <w:sz w:val="24"/>
          <w:szCs w:val="24"/>
          <w:lang w:val="sr-Cyrl-CS"/>
        </w:rPr>
        <w:t>о</w:t>
      </w:r>
      <w:r w:rsidRPr="00C231CA">
        <w:rPr>
          <w:rFonts w:ascii="Times New Roman" w:eastAsia="Times New Roman" w:hAnsi="Times New Roman" w:cs="Times New Roman"/>
          <w:color w:val="000000"/>
          <w:sz w:val="24"/>
          <w:szCs w:val="24"/>
          <w:lang w:val="sr-Cyrl-CS"/>
        </w:rPr>
        <w:t xml:space="preserve"> довољ</w:t>
      </w:r>
      <w:r w:rsidR="0081029D" w:rsidRPr="00C231CA">
        <w:rPr>
          <w:rFonts w:ascii="Times New Roman" w:eastAsia="Times New Roman" w:hAnsi="Times New Roman" w:cs="Times New Roman"/>
          <w:color w:val="000000"/>
          <w:sz w:val="24"/>
          <w:szCs w:val="24"/>
          <w:lang w:val="sr-Cyrl-CS"/>
        </w:rPr>
        <w:t>но</w:t>
      </w:r>
      <w:r w:rsidRPr="00C231CA">
        <w:rPr>
          <w:rFonts w:ascii="Times New Roman" w:eastAsia="Times New Roman" w:hAnsi="Times New Roman" w:cs="Times New Roman"/>
          <w:color w:val="000000"/>
          <w:sz w:val="24"/>
          <w:szCs w:val="24"/>
          <w:lang w:val="sr-Cyrl-CS"/>
        </w:rPr>
        <w:t xml:space="preserve"> </w:t>
      </w:r>
      <w:r w:rsidR="0081029D" w:rsidRPr="00C231CA">
        <w:rPr>
          <w:rFonts w:ascii="Times New Roman" w:eastAsia="Times New Roman" w:hAnsi="Times New Roman" w:cs="Times New Roman"/>
          <w:color w:val="000000"/>
          <w:sz w:val="24"/>
          <w:szCs w:val="24"/>
          <w:lang w:val="sr-Cyrl-CS"/>
        </w:rPr>
        <w:t>времена</w:t>
      </w:r>
      <w:r w:rsidRPr="00C231CA">
        <w:rPr>
          <w:rFonts w:ascii="Times New Roman" w:eastAsia="Times New Roman" w:hAnsi="Times New Roman" w:cs="Times New Roman"/>
          <w:color w:val="000000"/>
          <w:sz w:val="24"/>
          <w:szCs w:val="24"/>
          <w:lang w:val="sr-Cyrl-CS"/>
        </w:rPr>
        <w:t xml:space="preserve"> за спровођење поступка јавне набавке уколико је она потребна?</w:t>
      </w:r>
    </w:p>
    <w:p w14:paraId="4A30EF20" w14:textId="77777777" w:rsidR="00F9632A" w:rsidRPr="00C231CA"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52528A4C" w14:textId="3317A1C8" w:rsidR="00F9632A" w:rsidRPr="00C231CA" w:rsidRDefault="003868B3"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r w:rsidRPr="00C231CA">
        <w:rPr>
          <w:rFonts w:ascii="Times New Roman" w:eastAsia="Times New Roman" w:hAnsi="Times New Roman" w:cs="Times New Roman"/>
          <w:color w:val="000000"/>
          <w:sz w:val="24"/>
          <w:szCs w:val="24"/>
          <w:lang w:val="sr-Cyrl-CS"/>
        </w:rPr>
        <w:t xml:space="preserve">Предложене измене </w:t>
      </w:r>
      <w:r w:rsidR="002D18B1">
        <w:rPr>
          <w:rFonts w:ascii="Times New Roman" w:eastAsia="Times New Roman" w:hAnsi="Times New Roman" w:cs="Times New Roman"/>
          <w:color w:val="000000"/>
          <w:sz w:val="24"/>
          <w:szCs w:val="24"/>
          <w:lang w:val="sr-Cyrl-CS"/>
        </w:rPr>
        <w:t>Предлога закона</w:t>
      </w:r>
      <w:r w:rsidR="00677036" w:rsidRPr="00C231CA">
        <w:rPr>
          <w:rFonts w:ascii="Times New Roman" w:eastAsia="Times New Roman" w:hAnsi="Times New Roman" w:cs="Times New Roman"/>
          <w:color w:val="000000"/>
          <w:sz w:val="24"/>
          <w:szCs w:val="24"/>
          <w:lang w:val="sr-Cyrl-CS"/>
        </w:rPr>
        <w:t xml:space="preserve"> не захтевају обезбеђивање фина</w:t>
      </w:r>
      <w:r w:rsidR="00F9632A" w:rsidRPr="00C231CA">
        <w:rPr>
          <w:rFonts w:ascii="Times New Roman" w:eastAsia="Times New Roman" w:hAnsi="Times New Roman" w:cs="Times New Roman"/>
          <w:color w:val="000000"/>
          <w:sz w:val="24"/>
          <w:szCs w:val="24"/>
          <w:lang w:val="sr-Cyrl-CS"/>
        </w:rPr>
        <w:t>н</w:t>
      </w:r>
      <w:r w:rsidR="00677036" w:rsidRPr="00C231CA">
        <w:rPr>
          <w:rFonts w:ascii="Times New Roman" w:eastAsia="Times New Roman" w:hAnsi="Times New Roman" w:cs="Times New Roman"/>
          <w:color w:val="000000"/>
          <w:sz w:val="24"/>
          <w:szCs w:val="24"/>
          <w:lang w:val="sr-Cyrl-CS"/>
        </w:rPr>
        <w:t>с</w:t>
      </w:r>
      <w:r w:rsidR="00F9632A" w:rsidRPr="00C231CA">
        <w:rPr>
          <w:rFonts w:ascii="Times New Roman" w:eastAsia="Times New Roman" w:hAnsi="Times New Roman" w:cs="Times New Roman"/>
          <w:color w:val="000000"/>
          <w:sz w:val="24"/>
          <w:szCs w:val="24"/>
          <w:lang w:val="sr-Cyrl-CS"/>
        </w:rPr>
        <w:t xml:space="preserve">ијских средстава за његово спровођење. </w:t>
      </w:r>
      <w:r w:rsidR="002D18B1">
        <w:rPr>
          <w:rFonts w:ascii="Times New Roman" w:eastAsia="Times New Roman" w:hAnsi="Times New Roman" w:cs="Times New Roman"/>
          <w:color w:val="000000"/>
          <w:sz w:val="24"/>
          <w:szCs w:val="24"/>
          <w:lang w:val="sr-Cyrl-CS"/>
        </w:rPr>
        <w:t>Предлог</w:t>
      </w:r>
      <w:r w:rsidR="00F9632A" w:rsidRPr="00C231CA">
        <w:rPr>
          <w:rFonts w:ascii="Times New Roman" w:eastAsia="Times New Roman" w:hAnsi="Times New Roman" w:cs="Times New Roman"/>
          <w:color w:val="000000"/>
          <w:sz w:val="24"/>
          <w:szCs w:val="24"/>
          <w:lang w:val="sr-Cyrl-CS"/>
        </w:rPr>
        <w:t>ом закона се не предвиђа спровођење јавних набавки.</w:t>
      </w:r>
    </w:p>
    <w:p w14:paraId="4390601F" w14:textId="77777777" w:rsidR="00F9632A" w:rsidRPr="00C231CA"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14C46F4A" w14:textId="77777777" w:rsidR="005B3773" w:rsidRPr="00C231CA" w:rsidRDefault="005B3773" w:rsidP="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sr-Cyrl-CS"/>
        </w:rPr>
      </w:pPr>
      <w:r w:rsidRPr="00C231CA">
        <w:rPr>
          <w:rFonts w:ascii="Times New Roman" w:eastAsia="Times New Roman" w:hAnsi="Times New Roman" w:cs="Times New Roman"/>
          <w:color w:val="000000"/>
          <w:sz w:val="24"/>
          <w:szCs w:val="24"/>
          <w:lang w:val="sr-Cyrl-CS"/>
        </w:rPr>
        <w:t xml:space="preserve">Да ли постоји још неки ризик за спровођење </w:t>
      </w:r>
      <w:r w:rsidR="00847336" w:rsidRPr="00C231CA">
        <w:rPr>
          <w:rFonts w:ascii="Times New Roman" w:hAnsi="Times New Roman" w:cs="Times New Roman"/>
          <w:sz w:val="24"/>
          <w:szCs w:val="24"/>
          <w:lang w:val="sr-Cyrl-CS"/>
        </w:rPr>
        <w:t>изабран</w:t>
      </w:r>
      <w:r w:rsidR="00575519" w:rsidRPr="00C231CA">
        <w:rPr>
          <w:rFonts w:ascii="Times New Roman" w:hAnsi="Times New Roman" w:cs="Times New Roman"/>
          <w:sz w:val="24"/>
          <w:szCs w:val="24"/>
          <w:lang w:val="sr-Cyrl-CS"/>
        </w:rPr>
        <w:t>е</w:t>
      </w:r>
      <w:r w:rsidRPr="00C231CA">
        <w:rPr>
          <w:rFonts w:ascii="Times New Roman" w:eastAsia="Times New Roman" w:hAnsi="Times New Roman" w:cs="Times New Roman"/>
          <w:color w:val="000000"/>
          <w:sz w:val="24"/>
          <w:szCs w:val="24"/>
          <w:lang w:val="sr-Cyrl-CS"/>
        </w:rPr>
        <w:t xml:space="preserve"> опциј</w:t>
      </w:r>
      <w:r w:rsidR="00575519" w:rsidRPr="00C231CA">
        <w:rPr>
          <w:rFonts w:ascii="Times New Roman" w:eastAsia="Times New Roman" w:hAnsi="Times New Roman" w:cs="Times New Roman"/>
          <w:color w:val="000000"/>
          <w:sz w:val="24"/>
          <w:szCs w:val="24"/>
          <w:lang w:val="sr-Cyrl-CS"/>
        </w:rPr>
        <w:t>е</w:t>
      </w:r>
      <w:r w:rsidRPr="00C231CA">
        <w:rPr>
          <w:rFonts w:ascii="Times New Roman" w:eastAsia="Times New Roman" w:hAnsi="Times New Roman" w:cs="Times New Roman"/>
          <w:color w:val="000000"/>
          <w:sz w:val="24"/>
          <w:szCs w:val="24"/>
          <w:lang w:val="sr-Cyrl-CS"/>
        </w:rPr>
        <w:t>?</w:t>
      </w:r>
    </w:p>
    <w:p w14:paraId="4EEE1E2F" w14:textId="77777777" w:rsidR="00F9632A" w:rsidRPr="00C231CA"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2008C2AC" w14:textId="12935EA8" w:rsidR="007E0E9A" w:rsidRPr="00C231CA" w:rsidRDefault="003868B3"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r w:rsidRPr="00C231CA">
        <w:rPr>
          <w:rFonts w:ascii="Times New Roman" w:eastAsia="Times New Roman" w:hAnsi="Times New Roman" w:cs="Times New Roman"/>
          <w:color w:val="000000"/>
          <w:sz w:val="24"/>
          <w:szCs w:val="24"/>
          <w:lang w:val="sr-Cyrl-CS"/>
        </w:rPr>
        <w:t xml:space="preserve">На краткорочном плану не постоји ризик спровођења изабране опције. На средњорочном и дугорочном плану постоји неизвесност финансијске способности превозника </w:t>
      </w:r>
      <w:r w:rsidR="000C4217" w:rsidRPr="00C231CA">
        <w:rPr>
          <w:rFonts w:ascii="Times New Roman" w:eastAsia="Times New Roman" w:hAnsi="Times New Roman" w:cs="Times New Roman"/>
          <w:color w:val="000000"/>
          <w:sz w:val="24"/>
          <w:szCs w:val="24"/>
          <w:lang w:val="sr-Cyrl-CS"/>
        </w:rPr>
        <w:t>да спроведе прописан</w:t>
      </w:r>
      <w:r w:rsidR="00C85BFF" w:rsidRPr="00C231CA">
        <w:rPr>
          <w:rFonts w:ascii="Times New Roman" w:eastAsia="Times New Roman" w:hAnsi="Times New Roman" w:cs="Times New Roman"/>
          <w:color w:val="000000"/>
          <w:sz w:val="24"/>
          <w:szCs w:val="24"/>
          <w:lang w:val="sr-Cyrl-CS"/>
        </w:rPr>
        <w:t>у</w:t>
      </w:r>
      <w:r w:rsidR="000C4217" w:rsidRPr="00C231CA">
        <w:rPr>
          <w:rFonts w:ascii="Times New Roman" w:eastAsia="Times New Roman" w:hAnsi="Times New Roman" w:cs="Times New Roman"/>
          <w:color w:val="000000"/>
          <w:sz w:val="24"/>
          <w:szCs w:val="24"/>
          <w:lang w:val="sr-Cyrl-CS"/>
        </w:rPr>
        <w:t xml:space="preserve"> обавез</w:t>
      </w:r>
      <w:r w:rsidR="00C85BFF" w:rsidRPr="00C231CA">
        <w:rPr>
          <w:rFonts w:ascii="Times New Roman" w:eastAsia="Times New Roman" w:hAnsi="Times New Roman" w:cs="Times New Roman"/>
          <w:color w:val="000000"/>
          <w:sz w:val="24"/>
          <w:szCs w:val="24"/>
          <w:lang w:val="sr-Cyrl-CS"/>
        </w:rPr>
        <w:t>у са одложеном применом</w:t>
      </w:r>
      <w:r w:rsidR="000C4217" w:rsidRPr="00C231CA">
        <w:rPr>
          <w:rFonts w:ascii="Times New Roman" w:eastAsia="Times New Roman" w:hAnsi="Times New Roman" w:cs="Times New Roman"/>
          <w:color w:val="000000"/>
          <w:sz w:val="24"/>
          <w:szCs w:val="24"/>
          <w:lang w:val="sr-Cyrl-CS"/>
        </w:rPr>
        <w:t xml:space="preserve">. </w:t>
      </w:r>
    </w:p>
    <w:p w14:paraId="0B2112E9" w14:textId="77777777" w:rsidR="002D0ABB" w:rsidRPr="00C231CA" w:rsidRDefault="002D0ABB" w:rsidP="004C0C96">
      <w:pPr>
        <w:spacing w:after="200" w:line="276" w:lineRule="auto"/>
        <w:rPr>
          <w:rFonts w:ascii="Times New Roman" w:hAnsi="Times New Roman" w:cs="Times New Roman"/>
          <w:b/>
          <w:sz w:val="24"/>
          <w:szCs w:val="24"/>
          <w:u w:val="single"/>
          <w:lang w:val="sr-Cyrl-CS"/>
        </w:rPr>
      </w:pPr>
    </w:p>
    <w:sectPr w:rsidR="002D0ABB" w:rsidRPr="00C231CA" w:rsidSect="00564D6D">
      <w:footerReference w:type="default" r:id="rId8"/>
      <w:pgSz w:w="12240" w:h="15840" w:code="1"/>
      <w:pgMar w:top="990"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F4F3DF" w14:textId="77777777" w:rsidR="00D81314" w:rsidRDefault="00D81314" w:rsidP="00001FF2">
      <w:pPr>
        <w:spacing w:after="0" w:line="240" w:lineRule="auto"/>
      </w:pPr>
      <w:r>
        <w:separator/>
      </w:r>
    </w:p>
  </w:endnote>
  <w:endnote w:type="continuationSeparator" w:id="0">
    <w:p w14:paraId="78FE82CC" w14:textId="77777777" w:rsidR="00D81314" w:rsidRDefault="00D81314" w:rsidP="0000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956788"/>
      <w:docPartObj>
        <w:docPartGallery w:val="Page Numbers (Bottom of Page)"/>
        <w:docPartUnique/>
      </w:docPartObj>
    </w:sdtPr>
    <w:sdtEndPr/>
    <w:sdtContent>
      <w:p w14:paraId="2A117861" w14:textId="36A1C824" w:rsidR="009631A7" w:rsidRDefault="009631A7">
        <w:pPr>
          <w:pStyle w:val="Footer"/>
          <w:jc w:val="right"/>
        </w:pPr>
        <w:r>
          <w:fldChar w:fldCharType="begin"/>
        </w:r>
        <w:r>
          <w:instrText xml:space="preserve"> PAGE   \* MERGEFORMAT </w:instrText>
        </w:r>
        <w:r>
          <w:fldChar w:fldCharType="separate"/>
        </w:r>
        <w:r w:rsidR="00E37349">
          <w:rPr>
            <w:noProof/>
          </w:rPr>
          <w:t>22</w:t>
        </w:r>
        <w:r>
          <w:rPr>
            <w:noProof/>
          </w:rPr>
          <w:fldChar w:fldCharType="end"/>
        </w:r>
      </w:p>
    </w:sdtContent>
  </w:sdt>
  <w:p w14:paraId="7B43E6C5" w14:textId="77777777" w:rsidR="009631A7" w:rsidRDefault="009631A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6FFAF" w14:textId="77777777" w:rsidR="00D81314" w:rsidRDefault="00D81314" w:rsidP="00001FF2">
      <w:pPr>
        <w:spacing w:after="0" w:line="240" w:lineRule="auto"/>
      </w:pPr>
      <w:r>
        <w:separator/>
      </w:r>
    </w:p>
  </w:footnote>
  <w:footnote w:type="continuationSeparator" w:id="0">
    <w:p w14:paraId="31452A2E" w14:textId="77777777" w:rsidR="00D81314" w:rsidRDefault="00D81314" w:rsidP="00001F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12C5F"/>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6F605AC"/>
    <w:multiLevelType w:val="hybridMultilevel"/>
    <w:tmpl w:val="A8987120"/>
    <w:lvl w:ilvl="0" w:tplc="E22C50A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03571C"/>
    <w:multiLevelType w:val="hybridMultilevel"/>
    <w:tmpl w:val="8362ABC8"/>
    <w:lvl w:ilvl="0" w:tplc="43383A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560CE5"/>
    <w:multiLevelType w:val="hybridMultilevel"/>
    <w:tmpl w:val="1FFA0ED8"/>
    <w:lvl w:ilvl="0" w:tplc="360607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4"/>
  </w:num>
  <w:num w:numId="3">
    <w:abstractNumId w:val="0"/>
  </w:num>
  <w:num w:numId="4">
    <w:abstractNumId w:val="7"/>
  </w:num>
  <w:num w:numId="5">
    <w:abstractNumId w:val="5"/>
  </w:num>
  <w:num w:numId="6">
    <w:abstractNumId w:val="9"/>
  </w:num>
  <w:num w:numId="7">
    <w:abstractNumId w:val="19"/>
  </w:num>
  <w:num w:numId="8">
    <w:abstractNumId w:val="10"/>
  </w:num>
  <w:num w:numId="9">
    <w:abstractNumId w:val="8"/>
  </w:num>
  <w:num w:numId="10">
    <w:abstractNumId w:val="15"/>
  </w:num>
  <w:num w:numId="11">
    <w:abstractNumId w:val="18"/>
  </w:num>
  <w:num w:numId="12">
    <w:abstractNumId w:val="6"/>
  </w:num>
  <w:num w:numId="13">
    <w:abstractNumId w:val="13"/>
  </w:num>
  <w:num w:numId="14">
    <w:abstractNumId w:val="16"/>
  </w:num>
  <w:num w:numId="15">
    <w:abstractNumId w:val="3"/>
  </w:num>
  <w:num w:numId="16">
    <w:abstractNumId w:val="12"/>
  </w:num>
  <w:num w:numId="17">
    <w:abstractNumId w:val="2"/>
  </w:num>
  <w:num w:numId="18">
    <w:abstractNumId w:val="4"/>
  </w:num>
  <w:num w:numId="19">
    <w:abstractNumId w:val="17"/>
  </w:num>
  <w:num w:numId="20">
    <w:abstractNumId w:val="11"/>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773"/>
    <w:rsid w:val="00001FF2"/>
    <w:rsid w:val="00002E2B"/>
    <w:rsid w:val="00004C1D"/>
    <w:rsid w:val="000112AB"/>
    <w:rsid w:val="0001248D"/>
    <w:rsid w:val="00020C2F"/>
    <w:rsid w:val="00020E85"/>
    <w:rsid w:val="00037337"/>
    <w:rsid w:val="000400AE"/>
    <w:rsid w:val="00040746"/>
    <w:rsid w:val="00040CA9"/>
    <w:rsid w:val="00040D23"/>
    <w:rsid w:val="0004139C"/>
    <w:rsid w:val="00043AD1"/>
    <w:rsid w:val="00045699"/>
    <w:rsid w:val="0006117F"/>
    <w:rsid w:val="00063C85"/>
    <w:rsid w:val="00065FFC"/>
    <w:rsid w:val="00066E70"/>
    <w:rsid w:val="000725F0"/>
    <w:rsid w:val="00082B3D"/>
    <w:rsid w:val="00086F99"/>
    <w:rsid w:val="00090C27"/>
    <w:rsid w:val="0009545B"/>
    <w:rsid w:val="000A0740"/>
    <w:rsid w:val="000A0EAE"/>
    <w:rsid w:val="000A5951"/>
    <w:rsid w:val="000B49B6"/>
    <w:rsid w:val="000B7A92"/>
    <w:rsid w:val="000C4217"/>
    <w:rsid w:val="000C4862"/>
    <w:rsid w:val="000C4975"/>
    <w:rsid w:val="000C4F15"/>
    <w:rsid w:val="000D051F"/>
    <w:rsid w:val="000D658D"/>
    <w:rsid w:val="000E1AAD"/>
    <w:rsid w:val="000E4ED3"/>
    <w:rsid w:val="000E51B3"/>
    <w:rsid w:val="000E759A"/>
    <w:rsid w:val="00107412"/>
    <w:rsid w:val="00112A32"/>
    <w:rsid w:val="00117F86"/>
    <w:rsid w:val="00125931"/>
    <w:rsid w:val="00132C6C"/>
    <w:rsid w:val="001349EB"/>
    <w:rsid w:val="00137DB4"/>
    <w:rsid w:val="0014128A"/>
    <w:rsid w:val="00141B3A"/>
    <w:rsid w:val="0014328B"/>
    <w:rsid w:val="001453DA"/>
    <w:rsid w:val="00145D1B"/>
    <w:rsid w:val="00150840"/>
    <w:rsid w:val="00151028"/>
    <w:rsid w:val="00153A8E"/>
    <w:rsid w:val="001553A1"/>
    <w:rsid w:val="00175EE7"/>
    <w:rsid w:val="001878C4"/>
    <w:rsid w:val="00187D61"/>
    <w:rsid w:val="001958E5"/>
    <w:rsid w:val="00196EED"/>
    <w:rsid w:val="00197E12"/>
    <w:rsid w:val="001A255A"/>
    <w:rsid w:val="001A562F"/>
    <w:rsid w:val="001B4F39"/>
    <w:rsid w:val="001C6EE8"/>
    <w:rsid w:val="001D12F4"/>
    <w:rsid w:val="001D6B39"/>
    <w:rsid w:val="001E6646"/>
    <w:rsid w:val="001F13DC"/>
    <w:rsid w:val="001F321F"/>
    <w:rsid w:val="001F75A3"/>
    <w:rsid w:val="00215DFD"/>
    <w:rsid w:val="00223333"/>
    <w:rsid w:val="002260D8"/>
    <w:rsid w:val="00232092"/>
    <w:rsid w:val="00232AC3"/>
    <w:rsid w:val="002338F0"/>
    <w:rsid w:val="00237DBB"/>
    <w:rsid w:val="00242294"/>
    <w:rsid w:val="00244890"/>
    <w:rsid w:val="002458B5"/>
    <w:rsid w:val="00253B8C"/>
    <w:rsid w:val="00280C70"/>
    <w:rsid w:val="0028425B"/>
    <w:rsid w:val="0028650F"/>
    <w:rsid w:val="00286A61"/>
    <w:rsid w:val="00286F83"/>
    <w:rsid w:val="0028714D"/>
    <w:rsid w:val="00291450"/>
    <w:rsid w:val="00292820"/>
    <w:rsid w:val="00295974"/>
    <w:rsid w:val="002A1C17"/>
    <w:rsid w:val="002A210F"/>
    <w:rsid w:val="002B2354"/>
    <w:rsid w:val="002C3695"/>
    <w:rsid w:val="002D0ABB"/>
    <w:rsid w:val="002D18B1"/>
    <w:rsid w:val="002E1711"/>
    <w:rsid w:val="002F3E6D"/>
    <w:rsid w:val="0030371E"/>
    <w:rsid w:val="00306FB1"/>
    <w:rsid w:val="00314B29"/>
    <w:rsid w:val="00316039"/>
    <w:rsid w:val="00317830"/>
    <w:rsid w:val="00320402"/>
    <w:rsid w:val="00321013"/>
    <w:rsid w:val="00334EA0"/>
    <w:rsid w:val="003437E5"/>
    <w:rsid w:val="003443F5"/>
    <w:rsid w:val="00346536"/>
    <w:rsid w:val="00347D94"/>
    <w:rsid w:val="00347ED6"/>
    <w:rsid w:val="00350C9A"/>
    <w:rsid w:val="00355E46"/>
    <w:rsid w:val="00357349"/>
    <w:rsid w:val="003636F2"/>
    <w:rsid w:val="0036434C"/>
    <w:rsid w:val="00366EE0"/>
    <w:rsid w:val="00376919"/>
    <w:rsid w:val="003868B3"/>
    <w:rsid w:val="003A7E11"/>
    <w:rsid w:val="003B3352"/>
    <w:rsid w:val="003B3CB9"/>
    <w:rsid w:val="003C3637"/>
    <w:rsid w:val="003C4EB6"/>
    <w:rsid w:val="003C68B4"/>
    <w:rsid w:val="003C6D90"/>
    <w:rsid w:val="003D2F83"/>
    <w:rsid w:val="003E059C"/>
    <w:rsid w:val="003E0888"/>
    <w:rsid w:val="003E0AB1"/>
    <w:rsid w:val="003E365F"/>
    <w:rsid w:val="003E623A"/>
    <w:rsid w:val="003E7B1A"/>
    <w:rsid w:val="003F1D05"/>
    <w:rsid w:val="003F2E6A"/>
    <w:rsid w:val="003F7CE7"/>
    <w:rsid w:val="00404254"/>
    <w:rsid w:val="004060B3"/>
    <w:rsid w:val="00407047"/>
    <w:rsid w:val="00411AA1"/>
    <w:rsid w:val="00431735"/>
    <w:rsid w:val="00432BE9"/>
    <w:rsid w:val="00435456"/>
    <w:rsid w:val="004404CE"/>
    <w:rsid w:val="00444B79"/>
    <w:rsid w:val="00451FC9"/>
    <w:rsid w:val="004547C9"/>
    <w:rsid w:val="00460B3B"/>
    <w:rsid w:val="004628AD"/>
    <w:rsid w:val="00463A6C"/>
    <w:rsid w:val="00465F27"/>
    <w:rsid w:val="00466AF9"/>
    <w:rsid w:val="00466CFA"/>
    <w:rsid w:val="00474AC2"/>
    <w:rsid w:val="00480D9D"/>
    <w:rsid w:val="00481188"/>
    <w:rsid w:val="00484546"/>
    <w:rsid w:val="00485A95"/>
    <w:rsid w:val="00487BC0"/>
    <w:rsid w:val="004938D3"/>
    <w:rsid w:val="00494A0E"/>
    <w:rsid w:val="00497296"/>
    <w:rsid w:val="004A3DA7"/>
    <w:rsid w:val="004A7477"/>
    <w:rsid w:val="004B1BF5"/>
    <w:rsid w:val="004C048D"/>
    <w:rsid w:val="004C0C96"/>
    <w:rsid w:val="004C0EDE"/>
    <w:rsid w:val="004C42AC"/>
    <w:rsid w:val="004C448A"/>
    <w:rsid w:val="004C548A"/>
    <w:rsid w:val="004D16F9"/>
    <w:rsid w:val="004D40F2"/>
    <w:rsid w:val="004D48AE"/>
    <w:rsid w:val="004D7939"/>
    <w:rsid w:val="004D7F70"/>
    <w:rsid w:val="004E3EA6"/>
    <w:rsid w:val="004E5318"/>
    <w:rsid w:val="004F1A75"/>
    <w:rsid w:val="004F1D5E"/>
    <w:rsid w:val="004F4088"/>
    <w:rsid w:val="004F41B6"/>
    <w:rsid w:val="004F5711"/>
    <w:rsid w:val="004F5732"/>
    <w:rsid w:val="004F6281"/>
    <w:rsid w:val="004F7D15"/>
    <w:rsid w:val="00500929"/>
    <w:rsid w:val="00500F38"/>
    <w:rsid w:val="005031CD"/>
    <w:rsid w:val="00503A19"/>
    <w:rsid w:val="005076C0"/>
    <w:rsid w:val="005113EB"/>
    <w:rsid w:val="00512177"/>
    <w:rsid w:val="005132E5"/>
    <w:rsid w:val="0051482F"/>
    <w:rsid w:val="00520C6D"/>
    <w:rsid w:val="0052588F"/>
    <w:rsid w:val="00536974"/>
    <w:rsid w:val="00544C0C"/>
    <w:rsid w:val="0054554D"/>
    <w:rsid w:val="00547F87"/>
    <w:rsid w:val="00551585"/>
    <w:rsid w:val="00552E53"/>
    <w:rsid w:val="00555FE4"/>
    <w:rsid w:val="0055704E"/>
    <w:rsid w:val="00561E7F"/>
    <w:rsid w:val="005629FC"/>
    <w:rsid w:val="00564B88"/>
    <w:rsid w:val="00564D6D"/>
    <w:rsid w:val="00567E8B"/>
    <w:rsid w:val="005754B1"/>
    <w:rsid w:val="00575519"/>
    <w:rsid w:val="00576014"/>
    <w:rsid w:val="00581DF7"/>
    <w:rsid w:val="005A0FD4"/>
    <w:rsid w:val="005A44F1"/>
    <w:rsid w:val="005B3773"/>
    <w:rsid w:val="005B5730"/>
    <w:rsid w:val="005C4856"/>
    <w:rsid w:val="005D0BB1"/>
    <w:rsid w:val="005D6387"/>
    <w:rsid w:val="005D7028"/>
    <w:rsid w:val="005D7F16"/>
    <w:rsid w:val="005E0DDE"/>
    <w:rsid w:val="005E0F09"/>
    <w:rsid w:val="005E4E39"/>
    <w:rsid w:val="005F61F1"/>
    <w:rsid w:val="005F66A2"/>
    <w:rsid w:val="0060445D"/>
    <w:rsid w:val="00604B9E"/>
    <w:rsid w:val="00611E4D"/>
    <w:rsid w:val="00624C6C"/>
    <w:rsid w:val="00630AD6"/>
    <w:rsid w:val="00631372"/>
    <w:rsid w:val="00640D95"/>
    <w:rsid w:val="006415AC"/>
    <w:rsid w:val="006530DE"/>
    <w:rsid w:val="00653472"/>
    <w:rsid w:val="006749BC"/>
    <w:rsid w:val="006767DE"/>
    <w:rsid w:val="0067694B"/>
    <w:rsid w:val="00677036"/>
    <w:rsid w:val="00686882"/>
    <w:rsid w:val="00690379"/>
    <w:rsid w:val="00692730"/>
    <w:rsid w:val="006933A7"/>
    <w:rsid w:val="00693FA3"/>
    <w:rsid w:val="00696CA9"/>
    <w:rsid w:val="006A0E92"/>
    <w:rsid w:val="006A261F"/>
    <w:rsid w:val="006A66C9"/>
    <w:rsid w:val="006A7B5D"/>
    <w:rsid w:val="006B2008"/>
    <w:rsid w:val="006B35AE"/>
    <w:rsid w:val="006B7D5B"/>
    <w:rsid w:val="006C30BD"/>
    <w:rsid w:val="006C3A84"/>
    <w:rsid w:val="006C5FDE"/>
    <w:rsid w:val="006C7858"/>
    <w:rsid w:val="006D52D1"/>
    <w:rsid w:val="006E3F8D"/>
    <w:rsid w:val="006E543E"/>
    <w:rsid w:val="006E5632"/>
    <w:rsid w:val="006E6909"/>
    <w:rsid w:val="006E7C13"/>
    <w:rsid w:val="006F41D9"/>
    <w:rsid w:val="006F6AF4"/>
    <w:rsid w:val="006F7391"/>
    <w:rsid w:val="006F7B83"/>
    <w:rsid w:val="007055E0"/>
    <w:rsid w:val="007069F8"/>
    <w:rsid w:val="007202C8"/>
    <w:rsid w:val="0072697E"/>
    <w:rsid w:val="00727138"/>
    <w:rsid w:val="00731138"/>
    <w:rsid w:val="00731EF1"/>
    <w:rsid w:val="00732539"/>
    <w:rsid w:val="0074064D"/>
    <w:rsid w:val="00740DCD"/>
    <w:rsid w:val="0074364A"/>
    <w:rsid w:val="00764044"/>
    <w:rsid w:val="0077005E"/>
    <w:rsid w:val="0077146B"/>
    <w:rsid w:val="0078061D"/>
    <w:rsid w:val="00783D04"/>
    <w:rsid w:val="0078548F"/>
    <w:rsid w:val="00791BA4"/>
    <w:rsid w:val="00792A56"/>
    <w:rsid w:val="00793C4D"/>
    <w:rsid w:val="00793FFD"/>
    <w:rsid w:val="007A2428"/>
    <w:rsid w:val="007A2876"/>
    <w:rsid w:val="007A6BB4"/>
    <w:rsid w:val="007A7432"/>
    <w:rsid w:val="007B548E"/>
    <w:rsid w:val="007B7D52"/>
    <w:rsid w:val="007D2E65"/>
    <w:rsid w:val="007D58FE"/>
    <w:rsid w:val="007E0E9A"/>
    <w:rsid w:val="007E10BC"/>
    <w:rsid w:val="007E3485"/>
    <w:rsid w:val="007F3E7F"/>
    <w:rsid w:val="0080132F"/>
    <w:rsid w:val="00803F1E"/>
    <w:rsid w:val="0080412B"/>
    <w:rsid w:val="00805879"/>
    <w:rsid w:val="00806580"/>
    <w:rsid w:val="0080793E"/>
    <w:rsid w:val="0081029D"/>
    <w:rsid w:val="00816426"/>
    <w:rsid w:val="0082454F"/>
    <w:rsid w:val="00826D29"/>
    <w:rsid w:val="0084287B"/>
    <w:rsid w:val="008432D4"/>
    <w:rsid w:val="00846ACC"/>
    <w:rsid w:val="00847336"/>
    <w:rsid w:val="00857085"/>
    <w:rsid w:val="00862E0D"/>
    <w:rsid w:val="00862FAD"/>
    <w:rsid w:val="00867DEE"/>
    <w:rsid w:val="0087051E"/>
    <w:rsid w:val="00874949"/>
    <w:rsid w:val="008778FE"/>
    <w:rsid w:val="008859E0"/>
    <w:rsid w:val="0089623C"/>
    <w:rsid w:val="00897CFF"/>
    <w:rsid w:val="008A25C8"/>
    <w:rsid w:val="008A4EB7"/>
    <w:rsid w:val="008B3DD6"/>
    <w:rsid w:val="008B54B6"/>
    <w:rsid w:val="008C2B21"/>
    <w:rsid w:val="008C5005"/>
    <w:rsid w:val="008C5718"/>
    <w:rsid w:val="008C7342"/>
    <w:rsid w:val="008D266F"/>
    <w:rsid w:val="008D514E"/>
    <w:rsid w:val="008D62B2"/>
    <w:rsid w:val="008F1086"/>
    <w:rsid w:val="008F6748"/>
    <w:rsid w:val="00905F2E"/>
    <w:rsid w:val="00910247"/>
    <w:rsid w:val="00915A86"/>
    <w:rsid w:val="00920A72"/>
    <w:rsid w:val="009211EA"/>
    <w:rsid w:val="00927DC4"/>
    <w:rsid w:val="00930D7B"/>
    <w:rsid w:val="00932307"/>
    <w:rsid w:val="009329E7"/>
    <w:rsid w:val="00932F24"/>
    <w:rsid w:val="00933B10"/>
    <w:rsid w:val="009447EC"/>
    <w:rsid w:val="00945E83"/>
    <w:rsid w:val="00951929"/>
    <w:rsid w:val="009542A9"/>
    <w:rsid w:val="00954886"/>
    <w:rsid w:val="00957696"/>
    <w:rsid w:val="00960237"/>
    <w:rsid w:val="009631A7"/>
    <w:rsid w:val="009643AD"/>
    <w:rsid w:val="00966290"/>
    <w:rsid w:val="00971683"/>
    <w:rsid w:val="00971904"/>
    <w:rsid w:val="00974241"/>
    <w:rsid w:val="009756C8"/>
    <w:rsid w:val="009759AF"/>
    <w:rsid w:val="009805F1"/>
    <w:rsid w:val="0098219E"/>
    <w:rsid w:val="00985B82"/>
    <w:rsid w:val="00986653"/>
    <w:rsid w:val="009938CA"/>
    <w:rsid w:val="009951D3"/>
    <w:rsid w:val="009A50BF"/>
    <w:rsid w:val="009A5DF8"/>
    <w:rsid w:val="009B5A76"/>
    <w:rsid w:val="009C0E56"/>
    <w:rsid w:val="009C39E4"/>
    <w:rsid w:val="009C58FB"/>
    <w:rsid w:val="009C705B"/>
    <w:rsid w:val="009C7AC0"/>
    <w:rsid w:val="009D0871"/>
    <w:rsid w:val="009E0549"/>
    <w:rsid w:val="009E0606"/>
    <w:rsid w:val="009E4C39"/>
    <w:rsid w:val="009F5CEA"/>
    <w:rsid w:val="00A015BE"/>
    <w:rsid w:val="00A01D32"/>
    <w:rsid w:val="00A05EB8"/>
    <w:rsid w:val="00A0675D"/>
    <w:rsid w:val="00A11C31"/>
    <w:rsid w:val="00A23184"/>
    <w:rsid w:val="00A2524D"/>
    <w:rsid w:val="00A31DB0"/>
    <w:rsid w:val="00A338F4"/>
    <w:rsid w:val="00A41B0D"/>
    <w:rsid w:val="00A51984"/>
    <w:rsid w:val="00A63DB9"/>
    <w:rsid w:val="00A64221"/>
    <w:rsid w:val="00A645DB"/>
    <w:rsid w:val="00A715F8"/>
    <w:rsid w:val="00A77F89"/>
    <w:rsid w:val="00A8642A"/>
    <w:rsid w:val="00A87C05"/>
    <w:rsid w:val="00A87EE3"/>
    <w:rsid w:val="00A901EF"/>
    <w:rsid w:val="00A944B6"/>
    <w:rsid w:val="00A9791E"/>
    <w:rsid w:val="00AA0043"/>
    <w:rsid w:val="00AB56B6"/>
    <w:rsid w:val="00AC2C45"/>
    <w:rsid w:val="00AC2EC6"/>
    <w:rsid w:val="00AC40C0"/>
    <w:rsid w:val="00AC47FE"/>
    <w:rsid w:val="00AC52C0"/>
    <w:rsid w:val="00AD11FF"/>
    <w:rsid w:val="00AD32DF"/>
    <w:rsid w:val="00AD4781"/>
    <w:rsid w:val="00AD7401"/>
    <w:rsid w:val="00AE6976"/>
    <w:rsid w:val="00B01FB4"/>
    <w:rsid w:val="00B03797"/>
    <w:rsid w:val="00B137D6"/>
    <w:rsid w:val="00B13903"/>
    <w:rsid w:val="00B150CB"/>
    <w:rsid w:val="00B23052"/>
    <w:rsid w:val="00B24A59"/>
    <w:rsid w:val="00B2657B"/>
    <w:rsid w:val="00B319F3"/>
    <w:rsid w:val="00B3265D"/>
    <w:rsid w:val="00B32BB7"/>
    <w:rsid w:val="00B32FF2"/>
    <w:rsid w:val="00B33DA7"/>
    <w:rsid w:val="00B35F69"/>
    <w:rsid w:val="00B3620E"/>
    <w:rsid w:val="00B36763"/>
    <w:rsid w:val="00B40B1C"/>
    <w:rsid w:val="00B44548"/>
    <w:rsid w:val="00B4503F"/>
    <w:rsid w:val="00B4698C"/>
    <w:rsid w:val="00B521BC"/>
    <w:rsid w:val="00B56B0F"/>
    <w:rsid w:val="00B70B59"/>
    <w:rsid w:val="00B7419D"/>
    <w:rsid w:val="00B76543"/>
    <w:rsid w:val="00B8792A"/>
    <w:rsid w:val="00B915C4"/>
    <w:rsid w:val="00B973CF"/>
    <w:rsid w:val="00B978D5"/>
    <w:rsid w:val="00B97F43"/>
    <w:rsid w:val="00BA6DB5"/>
    <w:rsid w:val="00BB05E7"/>
    <w:rsid w:val="00BB5509"/>
    <w:rsid w:val="00BC0B7F"/>
    <w:rsid w:val="00BC4758"/>
    <w:rsid w:val="00BC59EF"/>
    <w:rsid w:val="00BC6288"/>
    <w:rsid w:val="00BC6E91"/>
    <w:rsid w:val="00BC7ABF"/>
    <w:rsid w:val="00BD13B9"/>
    <w:rsid w:val="00BD2307"/>
    <w:rsid w:val="00BD3B1B"/>
    <w:rsid w:val="00BD3F87"/>
    <w:rsid w:val="00BD4054"/>
    <w:rsid w:val="00BD58C0"/>
    <w:rsid w:val="00BE22F3"/>
    <w:rsid w:val="00BE4186"/>
    <w:rsid w:val="00BE5193"/>
    <w:rsid w:val="00BE64B1"/>
    <w:rsid w:val="00BE77AE"/>
    <w:rsid w:val="00BF349D"/>
    <w:rsid w:val="00BF535B"/>
    <w:rsid w:val="00BF54F8"/>
    <w:rsid w:val="00BF5664"/>
    <w:rsid w:val="00BF5CAD"/>
    <w:rsid w:val="00C06CCB"/>
    <w:rsid w:val="00C15A14"/>
    <w:rsid w:val="00C231CA"/>
    <w:rsid w:val="00C32539"/>
    <w:rsid w:val="00C33245"/>
    <w:rsid w:val="00C46C24"/>
    <w:rsid w:val="00C5052D"/>
    <w:rsid w:val="00C55CE7"/>
    <w:rsid w:val="00C56E66"/>
    <w:rsid w:val="00C60EB4"/>
    <w:rsid w:val="00C61B87"/>
    <w:rsid w:val="00C61D5A"/>
    <w:rsid w:val="00C81769"/>
    <w:rsid w:val="00C84369"/>
    <w:rsid w:val="00C8576E"/>
    <w:rsid w:val="00C85BFF"/>
    <w:rsid w:val="00C91FA4"/>
    <w:rsid w:val="00CA1236"/>
    <w:rsid w:val="00CA4CF6"/>
    <w:rsid w:val="00CB17D3"/>
    <w:rsid w:val="00CB2204"/>
    <w:rsid w:val="00CB6276"/>
    <w:rsid w:val="00CC1BC6"/>
    <w:rsid w:val="00CC78DE"/>
    <w:rsid w:val="00CD0DAA"/>
    <w:rsid w:val="00CD1719"/>
    <w:rsid w:val="00CD3CF1"/>
    <w:rsid w:val="00CF0315"/>
    <w:rsid w:val="00CF2835"/>
    <w:rsid w:val="00D07DB4"/>
    <w:rsid w:val="00D117A4"/>
    <w:rsid w:val="00D11D0A"/>
    <w:rsid w:val="00D13987"/>
    <w:rsid w:val="00D13CE8"/>
    <w:rsid w:val="00D26EE7"/>
    <w:rsid w:val="00D304D2"/>
    <w:rsid w:val="00D33C96"/>
    <w:rsid w:val="00D34586"/>
    <w:rsid w:val="00D40355"/>
    <w:rsid w:val="00D40470"/>
    <w:rsid w:val="00D4345D"/>
    <w:rsid w:val="00D44163"/>
    <w:rsid w:val="00D4418D"/>
    <w:rsid w:val="00D445B2"/>
    <w:rsid w:val="00D51678"/>
    <w:rsid w:val="00D559EA"/>
    <w:rsid w:val="00D62B43"/>
    <w:rsid w:val="00D634E8"/>
    <w:rsid w:val="00D649F7"/>
    <w:rsid w:val="00D672E3"/>
    <w:rsid w:val="00D67F6A"/>
    <w:rsid w:val="00D7012E"/>
    <w:rsid w:val="00D730B4"/>
    <w:rsid w:val="00D81314"/>
    <w:rsid w:val="00D83CB0"/>
    <w:rsid w:val="00D8468D"/>
    <w:rsid w:val="00D852F8"/>
    <w:rsid w:val="00D86474"/>
    <w:rsid w:val="00D964A4"/>
    <w:rsid w:val="00DA1932"/>
    <w:rsid w:val="00DA7D9F"/>
    <w:rsid w:val="00DB6CA8"/>
    <w:rsid w:val="00DC0774"/>
    <w:rsid w:val="00DC192D"/>
    <w:rsid w:val="00DC2AFF"/>
    <w:rsid w:val="00DC7509"/>
    <w:rsid w:val="00DD1024"/>
    <w:rsid w:val="00DE35B4"/>
    <w:rsid w:val="00DF0D7B"/>
    <w:rsid w:val="00DF541A"/>
    <w:rsid w:val="00E044F9"/>
    <w:rsid w:val="00E05469"/>
    <w:rsid w:val="00E11589"/>
    <w:rsid w:val="00E12D25"/>
    <w:rsid w:val="00E1694B"/>
    <w:rsid w:val="00E321AC"/>
    <w:rsid w:val="00E33AF7"/>
    <w:rsid w:val="00E35378"/>
    <w:rsid w:val="00E36EBA"/>
    <w:rsid w:val="00E37349"/>
    <w:rsid w:val="00E464B2"/>
    <w:rsid w:val="00E471CE"/>
    <w:rsid w:val="00E71573"/>
    <w:rsid w:val="00E7469B"/>
    <w:rsid w:val="00E84022"/>
    <w:rsid w:val="00E86AFE"/>
    <w:rsid w:val="00E94CB7"/>
    <w:rsid w:val="00EA437A"/>
    <w:rsid w:val="00EA60BF"/>
    <w:rsid w:val="00EA6E02"/>
    <w:rsid w:val="00EB38F2"/>
    <w:rsid w:val="00EB7C17"/>
    <w:rsid w:val="00EC12E3"/>
    <w:rsid w:val="00ED7CAF"/>
    <w:rsid w:val="00EE1B4B"/>
    <w:rsid w:val="00EE1C57"/>
    <w:rsid w:val="00EE4001"/>
    <w:rsid w:val="00F000BA"/>
    <w:rsid w:val="00F0156C"/>
    <w:rsid w:val="00F034BE"/>
    <w:rsid w:val="00F04C5F"/>
    <w:rsid w:val="00F059DB"/>
    <w:rsid w:val="00F12D0A"/>
    <w:rsid w:val="00F26637"/>
    <w:rsid w:val="00F46477"/>
    <w:rsid w:val="00F47479"/>
    <w:rsid w:val="00F477C8"/>
    <w:rsid w:val="00F508D4"/>
    <w:rsid w:val="00F56549"/>
    <w:rsid w:val="00F73F29"/>
    <w:rsid w:val="00F777DF"/>
    <w:rsid w:val="00F81AC3"/>
    <w:rsid w:val="00F81CC6"/>
    <w:rsid w:val="00F87AA7"/>
    <w:rsid w:val="00F942E9"/>
    <w:rsid w:val="00F9632A"/>
    <w:rsid w:val="00FA0A26"/>
    <w:rsid w:val="00FB2BC9"/>
    <w:rsid w:val="00FD08A3"/>
    <w:rsid w:val="00FD1D69"/>
    <w:rsid w:val="00FD5DC6"/>
    <w:rsid w:val="00FD67D3"/>
    <w:rsid w:val="00FD75F0"/>
    <w:rsid w:val="00FF2743"/>
    <w:rsid w:val="00FF6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A78DD"/>
  <w15:docId w15:val="{16A8075F-B7D4-418A-94AE-169ABD289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77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basedOn w:val="Normal"/>
    <w:link w:val="ListParagraphChar"/>
    <w:uiPriority w:val="34"/>
    <w:qFormat/>
    <w:rsid w:val="005B3773"/>
    <w:pPr>
      <w:ind w:left="720"/>
      <w:contextualSpacing/>
    </w:pPr>
  </w:style>
  <w:style w:type="character" w:customStyle="1" w:styleId="ListParagraphChar">
    <w:name w:val="List Paragraph Char"/>
    <w:link w:val="ListParagraph"/>
    <w:uiPriority w:val="34"/>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semiHidden/>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basedOn w:val="Normal"/>
    <w:link w:val="FootnoteTextChar"/>
    <w:uiPriority w:val="99"/>
    <w:semiHidden/>
    <w:unhideWhenUsed/>
    <w:rsid w:val="00564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D6D"/>
    <w:rPr>
      <w:sz w:val="20"/>
      <w:szCs w:val="20"/>
    </w:rPr>
  </w:style>
  <w:style w:type="character" w:styleId="FootnoteReference">
    <w:name w:val="footnote reference"/>
    <w:basedOn w:val="DefaultParagraphFont"/>
    <w:uiPriority w:val="99"/>
    <w:semiHidden/>
    <w:unhideWhenUsed/>
    <w:rsid w:val="00564D6D"/>
    <w:rPr>
      <w:vertAlign w:val="superscript"/>
    </w:rPr>
  </w:style>
  <w:style w:type="paragraph" w:styleId="Revision">
    <w:name w:val="Revision"/>
    <w:hidden/>
    <w:uiPriority w:val="99"/>
    <w:semiHidden/>
    <w:rsid w:val="00867DEE"/>
    <w:pPr>
      <w:spacing w:after="0" w:line="240" w:lineRule="auto"/>
    </w:pPr>
  </w:style>
  <w:style w:type="paragraph" w:customStyle="1" w:styleId="rvps1">
    <w:name w:val="rvps1"/>
    <w:basedOn w:val="Normal"/>
    <w:rsid w:val="00451FC9"/>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466A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uka-zakon">
    <w:name w:val="odluka-zakon"/>
    <w:basedOn w:val="Normal"/>
    <w:rsid w:val="009719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52">
    <w:name w:val="Font Style52"/>
    <w:uiPriority w:val="99"/>
    <w:rsid w:val="000E51B3"/>
    <w:rPr>
      <w:rFonts w:ascii="Book Antiqua" w:hAnsi="Book Antiqua" w:cs="Book Antiqua"/>
      <w:sz w:val="14"/>
      <w:szCs w:val="14"/>
    </w:rPr>
  </w:style>
  <w:style w:type="paragraph" w:customStyle="1" w:styleId="Style6">
    <w:name w:val="Style6"/>
    <w:basedOn w:val="Normal"/>
    <w:uiPriority w:val="99"/>
    <w:rsid w:val="000E51B3"/>
    <w:pPr>
      <w:widowControl w:val="0"/>
      <w:autoSpaceDE w:val="0"/>
      <w:autoSpaceDN w:val="0"/>
      <w:adjustRightInd w:val="0"/>
      <w:spacing w:after="0" w:line="240" w:lineRule="auto"/>
    </w:pPr>
    <w:rPr>
      <w:rFonts w:ascii="Book Antiqua" w:eastAsia="Times New Roman" w:hAnsi="Book Antiqua" w:cs="Times New Roman"/>
      <w:sz w:val="24"/>
      <w:szCs w:val="24"/>
      <w:lang w:val="sr-Cyrl-CS" w:eastAsia="sr-Cyrl-CS"/>
    </w:rPr>
  </w:style>
  <w:style w:type="table" w:customStyle="1" w:styleId="TableGrid1">
    <w:name w:val="Table Grid1"/>
    <w:basedOn w:val="TableNormal"/>
    <w:next w:val="TableGrid"/>
    <w:uiPriority w:val="59"/>
    <w:rsid w:val="00AC47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7D58FE"/>
    <w:pPr>
      <w:autoSpaceDE w:val="0"/>
      <w:autoSpaceDN w:val="0"/>
      <w:spacing w:after="0" w:line="240" w:lineRule="auto"/>
    </w:pPr>
    <w:rPr>
      <w:rFonts w:ascii="Verdana" w:eastAsia="Calibri" w:hAnsi="Verdana" w:cs="Times New Roman"/>
      <w:color w:val="000000"/>
      <w:sz w:val="24"/>
      <w:szCs w:val="24"/>
    </w:rPr>
  </w:style>
  <w:style w:type="paragraph" w:customStyle="1" w:styleId="naslov">
    <w:name w:val="naslov"/>
    <w:basedOn w:val="Normal"/>
    <w:rsid w:val="009447E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34633">
      <w:bodyDiv w:val="1"/>
      <w:marLeft w:val="0"/>
      <w:marRight w:val="0"/>
      <w:marTop w:val="0"/>
      <w:marBottom w:val="0"/>
      <w:divBdr>
        <w:top w:val="none" w:sz="0" w:space="0" w:color="auto"/>
        <w:left w:val="none" w:sz="0" w:space="0" w:color="auto"/>
        <w:bottom w:val="none" w:sz="0" w:space="0" w:color="auto"/>
        <w:right w:val="none" w:sz="0" w:space="0" w:color="auto"/>
      </w:divBdr>
    </w:div>
    <w:div w:id="570844835">
      <w:bodyDiv w:val="1"/>
      <w:marLeft w:val="0"/>
      <w:marRight w:val="0"/>
      <w:marTop w:val="0"/>
      <w:marBottom w:val="0"/>
      <w:divBdr>
        <w:top w:val="none" w:sz="0" w:space="0" w:color="auto"/>
        <w:left w:val="none" w:sz="0" w:space="0" w:color="auto"/>
        <w:bottom w:val="none" w:sz="0" w:space="0" w:color="auto"/>
        <w:right w:val="none" w:sz="0" w:space="0" w:color="auto"/>
      </w:divBdr>
    </w:div>
    <w:div w:id="689571300">
      <w:bodyDiv w:val="1"/>
      <w:marLeft w:val="0"/>
      <w:marRight w:val="0"/>
      <w:marTop w:val="0"/>
      <w:marBottom w:val="0"/>
      <w:divBdr>
        <w:top w:val="none" w:sz="0" w:space="0" w:color="auto"/>
        <w:left w:val="none" w:sz="0" w:space="0" w:color="auto"/>
        <w:bottom w:val="none" w:sz="0" w:space="0" w:color="auto"/>
        <w:right w:val="none" w:sz="0" w:space="0" w:color="auto"/>
      </w:divBdr>
    </w:div>
    <w:div w:id="801003574">
      <w:bodyDiv w:val="1"/>
      <w:marLeft w:val="0"/>
      <w:marRight w:val="0"/>
      <w:marTop w:val="0"/>
      <w:marBottom w:val="0"/>
      <w:divBdr>
        <w:top w:val="none" w:sz="0" w:space="0" w:color="auto"/>
        <w:left w:val="none" w:sz="0" w:space="0" w:color="auto"/>
        <w:bottom w:val="none" w:sz="0" w:space="0" w:color="auto"/>
        <w:right w:val="none" w:sz="0" w:space="0" w:color="auto"/>
      </w:divBdr>
    </w:div>
    <w:div w:id="928077353">
      <w:bodyDiv w:val="1"/>
      <w:marLeft w:val="0"/>
      <w:marRight w:val="0"/>
      <w:marTop w:val="0"/>
      <w:marBottom w:val="0"/>
      <w:divBdr>
        <w:top w:val="none" w:sz="0" w:space="0" w:color="auto"/>
        <w:left w:val="none" w:sz="0" w:space="0" w:color="auto"/>
        <w:bottom w:val="none" w:sz="0" w:space="0" w:color="auto"/>
        <w:right w:val="none" w:sz="0" w:space="0" w:color="auto"/>
      </w:divBdr>
    </w:div>
    <w:div w:id="940331564">
      <w:bodyDiv w:val="1"/>
      <w:marLeft w:val="0"/>
      <w:marRight w:val="0"/>
      <w:marTop w:val="0"/>
      <w:marBottom w:val="0"/>
      <w:divBdr>
        <w:top w:val="none" w:sz="0" w:space="0" w:color="auto"/>
        <w:left w:val="none" w:sz="0" w:space="0" w:color="auto"/>
        <w:bottom w:val="none" w:sz="0" w:space="0" w:color="auto"/>
        <w:right w:val="none" w:sz="0" w:space="0" w:color="auto"/>
      </w:divBdr>
    </w:div>
    <w:div w:id="1358772861">
      <w:bodyDiv w:val="1"/>
      <w:marLeft w:val="0"/>
      <w:marRight w:val="0"/>
      <w:marTop w:val="0"/>
      <w:marBottom w:val="0"/>
      <w:divBdr>
        <w:top w:val="none" w:sz="0" w:space="0" w:color="auto"/>
        <w:left w:val="none" w:sz="0" w:space="0" w:color="auto"/>
        <w:bottom w:val="none" w:sz="0" w:space="0" w:color="auto"/>
        <w:right w:val="none" w:sz="0" w:space="0" w:color="auto"/>
      </w:divBdr>
    </w:div>
    <w:div w:id="1434977183">
      <w:bodyDiv w:val="1"/>
      <w:marLeft w:val="0"/>
      <w:marRight w:val="0"/>
      <w:marTop w:val="0"/>
      <w:marBottom w:val="0"/>
      <w:divBdr>
        <w:top w:val="none" w:sz="0" w:space="0" w:color="auto"/>
        <w:left w:val="none" w:sz="0" w:space="0" w:color="auto"/>
        <w:bottom w:val="none" w:sz="0" w:space="0" w:color="auto"/>
        <w:right w:val="none" w:sz="0" w:space="0" w:color="auto"/>
      </w:divBdr>
    </w:div>
    <w:div w:id="160086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77E71-592F-4FA8-A53A-7B9822A58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7003</Words>
  <Characters>39920</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Корисник</dc:creator>
  <cp:keywords/>
  <dc:description/>
  <cp:lastModifiedBy>Snezana Marinovic</cp:lastModifiedBy>
  <cp:revision>5</cp:revision>
  <cp:lastPrinted>2023-05-05T11:19:00Z</cp:lastPrinted>
  <dcterms:created xsi:type="dcterms:W3CDTF">2023-04-18T11:28:00Z</dcterms:created>
  <dcterms:modified xsi:type="dcterms:W3CDTF">2023-05-05T11:22:00Z</dcterms:modified>
</cp:coreProperties>
</file>