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FA599" w14:textId="77777777" w:rsidR="0052224E" w:rsidRPr="00487209" w:rsidRDefault="0052224E" w:rsidP="00EE0609">
      <w:pPr>
        <w:pStyle w:val="FootnoteText"/>
        <w:spacing w:before="120" w:after="120"/>
        <w:rPr>
          <w:rFonts w:ascii="Times New Roman" w:hAnsi="Times New Roman" w:cs="Times New Roman"/>
          <w:b/>
          <w:sz w:val="18"/>
          <w:szCs w:val="18"/>
          <w:lang w:val="sr-Cyrl-CS"/>
        </w:rPr>
      </w:pPr>
    </w:p>
    <w:p w14:paraId="59509B59" w14:textId="77777777" w:rsidR="0052224E" w:rsidRPr="00487209" w:rsidRDefault="0052224E" w:rsidP="00EE0609">
      <w:pPr>
        <w:pStyle w:val="FootnoteText"/>
        <w:spacing w:before="240" w:after="120"/>
        <w:ind w:firstLine="680"/>
        <w:rPr>
          <w:rFonts w:ascii="Times New Roman" w:hAnsi="Times New Roman" w:cs="Times New Roman"/>
          <w:sz w:val="18"/>
          <w:szCs w:val="18"/>
          <w:lang w:val="sr-Latn-CS"/>
        </w:rPr>
      </w:pPr>
      <w:hyperlink r:id="rId8" w:history="1">
        <w:r w:rsidRPr="00487209">
          <w:rPr>
            <w:rStyle w:val="Hyperlink"/>
            <w:rFonts w:ascii="Times New Roman" w:hAnsi="Times New Roman" w:cs="Times New Roman"/>
            <w:color w:val="auto"/>
            <w:sz w:val="18"/>
            <w:szCs w:val="18"/>
            <w:lang w:val="sr-Latn-CS"/>
          </w:rPr>
          <w:t>http://eur-lex.europa.eu/legal-content/EN/ALL/?uri=CELEX:02011R0305-20140116</w:t>
        </w:r>
      </w:hyperlink>
    </w:p>
    <w:p w14:paraId="04648B17" w14:textId="77777777" w:rsidR="0052224E" w:rsidRPr="00487209" w:rsidRDefault="0052224E" w:rsidP="00EE0609">
      <w:pPr>
        <w:pStyle w:val="FootnoteText"/>
        <w:spacing w:before="240"/>
        <w:ind w:firstLine="680"/>
        <w:jc w:val="center"/>
        <w:rPr>
          <w:rFonts w:ascii="Times New Roman" w:hAnsi="Times New Roman" w:cs="Times New Roman"/>
          <w:b/>
          <w:sz w:val="18"/>
          <w:szCs w:val="18"/>
          <w:lang w:val="sr-Latn-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1977"/>
        <w:gridCol w:w="1602"/>
        <w:gridCol w:w="1105"/>
        <w:gridCol w:w="2004"/>
        <w:gridCol w:w="1172"/>
        <w:gridCol w:w="1180"/>
        <w:gridCol w:w="380"/>
        <w:gridCol w:w="1157"/>
        <w:gridCol w:w="1237"/>
      </w:tblGrid>
      <w:tr w:rsidR="0052224E" w:rsidRPr="00487209" w14:paraId="4F358EDD" w14:textId="77777777" w:rsidTr="00583633">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20389818" w14:textId="77777777" w:rsidR="0052224E" w:rsidRPr="00487209" w:rsidRDefault="0052224E" w:rsidP="00583633">
            <w:pPr>
              <w:spacing w:before="120" w:after="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1. Naziv propisa Evropske unije</w:t>
            </w:r>
            <w:r w:rsidRPr="00487209" w:rsidDel="00C3269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 xml:space="preserve">: </w:t>
            </w:r>
          </w:p>
          <w:p w14:paraId="362FA709"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5D27E7B3" w14:textId="77777777" w:rsidR="0052224E" w:rsidRPr="00487209" w:rsidRDefault="0052224E" w:rsidP="00583633">
            <w:pPr>
              <w:spacing w:before="120" w:after="120"/>
              <w:jc w:val="both"/>
              <w:rPr>
                <w:rFonts w:ascii="Times New Roman" w:hAnsi="Times New Roman" w:cs="Times New Roman"/>
                <w:b/>
                <w:bCs/>
                <w:iCs/>
                <w:sz w:val="18"/>
                <w:szCs w:val="18"/>
                <w:lang w:val="sr-Cyrl-CS"/>
              </w:rPr>
            </w:pPr>
            <w:r w:rsidRPr="00487209">
              <w:rPr>
                <w:rFonts w:ascii="Times New Roman" w:hAnsi="Times New Roman" w:cs="Times New Roman"/>
                <w:iCs/>
                <w:sz w:val="18"/>
                <w:szCs w:val="18"/>
                <w:lang w:val="ru-RU"/>
              </w:rPr>
              <w:t>2. „CELEX” oznaka EU propisa</w:t>
            </w:r>
            <w:r w:rsidRPr="00487209" w:rsidDel="00C32699">
              <w:rPr>
                <w:rFonts w:ascii="Times New Roman" w:hAnsi="Times New Roman" w:cs="Times New Roman"/>
                <w:iCs/>
                <w:sz w:val="18"/>
                <w:szCs w:val="18"/>
                <w:lang w:val="ru-RU"/>
              </w:rPr>
              <w:t xml:space="preserve"> </w:t>
            </w:r>
          </w:p>
          <w:p w14:paraId="5EF0994A" w14:textId="77777777" w:rsidR="0052224E" w:rsidRPr="00487209" w:rsidRDefault="0052224E" w:rsidP="00583633">
            <w:pPr>
              <w:spacing w:before="120" w:after="120"/>
              <w:jc w:val="both"/>
              <w:rPr>
                <w:rFonts w:ascii="Times New Roman" w:hAnsi="Times New Roman" w:cs="Times New Roman"/>
                <w:iCs/>
                <w:sz w:val="18"/>
                <w:szCs w:val="18"/>
                <w:lang w:val="ru-RU"/>
              </w:rPr>
            </w:pPr>
          </w:p>
        </w:tc>
      </w:tr>
      <w:tr w:rsidR="0052224E" w:rsidRPr="00487209" w14:paraId="288A98F4" w14:textId="77777777" w:rsidTr="00583633">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54B68C1A" w14:textId="77777777" w:rsidR="0052224E" w:rsidRPr="00487209" w:rsidRDefault="0052224E" w:rsidP="00583633">
            <w:pPr>
              <w:spacing w:before="120" w:after="120"/>
              <w:jc w:val="both"/>
              <w:rPr>
                <w:rFonts w:ascii="Times New Roman" w:hAnsi="Times New Roman" w:cs="Times New Roman"/>
                <w:sz w:val="18"/>
                <w:szCs w:val="18"/>
                <w:lang w:val="sr-Cyrl-CS"/>
              </w:rPr>
            </w:pPr>
            <w:r w:rsidRPr="00487209">
              <w:rPr>
                <w:rFonts w:ascii="Times New Roman" w:hAnsi="Times New Roman" w:cs="Times New Roman"/>
                <w:bCs/>
                <w:sz w:val="18"/>
                <w:szCs w:val="18"/>
              </w:rPr>
              <w:t>Regulation (EU) No 305/2011 of the European Parliament and of the Council of 9 March 2011 laying down harmonised conditions for the marketing of construction products and repealing Council Directive 89/101/EEC (Text with EEA relevance), consolidated version, 16/01/2014</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7A2996C9" w14:textId="77777777" w:rsidR="0052224E" w:rsidRPr="00487209" w:rsidRDefault="0052224E" w:rsidP="00583633">
            <w:pPr>
              <w:spacing w:before="120" w:after="120"/>
              <w:jc w:val="both"/>
              <w:rPr>
                <w:rFonts w:ascii="Times New Roman" w:hAnsi="Times New Roman" w:cs="Times New Roman"/>
                <w:b/>
                <w:bCs/>
                <w:iCs/>
                <w:sz w:val="18"/>
                <w:szCs w:val="18"/>
              </w:rPr>
            </w:pPr>
            <w:r w:rsidRPr="00487209">
              <w:rPr>
                <w:rFonts w:ascii="Times New Roman" w:hAnsi="Times New Roman" w:cs="Times New Roman"/>
                <w:b/>
                <w:bCs/>
                <w:iCs/>
                <w:sz w:val="18"/>
                <w:szCs w:val="18"/>
                <w:lang w:val="sr-Cyrl-CS"/>
              </w:rPr>
              <w:t>02011R0305-20140116</w:t>
            </w:r>
          </w:p>
        </w:tc>
      </w:tr>
      <w:tr w:rsidR="0052224E" w:rsidRPr="00487209" w14:paraId="4E40CDF0" w14:textId="77777777" w:rsidTr="00583633">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681A8CE6" w14:textId="77777777" w:rsidR="0052224E" w:rsidRPr="00487209" w:rsidRDefault="0052224E" w:rsidP="0058363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3. Organ državne uprave, odnosno drugi ovlašćeni predlagač propisa: </w:t>
            </w:r>
            <w:r>
              <w:rPr>
                <w:rFonts w:ascii="Times New Roman" w:hAnsi="Times New Roman" w:cs="Times New Roman"/>
                <w:sz w:val="18"/>
                <w:szCs w:val="18"/>
                <w:lang w:val="sr-Cyrl-CS"/>
              </w:rPr>
              <w:t>Vlada</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5D9C3F9A" w14:textId="77777777" w:rsidR="0052224E" w:rsidRPr="00487209" w:rsidRDefault="0052224E" w:rsidP="00583633">
            <w:pPr>
              <w:jc w:val="both"/>
              <w:rPr>
                <w:rFonts w:ascii="Times New Roman" w:hAnsi="Times New Roman" w:cs="Times New Roman"/>
                <w:iCs/>
                <w:sz w:val="18"/>
                <w:szCs w:val="18"/>
                <w:lang w:val="ru-RU"/>
              </w:rPr>
            </w:pPr>
            <w:r w:rsidRPr="00487209">
              <w:rPr>
                <w:rFonts w:ascii="Times New Roman" w:hAnsi="Times New Roman" w:cs="Times New Roman"/>
                <w:iCs/>
                <w:sz w:val="18"/>
                <w:szCs w:val="18"/>
                <w:lang w:val="ru-RU"/>
              </w:rPr>
              <w:t xml:space="preserve">4. Datum izrade tabele: </w:t>
            </w:r>
          </w:p>
        </w:tc>
      </w:tr>
      <w:tr w:rsidR="0052224E" w:rsidRPr="00487209" w14:paraId="04E56FD3" w14:textId="77777777" w:rsidTr="00583633">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2729459C" w14:textId="77777777" w:rsidR="0052224E" w:rsidRPr="00487209" w:rsidRDefault="0052224E" w:rsidP="00583633">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Obrađivač: </w:t>
            </w:r>
            <w:r w:rsidRPr="00487209">
              <w:rPr>
                <w:rFonts w:ascii="Times New Roman" w:hAnsi="Times New Roman" w:cs="Times New Roman"/>
                <w:sz w:val="18"/>
                <w:szCs w:val="18"/>
                <w:lang w:val="sr-Cyrl-CS"/>
              </w:rPr>
              <w:t>Ministarstvo građevinarstva, saobraćaja i infrastrukture</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756027D8" w14:textId="77777777" w:rsidR="0052224E" w:rsidRPr="00487209" w:rsidRDefault="0052224E" w:rsidP="00583633">
            <w:pPr>
              <w:jc w:val="both"/>
              <w:rPr>
                <w:rFonts w:ascii="Times New Roman" w:hAnsi="Times New Roman" w:cs="Times New Roman"/>
                <w:iCs/>
                <w:sz w:val="18"/>
                <w:szCs w:val="18"/>
                <w:lang w:val="sr-Cyrl-CS"/>
              </w:rPr>
            </w:pPr>
            <w:r>
              <w:rPr>
                <w:rFonts w:ascii="Times New Roman" w:hAnsi="Times New Roman" w:cs="Times New Roman"/>
                <w:iCs/>
                <w:sz w:val="18"/>
                <w:szCs w:val="18"/>
                <w:lang w:val="sr-Cyrl-CS"/>
              </w:rPr>
              <w:t>april 2023</w:t>
            </w:r>
          </w:p>
        </w:tc>
      </w:tr>
      <w:tr w:rsidR="0052224E" w:rsidRPr="00125474" w14:paraId="0DDD110A" w14:textId="77777777" w:rsidTr="00583633">
        <w:trPr>
          <w:trHeight w:val="917"/>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70FFA9EC" w14:textId="77777777" w:rsidR="0052224E" w:rsidRPr="00487209" w:rsidRDefault="0052224E" w:rsidP="00583633">
            <w:pPr>
              <w:spacing w:before="120" w:after="120"/>
              <w:jc w:val="both"/>
              <w:rPr>
                <w:rStyle w:val="hps"/>
                <w:rFonts w:ascii="Times New Roman" w:hAnsi="Times New Roman" w:cs="Times New Roman"/>
                <w:sz w:val="18"/>
                <w:szCs w:val="18"/>
                <w:lang w:val="sr-Cyrl-CS"/>
              </w:rPr>
            </w:pPr>
            <w:r w:rsidRPr="00487209">
              <w:rPr>
                <w:rFonts w:ascii="Times New Roman" w:hAnsi="Times New Roman" w:cs="Times New Roman"/>
                <w:sz w:val="18"/>
                <w:szCs w:val="18"/>
                <w:lang w:val="sr-Cyrl-CS"/>
              </w:rPr>
              <w:t>5. Naziv (nacrta, predloga) propisa čije odredbe su predmet analize usklađenosti sa propisom Evropske unije</w:t>
            </w:r>
            <w:r w:rsidRPr="00487209">
              <w:rPr>
                <w:rStyle w:val="hps"/>
                <w:rFonts w:ascii="Times New Roman" w:hAnsi="Times New Roman" w:cs="Times New Roman"/>
                <w:sz w:val="18"/>
                <w:szCs w:val="18"/>
                <w:lang w:val="sr-Cyrl-CS"/>
              </w:rPr>
              <w:t>:</w:t>
            </w:r>
          </w:p>
          <w:p w14:paraId="1B26AC63"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35B009F0" w14:textId="77777777" w:rsidR="0052224E" w:rsidRPr="00487209" w:rsidRDefault="0052224E" w:rsidP="00583633">
            <w:pPr>
              <w:spacing w:before="120" w:after="120"/>
              <w:jc w:val="both"/>
              <w:rPr>
                <w:rFonts w:ascii="Times New Roman" w:hAnsi="Times New Roman" w:cs="Times New Roman"/>
                <w:iCs/>
                <w:sz w:val="18"/>
                <w:szCs w:val="18"/>
                <w:lang w:val="ru-RU"/>
              </w:rPr>
            </w:pPr>
            <w:r w:rsidRPr="00487209">
              <w:rPr>
                <w:rFonts w:ascii="Times New Roman" w:hAnsi="Times New Roman" w:cs="Times New Roman"/>
                <w:iCs/>
                <w:sz w:val="18"/>
                <w:szCs w:val="18"/>
                <w:lang w:val="ru-RU"/>
              </w:rPr>
              <w:t>6. Brojčane oznake (šifre) planiranih propisa iz baze NPAA</w:t>
            </w:r>
            <w:r w:rsidRPr="00487209">
              <w:rPr>
                <w:rStyle w:val="hps"/>
                <w:rFonts w:ascii="Times New Roman" w:hAnsi="Times New Roman" w:cs="Times New Roman"/>
                <w:iCs/>
                <w:sz w:val="18"/>
                <w:szCs w:val="18"/>
                <w:lang w:val="ru-RU"/>
              </w:rPr>
              <w:t>:</w:t>
            </w:r>
          </w:p>
          <w:p w14:paraId="3D7A09F7" w14:textId="77777777" w:rsidR="0052224E" w:rsidRPr="00487209" w:rsidRDefault="0052224E" w:rsidP="00583633">
            <w:pPr>
              <w:jc w:val="both"/>
              <w:rPr>
                <w:rFonts w:ascii="Times New Roman" w:hAnsi="Times New Roman" w:cs="Times New Roman"/>
                <w:iCs/>
                <w:sz w:val="18"/>
                <w:szCs w:val="18"/>
                <w:lang w:val="ru-RU"/>
              </w:rPr>
            </w:pPr>
          </w:p>
        </w:tc>
      </w:tr>
      <w:tr w:rsidR="0052224E" w:rsidRPr="00487209" w14:paraId="2704496C" w14:textId="77777777" w:rsidTr="00583633">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74E36AF8" w14:textId="77777777" w:rsidR="0052224E" w:rsidRPr="00487209" w:rsidRDefault="0052224E" w:rsidP="00583633">
            <w:pPr>
              <w:pStyle w:val="ListParagraph"/>
              <w:numPr>
                <w:ilvl w:val="0"/>
                <w:numId w:val="19"/>
              </w:numPr>
              <w:spacing w:before="120" w:after="120"/>
              <w:jc w:val="both"/>
              <w:rPr>
                <w:rStyle w:val="hps"/>
                <w:sz w:val="18"/>
                <w:szCs w:val="18"/>
              </w:rPr>
            </w:pPr>
            <w:r>
              <w:rPr>
                <w:rStyle w:val="hps"/>
                <w:sz w:val="18"/>
                <w:szCs w:val="18"/>
                <w:lang w:val="sr-Cyrl-RS"/>
              </w:rPr>
              <w:t>Predlog</w:t>
            </w:r>
            <w:r w:rsidRPr="00487209">
              <w:rPr>
                <w:rStyle w:val="hps"/>
                <w:sz w:val="18"/>
                <w:szCs w:val="18"/>
              </w:rPr>
              <w:t xml:space="preserve"> </w:t>
            </w:r>
            <w:r>
              <w:rPr>
                <w:rStyle w:val="hps"/>
                <w:sz w:val="18"/>
                <w:szCs w:val="18"/>
                <w:lang w:val="sr-Cyrl-RS"/>
              </w:rPr>
              <w:t>z</w:t>
            </w:r>
            <w:r w:rsidRPr="00487209">
              <w:rPr>
                <w:rStyle w:val="hps"/>
                <w:sz w:val="18"/>
                <w:szCs w:val="18"/>
              </w:rPr>
              <w:t xml:space="preserve">akona </w:t>
            </w:r>
            <w:r>
              <w:rPr>
                <w:rStyle w:val="hps"/>
                <w:sz w:val="18"/>
                <w:szCs w:val="18"/>
              </w:rPr>
              <w:t>o izmenama i dopunama Zakona o planiranju i izgradnji</w:t>
            </w:r>
          </w:p>
          <w:p w14:paraId="538BB117" w14:textId="77777777" w:rsidR="0052224E" w:rsidRPr="00487209" w:rsidRDefault="0052224E" w:rsidP="00583633">
            <w:pPr>
              <w:pStyle w:val="ListParagraph"/>
              <w:spacing w:before="120" w:after="120"/>
              <w:jc w:val="both"/>
              <w:rPr>
                <w:sz w:val="18"/>
                <w:szCs w:val="18"/>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15A915" w14:textId="77777777" w:rsidR="0052224E" w:rsidRPr="00487209" w:rsidRDefault="0052224E" w:rsidP="00583633">
            <w:pPr>
              <w:rPr>
                <w:rFonts w:ascii="Times New Roman" w:hAnsi="Times New Roman" w:cs="Times New Roman"/>
                <w:iCs/>
                <w:sz w:val="18"/>
                <w:szCs w:val="18"/>
                <w:lang w:val="ru-RU"/>
              </w:rPr>
            </w:pPr>
          </w:p>
        </w:tc>
      </w:tr>
      <w:tr w:rsidR="0052224E" w:rsidRPr="00487209" w14:paraId="02B0B491" w14:textId="77777777" w:rsidTr="00583633">
        <w:trPr>
          <w:jc w:val="center"/>
        </w:trPr>
        <w:tc>
          <w:tcPr>
            <w:tcW w:w="5000" w:type="pct"/>
            <w:gridSpan w:val="10"/>
            <w:shd w:val="clear" w:color="auto" w:fill="auto"/>
          </w:tcPr>
          <w:p w14:paraId="6A816FF3" w14:textId="77777777" w:rsidR="0052224E" w:rsidRPr="00487209" w:rsidRDefault="0052224E" w:rsidP="00583633">
            <w:pPr>
              <w:spacing w:before="120" w:after="120"/>
              <w:jc w:val="both"/>
              <w:rPr>
                <w:rFonts w:ascii="Times New Roman" w:hAnsi="Times New Roman" w:cs="Times New Roman"/>
                <w:sz w:val="18"/>
                <w:szCs w:val="18"/>
                <w:lang w:val="sr-Cyrl-CS"/>
              </w:rPr>
            </w:pPr>
            <w:r w:rsidRPr="00487209">
              <w:rPr>
                <w:rFonts w:ascii="Times New Roman" w:hAnsi="Times New Roman" w:cs="Times New Roman"/>
                <w:b/>
                <w:sz w:val="18"/>
                <w:szCs w:val="18"/>
                <w:lang w:val="sr-Cyrl-CS"/>
              </w:rPr>
              <w:t>7.</w:t>
            </w:r>
            <w:r w:rsidRPr="00487209">
              <w:rPr>
                <w:rFonts w:ascii="Times New Roman" w:hAnsi="Times New Roman" w:cs="Times New Roman"/>
                <w:sz w:val="18"/>
                <w:szCs w:val="18"/>
                <w:lang w:val="sr-Cyrl-CS"/>
              </w:rPr>
              <w:t xml:space="preserve"> Usklađenost odredbi propisa sa odredbama propisa EU:</w:t>
            </w:r>
          </w:p>
        </w:tc>
      </w:tr>
      <w:tr w:rsidR="0052224E" w:rsidRPr="00487209" w14:paraId="012B4495" w14:textId="77777777" w:rsidTr="00583633">
        <w:trPr>
          <w:trHeight w:val="652"/>
          <w:jc w:val="center"/>
        </w:trPr>
        <w:tc>
          <w:tcPr>
            <w:tcW w:w="435" w:type="pct"/>
            <w:shd w:val="clear" w:color="auto" w:fill="auto"/>
            <w:vAlign w:val="center"/>
          </w:tcPr>
          <w:p w14:paraId="500BD8BF"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a)</w:t>
            </w:r>
          </w:p>
        </w:tc>
        <w:tc>
          <w:tcPr>
            <w:tcW w:w="1369" w:type="pct"/>
            <w:gridSpan w:val="2"/>
            <w:shd w:val="clear" w:color="auto" w:fill="auto"/>
            <w:vAlign w:val="center"/>
          </w:tcPr>
          <w:p w14:paraId="7186E875"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a1)</w:t>
            </w:r>
          </w:p>
        </w:tc>
        <w:tc>
          <w:tcPr>
            <w:tcW w:w="429" w:type="pct"/>
            <w:shd w:val="clear" w:color="auto" w:fill="auto"/>
            <w:vAlign w:val="center"/>
          </w:tcPr>
          <w:p w14:paraId="5F90D5E0"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b)</w:t>
            </w:r>
          </w:p>
        </w:tc>
        <w:tc>
          <w:tcPr>
            <w:tcW w:w="1231" w:type="pct"/>
            <w:gridSpan w:val="2"/>
            <w:shd w:val="clear" w:color="auto" w:fill="auto"/>
            <w:vAlign w:val="center"/>
          </w:tcPr>
          <w:p w14:paraId="5269D880"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b1)</w:t>
            </w:r>
          </w:p>
        </w:tc>
        <w:tc>
          <w:tcPr>
            <w:tcW w:w="458" w:type="pct"/>
            <w:shd w:val="clear" w:color="auto" w:fill="auto"/>
            <w:vAlign w:val="center"/>
          </w:tcPr>
          <w:p w14:paraId="41A39671"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v)</w:t>
            </w:r>
          </w:p>
        </w:tc>
        <w:tc>
          <w:tcPr>
            <w:tcW w:w="598" w:type="pct"/>
            <w:gridSpan w:val="2"/>
            <w:shd w:val="clear" w:color="auto" w:fill="auto"/>
            <w:vAlign w:val="center"/>
          </w:tcPr>
          <w:p w14:paraId="3BCF5520"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g)</w:t>
            </w:r>
          </w:p>
        </w:tc>
        <w:tc>
          <w:tcPr>
            <w:tcW w:w="480" w:type="pct"/>
            <w:shd w:val="clear" w:color="auto" w:fill="auto"/>
            <w:vAlign w:val="center"/>
          </w:tcPr>
          <w:p w14:paraId="1C0191EE" w14:textId="77777777" w:rsidR="0052224E" w:rsidRPr="00487209" w:rsidRDefault="0052224E" w:rsidP="00583633">
            <w:pPr>
              <w:jc w:val="center"/>
              <w:rPr>
                <w:rFonts w:ascii="Times New Roman" w:hAnsi="Times New Roman" w:cs="Times New Roman"/>
                <w:sz w:val="18"/>
                <w:szCs w:val="18"/>
                <w:lang w:val="sr-Cyrl-CS"/>
              </w:rPr>
            </w:pPr>
          </w:p>
          <w:p w14:paraId="0348211F"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d)</w:t>
            </w:r>
          </w:p>
        </w:tc>
      </w:tr>
      <w:tr w:rsidR="0052224E" w:rsidRPr="00487209" w14:paraId="436C7A6F" w14:textId="77777777" w:rsidTr="00583633">
        <w:trPr>
          <w:trHeight w:val="1970"/>
          <w:jc w:val="center"/>
        </w:trPr>
        <w:tc>
          <w:tcPr>
            <w:tcW w:w="435" w:type="pct"/>
            <w:shd w:val="clear" w:color="auto" w:fill="auto"/>
            <w:vAlign w:val="center"/>
          </w:tcPr>
          <w:p w14:paraId="73F2C2F2" w14:textId="77777777" w:rsidR="0052224E" w:rsidRPr="00487209" w:rsidRDefault="0052224E" w:rsidP="00583633">
            <w:pPr>
              <w:spacing w:before="120" w:after="120"/>
              <w:jc w:val="center"/>
              <w:rPr>
                <w:rFonts w:ascii="Times New Roman" w:hAnsi="Times New Roman" w:cs="Times New Roman"/>
                <w:sz w:val="18"/>
                <w:szCs w:val="18"/>
                <w:lang w:val="fr-FR"/>
              </w:rPr>
            </w:pPr>
            <w:r w:rsidRPr="00487209">
              <w:rPr>
                <w:rFonts w:ascii="Times New Roman" w:hAnsi="Times New Roman" w:cs="Times New Roman"/>
                <w:sz w:val="18"/>
                <w:szCs w:val="18"/>
                <w:lang w:val="ru-RU"/>
              </w:rPr>
              <w:t xml:space="preserve">Odredba propisa EU </w:t>
            </w:r>
          </w:p>
          <w:p w14:paraId="432DC54E" w14:textId="77777777" w:rsidR="0052224E" w:rsidRPr="00487209" w:rsidRDefault="0052224E" w:rsidP="00583633">
            <w:pPr>
              <w:spacing w:before="120" w:after="120"/>
              <w:ind w:firstLine="5"/>
              <w:jc w:val="center"/>
              <w:rPr>
                <w:rFonts w:ascii="Times New Roman" w:hAnsi="Times New Roman" w:cs="Times New Roman"/>
                <w:sz w:val="18"/>
                <w:szCs w:val="18"/>
                <w:lang w:val="fr-FR"/>
              </w:rPr>
            </w:pPr>
          </w:p>
        </w:tc>
        <w:tc>
          <w:tcPr>
            <w:tcW w:w="1369" w:type="pct"/>
            <w:gridSpan w:val="2"/>
            <w:shd w:val="clear" w:color="auto" w:fill="auto"/>
            <w:vAlign w:val="center"/>
          </w:tcPr>
          <w:p w14:paraId="4DF710AF"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Sadržina </w:t>
            </w:r>
            <w:r w:rsidRPr="00487209">
              <w:rPr>
                <w:rFonts w:ascii="Times New Roman" w:hAnsi="Times New Roman" w:cs="Times New Roman"/>
                <w:sz w:val="18"/>
                <w:szCs w:val="18"/>
                <w:lang w:val="hr-HR"/>
              </w:rPr>
              <w:t>odredbe</w:t>
            </w:r>
            <w:r w:rsidRPr="00487209" w:rsidDel="00C32699">
              <w:rPr>
                <w:rFonts w:ascii="Times New Roman" w:hAnsi="Times New Roman" w:cs="Times New Roman"/>
                <w:sz w:val="18"/>
                <w:szCs w:val="18"/>
                <w:lang w:val="sr-Cyrl-CS"/>
              </w:rPr>
              <w:t xml:space="preserve"> </w:t>
            </w:r>
          </w:p>
        </w:tc>
        <w:tc>
          <w:tcPr>
            <w:tcW w:w="429" w:type="pct"/>
            <w:shd w:val="clear" w:color="auto" w:fill="auto"/>
            <w:vAlign w:val="center"/>
          </w:tcPr>
          <w:p w14:paraId="1A47F121" w14:textId="77777777" w:rsidR="0052224E" w:rsidRPr="00487209" w:rsidRDefault="0052224E" w:rsidP="00583633">
            <w:pPr>
              <w:spacing w:before="120" w:after="120"/>
              <w:ind w:firstLine="5"/>
              <w:rPr>
                <w:rFonts w:ascii="Times New Roman" w:hAnsi="Times New Roman" w:cs="Times New Roman"/>
                <w:sz w:val="18"/>
                <w:szCs w:val="18"/>
                <w:lang w:val="ru-RU"/>
              </w:rPr>
            </w:pPr>
            <w:r w:rsidRPr="00487209">
              <w:rPr>
                <w:rFonts w:ascii="Times New Roman" w:hAnsi="Times New Roman" w:cs="Times New Roman"/>
                <w:sz w:val="18"/>
                <w:szCs w:val="18"/>
                <w:lang w:val="ru-RU"/>
              </w:rPr>
              <w:t>Odredbe propisa Republike Srbije</w:t>
            </w:r>
          </w:p>
          <w:p w14:paraId="54FA3383" w14:textId="77777777" w:rsidR="0052224E" w:rsidRPr="00487209" w:rsidRDefault="0052224E" w:rsidP="00583633">
            <w:pPr>
              <w:rPr>
                <w:rFonts w:ascii="Times New Roman" w:hAnsi="Times New Roman" w:cs="Times New Roman"/>
                <w:sz w:val="18"/>
                <w:szCs w:val="18"/>
              </w:rPr>
            </w:pPr>
          </w:p>
        </w:tc>
        <w:tc>
          <w:tcPr>
            <w:tcW w:w="1231" w:type="pct"/>
            <w:gridSpan w:val="2"/>
            <w:shd w:val="clear" w:color="auto" w:fill="auto"/>
            <w:vAlign w:val="center"/>
          </w:tcPr>
          <w:p w14:paraId="1D970F18"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Sadržina </w:t>
            </w:r>
            <w:r w:rsidRPr="00487209">
              <w:rPr>
                <w:rFonts w:ascii="Times New Roman" w:hAnsi="Times New Roman" w:cs="Times New Roman"/>
                <w:sz w:val="18"/>
                <w:szCs w:val="18"/>
                <w:lang w:val="hr-HR"/>
              </w:rPr>
              <w:t>odredbe</w:t>
            </w:r>
            <w:r w:rsidRPr="00487209" w:rsidDel="00C32699">
              <w:rPr>
                <w:rFonts w:ascii="Times New Roman" w:hAnsi="Times New Roman" w:cs="Times New Roman"/>
                <w:sz w:val="18"/>
                <w:szCs w:val="18"/>
              </w:rPr>
              <w:t xml:space="preserve"> </w:t>
            </w:r>
          </w:p>
        </w:tc>
        <w:tc>
          <w:tcPr>
            <w:tcW w:w="458" w:type="pct"/>
            <w:shd w:val="clear" w:color="auto" w:fill="auto"/>
            <w:vAlign w:val="center"/>
          </w:tcPr>
          <w:p w14:paraId="472AD1C7" w14:textId="77777777" w:rsidR="0052224E" w:rsidRPr="00487209" w:rsidRDefault="0052224E" w:rsidP="00583633">
            <w:pPr>
              <w:spacing w:before="120" w:after="120"/>
              <w:rPr>
                <w:rFonts w:ascii="Times New Roman" w:hAnsi="Times New Roman" w:cs="Times New Roman"/>
                <w:sz w:val="18"/>
                <w:szCs w:val="18"/>
              </w:rPr>
            </w:pPr>
            <w:r w:rsidRPr="00487209">
              <w:rPr>
                <w:rFonts w:ascii="Times New Roman" w:hAnsi="Times New Roman" w:cs="Times New Roman"/>
                <w:sz w:val="18"/>
                <w:szCs w:val="18"/>
              </w:rPr>
              <w:t xml:space="preserve">      </w:t>
            </w:r>
          </w:p>
          <w:p w14:paraId="50BE92C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ru-RU"/>
              </w:rPr>
              <w:t>Usklađenost</w:t>
            </w:r>
            <w:r w:rsidRPr="00487209">
              <w:rPr>
                <w:rFonts w:ascii="Times New Roman" w:hAnsi="Times New Roman" w:cs="Times New Roman"/>
                <w:sz w:val="18"/>
                <w:szCs w:val="18"/>
              </w:rPr>
              <w:t xml:space="preserve"> </w:t>
            </w:r>
          </w:p>
          <w:p w14:paraId="3A112A0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(Potpuno usklađeno</w:t>
            </w:r>
            <w:r w:rsidRPr="00487209">
              <w:rPr>
                <w:rFonts w:ascii="Times New Roman" w:hAnsi="Times New Roman" w:cs="Times New Roman"/>
                <w:sz w:val="18"/>
                <w:szCs w:val="18"/>
                <w:lang w:val="sr-Latn-CS"/>
              </w:rPr>
              <w:t xml:space="preserve"> - </w:t>
            </w:r>
            <w:r w:rsidRPr="00487209">
              <w:rPr>
                <w:rFonts w:ascii="Times New Roman" w:hAnsi="Times New Roman" w:cs="Times New Roman"/>
                <w:sz w:val="18"/>
                <w:szCs w:val="18"/>
                <w:lang w:val="sr-Cyrl-CS"/>
              </w:rPr>
              <w:t xml:space="preserve">PU, delimično usklađeno - DU, neusklađeno - NU, </w:t>
            </w:r>
            <w:r w:rsidRPr="00487209">
              <w:rPr>
                <w:rFonts w:ascii="Times New Roman" w:hAnsi="Times New Roman" w:cs="Times New Roman"/>
                <w:sz w:val="18"/>
                <w:szCs w:val="18"/>
                <w:lang w:val="sr-Cyrl-CS"/>
              </w:rPr>
              <w:lastRenderedPageBreak/>
              <w:t>neprenosivo – NP)</w:t>
            </w:r>
          </w:p>
        </w:tc>
        <w:tc>
          <w:tcPr>
            <w:tcW w:w="598" w:type="pct"/>
            <w:gridSpan w:val="2"/>
            <w:shd w:val="clear" w:color="auto" w:fill="auto"/>
            <w:vAlign w:val="center"/>
          </w:tcPr>
          <w:p w14:paraId="3F85B9DD" w14:textId="77777777" w:rsidR="0052224E" w:rsidRPr="00487209" w:rsidRDefault="0052224E" w:rsidP="00583633">
            <w:pPr>
              <w:spacing w:before="120" w:after="120"/>
              <w:ind w:firstLine="21"/>
              <w:jc w:val="center"/>
              <w:rPr>
                <w:rFonts w:ascii="Times New Roman" w:hAnsi="Times New Roman" w:cs="Times New Roman"/>
                <w:sz w:val="18"/>
                <w:szCs w:val="18"/>
              </w:rPr>
            </w:pPr>
            <w:r w:rsidRPr="00487209">
              <w:rPr>
                <w:rFonts w:ascii="Times New Roman" w:hAnsi="Times New Roman" w:cs="Times New Roman"/>
                <w:sz w:val="18"/>
                <w:szCs w:val="18"/>
                <w:lang w:val="ru-RU"/>
              </w:rPr>
              <w:lastRenderedPageBreak/>
              <w:t>Razlozi za d</w:t>
            </w:r>
            <w:r w:rsidRPr="00487209">
              <w:rPr>
                <w:rFonts w:ascii="Times New Roman" w:hAnsi="Times New Roman" w:cs="Times New Roman"/>
                <w:sz w:val="18"/>
                <w:szCs w:val="18"/>
                <w:lang w:val="sr-Cyrl-CS"/>
              </w:rPr>
              <w:t xml:space="preserve">elimičnu </w:t>
            </w:r>
            <w:r w:rsidRPr="00487209">
              <w:rPr>
                <w:rFonts w:ascii="Times New Roman" w:hAnsi="Times New Roman" w:cs="Times New Roman"/>
                <w:sz w:val="18"/>
                <w:szCs w:val="18"/>
                <w:lang w:val="ru-RU"/>
              </w:rPr>
              <w:t>usklađenost, neusklađenost ili neprenosivost</w:t>
            </w:r>
            <w:r w:rsidRPr="00487209" w:rsidDel="00C32699">
              <w:rPr>
                <w:rFonts w:ascii="Times New Roman" w:hAnsi="Times New Roman" w:cs="Times New Roman"/>
                <w:sz w:val="18"/>
                <w:szCs w:val="18"/>
              </w:rPr>
              <w:t xml:space="preserve"> </w:t>
            </w:r>
          </w:p>
        </w:tc>
        <w:tc>
          <w:tcPr>
            <w:tcW w:w="480" w:type="pct"/>
            <w:shd w:val="clear" w:color="auto" w:fill="auto"/>
            <w:vAlign w:val="center"/>
          </w:tcPr>
          <w:p w14:paraId="08382808" w14:textId="77777777" w:rsidR="0052224E" w:rsidRPr="00487209" w:rsidRDefault="0052224E" w:rsidP="00583633">
            <w:pPr>
              <w:spacing w:before="120" w:after="120"/>
              <w:jc w:val="center"/>
              <w:rPr>
                <w:rFonts w:ascii="Times New Roman" w:hAnsi="Times New Roman" w:cs="Times New Roman"/>
                <w:sz w:val="18"/>
                <w:szCs w:val="18"/>
              </w:rPr>
            </w:pPr>
          </w:p>
          <w:p w14:paraId="6D647F1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Napomena o usklađenosti </w:t>
            </w:r>
          </w:p>
        </w:tc>
      </w:tr>
      <w:tr w:rsidR="0052224E" w:rsidRPr="00487209" w14:paraId="1AEF3578" w14:textId="77777777" w:rsidTr="00583633">
        <w:trPr>
          <w:trHeight w:val="6913"/>
          <w:jc w:val="center"/>
        </w:trPr>
        <w:tc>
          <w:tcPr>
            <w:tcW w:w="435" w:type="pct"/>
            <w:shd w:val="clear" w:color="auto" w:fill="auto"/>
            <w:vAlign w:val="center"/>
          </w:tcPr>
          <w:p w14:paraId="33A1CF83"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w:t>
            </w:r>
          </w:p>
        </w:tc>
        <w:tc>
          <w:tcPr>
            <w:tcW w:w="1369" w:type="pct"/>
            <w:gridSpan w:val="2"/>
            <w:shd w:val="clear" w:color="auto" w:fill="auto"/>
            <w:vAlign w:val="center"/>
          </w:tcPr>
          <w:p w14:paraId="61A2B09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This Regulation lays down conditions for the placing or making available on the market of construction products by establishing harmonised rules on how to express the performance of construction products in relation to their essential characteristics and on the use of CE marking on those products.</w:t>
            </w:r>
          </w:p>
        </w:tc>
        <w:tc>
          <w:tcPr>
            <w:tcW w:w="429" w:type="pct"/>
            <w:shd w:val="clear" w:color="auto" w:fill="auto"/>
            <w:vAlign w:val="center"/>
          </w:tcPr>
          <w:p w14:paraId="395DDFE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1231" w:type="pct"/>
            <w:gridSpan w:val="2"/>
            <w:shd w:val="clear" w:color="auto" w:fill="auto"/>
            <w:vAlign w:val="center"/>
          </w:tcPr>
          <w:p w14:paraId="6162B612" w14:textId="77777777" w:rsidR="0052224E" w:rsidRPr="00487209" w:rsidRDefault="0052224E" w:rsidP="00583633">
            <w:pPr>
              <w:shd w:val="clear" w:color="auto" w:fill="FFFFFF"/>
              <w:tabs>
                <w:tab w:val="left" w:pos="708"/>
                <w:tab w:val="left" w:pos="1080"/>
              </w:tabs>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22EFA9A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F4B5E34" w14:textId="77777777" w:rsidR="0052224E" w:rsidRPr="00487209" w:rsidRDefault="0052224E" w:rsidP="00583633">
            <w:pPr>
              <w:pStyle w:val="Propisi"/>
              <w:spacing w:before="240" w:after="0" w:line="240" w:lineRule="auto"/>
              <w:ind w:left="-5" w:right="-23"/>
              <w:jc w:val="left"/>
              <w:outlineLvl w:val="3"/>
              <w:rPr>
                <w:sz w:val="18"/>
                <w:szCs w:val="18"/>
                <w:lang w:val="sr-Cyrl-CS"/>
              </w:rPr>
            </w:pPr>
          </w:p>
        </w:tc>
        <w:tc>
          <w:tcPr>
            <w:tcW w:w="480" w:type="pct"/>
            <w:shd w:val="clear" w:color="auto" w:fill="auto"/>
            <w:vAlign w:val="center"/>
          </w:tcPr>
          <w:p w14:paraId="6969CD2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A3662EF" w14:textId="77777777" w:rsidTr="00583633">
        <w:trPr>
          <w:trHeight w:val="1970"/>
          <w:jc w:val="center"/>
        </w:trPr>
        <w:tc>
          <w:tcPr>
            <w:tcW w:w="435" w:type="pct"/>
            <w:shd w:val="clear" w:color="auto" w:fill="auto"/>
            <w:vAlign w:val="center"/>
          </w:tcPr>
          <w:p w14:paraId="65E30533"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w:t>
            </w:r>
          </w:p>
        </w:tc>
        <w:tc>
          <w:tcPr>
            <w:tcW w:w="1369" w:type="pct"/>
            <w:gridSpan w:val="2"/>
            <w:shd w:val="clear" w:color="auto" w:fill="auto"/>
            <w:vAlign w:val="center"/>
          </w:tcPr>
          <w:p w14:paraId="514B4FB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purposes of this Regulation the following definitions shall apply:</w:t>
            </w:r>
          </w:p>
          <w:p w14:paraId="513EFA2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1. ‘construction product’ means any product or kit which is produced and placed on the market for incorporation in a permanent manner in construction works or parts thereof and the performance of which has an effect on the performance of the construction works with respect to the basic requirements for construction works;</w:t>
            </w:r>
          </w:p>
        </w:tc>
        <w:tc>
          <w:tcPr>
            <w:tcW w:w="429" w:type="pct"/>
            <w:shd w:val="clear" w:color="auto" w:fill="auto"/>
            <w:vAlign w:val="center"/>
          </w:tcPr>
          <w:p w14:paraId="78105521" w14:textId="77777777" w:rsidR="0052224E" w:rsidRPr="0087473F"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259EC974"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57A3215C"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843A56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62E5317"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BC91819" w14:textId="77777777" w:rsidTr="00583633">
        <w:trPr>
          <w:trHeight w:val="1970"/>
          <w:jc w:val="center"/>
        </w:trPr>
        <w:tc>
          <w:tcPr>
            <w:tcW w:w="435" w:type="pct"/>
            <w:shd w:val="clear" w:color="auto" w:fill="auto"/>
            <w:vAlign w:val="center"/>
          </w:tcPr>
          <w:p w14:paraId="137E52E7"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52224E" w:rsidRPr="00487209" w14:paraId="4E515356" w14:textId="77777777" w:rsidTr="00583633">
              <w:trPr>
                <w:tblCellSpacing w:w="0" w:type="dxa"/>
              </w:trPr>
              <w:tc>
                <w:tcPr>
                  <w:tcW w:w="0" w:type="auto"/>
                  <w:hideMark/>
                </w:tcPr>
                <w:p w14:paraId="703F26EE" w14:textId="77777777" w:rsidR="0052224E" w:rsidRPr="00487209" w:rsidRDefault="0052224E" w:rsidP="00583633">
                  <w:pPr>
                    <w:jc w:val="both"/>
                    <w:rPr>
                      <w:rFonts w:ascii="Times New Roman" w:hAnsi="Times New Roman" w:cs="Times New Roman"/>
                      <w:sz w:val="18"/>
                      <w:szCs w:val="18"/>
                    </w:rPr>
                  </w:pPr>
                </w:p>
              </w:tc>
              <w:tc>
                <w:tcPr>
                  <w:tcW w:w="0" w:type="auto"/>
                  <w:hideMark/>
                </w:tcPr>
                <w:p w14:paraId="41C56F7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‘kit’ means a construction product placed on the market by a single manufacturer as a set of at least two separate components that need to be put together to be incorporated in the construction works;</w:t>
                  </w:r>
                </w:p>
              </w:tc>
            </w:tr>
          </w:tbl>
          <w:p w14:paraId="20F6EBCD"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3BC0DDFB"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7110BD19" w14:textId="77777777" w:rsidR="0052224E" w:rsidRPr="00487209" w:rsidRDefault="0052224E" w:rsidP="00583633">
            <w:pPr>
              <w:jc w:val="both"/>
              <w:rPr>
                <w:rFonts w:ascii="Times New Roman" w:hAnsi="Times New Roman" w:cs="Times New Roman"/>
                <w:b/>
                <w:sz w:val="18"/>
                <w:szCs w:val="18"/>
                <w:lang w:val="sr-Cyrl-CS"/>
              </w:rPr>
            </w:pPr>
          </w:p>
        </w:tc>
        <w:tc>
          <w:tcPr>
            <w:tcW w:w="458" w:type="pct"/>
            <w:shd w:val="clear" w:color="auto" w:fill="auto"/>
            <w:vAlign w:val="center"/>
          </w:tcPr>
          <w:p w14:paraId="2A335CE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F7F9DE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DA53A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2D3F140" w14:textId="77777777" w:rsidTr="00583633">
        <w:trPr>
          <w:trHeight w:val="1970"/>
          <w:jc w:val="center"/>
        </w:trPr>
        <w:tc>
          <w:tcPr>
            <w:tcW w:w="435" w:type="pct"/>
            <w:shd w:val="clear" w:color="auto" w:fill="auto"/>
            <w:vAlign w:val="center"/>
          </w:tcPr>
          <w:p w14:paraId="5CAE4169"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2.3.</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52224E" w:rsidRPr="00487209" w14:paraId="6C9C563C" w14:textId="77777777" w:rsidTr="00583633">
              <w:trPr>
                <w:tblCellSpacing w:w="0" w:type="dxa"/>
              </w:trPr>
              <w:tc>
                <w:tcPr>
                  <w:tcW w:w="0" w:type="auto"/>
                  <w:hideMark/>
                </w:tcPr>
                <w:p w14:paraId="24103A2E" w14:textId="77777777" w:rsidR="0052224E" w:rsidRPr="00487209" w:rsidRDefault="0052224E" w:rsidP="00583633">
                  <w:pPr>
                    <w:jc w:val="both"/>
                    <w:rPr>
                      <w:rFonts w:ascii="Times New Roman" w:hAnsi="Times New Roman" w:cs="Times New Roman"/>
                      <w:sz w:val="18"/>
                      <w:szCs w:val="18"/>
                    </w:rPr>
                  </w:pPr>
                </w:p>
              </w:tc>
              <w:tc>
                <w:tcPr>
                  <w:tcW w:w="0" w:type="auto"/>
                  <w:hideMark/>
                </w:tcPr>
                <w:p w14:paraId="1D94B2C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works’ means buildings and civil engineering works;</w:t>
                  </w:r>
                </w:p>
              </w:tc>
            </w:tr>
          </w:tbl>
          <w:p w14:paraId="44A52DFD"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0FE215D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F6D4F51"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4F88D1A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EE0F8C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7B4815F"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417EDE4" w14:textId="77777777" w:rsidTr="00583633">
        <w:trPr>
          <w:trHeight w:val="1970"/>
          <w:jc w:val="center"/>
        </w:trPr>
        <w:tc>
          <w:tcPr>
            <w:tcW w:w="435" w:type="pct"/>
            <w:shd w:val="clear" w:color="auto" w:fill="auto"/>
            <w:vAlign w:val="center"/>
          </w:tcPr>
          <w:p w14:paraId="27DB18FD"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2.4.</w:t>
            </w:r>
          </w:p>
        </w:tc>
        <w:tc>
          <w:tcPr>
            <w:tcW w:w="1369" w:type="pct"/>
            <w:gridSpan w:val="2"/>
            <w:shd w:val="clear" w:color="auto" w:fill="auto"/>
            <w:vAlign w:val="center"/>
          </w:tcPr>
          <w:p w14:paraId="1B5A7B9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‘essential characteristics’ means those characteristics of the construction  product which relate to the basic requirements for construction works;</w:t>
            </w:r>
          </w:p>
        </w:tc>
        <w:tc>
          <w:tcPr>
            <w:tcW w:w="429" w:type="pct"/>
            <w:shd w:val="clear" w:color="auto" w:fill="auto"/>
            <w:vAlign w:val="center"/>
          </w:tcPr>
          <w:p w14:paraId="794486A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4EFA2D7"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847060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7BEC79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FB69D5"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9D5A883" w14:textId="77777777" w:rsidTr="00583633">
        <w:trPr>
          <w:trHeight w:val="1970"/>
          <w:jc w:val="center"/>
        </w:trPr>
        <w:tc>
          <w:tcPr>
            <w:tcW w:w="435" w:type="pct"/>
            <w:shd w:val="clear" w:color="auto" w:fill="auto"/>
            <w:vAlign w:val="center"/>
          </w:tcPr>
          <w:p w14:paraId="150E11AE"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2.5.</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3357"/>
              <w:gridCol w:w="6"/>
            </w:tblGrid>
            <w:tr w:rsidR="0052224E" w:rsidRPr="00487209" w14:paraId="2EE04780" w14:textId="77777777" w:rsidTr="00583633">
              <w:trPr>
                <w:trHeight w:val="1406"/>
                <w:tblCellSpacing w:w="0" w:type="dxa"/>
              </w:trPr>
              <w:tc>
                <w:tcPr>
                  <w:tcW w:w="0" w:type="auto"/>
                  <w:hideMark/>
                </w:tcPr>
                <w:p w14:paraId="57C90F7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‘performance of a construction product’ means the performance related to the relevant essential characteristics, expressed by level or class, or in a description;</w:t>
                  </w:r>
                </w:p>
              </w:tc>
              <w:tc>
                <w:tcPr>
                  <w:tcW w:w="0" w:type="auto"/>
                  <w:hideMark/>
                </w:tcPr>
                <w:p w14:paraId="5763E8A1" w14:textId="77777777" w:rsidR="0052224E" w:rsidRPr="00487209" w:rsidRDefault="0052224E" w:rsidP="00583633">
                  <w:pPr>
                    <w:rPr>
                      <w:rFonts w:ascii="Times New Roman" w:hAnsi="Times New Roman" w:cs="Times New Roman"/>
                      <w:sz w:val="18"/>
                      <w:szCs w:val="18"/>
                    </w:rPr>
                  </w:pPr>
                </w:p>
              </w:tc>
            </w:tr>
          </w:tbl>
          <w:p w14:paraId="6D23B943"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0E872F4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32DC561" w14:textId="77777777" w:rsidR="0052224E" w:rsidRPr="004C5EBD" w:rsidRDefault="0052224E" w:rsidP="00583633">
            <w:pPr>
              <w:pStyle w:val="Propisi"/>
              <w:spacing w:before="240" w:after="0" w:line="240" w:lineRule="auto"/>
              <w:ind w:right="-23"/>
              <w:jc w:val="both"/>
              <w:outlineLvl w:val="3"/>
              <w:rPr>
                <w:sz w:val="18"/>
                <w:szCs w:val="18"/>
                <w:lang w:val="sr-Cyrl-CS"/>
              </w:rPr>
            </w:pPr>
          </w:p>
        </w:tc>
        <w:tc>
          <w:tcPr>
            <w:tcW w:w="458" w:type="pct"/>
            <w:shd w:val="clear" w:color="auto" w:fill="auto"/>
            <w:vAlign w:val="center"/>
          </w:tcPr>
          <w:p w14:paraId="3DFA0D7A"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CE3E93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E77ED42"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83056AD" w14:textId="77777777" w:rsidTr="00583633">
        <w:trPr>
          <w:trHeight w:val="1970"/>
          <w:jc w:val="center"/>
        </w:trPr>
        <w:tc>
          <w:tcPr>
            <w:tcW w:w="435" w:type="pct"/>
            <w:shd w:val="clear" w:color="auto" w:fill="auto"/>
            <w:vAlign w:val="center"/>
          </w:tcPr>
          <w:p w14:paraId="04AE7186"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2.6.</w:t>
            </w:r>
          </w:p>
        </w:tc>
        <w:tc>
          <w:tcPr>
            <w:tcW w:w="1369" w:type="pct"/>
            <w:gridSpan w:val="2"/>
            <w:shd w:val="clear" w:color="auto" w:fill="auto"/>
            <w:vAlign w:val="center"/>
          </w:tcPr>
          <w:p w14:paraId="3345E38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‘level’ means the result of the assessment of the performance of a construction product in relation to its essential characteristics, expressed as a numerical value;</w:t>
            </w:r>
          </w:p>
        </w:tc>
        <w:tc>
          <w:tcPr>
            <w:tcW w:w="429" w:type="pct"/>
            <w:shd w:val="clear" w:color="auto" w:fill="auto"/>
            <w:vAlign w:val="center"/>
          </w:tcPr>
          <w:p w14:paraId="1B37186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BAEDC4A"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6E45CC4F"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06BBF33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6DD925"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83BBAEE" w14:textId="77777777" w:rsidTr="00583633">
        <w:trPr>
          <w:trHeight w:val="1970"/>
          <w:jc w:val="center"/>
        </w:trPr>
        <w:tc>
          <w:tcPr>
            <w:tcW w:w="435" w:type="pct"/>
            <w:shd w:val="clear" w:color="auto" w:fill="auto"/>
            <w:vAlign w:val="center"/>
          </w:tcPr>
          <w:p w14:paraId="517A1CF6"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2.7.</w:t>
            </w:r>
          </w:p>
        </w:tc>
        <w:tc>
          <w:tcPr>
            <w:tcW w:w="1369" w:type="pct"/>
            <w:gridSpan w:val="2"/>
            <w:shd w:val="clear" w:color="auto" w:fill="auto"/>
            <w:vAlign w:val="center"/>
          </w:tcPr>
          <w:p w14:paraId="54B5FBB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‘class’ means a range of levels, delimited by a minimum and a maximum value, of performance of a construction product;</w:t>
            </w:r>
          </w:p>
        </w:tc>
        <w:tc>
          <w:tcPr>
            <w:tcW w:w="429" w:type="pct"/>
            <w:shd w:val="clear" w:color="auto" w:fill="auto"/>
            <w:vAlign w:val="center"/>
          </w:tcPr>
          <w:p w14:paraId="64862FA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ADE54BD" w14:textId="77777777" w:rsidR="0052224E" w:rsidRPr="00487209" w:rsidRDefault="0052224E" w:rsidP="00583633">
            <w:pPr>
              <w:pStyle w:val="Propisi"/>
              <w:spacing w:before="240" w:after="0" w:line="240" w:lineRule="auto"/>
              <w:ind w:right="-23"/>
              <w:jc w:val="both"/>
              <w:outlineLvl w:val="3"/>
              <w:rPr>
                <w:b/>
                <w:sz w:val="18"/>
                <w:szCs w:val="18"/>
                <w:lang w:val="sr-Cyrl-CS"/>
              </w:rPr>
            </w:pPr>
          </w:p>
        </w:tc>
        <w:tc>
          <w:tcPr>
            <w:tcW w:w="458" w:type="pct"/>
            <w:shd w:val="clear" w:color="auto" w:fill="auto"/>
            <w:vAlign w:val="center"/>
          </w:tcPr>
          <w:p w14:paraId="0E6585F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7D039A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A3FAF7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2A469B7" w14:textId="77777777" w:rsidTr="00583633">
        <w:trPr>
          <w:trHeight w:val="1970"/>
          <w:jc w:val="center"/>
        </w:trPr>
        <w:tc>
          <w:tcPr>
            <w:tcW w:w="435" w:type="pct"/>
            <w:shd w:val="clear" w:color="auto" w:fill="auto"/>
            <w:vAlign w:val="center"/>
          </w:tcPr>
          <w:p w14:paraId="667F0D9B"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2.8.</w:t>
            </w:r>
          </w:p>
        </w:tc>
        <w:tc>
          <w:tcPr>
            <w:tcW w:w="1369" w:type="pct"/>
            <w:gridSpan w:val="2"/>
            <w:shd w:val="clear" w:color="auto" w:fill="auto"/>
            <w:vAlign w:val="center"/>
          </w:tcPr>
          <w:p w14:paraId="3339E8A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‘threshold level’ means a minimum or maximum performance level of an essential characteristic of a construction product;</w:t>
            </w:r>
          </w:p>
        </w:tc>
        <w:tc>
          <w:tcPr>
            <w:tcW w:w="429" w:type="pct"/>
            <w:shd w:val="clear" w:color="auto" w:fill="auto"/>
            <w:vAlign w:val="center"/>
          </w:tcPr>
          <w:p w14:paraId="4F9EED0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EF77B96"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174CE7C3"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C63D524"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1CF4B3DA"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EC33058" w14:textId="77777777" w:rsidTr="00583633">
        <w:trPr>
          <w:trHeight w:val="1970"/>
          <w:jc w:val="center"/>
        </w:trPr>
        <w:tc>
          <w:tcPr>
            <w:tcW w:w="435" w:type="pct"/>
            <w:shd w:val="clear" w:color="auto" w:fill="auto"/>
            <w:vAlign w:val="center"/>
          </w:tcPr>
          <w:p w14:paraId="2878822D"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2.9.</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52224E" w:rsidRPr="00487209" w14:paraId="6EE0F20B" w14:textId="77777777" w:rsidTr="00583633">
              <w:trPr>
                <w:tblCellSpacing w:w="0" w:type="dxa"/>
              </w:trPr>
              <w:tc>
                <w:tcPr>
                  <w:tcW w:w="0" w:type="auto"/>
                  <w:hideMark/>
                </w:tcPr>
                <w:p w14:paraId="3226B305" w14:textId="77777777" w:rsidR="0052224E" w:rsidRPr="00487209" w:rsidRDefault="0052224E" w:rsidP="00583633">
                  <w:pPr>
                    <w:jc w:val="both"/>
                    <w:rPr>
                      <w:rFonts w:ascii="Times New Roman" w:hAnsi="Times New Roman" w:cs="Times New Roman"/>
                      <w:sz w:val="18"/>
                      <w:szCs w:val="18"/>
                      <w:lang w:val="ru-RU"/>
                    </w:rPr>
                  </w:pPr>
                </w:p>
              </w:tc>
              <w:tc>
                <w:tcPr>
                  <w:tcW w:w="0" w:type="auto"/>
                  <w:hideMark/>
                </w:tcPr>
                <w:p w14:paraId="11AE82E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type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means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set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representative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levels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classes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relation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its essential characteristics, produced using a given combination of raw materials or other elements in a specific production process;</w:t>
                  </w:r>
                </w:p>
              </w:tc>
            </w:tr>
          </w:tbl>
          <w:p w14:paraId="46B28230"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49393E6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1B125D"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D9C4EA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0833B5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58808B8"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02E5289" w14:textId="77777777" w:rsidTr="00583633">
        <w:trPr>
          <w:trHeight w:val="1970"/>
          <w:jc w:val="center"/>
        </w:trPr>
        <w:tc>
          <w:tcPr>
            <w:tcW w:w="435" w:type="pct"/>
            <w:shd w:val="clear" w:color="auto" w:fill="auto"/>
            <w:vAlign w:val="center"/>
          </w:tcPr>
          <w:p w14:paraId="31226DF8"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2.10.</w:t>
            </w:r>
          </w:p>
        </w:tc>
        <w:tc>
          <w:tcPr>
            <w:tcW w:w="1369" w:type="pct"/>
            <w:gridSpan w:val="2"/>
            <w:shd w:val="clear" w:color="auto" w:fill="auto"/>
            <w:vAlign w:val="center"/>
          </w:tcPr>
          <w:p w14:paraId="10E1A04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‘harmonised technical specifications’ means harmonised standards and European Assessment Documents;</w:t>
            </w:r>
          </w:p>
        </w:tc>
        <w:tc>
          <w:tcPr>
            <w:tcW w:w="429" w:type="pct"/>
            <w:shd w:val="clear" w:color="auto" w:fill="auto"/>
            <w:vAlign w:val="center"/>
          </w:tcPr>
          <w:p w14:paraId="3ACFA8A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86D49B" w14:textId="77777777" w:rsidR="0052224E" w:rsidRPr="00487209" w:rsidRDefault="0052224E" w:rsidP="00583633">
            <w:pPr>
              <w:jc w:val="both"/>
              <w:rPr>
                <w:rFonts w:ascii="Times New Roman" w:hAnsi="Times New Roman" w:cs="Times New Roman"/>
                <w:i/>
                <w:sz w:val="18"/>
                <w:szCs w:val="18"/>
                <w:lang w:val="sr-Cyrl-CS"/>
              </w:rPr>
            </w:pPr>
          </w:p>
        </w:tc>
        <w:tc>
          <w:tcPr>
            <w:tcW w:w="458" w:type="pct"/>
            <w:shd w:val="clear" w:color="auto" w:fill="auto"/>
            <w:vAlign w:val="center"/>
          </w:tcPr>
          <w:p w14:paraId="0E971D65"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64F726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0E5850E"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39B7F21" w14:textId="77777777" w:rsidTr="00583633">
        <w:trPr>
          <w:trHeight w:val="560"/>
          <w:jc w:val="center"/>
        </w:trPr>
        <w:tc>
          <w:tcPr>
            <w:tcW w:w="435" w:type="pct"/>
            <w:shd w:val="clear" w:color="auto" w:fill="auto"/>
            <w:vAlign w:val="center"/>
          </w:tcPr>
          <w:p w14:paraId="4C21338D"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2.11.</w:t>
            </w:r>
          </w:p>
        </w:tc>
        <w:tc>
          <w:tcPr>
            <w:tcW w:w="1369" w:type="pct"/>
            <w:gridSpan w:val="2"/>
            <w:shd w:val="clear" w:color="auto" w:fill="auto"/>
            <w:vAlign w:val="center"/>
          </w:tcPr>
          <w:p w14:paraId="30C383A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‘harmonised standard’ means a standard adopted by one of the European standardisation bodies listed in Annex I to Directive 98/34/EC, on the basis of a request issued by the Commission, in accordance with Article 6 of that Directive;</w:t>
            </w:r>
          </w:p>
        </w:tc>
        <w:tc>
          <w:tcPr>
            <w:tcW w:w="429" w:type="pct"/>
            <w:shd w:val="clear" w:color="auto" w:fill="auto"/>
            <w:vAlign w:val="center"/>
          </w:tcPr>
          <w:p w14:paraId="579DCEC4"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5C122B24"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400DDA2C"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E779882"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7D229AD9"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B6E5DFD" w14:textId="77777777" w:rsidTr="00583633">
        <w:trPr>
          <w:trHeight w:val="1970"/>
          <w:jc w:val="center"/>
        </w:trPr>
        <w:tc>
          <w:tcPr>
            <w:tcW w:w="435" w:type="pct"/>
            <w:shd w:val="clear" w:color="auto" w:fill="auto"/>
            <w:vAlign w:val="center"/>
          </w:tcPr>
          <w:p w14:paraId="6F68D80C"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2.12.</w:t>
            </w:r>
          </w:p>
        </w:tc>
        <w:tc>
          <w:tcPr>
            <w:tcW w:w="1369" w:type="pct"/>
            <w:gridSpan w:val="2"/>
            <w:shd w:val="clear" w:color="auto" w:fill="auto"/>
            <w:vAlign w:val="center"/>
          </w:tcPr>
          <w:p w14:paraId="2435340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‘European Assessment Document’ means a document adopted by the organisation of TABs for the purposes of issuing European Technical Assessments;</w:t>
            </w:r>
          </w:p>
        </w:tc>
        <w:tc>
          <w:tcPr>
            <w:tcW w:w="429" w:type="pct"/>
            <w:shd w:val="clear" w:color="auto" w:fill="auto"/>
            <w:vAlign w:val="center"/>
          </w:tcPr>
          <w:p w14:paraId="2818D6B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BF207D7"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6F23A96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625EC1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7E01AB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5086A5D" w14:textId="77777777" w:rsidTr="00583633">
        <w:trPr>
          <w:trHeight w:val="1970"/>
          <w:jc w:val="center"/>
        </w:trPr>
        <w:tc>
          <w:tcPr>
            <w:tcW w:w="435" w:type="pct"/>
            <w:shd w:val="clear" w:color="auto" w:fill="auto"/>
            <w:vAlign w:val="center"/>
          </w:tcPr>
          <w:p w14:paraId="44187586"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2.13.</w:t>
            </w:r>
          </w:p>
        </w:tc>
        <w:tc>
          <w:tcPr>
            <w:tcW w:w="1369" w:type="pct"/>
            <w:gridSpan w:val="2"/>
            <w:shd w:val="clear" w:color="auto" w:fill="auto"/>
            <w:vAlign w:val="center"/>
          </w:tcPr>
          <w:p w14:paraId="79615B82"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‘European Technical Assessment’ means the documented assessment of the performance of a construction product, in relation to its essential characteristics, in accordance with the respective European Assessment Document;</w:t>
            </w:r>
          </w:p>
        </w:tc>
        <w:tc>
          <w:tcPr>
            <w:tcW w:w="429" w:type="pct"/>
            <w:shd w:val="clear" w:color="auto" w:fill="auto"/>
            <w:vAlign w:val="center"/>
          </w:tcPr>
          <w:p w14:paraId="2700958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74DC91"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A3E8AE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C64A7A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80675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524D3AD" w14:textId="77777777" w:rsidTr="00583633">
        <w:trPr>
          <w:trHeight w:val="1970"/>
          <w:jc w:val="center"/>
        </w:trPr>
        <w:tc>
          <w:tcPr>
            <w:tcW w:w="435" w:type="pct"/>
            <w:shd w:val="clear" w:color="auto" w:fill="auto"/>
            <w:vAlign w:val="center"/>
          </w:tcPr>
          <w:p w14:paraId="6EE546C0"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2.14.</w:t>
            </w:r>
          </w:p>
        </w:tc>
        <w:tc>
          <w:tcPr>
            <w:tcW w:w="1369" w:type="pct"/>
            <w:gridSpan w:val="2"/>
            <w:shd w:val="clear" w:color="auto" w:fill="auto"/>
            <w:vAlign w:val="center"/>
          </w:tcPr>
          <w:p w14:paraId="6CD8333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‘intended use’ means the intended use of the construction product as defined in the applicable harmonised technical specification;</w:t>
            </w:r>
          </w:p>
        </w:tc>
        <w:tc>
          <w:tcPr>
            <w:tcW w:w="429" w:type="pct"/>
            <w:shd w:val="clear" w:color="auto" w:fill="auto"/>
            <w:vAlign w:val="center"/>
          </w:tcPr>
          <w:p w14:paraId="3D312AA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23F387E"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6E670719"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188354F"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171C87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302ADB4" w14:textId="77777777" w:rsidTr="00583633">
        <w:trPr>
          <w:trHeight w:val="1970"/>
          <w:jc w:val="center"/>
        </w:trPr>
        <w:tc>
          <w:tcPr>
            <w:tcW w:w="435" w:type="pct"/>
            <w:shd w:val="clear" w:color="auto" w:fill="auto"/>
            <w:vAlign w:val="center"/>
          </w:tcPr>
          <w:p w14:paraId="50D9739B"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2.15.</w:t>
            </w:r>
          </w:p>
        </w:tc>
        <w:tc>
          <w:tcPr>
            <w:tcW w:w="1369" w:type="pct"/>
            <w:gridSpan w:val="2"/>
            <w:shd w:val="clear" w:color="auto" w:fill="auto"/>
            <w:vAlign w:val="center"/>
          </w:tcPr>
          <w:p w14:paraId="4134E06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‘Specific Technical Documentation’ means documentation demonstrating that methods within the applicable system for assessment and verification of constancy of performance have been replaced by other methods, provided that the results obtained by those other methods are equivalent to the results obtained by the test methods of the corresponding harmonised standard;</w:t>
            </w:r>
          </w:p>
        </w:tc>
        <w:tc>
          <w:tcPr>
            <w:tcW w:w="429" w:type="pct"/>
            <w:shd w:val="clear" w:color="auto" w:fill="auto"/>
            <w:vAlign w:val="center"/>
          </w:tcPr>
          <w:p w14:paraId="2491496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4BAA00E"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369B2189"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86266B3"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20ACA6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2DD3214" w14:textId="77777777" w:rsidTr="00583633">
        <w:trPr>
          <w:trHeight w:val="346"/>
          <w:jc w:val="center"/>
        </w:trPr>
        <w:tc>
          <w:tcPr>
            <w:tcW w:w="435" w:type="pct"/>
            <w:shd w:val="clear" w:color="auto" w:fill="auto"/>
            <w:vAlign w:val="center"/>
          </w:tcPr>
          <w:p w14:paraId="38CE8A5D"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2.16.</w:t>
            </w:r>
          </w:p>
        </w:tc>
        <w:tc>
          <w:tcPr>
            <w:tcW w:w="1369" w:type="pct"/>
            <w:gridSpan w:val="2"/>
            <w:shd w:val="clear" w:color="auto" w:fill="auto"/>
            <w:vAlign w:val="center"/>
          </w:tcPr>
          <w:p w14:paraId="669EDF8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‘making available on the market’ means any supply of a construction product for distribution or use on the Union market in the course of a commercial activity, whether in return for payment or free of charge;</w:t>
            </w:r>
          </w:p>
        </w:tc>
        <w:tc>
          <w:tcPr>
            <w:tcW w:w="429" w:type="pct"/>
            <w:shd w:val="clear" w:color="auto" w:fill="auto"/>
            <w:vAlign w:val="center"/>
          </w:tcPr>
          <w:p w14:paraId="77F35F9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EA8151A"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13E6515"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1B899E9" w14:textId="77777777" w:rsidR="0052224E" w:rsidRPr="00487209" w:rsidRDefault="0052224E" w:rsidP="00583633">
            <w:pPr>
              <w:spacing w:before="120" w:after="120"/>
              <w:jc w:val="both"/>
              <w:rPr>
                <w:rFonts w:ascii="Times New Roman" w:hAnsi="Times New Roman" w:cs="Times New Roman"/>
                <w:b/>
                <w:bCs/>
                <w:sz w:val="18"/>
                <w:szCs w:val="18"/>
                <w:lang w:val="sr-Cyrl-CS"/>
              </w:rPr>
            </w:pPr>
          </w:p>
        </w:tc>
        <w:tc>
          <w:tcPr>
            <w:tcW w:w="480" w:type="pct"/>
            <w:shd w:val="clear" w:color="auto" w:fill="auto"/>
            <w:vAlign w:val="center"/>
          </w:tcPr>
          <w:p w14:paraId="51F58431"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AF15586" w14:textId="77777777" w:rsidTr="00583633">
        <w:trPr>
          <w:trHeight w:val="615"/>
          <w:jc w:val="center"/>
        </w:trPr>
        <w:tc>
          <w:tcPr>
            <w:tcW w:w="435" w:type="pct"/>
            <w:shd w:val="clear" w:color="auto" w:fill="auto"/>
            <w:vAlign w:val="center"/>
          </w:tcPr>
          <w:p w14:paraId="0AD700C9"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2.17.</w:t>
            </w:r>
          </w:p>
        </w:tc>
        <w:tc>
          <w:tcPr>
            <w:tcW w:w="1369" w:type="pct"/>
            <w:gridSpan w:val="2"/>
            <w:shd w:val="clear" w:color="auto" w:fill="auto"/>
            <w:vAlign w:val="center"/>
          </w:tcPr>
          <w:p w14:paraId="7545D87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‘placing on the market’ means the first making available of a construction product on the Union market;</w:t>
            </w:r>
          </w:p>
        </w:tc>
        <w:tc>
          <w:tcPr>
            <w:tcW w:w="429" w:type="pct"/>
            <w:shd w:val="clear" w:color="auto" w:fill="auto"/>
            <w:vAlign w:val="center"/>
          </w:tcPr>
          <w:p w14:paraId="138F197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3D0ACFD"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789600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C3662D5"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D7A613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04AF40F" w14:textId="77777777" w:rsidTr="00583633">
        <w:trPr>
          <w:trHeight w:val="1970"/>
          <w:jc w:val="center"/>
        </w:trPr>
        <w:tc>
          <w:tcPr>
            <w:tcW w:w="435" w:type="pct"/>
            <w:shd w:val="clear" w:color="auto" w:fill="auto"/>
            <w:vAlign w:val="center"/>
          </w:tcPr>
          <w:p w14:paraId="276AD2E4"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2.18.</w:t>
            </w:r>
          </w:p>
        </w:tc>
        <w:tc>
          <w:tcPr>
            <w:tcW w:w="1369" w:type="pct"/>
            <w:gridSpan w:val="2"/>
            <w:shd w:val="clear" w:color="auto" w:fill="auto"/>
            <w:vAlign w:val="center"/>
          </w:tcPr>
          <w:p w14:paraId="48294D2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‘economic operator’ means the manufacturer, importer, distributor or authorised representative;</w:t>
            </w:r>
          </w:p>
        </w:tc>
        <w:tc>
          <w:tcPr>
            <w:tcW w:w="429" w:type="pct"/>
            <w:shd w:val="clear" w:color="auto" w:fill="auto"/>
            <w:vAlign w:val="center"/>
          </w:tcPr>
          <w:p w14:paraId="73824A6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86C4A52"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1D6C18F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70661C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AE28D1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B66FA7A" w14:textId="77777777" w:rsidTr="00583633">
        <w:trPr>
          <w:trHeight w:val="1970"/>
          <w:jc w:val="center"/>
        </w:trPr>
        <w:tc>
          <w:tcPr>
            <w:tcW w:w="435" w:type="pct"/>
            <w:shd w:val="clear" w:color="auto" w:fill="auto"/>
            <w:vAlign w:val="center"/>
          </w:tcPr>
          <w:p w14:paraId="6681BB57"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2.19.</w:t>
            </w:r>
          </w:p>
        </w:tc>
        <w:tc>
          <w:tcPr>
            <w:tcW w:w="1369" w:type="pct"/>
            <w:gridSpan w:val="2"/>
            <w:shd w:val="clear" w:color="auto" w:fill="auto"/>
            <w:vAlign w:val="center"/>
          </w:tcPr>
          <w:p w14:paraId="19FCD4E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‘manufacturer’ means any natural or legal person who manufactures a construction product or who has such a product designed or manufactured, and markets that product under his name or trademark;</w:t>
            </w:r>
          </w:p>
        </w:tc>
        <w:tc>
          <w:tcPr>
            <w:tcW w:w="429" w:type="pct"/>
            <w:shd w:val="clear" w:color="auto" w:fill="auto"/>
            <w:vAlign w:val="center"/>
          </w:tcPr>
          <w:p w14:paraId="13810CD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8D598C6" w14:textId="77777777" w:rsidR="0052224E" w:rsidRPr="00487209" w:rsidRDefault="0052224E" w:rsidP="00583633">
            <w:pPr>
              <w:jc w:val="both"/>
              <w:rPr>
                <w:rFonts w:ascii="Times New Roman" w:hAnsi="Times New Roman" w:cs="Times New Roman"/>
                <w:b/>
                <w:sz w:val="18"/>
                <w:szCs w:val="18"/>
                <w:lang w:val="sr-Cyrl-CS"/>
              </w:rPr>
            </w:pPr>
          </w:p>
        </w:tc>
        <w:tc>
          <w:tcPr>
            <w:tcW w:w="458" w:type="pct"/>
            <w:shd w:val="clear" w:color="auto" w:fill="auto"/>
            <w:vAlign w:val="center"/>
          </w:tcPr>
          <w:p w14:paraId="1552BE85"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263BEF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7A1207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0A26EE2" w14:textId="77777777" w:rsidTr="00583633">
        <w:trPr>
          <w:trHeight w:val="474"/>
          <w:jc w:val="center"/>
        </w:trPr>
        <w:tc>
          <w:tcPr>
            <w:tcW w:w="435" w:type="pct"/>
            <w:shd w:val="clear" w:color="auto" w:fill="auto"/>
            <w:vAlign w:val="center"/>
          </w:tcPr>
          <w:p w14:paraId="28A3E939"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2.20.</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52224E" w:rsidRPr="00487209" w14:paraId="00664ACD" w14:textId="77777777" w:rsidTr="00583633">
              <w:trPr>
                <w:tblCellSpacing w:w="0" w:type="dxa"/>
              </w:trPr>
              <w:tc>
                <w:tcPr>
                  <w:tcW w:w="0" w:type="auto"/>
                  <w:hideMark/>
                </w:tcPr>
                <w:p w14:paraId="3336ED73" w14:textId="77777777" w:rsidR="0052224E" w:rsidRPr="00487209" w:rsidRDefault="0052224E" w:rsidP="00583633">
                  <w:pPr>
                    <w:jc w:val="both"/>
                    <w:rPr>
                      <w:rFonts w:ascii="Times New Roman" w:hAnsi="Times New Roman" w:cs="Times New Roman"/>
                      <w:sz w:val="18"/>
                      <w:szCs w:val="18"/>
                    </w:rPr>
                  </w:pPr>
                </w:p>
              </w:tc>
              <w:tc>
                <w:tcPr>
                  <w:tcW w:w="0" w:type="auto"/>
                  <w:hideMark/>
                </w:tcPr>
                <w:p w14:paraId="5D40220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‘distributor’ means any natural or legal person in the supply chain, other than the manufacturer or the importer, who makes a construction product available on the market;</w:t>
                  </w:r>
                </w:p>
              </w:tc>
            </w:tr>
          </w:tbl>
          <w:p w14:paraId="6F504F4B"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76FEF29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DAEA816"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073243E"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C42269A"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0CFD81C" w14:textId="77777777" w:rsidR="0052224E" w:rsidRPr="00487209" w:rsidRDefault="0052224E" w:rsidP="00583633">
            <w:pPr>
              <w:spacing w:before="120" w:after="120"/>
              <w:jc w:val="center"/>
              <w:rPr>
                <w:rFonts w:ascii="Times New Roman" w:hAnsi="Times New Roman" w:cs="Times New Roman"/>
                <w:b/>
                <w:bCs/>
                <w:sz w:val="18"/>
                <w:szCs w:val="18"/>
                <w:lang w:val="sr-Cyrl-CS"/>
              </w:rPr>
            </w:pPr>
          </w:p>
        </w:tc>
      </w:tr>
      <w:tr w:rsidR="0052224E" w:rsidRPr="00487209" w14:paraId="7FE62E43" w14:textId="77777777" w:rsidTr="00583633">
        <w:trPr>
          <w:trHeight w:val="1970"/>
          <w:jc w:val="center"/>
        </w:trPr>
        <w:tc>
          <w:tcPr>
            <w:tcW w:w="435" w:type="pct"/>
            <w:shd w:val="clear" w:color="auto" w:fill="auto"/>
            <w:vAlign w:val="center"/>
          </w:tcPr>
          <w:p w14:paraId="42849D3B"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2.21.</w:t>
            </w:r>
          </w:p>
        </w:tc>
        <w:tc>
          <w:tcPr>
            <w:tcW w:w="1369" w:type="pct"/>
            <w:gridSpan w:val="2"/>
            <w:shd w:val="clear" w:color="auto" w:fill="auto"/>
            <w:vAlign w:val="center"/>
          </w:tcPr>
          <w:p w14:paraId="7490C50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 means any natural or legal person established within the Union, who places a construction product from a third country on the Union market;</w:t>
            </w:r>
          </w:p>
        </w:tc>
        <w:tc>
          <w:tcPr>
            <w:tcW w:w="429" w:type="pct"/>
            <w:shd w:val="clear" w:color="auto" w:fill="auto"/>
            <w:vAlign w:val="center"/>
          </w:tcPr>
          <w:p w14:paraId="70E4CE7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4D20C3E"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592C6BFB"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83764A3"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01C7CA3"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6BED1A7" w14:textId="77777777" w:rsidTr="00583633">
        <w:trPr>
          <w:trHeight w:val="629"/>
          <w:jc w:val="center"/>
        </w:trPr>
        <w:tc>
          <w:tcPr>
            <w:tcW w:w="435" w:type="pct"/>
            <w:shd w:val="clear" w:color="auto" w:fill="auto"/>
            <w:vAlign w:val="center"/>
          </w:tcPr>
          <w:p w14:paraId="3C89B142"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2.22.</w:t>
            </w:r>
          </w:p>
        </w:tc>
        <w:tc>
          <w:tcPr>
            <w:tcW w:w="1369" w:type="pct"/>
            <w:gridSpan w:val="2"/>
            <w:shd w:val="clear" w:color="auto" w:fill="auto"/>
            <w:vAlign w:val="center"/>
          </w:tcPr>
          <w:p w14:paraId="096200A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‘authorised representative’ means any natural or legal person established within the Union who has received a written mandate from a manufacturer to act on his behalf in relation to specified tasks;</w:t>
            </w:r>
          </w:p>
        </w:tc>
        <w:tc>
          <w:tcPr>
            <w:tcW w:w="429" w:type="pct"/>
            <w:shd w:val="clear" w:color="auto" w:fill="auto"/>
            <w:vAlign w:val="center"/>
          </w:tcPr>
          <w:p w14:paraId="0FBED73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75216D8"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13431E1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0E6D026"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1CBE939" w14:textId="77777777" w:rsidR="0052224E" w:rsidRPr="00487209" w:rsidRDefault="0052224E" w:rsidP="00583633">
            <w:pPr>
              <w:spacing w:before="120" w:after="120"/>
              <w:jc w:val="center"/>
              <w:rPr>
                <w:rFonts w:ascii="Times New Roman" w:hAnsi="Times New Roman" w:cs="Times New Roman"/>
                <w:b/>
                <w:bCs/>
                <w:sz w:val="18"/>
                <w:szCs w:val="18"/>
                <w:lang w:val="sr-Cyrl-CS"/>
              </w:rPr>
            </w:pPr>
          </w:p>
        </w:tc>
      </w:tr>
      <w:tr w:rsidR="0052224E" w:rsidRPr="00487209" w14:paraId="75E16265" w14:textId="77777777" w:rsidTr="00583633">
        <w:trPr>
          <w:trHeight w:val="1607"/>
          <w:jc w:val="center"/>
        </w:trPr>
        <w:tc>
          <w:tcPr>
            <w:tcW w:w="435" w:type="pct"/>
            <w:shd w:val="clear" w:color="auto" w:fill="auto"/>
            <w:vAlign w:val="center"/>
          </w:tcPr>
          <w:p w14:paraId="617DB202"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2.23.</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52224E" w:rsidRPr="00487209" w14:paraId="7695EFF7" w14:textId="77777777" w:rsidTr="00583633">
              <w:trPr>
                <w:tblCellSpacing w:w="0" w:type="dxa"/>
              </w:trPr>
              <w:tc>
                <w:tcPr>
                  <w:tcW w:w="0" w:type="auto"/>
                  <w:hideMark/>
                </w:tcPr>
                <w:p w14:paraId="2E22EC5B" w14:textId="77777777" w:rsidR="0052224E" w:rsidRPr="00487209" w:rsidRDefault="0052224E" w:rsidP="00583633">
                  <w:pPr>
                    <w:jc w:val="both"/>
                    <w:rPr>
                      <w:rFonts w:ascii="Times New Roman" w:hAnsi="Times New Roman" w:cs="Times New Roman"/>
                      <w:sz w:val="18"/>
                      <w:szCs w:val="18"/>
                    </w:rPr>
                  </w:pPr>
                </w:p>
              </w:tc>
              <w:tc>
                <w:tcPr>
                  <w:tcW w:w="0" w:type="auto"/>
                  <w:hideMark/>
                </w:tcPr>
                <w:p w14:paraId="0CD2305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‘withdrawal’ means any measure aimed at preventing a construction product in the supply chain from being made available on the market;</w:t>
                  </w:r>
                </w:p>
              </w:tc>
            </w:tr>
          </w:tbl>
          <w:p w14:paraId="7123DFEC"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0852510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8FC445A"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60D7085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4689F3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CAFF89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E00FE68" w14:textId="77777777" w:rsidTr="00583633">
        <w:trPr>
          <w:trHeight w:val="1701"/>
          <w:jc w:val="center"/>
        </w:trPr>
        <w:tc>
          <w:tcPr>
            <w:tcW w:w="435" w:type="pct"/>
            <w:shd w:val="clear" w:color="auto" w:fill="auto"/>
            <w:vAlign w:val="center"/>
          </w:tcPr>
          <w:p w14:paraId="6288A1D8"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2.24.</w:t>
            </w:r>
          </w:p>
        </w:tc>
        <w:tc>
          <w:tcPr>
            <w:tcW w:w="1369" w:type="pct"/>
            <w:gridSpan w:val="2"/>
            <w:shd w:val="clear" w:color="auto" w:fill="auto"/>
            <w:vAlign w:val="center"/>
          </w:tcPr>
          <w:p w14:paraId="2EB5BDB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‘recall’ means any measure aimed at achieving the return of a construction product that has already been made available to the end-user;</w:t>
            </w:r>
          </w:p>
        </w:tc>
        <w:tc>
          <w:tcPr>
            <w:tcW w:w="429" w:type="pct"/>
            <w:shd w:val="clear" w:color="auto" w:fill="auto"/>
            <w:vAlign w:val="center"/>
          </w:tcPr>
          <w:p w14:paraId="0D3B5AE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91A8EA8"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4ADF94DA"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E5E568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42A18A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11B7B6F" w14:textId="77777777" w:rsidTr="00583633">
        <w:trPr>
          <w:trHeight w:val="1970"/>
          <w:jc w:val="center"/>
        </w:trPr>
        <w:tc>
          <w:tcPr>
            <w:tcW w:w="435" w:type="pct"/>
            <w:shd w:val="clear" w:color="auto" w:fill="auto"/>
            <w:vAlign w:val="center"/>
          </w:tcPr>
          <w:p w14:paraId="672CD503"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2.25.</w:t>
            </w:r>
          </w:p>
        </w:tc>
        <w:tc>
          <w:tcPr>
            <w:tcW w:w="1369" w:type="pct"/>
            <w:gridSpan w:val="2"/>
            <w:shd w:val="clear" w:color="auto" w:fill="auto"/>
            <w:vAlign w:val="center"/>
          </w:tcPr>
          <w:p w14:paraId="3DF4D03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‘accreditation’ has the meaning assigned to it by Regulation (EC) No 765/2008;</w:t>
            </w:r>
          </w:p>
        </w:tc>
        <w:tc>
          <w:tcPr>
            <w:tcW w:w="429" w:type="pct"/>
            <w:shd w:val="clear" w:color="auto" w:fill="auto"/>
            <w:vAlign w:val="center"/>
          </w:tcPr>
          <w:p w14:paraId="73E5D9E6"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3E544AA"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1D880E3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7953EE1" w14:textId="77777777" w:rsidR="0052224E" w:rsidRPr="00487209" w:rsidRDefault="0052224E" w:rsidP="00583633">
            <w:pPr>
              <w:spacing w:before="120" w:after="120"/>
              <w:jc w:val="both"/>
              <w:rPr>
                <w:rFonts w:ascii="Times New Roman" w:hAnsi="Times New Roman" w:cs="Times New Roman"/>
                <w:b/>
                <w:bCs/>
                <w:sz w:val="18"/>
                <w:szCs w:val="18"/>
                <w:lang w:val="sr-Cyrl-CS"/>
              </w:rPr>
            </w:pPr>
          </w:p>
        </w:tc>
        <w:tc>
          <w:tcPr>
            <w:tcW w:w="480" w:type="pct"/>
            <w:shd w:val="clear" w:color="auto" w:fill="auto"/>
            <w:vAlign w:val="center"/>
          </w:tcPr>
          <w:p w14:paraId="0399DF63" w14:textId="77777777" w:rsidR="0052224E" w:rsidRPr="00487209" w:rsidRDefault="0052224E" w:rsidP="00583633">
            <w:pPr>
              <w:spacing w:before="120" w:after="120"/>
              <w:jc w:val="center"/>
              <w:rPr>
                <w:rFonts w:ascii="Times New Roman" w:hAnsi="Times New Roman" w:cs="Times New Roman"/>
                <w:b/>
                <w:bCs/>
                <w:sz w:val="18"/>
                <w:szCs w:val="18"/>
                <w:lang w:val="sr-Cyrl-CS"/>
              </w:rPr>
            </w:pPr>
          </w:p>
        </w:tc>
      </w:tr>
      <w:tr w:rsidR="0052224E" w:rsidRPr="00487209" w14:paraId="68ECA0E5" w14:textId="77777777" w:rsidTr="00583633">
        <w:trPr>
          <w:trHeight w:val="1970"/>
          <w:jc w:val="center"/>
        </w:trPr>
        <w:tc>
          <w:tcPr>
            <w:tcW w:w="435" w:type="pct"/>
            <w:shd w:val="clear" w:color="auto" w:fill="auto"/>
            <w:vAlign w:val="center"/>
          </w:tcPr>
          <w:p w14:paraId="565B1A14"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2.26.</w:t>
            </w:r>
          </w:p>
        </w:tc>
        <w:tc>
          <w:tcPr>
            <w:tcW w:w="1369" w:type="pct"/>
            <w:gridSpan w:val="2"/>
            <w:shd w:val="clear" w:color="auto" w:fill="auto"/>
            <w:vAlign w:val="center"/>
          </w:tcPr>
          <w:p w14:paraId="0004596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‘factory production control’ means the documented, permanent and internal control of production in a factory, in accordance with the relevant harmonised technical specifications;</w:t>
            </w:r>
          </w:p>
        </w:tc>
        <w:tc>
          <w:tcPr>
            <w:tcW w:w="429" w:type="pct"/>
            <w:shd w:val="clear" w:color="auto" w:fill="auto"/>
            <w:vAlign w:val="center"/>
          </w:tcPr>
          <w:p w14:paraId="41E723C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B547531"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5220AFB8"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B01F44B"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505C1E8"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39067D7" w14:textId="77777777" w:rsidTr="00583633">
        <w:trPr>
          <w:trHeight w:val="1550"/>
          <w:jc w:val="center"/>
        </w:trPr>
        <w:tc>
          <w:tcPr>
            <w:tcW w:w="435" w:type="pct"/>
            <w:shd w:val="clear" w:color="auto" w:fill="auto"/>
            <w:vAlign w:val="center"/>
          </w:tcPr>
          <w:p w14:paraId="58E55332"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2.27.</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52224E" w:rsidRPr="00487209" w14:paraId="545C1902" w14:textId="77777777" w:rsidTr="00583633">
              <w:trPr>
                <w:tblCellSpacing w:w="0" w:type="dxa"/>
              </w:trPr>
              <w:tc>
                <w:tcPr>
                  <w:tcW w:w="0" w:type="auto"/>
                  <w:hideMark/>
                </w:tcPr>
                <w:p w14:paraId="70B5957B" w14:textId="77777777" w:rsidR="0052224E" w:rsidRPr="00487209" w:rsidRDefault="0052224E" w:rsidP="00583633">
                  <w:pPr>
                    <w:jc w:val="both"/>
                    <w:rPr>
                      <w:rFonts w:ascii="Times New Roman" w:hAnsi="Times New Roman" w:cs="Times New Roman"/>
                      <w:sz w:val="18"/>
                      <w:szCs w:val="18"/>
                    </w:rPr>
                  </w:pPr>
                </w:p>
              </w:tc>
              <w:tc>
                <w:tcPr>
                  <w:tcW w:w="0" w:type="auto"/>
                  <w:hideMark/>
                </w:tcPr>
                <w:p w14:paraId="0134743E" w14:textId="77777777" w:rsidR="0052224E" w:rsidRPr="00487209" w:rsidRDefault="0052224E" w:rsidP="00583633">
                  <w:pPr>
                    <w:pStyle w:val="Normal10"/>
                    <w:jc w:val="both"/>
                    <w:rPr>
                      <w:rFonts w:eastAsia="Calibri"/>
                      <w:sz w:val="18"/>
                      <w:szCs w:val="18"/>
                    </w:rPr>
                  </w:pPr>
                  <w:r w:rsidRPr="00487209">
                    <w:rPr>
                      <w:rFonts w:eastAsia="Calibri"/>
                      <w:sz w:val="18"/>
                      <w:szCs w:val="18"/>
                    </w:rPr>
                    <w:t>‘micro-enterprise’ means a micro-enterprise as defined in the Commission Recommendation of 6 May 2003 concerning the definition of micro, small and medium-sized enterprises;</w:t>
                  </w:r>
                </w:p>
              </w:tc>
            </w:tr>
          </w:tbl>
          <w:p w14:paraId="6C383B31"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4443A77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27C19A1" w14:textId="77777777" w:rsidR="0052224E" w:rsidRPr="00487209" w:rsidRDefault="0052224E" w:rsidP="00583633">
            <w:pPr>
              <w:jc w:val="both"/>
              <w:rPr>
                <w:rFonts w:ascii="Times New Roman" w:hAnsi="Times New Roman" w:cs="Times New Roman"/>
                <w:b/>
                <w:sz w:val="18"/>
                <w:szCs w:val="18"/>
                <w:lang w:val="sr-Cyrl-CS"/>
              </w:rPr>
            </w:pPr>
          </w:p>
        </w:tc>
        <w:tc>
          <w:tcPr>
            <w:tcW w:w="458" w:type="pct"/>
            <w:shd w:val="clear" w:color="auto" w:fill="auto"/>
            <w:vAlign w:val="center"/>
          </w:tcPr>
          <w:p w14:paraId="1DF0256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0D8D530"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39775F5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711C711" w14:textId="77777777" w:rsidTr="00583633">
        <w:trPr>
          <w:trHeight w:val="1970"/>
          <w:jc w:val="center"/>
        </w:trPr>
        <w:tc>
          <w:tcPr>
            <w:tcW w:w="435" w:type="pct"/>
            <w:shd w:val="clear" w:color="auto" w:fill="auto"/>
            <w:vAlign w:val="center"/>
          </w:tcPr>
          <w:p w14:paraId="45EC6C89"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2.28.</w:t>
            </w:r>
          </w:p>
        </w:tc>
        <w:tc>
          <w:tcPr>
            <w:tcW w:w="1369" w:type="pct"/>
            <w:gridSpan w:val="2"/>
            <w:shd w:val="clear" w:color="auto" w:fill="auto"/>
            <w:vAlign w:val="center"/>
          </w:tcPr>
          <w:p w14:paraId="1A0C9DE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life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cycle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means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consecutive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interlinked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stages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life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from</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raw</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material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acquisition or generation from natural resources to final disposal.</w:t>
            </w:r>
          </w:p>
        </w:tc>
        <w:tc>
          <w:tcPr>
            <w:tcW w:w="429" w:type="pct"/>
            <w:shd w:val="clear" w:color="auto" w:fill="auto"/>
            <w:vAlign w:val="center"/>
          </w:tcPr>
          <w:p w14:paraId="7112BAD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6961FEB" w14:textId="77777777" w:rsidR="0052224E" w:rsidRPr="00487209" w:rsidRDefault="0052224E" w:rsidP="00583633">
            <w:pPr>
              <w:jc w:val="both"/>
              <w:rPr>
                <w:rFonts w:ascii="Times New Roman" w:hAnsi="Times New Roman" w:cs="Times New Roman"/>
                <w:b/>
                <w:sz w:val="18"/>
                <w:szCs w:val="18"/>
                <w:lang w:val="sr-Cyrl-CS"/>
              </w:rPr>
            </w:pPr>
          </w:p>
        </w:tc>
        <w:tc>
          <w:tcPr>
            <w:tcW w:w="458" w:type="pct"/>
            <w:shd w:val="clear" w:color="auto" w:fill="auto"/>
            <w:vAlign w:val="center"/>
          </w:tcPr>
          <w:p w14:paraId="78537088"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410FC7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AB2C3E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94C184E" w14:textId="77777777" w:rsidTr="00583633">
        <w:trPr>
          <w:trHeight w:val="346"/>
          <w:jc w:val="center"/>
        </w:trPr>
        <w:tc>
          <w:tcPr>
            <w:tcW w:w="435" w:type="pct"/>
            <w:shd w:val="clear" w:color="auto" w:fill="auto"/>
            <w:vAlign w:val="center"/>
          </w:tcPr>
          <w:p w14:paraId="500E845B"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3.1.</w:t>
            </w:r>
          </w:p>
        </w:tc>
        <w:tc>
          <w:tcPr>
            <w:tcW w:w="1369" w:type="pct"/>
            <w:gridSpan w:val="2"/>
            <w:shd w:val="clear" w:color="auto" w:fill="auto"/>
            <w:vAlign w:val="center"/>
          </w:tcPr>
          <w:p w14:paraId="57F8853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basic requirements for construction works set out in Annex I shall constitute the basis for the preparation of standardisation mandates and harmonised technical specifications.</w:t>
            </w:r>
          </w:p>
        </w:tc>
        <w:tc>
          <w:tcPr>
            <w:tcW w:w="429" w:type="pct"/>
            <w:shd w:val="clear" w:color="auto" w:fill="auto"/>
            <w:vAlign w:val="center"/>
          </w:tcPr>
          <w:p w14:paraId="741AF62D" w14:textId="77777777" w:rsidR="0052224E" w:rsidRPr="0060135E"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496317D4" w14:textId="77777777" w:rsidR="0052224E" w:rsidRPr="002605FF"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7996070A"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B990179"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7DA35B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06701CA" w14:textId="77777777" w:rsidTr="00583633">
        <w:trPr>
          <w:trHeight w:val="1970"/>
          <w:jc w:val="center"/>
        </w:trPr>
        <w:tc>
          <w:tcPr>
            <w:tcW w:w="435" w:type="pct"/>
            <w:shd w:val="clear" w:color="auto" w:fill="auto"/>
            <w:vAlign w:val="center"/>
          </w:tcPr>
          <w:p w14:paraId="574D4C37"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3.2.</w:t>
            </w:r>
          </w:p>
        </w:tc>
        <w:tc>
          <w:tcPr>
            <w:tcW w:w="1369" w:type="pct"/>
            <w:gridSpan w:val="2"/>
            <w:shd w:val="clear" w:color="auto" w:fill="auto"/>
            <w:vAlign w:val="center"/>
          </w:tcPr>
          <w:p w14:paraId="4B71B8B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essential characteristics of construction products shall be laid down in harmonised technical specifications in relation to the basic requirements for construction works.</w:t>
            </w:r>
          </w:p>
        </w:tc>
        <w:tc>
          <w:tcPr>
            <w:tcW w:w="429" w:type="pct"/>
            <w:shd w:val="clear" w:color="auto" w:fill="auto"/>
            <w:vAlign w:val="center"/>
          </w:tcPr>
          <w:p w14:paraId="64C7288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76BA9A6"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8582BE3"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9984A21"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260A357"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E00985F" w14:textId="77777777" w:rsidTr="00583633">
        <w:trPr>
          <w:trHeight w:val="629"/>
          <w:jc w:val="center"/>
        </w:trPr>
        <w:tc>
          <w:tcPr>
            <w:tcW w:w="435" w:type="pct"/>
            <w:shd w:val="clear" w:color="auto" w:fill="auto"/>
            <w:vAlign w:val="center"/>
          </w:tcPr>
          <w:p w14:paraId="3ABCA3A3"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w:t>
            </w:r>
          </w:p>
        </w:tc>
        <w:tc>
          <w:tcPr>
            <w:tcW w:w="1369" w:type="pct"/>
            <w:gridSpan w:val="2"/>
            <w:shd w:val="clear" w:color="auto" w:fill="auto"/>
            <w:vAlign w:val="center"/>
          </w:tcPr>
          <w:p w14:paraId="71DE646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specific families of construction products covered by a harmonised standard, the Commission shall, where appropriate and in relation to their intended uses as defined in harmonised standards, determine by means of delegated acts in accordance with Article 60, those essential characteristics for which the manufacturer shall declare the performance of the product when it is placed on the market.</w:t>
            </w:r>
          </w:p>
          <w:p w14:paraId="7BBF9CF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Where appropriate, the Commission shall also determine, by means of delegated acts in accordance with Article 60, the threshold levels for the performance in relation to the essential characteristics to be declared.</w:t>
            </w:r>
          </w:p>
        </w:tc>
        <w:tc>
          <w:tcPr>
            <w:tcW w:w="429" w:type="pct"/>
            <w:shd w:val="clear" w:color="auto" w:fill="auto"/>
            <w:vAlign w:val="center"/>
          </w:tcPr>
          <w:p w14:paraId="00F6654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7977C9B"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599401C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E16035B"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4D8B8F2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A8EED64" w14:textId="77777777" w:rsidTr="00583633">
        <w:trPr>
          <w:trHeight w:val="1970"/>
          <w:jc w:val="center"/>
        </w:trPr>
        <w:tc>
          <w:tcPr>
            <w:tcW w:w="435" w:type="pct"/>
            <w:shd w:val="clear" w:color="auto" w:fill="auto"/>
            <w:vAlign w:val="center"/>
          </w:tcPr>
          <w:p w14:paraId="77E26B58"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4.1.</w:t>
            </w:r>
          </w:p>
        </w:tc>
        <w:tc>
          <w:tcPr>
            <w:tcW w:w="1369" w:type="pct"/>
            <w:gridSpan w:val="2"/>
            <w:shd w:val="clear" w:color="auto" w:fill="auto"/>
            <w:vAlign w:val="center"/>
          </w:tcPr>
          <w:p w14:paraId="443D1278"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When a construction product is covered by a harmonised standard or conforms to a European Technical Assessment which has been issued for it, the manufacturer shall draw up a declaration of performance when such a product is placed on the market.</w:t>
            </w:r>
          </w:p>
        </w:tc>
        <w:tc>
          <w:tcPr>
            <w:tcW w:w="429" w:type="pct"/>
            <w:shd w:val="clear" w:color="auto" w:fill="auto"/>
            <w:vAlign w:val="center"/>
          </w:tcPr>
          <w:p w14:paraId="75FA570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FEA057C" w14:textId="77777777" w:rsidR="0052224E" w:rsidRPr="00487209" w:rsidRDefault="0052224E" w:rsidP="00583633">
            <w:pPr>
              <w:jc w:val="both"/>
              <w:rPr>
                <w:rFonts w:ascii="Times New Roman" w:hAnsi="Times New Roman" w:cs="Times New Roman"/>
                <w:sz w:val="18"/>
                <w:szCs w:val="18"/>
                <w:lang w:val="sr-Latn-BA"/>
              </w:rPr>
            </w:pPr>
          </w:p>
        </w:tc>
        <w:tc>
          <w:tcPr>
            <w:tcW w:w="458" w:type="pct"/>
            <w:shd w:val="clear" w:color="auto" w:fill="auto"/>
            <w:vAlign w:val="center"/>
          </w:tcPr>
          <w:p w14:paraId="6FE11A6B"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9BF79CD"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31B07BE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F7EE1B8" w14:textId="77777777" w:rsidTr="00583633">
        <w:trPr>
          <w:trHeight w:val="332"/>
          <w:jc w:val="center"/>
        </w:trPr>
        <w:tc>
          <w:tcPr>
            <w:tcW w:w="435" w:type="pct"/>
            <w:shd w:val="clear" w:color="auto" w:fill="auto"/>
            <w:vAlign w:val="center"/>
          </w:tcPr>
          <w:p w14:paraId="3835FB4E"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4.2.</w:t>
            </w:r>
          </w:p>
        </w:tc>
        <w:tc>
          <w:tcPr>
            <w:tcW w:w="1369" w:type="pct"/>
            <w:gridSpan w:val="2"/>
            <w:shd w:val="clear" w:color="auto" w:fill="auto"/>
            <w:vAlign w:val="center"/>
          </w:tcPr>
          <w:p w14:paraId="09F6C159" w14:textId="77777777" w:rsidR="0052224E" w:rsidRPr="00487209" w:rsidRDefault="0052224E" w:rsidP="00583633">
            <w:pPr>
              <w:jc w:val="both"/>
              <w:rPr>
                <w:rFonts w:ascii="Times New Roman" w:hAnsi="Times New Roman" w:cs="Times New Roman"/>
                <w:sz w:val="18"/>
                <w:szCs w:val="18"/>
              </w:rPr>
            </w:pPr>
          </w:p>
          <w:p w14:paraId="5A6416E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When a construction product is covered by a harmonised standard or conforms to a European Technical Assessment which has been issued for it, information in any form about its performance in relation to the essential characteristics, as defined in the applicable harmonised technical specification, may be provided only if included and specified in the declaration of performance except where, in accordance with Article 5, no declaration of performance has been drawn up.</w:t>
            </w:r>
          </w:p>
        </w:tc>
        <w:tc>
          <w:tcPr>
            <w:tcW w:w="429" w:type="pct"/>
            <w:shd w:val="clear" w:color="auto" w:fill="auto"/>
            <w:vAlign w:val="center"/>
          </w:tcPr>
          <w:p w14:paraId="4CD0404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C3F2794" w14:textId="77777777" w:rsidR="0052224E" w:rsidRPr="002605FF" w:rsidRDefault="0052224E" w:rsidP="00583633">
            <w:pPr>
              <w:spacing w:before="240"/>
              <w:ind w:right="-23"/>
              <w:jc w:val="both"/>
              <w:outlineLvl w:val="2"/>
              <w:rPr>
                <w:rFonts w:ascii="Times New Roman" w:eastAsia="Batang" w:hAnsi="Times New Roman" w:cs="Times New Roman"/>
                <w:sz w:val="18"/>
                <w:szCs w:val="24"/>
                <w:lang w:val="sr-Latn-BA" w:eastAsia="ko-KR"/>
              </w:rPr>
            </w:pPr>
          </w:p>
        </w:tc>
        <w:tc>
          <w:tcPr>
            <w:tcW w:w="458" w:type="pct"/>
            <w:shd w:val="clear" w:color="auto" w:fill="auto"/>
            <w:vAlign w:val="center"/>
          </w:tcPr>
          <w:p w14:paraId="4DDE4AA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3E2EC77"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3967E7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28DCB07" w14:textId="77777777" w:rsidTr="00583633">
        <w:trPr>
          <w:trHeight w:val="1970"/>
          <w:jc w:val="center"/>
        </w:trPr>
        <w:tc>
          <w:tcPr>
            <w:tcW w:w="435" w:type="pct"/>
            <w:shd w:val="clear" w:color="auto" w:fill="auto"/>
            <w:vAlign w:val="center"/>
          </w:tcPr>
          <w:p w14:paraId="11A609B1"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4.3.</w:t>
            </w:r>
          </w:p>
        </w:tc>
        <w:tc>
          <w:tcPr>
            <w:tcW w:w="1369" w:type="pct"/>
            <w:gridSpan w:val="2"/>
            <w:shd w:val="clear" w:color="auto" w:fill="auto"/>
            <w:vAlign w:val="center"/>
          </w:tcPr>
          <w:p w14:paraId="29CE8778" w14:textId="77777777" w:rsidR="0052224E" w:rsidRPr="00487209" w:rsidRDefault="0052224E" w:rsidP="00583633">
            <w:pPr>
              <w:jc w:val="both"/>
              <w:rPr>
                <w:rFonts w:ascii="Times New Roman" w:hAnsi="Times New Roman" w:cs="Times New Roman"/>
                <w:sz w:val="18"/>
                <w:szCs w:val="18"/>
              </w:rPr>
            </w:pPr>
          </w:p>
          <w:p w14:paraId="732FDAF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By drawing up the declaration of performance, the manufacturer shall assume responsibility for the conformity of the construction product with such declared performance. In the absence of objective indications to the contrary, Member States shall presume the declaration of performance drawn up by the manufacturer to be accurate and reliable.</w:t>
            </w:r>
          </w:p>
          <w:p w14:paraId="0DEFFD71"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4ADA851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C3056D6"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580324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2157BCD"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4D3B2F2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C792A2F" w14:textId="77777777" w:rsidTr="00583633">
        <w:trPr>
          <w:trHeight w:val="1970"/>
          <w:jc w:val="center"/>
        </w:trPr>
        <w:tc>
          <w:tcPr>
            <w:tcW w:w="435" w:type="pct"/>
            <w:shd w:val="clear" w:color="auto" w:fill="auto"/>
            <w:vAlign w:val="center"/>
          </w:tcPr>
          <w:p w14:paraId="44B2CB25"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5.(a)</w:t>
            </w:r>
          </w:p>
        </w:tc>
        <w:tc>
          <w:tcPr>
            <w:tcW w:w="1369" w:type="pct"/>
            <w:gridSpan w:val="2"/>
            <w:shd w:val="clear" w:color="auto" w:fill="auto"/>
            <w:vAlign w:val="center"/>
          </w:tcPr>
          <w:p w14:paraId="1A28312C" w14:textId="77777777" w:rsidR="0052224E" w:rsidRPr="00487209" w:rsidRDefault="0052224E" w:rsidP="00583633">
            <w:pPr>
              <w:jc w:val="both"/>
              <w:rPr>
                <w:rFonts w:ascii="Times New Roman" w:hAnsi="Times New Roman" w:cs="Times New Roman"/>
                <w:sz w:val="18"/>
                <w:szCs w:val="18"/>
              </w:rPr>
            </w:pPr>
          </w:p>
          <w:p w14:paraId="12F3199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By way of derogation from Article 4(1) and in the absence of Union or national provisions requiring the declaration of essential characteristics where the construction products are intended to be used, a manufacturer may refrain from drawing up a declaration of performance when placing a construction product covered by a harmonised standard on the market where:</w:t>
            </w:r>
          </w:p>
          <w:p w14:paraId="1329569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 the construction product is individually manufactured or custom-made in a non-series process in response to a specific order, and installed in a single identified construction work, by a manufacturer who is responsible for the safe incorporation of the product into the construction works, in compliance with the applicable national rules and under the responsibility of those responsible for the safe execution of the construction works designated under the applicable national rules;</w:t>
            </w:r>
          </w:p>
          <w:p w14:paraId="33EC13E2"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02C398F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4CF5F9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2922DD9"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CF5A51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6CB333A"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26A2671" w14:textId="77777777" w:rsidTr="00583633">
        <w:trPr>
          <w:trHeight w:val="1970"/>
          <w:jc w:val="center"/>
        </w:trPr>
        <w:tc>
          <w:tcPr>
            <w:tcW w:w="435" w:type="pct"/>
            <w:shd w:val="clear" w:color="auto" w:fill="auto"/>
            <w:vAlign w:val="center"/>
          </w:tcPr>
          <w:p w14:paraId="7F543F7C"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5.(</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5E14865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manufactured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 site for its incorporation in the respective construction works in compliance with the applicable national rules and under the responsibility of those responsible for the safe execution of the construction works designated under the applicable national rules; or</w:t>
            </w:r>
          </w:p>
        </w:tc>
        <w:tc>
          <w:tcPr>
            <w:tcW w:w="429" w:type="pct"/>
            <w:shd w:val="clear" w:color="auto" w:fill="auto"/>
            <w:vAlign w:val="center"/>
          </w:tcPr>
          <w:p w14:paraId="547268A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26DA7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196E4DD"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4D6B486"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BD8420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19748EB" w14:textId="77777777" w:rsidTr="00583633">
        <w:trPr>
          <w:trHeight w:val="1970"/>
          <w:jc w:val="center"/>
        </w:trPr>
        <w:tc>
          <w:tcPr>
            <w:tcW w:w="435" w:type="pct"/>
            <w:shd w:val="clear" w:color="auto" w:fill="auto"/>
            <w:vAlign w:val="center"/>
          </w:tcPr>
          <w:p w14:paraId="5D51885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5.(c)</w:t>
            </w:r>
          </w:p>
        </w:tc>
        <w:tc>
          <w:tcPr>
            <w:tcW w:w="1369" w:type="pct"/>
            <w:gridSpan w:val="2"/>
            <w:shd w:val="clear" w:color="auto" w:fill="auto"/>
            <w:vAlign w:val="center"/>
          </w:tcPr>
          <w:p w14:paraId="1BE8D39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construction product is manufactured in a traditional manner or in a manner appropriate to heritage conservation and in a non-industrial process for adequately renovating construction works officially protected as part of a designated environment or because of their special architectural or historic merit, in compliance with the applicable national rules.</w:t>
            </w:r>
          </w:p>
        </w:tc>
        <w:tc>
          <w:tcPr>
            <w:tcW w:w="429" w:type="pct"/>
            <w:shd w:val="clear" w:color="auto" w:fill="auto"/>
            <w:vAlign w:val="center"/>
          </w:tcPr>
          <w:p w14:paraId="4E0A1B1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4BE86B7" w14:textId="77777777" w:rsidR="0052224E" w:rsidRPr="00487209" w:rsidRDefault="0052224E" w:rsidP="00583633">
            <w:pPr>
              <w:spacing w:before="120"/>
              <w:ind w:right="-23"/>
              <w:jc w:val="both"/>
              <w:outlineLvl w:val="3"/>
              <w:rPr>
                <w:rFonts w:ascii="Times New Roman" w:eastAsia="Batang" w:hAnsi="Times New Roman" w:cs="Times New Roman"/>
                <w:sz w:val="18"/>
                <w:szCs w:val="18"/>
                <w:lang w:val="sr-Latn-CS" w:eastAsia="ko-KR"/>
              </w:rPr>
            </w:pPr>
          </w:p>
        </w:tc>
        <w:tc>
          <w:tcPr>
            <w:tcW w:w="458" w:type="pct"/>
            <w:shd w:val="clear" w:color="auto" w:fill="auto"/>
            <w:vAlign w:val="center"/>
          </w:tcPr>
          <w:p w14:paraId="4C43054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22D624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221466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DD6BBE8" w14:textId="77777777" w:rsidTr="00583633">
        <w:trPr>
          <w:trHeight w:val="1970"/>
          <w:jc w:val="center"/>
        </w:trPr>
        <w:tc>
          <w:tcPr>
            <w:tcW w:w="435" w:type="pct"/>
            <w:shd w:val="clear" w:color="auto" w:fill="auto"/>
            <w:vAlign w:val="center"/>
          </w:tcPr>
          <w:p w14:paraId="13D5353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6.1.</w:t>
            </w:r>
          </w:p>
        </w:tc>
        <w:tc>
          <w:tcPr>
            <w:tcW w:w="1369" w:type="pct"/>
            <w:gridSpan w:val="2"/>
            <w:shd w:val="clear" w:color="auto" w:fill="auto"/>
            <w:vAlign w:val="center"/>
          </w:tcPr>
          <w:p w14:paraId="7568452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express the performance of construction products in relation to the essential characteristics of those products in accordance with the relevant harmonised technical specifications.</w:t>
            </w:r>
          </w:p>
        </w:tc>
        <w:tc>
          <w:tcPr>
            <w:tcW w:w="429" w:type="pct"/>
            <w:shd w:val="clear" w:color="auto" w:fill="auto"/>
            <w:vAlign w:val="center"/>
          </w:tcPr>
          <w:p w14:paraId="3C316A1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EBEEEE8" w14:textId="77777777" w:rsidR="0052224E" w:rsidRPr="00487209" w:rsidRDefault="0052224E" w:rsidP="0058363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0DE0273B"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B4DB9F4"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FE3B656"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6A59EBE" w14:textId="77777777" w:rsidTr="00583633">
        <w:trPr>
          <w:trHeight w:val="1970"/>
          <w:jc w:val="center"/>
        </w:trPr>
        <w:tc>
          <w:tcPr>
            <w:tcW w:w="435" w:type="pct"/>
            <w:shd w:val="clear" w:color="auto" w:fill="auto"/>
            <w:vAlign w:val="center"/>
          </w:tcPr>
          <w:p w14:paraId="31F3BC1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6.2.(a)</w:t>
            </w:r>
          </w:p>
        </w:tc>
        <w:tc>
          <w:tcPr>
            <w:tcW w:w="1369" w:type="pct"/>
            <w:gridSpan w:val="2"/>
            <w:shd w:val="clear" w:color="auto" w:fill="auto"/>
            <w:vAlign w:val="center"/>
          </w:tcPr>
          <w:p w14:paraId="6E83FEF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2.  The declaration of performance shall contain, in particular, the following information:</w:t>
            </w:r>
          </w:p>
          <w:p w14:paraId="58DA566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reference of the product-type for which the declaration of performance has been drawn up;</w:t>
            </w:r>
          </w:p>
          <w:p w14:paraId="4B317845"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3DFDA8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DCEBF8F"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F97C75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CC707C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A825FE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93AF484" w14:textId="77777777" w:rsidTr="00583633">
        <w:trPr>
          <w:trHeight w:val="1970"/>
          <w:jc w:val="center"/>
        </w:trPr>
        <w:tc>
          <w:tcPr>
            <w:tcW w:w="435" w:type="pct"/>
            <w:shd w:val="clear" w:color="auto" w:fill="auto"/>
            <w:vAlign w:val="center"/>
          </w:tcPr>
          <w:p w14:paraId="4AC7D50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6.2.(b)</w:t>
            </w:r>
          </w:p>
        </w:tc>
        <w:tc>
          <w:tcPr>
            <w:tcW w:w="1369" w:type="pct"/>
            <w:gridSpan w:val="2"/>
            <w:shd w:val="clear" w:color="auto" w:fill="auto"/>
            <w:vAlign w:val="center"/>
          </w:tcPr>
          <w:p w14:paraId="6F449767"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system or systems of assessment and verification of constancy of performance of the construction product, as set out in Annex V;</w:t>
            </w:r>
          </w:p>
        </w:tc>
        <w:tc>
          <w:tcPr>
            <w:tcW w:w="429" w:type="pct"/>
            <w:shd w:val="clear" w:color="auto" w:fill="auto"/>
            <w:vAlign w:val="center"/>
          </w:tcPr>
          <w:p w14:paraId="3571422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503B632" w14:textId="77777777" w:rsidR="0052224E" w:rsidRPr="00487209" w:rsidRDefault="0052224E" w:rsidP="0058363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0A7188D0"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09A559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D1C336"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F8875F2" w14:textId="77777777" w:rsidTr="00583633">
        <w:trPr>
          <w:trHeight w:val="1970"/>
          <w:jc w:val="center"/>
        </w:trPr>
        <w:tc>
          <w:tcPr>
            <w:tcW w:w="435" w:type="pct"/>
            <w:shd w:val="clear" w:color="auto" w:fill="auto"/>
            <w:vAlign w:val="center"/>
          </w:tcPr>
          <w:p w14:paraId="25C3363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6.2.(c)</w:t>
            </w:r>
          </w:p>
        </w:tc>
        <w:tc>
          <w:tcPr>
            <w:tcW w:w="1369" w:type="pct"/>
            <w:gridSpan w:val="2"/>
            <w:shd w:val="clear" w:color="auto" w:fill="auto"/>
            <w:vAlign w:val="center"/>
          </w:tcPr>
          <w:p w14:paraId="4D03695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reference number and date of issue of the harmonised standard or the European Technical Assessment which has been used for the assessment of each essential characteristic;</w:t>
            </w:r>
          </w:p>
        </w:tc>
        <w:tc>
          <w:tcPr>
            <w:tcW w:w="429" w:type="pct"/>
            <w:shd w:val="clear" w:color="auto" w:fill="auto"/>
            <w:vAlign w:val="center"/>
          </w:tcPr>
          <w:p w14:paraId="16EC2F0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DD40663"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4A05F9AD"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2484979"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A3788D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7155DFB" w14:textId="77777777" w:rsidTr="00583633">
        <w:trPr>
          <w:trHeight w:val="1970"/>
          <w:jc w:val="center"/>
        </w:trPr>
        <w:tc>
          <w:tcPr>
            <w:tcW w:w="435" w:type="pct"/>
            <w:shd w:val="clear" w:color="auto" w:fill="auto"/>
            <w:vAlign w:val="center"/>
          </w:tcPr>
          <w:p w14:paraId="01218B5A"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6.2.(</w:t>
            </w:r>
            <w:r w:rsidRPr="00487209">
              <w:rPr>
                <w:rFonts w:ascii="Times New Roman" w:hAnsi="Times New Roman" w:cs="Times New Roman"/>
                <w:sz w:val="18"/>
                <w:szCs w:val="18"/>
              </w:rPr>
              <w:t>d</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7EEBA547"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applicable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reference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number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Specific</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Technical Documentation used and the requirements with which the manufacturer claims the product complies.</w:t>
            </w:r>
          </w:p>
        </w:tc>
        <w:tc>
          <w:tcPr>
            <w:tcW w:w="429" w:type="pct"/>
            <w:shd w:val="clear" w:color="auto" w:fill="auto"/>
            <w:vAlign w:val="center"/>
          </w:tcPr>
          <w:p w14:paraId="31308DB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EBA0465"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314758C8"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925AC1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547305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5A96766" w14:textId="77777777" w:rsidTr="00583633">
        <w:trPr>
          <w:trHeight w:val="688"/>
          <w:jc w:val="center"/>
        </w:trPr>
        <w:tc>
          <w:tcPr>
            <w:tcW w:w="435" w:type="pct"/>
            <w:shd w:val="clear" w:color="auto" w:fill="auto"/>
            <w:vAlign w:val="center"/>
          </w:tcPr>
          <w:p w14:paraId="79C335C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6.3.(a)</w:t>
            </w:r>
          </w:p>
        </w:tc>
        <w:tc>
          <w:tcPr>
            <w:tcW w:w="1369" w:type="pct"/>
            <w:gridSpan w:val="2"/>
            <w:shd w:val="clear" w:color="auto" w:fill="auto"/>
            <w:vAlign w:val="center"/>
          </w:tcPr>
          <w:p w14:paraId="50F2299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declaration of performance shall in addition contain:</w:t>
            </w:r>
          </w:p>
          <w:p w14:paraId="753194A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intended use or uses for the construction product, in accordance with the applicable harmonised technical specification;</w:t>
            </w:r>
          </w:p>
          <w:p w14:paraId="0A201FD0"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0D7125F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8C92494"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678D2B0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DB90057"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D4EDE0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A89FB00" w14:textId="77777777" w:rsidTr="00583633">
        <w:trPr>
          <w:trHeight w:val="1970"/>
          <w:jc w:val="center"/>
        </w:trPr>
        <w:tc>
          <w:tcPr>
            <w:tcW w:w="435" w:type="pct"/>
            <w:shd w:val="clear" w:color="auto" w:fill="auto"/>
            <w:vAlign w:val="center"/>
          </w:tcPr>
          <w:p w14:paraId="0EF0834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6.3.(b)</w:t>
            </w:r>
          </w:p>
        </w:tc>
        <w:tc>
          <w:tcPr>
            <w:tcW w:w="1369" w:type="pct"/>
            <w:gridSpan w:val="2"/>
            <w:shd w:val="clear" w:color="auto" w:fill="auto"/>
            <w:vAlign w:val="center"/>
          </w:tcPr>
          <w:p w14:paraId="3BE82E3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list of essential characteristics, as determined in the harmonised technical specification for the declared intended use or uses;</w:t>
            </w:r>
          </w:p>
        </w:tc>
        <w:tc>
          <w:tcPr>
            <w:tcW w:w="429" w:type="pct"/>
            <w:shd w:val="clear" w:color="auto" w:fill="auto"/>
            <w:vAlign w:val="center"/>
          </w:tcPr>
          <w:p w14:paraId="55424A3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B256C4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5B7D343"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830615E"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3143D8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0905010" w14:textId="77777777" w:rsidTr="00583633">
        <w:trPr>
          <w:trHeight w:val="1970"/>
          <w:jc w:val="center"/>
        </w:trPr>
        <w:tc>
          <w:tcPr>
            <w:tcW w:w="435" w:type="pct"/>
            <w:shd w:val="clear" w:color="auto" w:fill="auto"/>
            <w:vAlign w:val="center"/>
          </w:tcPr>
          <w:p w14:paraId="5A6F125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6.3.(c)</w:t>
            </w:r>
          </w:p>
        </w:tc>
        <w:tc>
          <w:tcPr>
            <w:tcW w:w="1369" w:type="pct"/>
            <w:gridSpan w:val="2"/>
            <w:shd w:val="clear" w:color="auto" w:fill="auto"/>
            <w:vAlign w:val="center"/>
          </w:tcPr>
          <w:p w14:paraId="7220185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performance of at least one of the essential characteristics of the construction product, relevant for the declared intended use or uses;</w:t>
            </w:r>
          </w:p>
        </w:tc>
        <w:tc>
          <w:tcPr>
            <w:tcW w:w="429" w:type="pct"/>
            <w:shd w:val="clear" w:color="auto" w:fill="auto"/>
            <w:vAlign w:val="center"/>
          </w:tcPr>
          <w:p w14:paraId="5453391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7C22610"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E3AED3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5AAE95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8C67557"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CEE3A03" w14:textId="77777777" w:rsidTr="00583633">
        <w:trPr>
          <w:trHeight w:val="488"/>
          <w:jc w:val="center"/>
        </w:trPr>
        <w:tc>
          <w:tcPr>
            <w:tcW w:w="435" w:type="pct"/>
            <w:shd w:val="clear" w:color="auto" w:fill="auto"/>
            <w:vAlign w:val="center"/>
          </w:tcPr>
          <w:p w14:paraId="7B5C5E4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6.3.(d)</w:t>
            </w:r>
          </w:p>
        </w:tc>
        <w:tc>
          <w:tcPr>
            <w:tcW w:w="1369" w:type="pct"/>
            <w:gridSpan w:val="2"/>
            <w:shd w:val="clear" w:color="auto" w:fill="auto"/>
            <w:vAlign w:val="center"/>
          </w:tcPr>
          <w:p w14:paraId="2199122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applicable, the performance of the construction product, by levels or classes, or in a description, if necessary based on a calculation in relation to its essential characteristics determined in accordance with Article 3(3);</w:t>
            </w:r>
          </w:p>
        </w:tc>
        <w:tc>
          <w:tcPr>
            <w:tcW w:w="429" w:type="pct"/>
            <w:shd w:val="clear" w:color="auto" w:fill="auto"/>
            <w:vAlign w:val="center"/>
          </w:tcPr>
          <w:p w14:paraId="08590AC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AFE3945" w14:textId="77777777" w:rsidR="0052224E" w:rsidRPr="00487209" w:rsidRDefault="0052224E" w:rsidP="0058363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65E7FDE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0039D92"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5C0B50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D0B2BB6" w14:textId="77777777" w:rsidTr="00583633">
        <w:trPr>
          <w:trHeight w:val="1970"/>
          <w:jc w:val="center"/>
        </w:trPr>
        <w:tc>
          <w:tcPr>
            <w:tcW w:w="435" w:type="pct"/>
            <w:shd w:val="clear" w:color="auto" w:fill="auto"/>
            <w:vAlign w:val="center"/>
          </w:tcPr>
          <w:p w14:paraId="5A348F2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6.3.(e)</w:t>
            </w:r>
          </w:p>
        </w:tc>
        <w:tc>
          <w:tcPr>
            <w:tcW w:w="1369" w:type="pct"/>
            <w:gridSpan w:val="2"/>
            <w:shd w:val="clear" w:color="auto" w:fill="auto"/>
            <w:vAlign w:val="center"/>
          </w:tcPr>
          <w:p w14:paraId="2D65CEE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performance of those essential characteristics of the construction product which are related to the intended use or uses, taking into consideration the provisions in relation to the intended use or uses where the manufacturer intends the product to be made available on the market;</w:t>
            </w:r>
          </w:p>
        </w:tc>
        <w:tc>
          <w:tcPr>
            <w:tcW w:w="429" w:type="pct"/>
            <w:shd w:val="clear" w:color="auto" w:fill="auto"/>
            <w:vAlign w:val="center"/>
          </w:tcPr>
          <w:p w14:paraId="35C00D33" w14:textId="77777777" w:rsidR="0052224E" w:rsidRPr="00487209" w:rsidRDefault="0052224E" w:rsidP="00583633">
            <w:pPr>
              <w:jc w:val="center"/>
              <w:rPr>
                <w:rFonts w:ascii="Times New Roman" w:hAnsi="Times New Roman" w:cs="Times New Roman"/>
                <w:sz w:val="18"/>
                <w:szCs w:val="18"/>
              </w:rPr>
            </w:pPr>
          </w:p>
        </w:tc>
        <w:tc>
          <w:tcPr>
            <w:tcW w:w="1231" w:type="pct"/>
            <w:gridSpan w:val="2"/>
            <w:shd w:val="clear" w:color="auto" w:fill="auto"/>
            <w:vAlign w:val="center"/>
          </w:tcPr>
          <w:p w14:paraId="23C732B9"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BF1AAD7"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133C674"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A5153D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3632595" w14:textId="77777777" w:rsidTr="00583633">
        <w:trPr>
          <w:trHeight w:val="1970"/>
          <w:jc w:val="center"/>
        </w:trPr>
        <w:tc>
          <w:tcPr>
            <w:tcW w:w="435" w:type="pct"/>
            <w:shd w:val="clear" w:color="auto" w:fill="auto"/>
            <w:vAlign w:val="center"/>
          </w:tcPr>
          <w:p w14:paraId="4098CA92"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6.3.(</w:t>
            </w:r>
            <w:r w:rsidRPr="00487209">
              <w:rPr>
                <w:rFonts w:ascii="Times New Roman" w:hAnsi="Times New Roman" w:cs="Times New Roman"/>
                <w:sz w:val="18"/>
                <w:szCs w:val="18"/>
              </w:rPr>
              <w:t>f</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40A01AA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for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listed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essential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characteristics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no</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 is declared, the letters ‘NPD’ (No Performance Determined);</w:t>
            </w:r>
          </w:p>
        </w:tc>
        <w:tc>
          <w:tcPr>
            <w:tcW w:w="429" w:type="pct"/>
            <w:shd w:val="clear" w:color="auto" w:fill="auto"/>
            <w:vAlign w:val="center"/>
          </w:tcPr>
          <w:p w14:paraId="592A794A" w14:textId="77777777" w:rsidR="0052224E" w:rsidRPr="00487209" w:rsidRDefault="0052224E" w:rsidP="00583633">
            <w:pPr>
              <w:jc w:val="center"/>
              <w:rPr>
                <w:rFonts w:ascii="Times New Roman" w:hAnsi="Times New Roman" w:cs="Times New Roman"/>
                <w:sz w:val="18"/>
                <w:szCs w:val="18"/>
              </w:rPr>
            </w:pPr>
          </w:p>
        </w:tc>
        <w:tc>
          <w:tcPr>
            <w:tcW w:w="1231" w:type="pct"/>
            <w:gridSpan w:val="2"/>
            <w:shd w:val="clear" w:color="auto" w:fill="auto"/>
            <w:vAlign w:val="center"/>
          </w:tcPr>
          <w:p w14:paraId="4D7BEDD0" w14:textId="77777777" w:rsidR="0052224E" w:rsidRPr="00487209" w:rsidRDefault="0052224E" w:rsidP="00583633">
            <w:pPr>
              <w:pStyle w:val="Style7"/>
              <w:spacing w:before="240" w:after="0" w:line="240" w:lineRule="auto"/>
              <w:ind w:right="-23"/>
              <w:jc w:val="both"/>
              <w:outlineLvl w:val="3"/>
              <w:rPr>
                <w:b/>
                <w:bCs/>
                <w:sz w:val="18"/>
                <w:szCs w:val="18"/>
              </w:rPr>
            </w:pPr>
          </w:p>
        </w:tc>
        <w:tc>
          <w:tcPr>
            <w:tcW w:w="458" w:type="pct"/>
            <w:shd w:val="clear" w:color="auto" w:fill="auto"/>
            <w:vAlign w:val="center"/>
          </w:tcPr>
          <w:p w14:paraId="265F2DEA"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C712C5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CBE161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3856E5E" w14:textId="77777777" w:rsidTr="00583633">
        <w:trPr>
          <w:trHeight w:val="1970"/>
          <w:jc w:val="center"/>
        </w:trPr>
        <w:tc>
          <w:tcPr>
            <w:tcW w:w="435" w:type="pct"/>
            <w:shd w:val="clear" w:color="auto" w:fill="auto"/>
            <w:vAlign w:val="center"/>
          </w:tcPr>
          <w:p w14:paraId="3DA5B72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w:t>
            </w:r>
            <w:r w:rsidRPr="00487209">
              <w:rPr>
                <w:rFonts w:ascii="Times New Roman" w:hAnsi="Times New Roman" w:cs="Times New Roman"/>
                <w:sz w:val="18"/>
                <w:szCs w:val="18"/>
                <w:lang w:val="sr-Cyrl-CS"/>
              </w:rPr>
              <w:t>3</w:t>
            </w:r>
            <w:r w:rsidRPr="00487209">
              <w:rPr>
                <w:rFonts w:ascii="Times New Roman" w:hAnsi="Times New Roman" w:cs="Times New Roman"/>
                <w:sz w:val="18"/>
                <w:szCs w:val="18"/>
              </w:rPr>
              <w:t>.(g)</w:t>
            </w:r>
          </w:p>
        </w:tc>
        <w:tc>
          <w:tcPr>
            <w:tcW w:w="1369" w:type="pct"/>
            <w:gridSpan w:val="2"/>
            <w:shd w:val="clear" w:color="auto" w:fill="auto"/>
            <w:vAlign w:val="center"/>
          </w:tcPr>
          <w:p w14:paraId="1970D82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when a European Technical Assessment has been issued for that product, the performance, by levels or classes, or in a description, of the construction product in relation to all essential characteristics contained in the corresponding European Technical Assessment.</w:t>
            </w:r>
          </w:p>
        </w:tc>
        <w:tc>
          <w:tcPr>
            <w:tcW w:w="429" w:type="pct"/>
            <w:shd w:val="clear" w:color="auto" w:fill="auto"/>
            <w:vAlign w:val="center"/>
          </w:tcPr>
          <w:p w14:paraId="1920D00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AD91BB9"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16093BC3"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B465A1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4FC062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1C8DD8F" w14:textId="77777777" w:rsidTr="00583633">
        <w:trPr>
          <w:trHeight w:val="1970"/>
          <w:jc w:val="center"/>
        </w:trPr>
        <w:tc>
          <w:tcPr>
            <w:tcW w:w="435" w:type="pct"/>
            <w:shd w:val="clear" w:color="auto" w:fill="auto"/>
            <w:vAlign w:val="center"/>
          </w:tcPr>
          <w:p w14:paraId="10E808A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w:t>
            </w:r>
          </w:p>
        </w:tc>
        <w:tc>
          <w:tcPr>
            <w:tcW w:w="1369" w:type="pct"/>
            <w:gridSpan w:val="2"/>
            <w:shd w:val="clear" w:color="auto" w:fill="auto"/>
            <w:vAlign w:val="center"/>
          </w:tcPr>
          <w:p w14:paraId="30A1D0B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be drawn up using the model set out in Annex III.</w:t>
            </w:r>
          </w:p>
        </w:tc>
        <w:tc>
          <w:tcPr>
            <w:tcW w:w="429" w:type="pct"/>
            <w:shd w:val="clear" w:color="auto" w:fill="auto"/>
            <w:vAlign w:val="center"/>
          </w:tcPr>
          <w:p w14:paraId="4AD06CE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8EE6F6C"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E356118"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0DAADE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04E9577"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D881046" w14:textId="77777777" w:rsidTr="00583633">
        <w:trPr>
          <w:trHeight w:val="1970"/>
          <w:jc w:val="center"/>
        </w:trPr>
        <w:tc>
          <w:tcPr>
            <w:tcW w:w="435" w:type="pct"/>
            <w:shd w:val="clear" w:color="auto" w:fill="auto"/>
            <w:vAlign w:val="center"/>
          </w:tcPr>
          <w:p w14:paraId="61E87D0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6.5.</w:t>
            </w:r>
          </w:p>
        </w:tc>
        <w:tc>
          <w:tcPr>
            <w:tcW w:w="1369" w:type="pct"/>
            <w:gridSpan w:val="2"/>
            <w:shd w:val="clear" w:color="auto" w:fill="auto"/>
            <w:vAlign w:val="center"/>
          </w:tcPr>
          <w:p w14:paraId="2F10893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information referred to in Article 31 or, as the case may be, in Article 33 of Regulation (EC) No 1907/2001, shall be provided together with the declaration of performance.</w:t>
            </w:r>
          </w:p>
        </w:tc>
        <w:tc>
          <w:tcPr>
            <w:tcW w:w="429" w:type="pct"/>
            <w:shd w:val="clear" w:color="auto" w:fill="auto"/>
            <w:vAlign w:val="center"/>
          </w:tcPr>
          <w:p w14:paraId="286C2A5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8A12A04"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39D5B033"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5D558B6"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74B9233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DE9812C" w14:textId="77777777" w:rsidTr="00583633">
        <w:trPr>
          <w:trHeight w:val="1970"/>
          <w:jc w:val="center"/>
        </w:trPr>
        <w:tc>
          <w:tcPr>
            <w:tcW w:w="435" w:type="pct"/>
            <w:shd w:val="clear" w:color="auto" w:fill="auto"/>
            <w:vAlign w:val="center"/>
          </w:tcPr>
          <w:p w14:paraId="67E548D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7.1.</w:t>
            </w:r>
          </w:p>
        </w:tc>
        <w:tc>
          <w:tcPr>
            <w:tcW w:w="1369" w:type="pct"/>
            <w:gridSpan w:val="2"/>
            <w:shd w:val="clear" w:color="auto" w:fill="auto"/>
            <w:vAlign w:val="center"/>
          </w:tcPr>
          <w:p w14:paraId="622819E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copy of the declaration of performance of each product which is made available on the market shall be supplied either in paper form or by electronic means.</w:t>
            </w:r>
          </w:p>
          <w:p w14:paraId="377581F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However, where a batch of the same product is supplied to a single user, it may be accompanied by a single copy of the declaration of performance either in paper form or by electronic means.</w:t>
            </w:r>
          </w:p>
        </w:tc>
        <w:tc>
          <w:tcPr>
            <w:tcW w:w="429" w:type="pct"/>
            <w:shd w:val="clear" w:color="auto" w:fill="auto"/>
            <w:vAlign w:val="center"/>
          </w:tcPr>
          <w:p w14:paraId="3206ACA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51B568B" w14:textId="77777777" w:rsidR="0052224E" w:rsidRPr="00487209" w:rsidRDefault="0052224E" w:rsidP="00583633">
            <w:pPr>
              <w:spacing w:before="120"/>
              <w:jc w:val="both"/>
              <w:rPr>
                <w:rFonts w:ascii="Times New Roman" w:hAnsi="Times New Roman" w:cs="Times New Roman"/>
                <w:sz w:val="18"/>
                <w:szCs w:val="18"/>
                <w:lang w:val="sr-Cyrl-CS"/>
              </w:rPr>
            </w:pPr>
          </w:p>
        </w:tc>
        <w:tc>
          <w:tcPr>
            <w:tcW w:w="458" w:type="pct"/>
            <w:shd w:val="clear" w:color="auto" w:fill="auto"/>
            <w:vAlign w:val="center"/>
          </w:tcPr>
          <w:p w14:paraId="44D3E957"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0AB761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DE0EC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30E4918" w14:textId="77777777" w:rsidTr="00583633">
        <w:trPr>
          <w:trHeight w:val="1970"/>
          <w:jc w:val="center"/>
        </w:trPr>
        <w:tc>
          <w:tcPr>
            <w:tcW w:w="435" w:type="pct"/>
            <w:shd w:val="clear" w:color="auto" w:fill="auto"/>
            <w:vAlign w:val="center"/>
          </w:tcPr>
          <w:p w14:paraId="520D342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7.2.</w:t>
            </w:r>
          </w:p>
        </w:tc>
        <w:tc>
          <w:tcPr>
            <w:tcW w:w="1369" w:type="pct"/>
            <w:gridSpan w:val="2"/>
            <w:shd w:val="clear" w:color="auto" w:fill="auto"/>
            <w:vAlign w:val="center"/>
          </w:tcPr>
          <w:p w14:paraId="5F96745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 paper copy of the declaration of performance shall be supplied if the recipient requests it.</w:t>
            </w:r>
          </w:p>
        </w:tc>
        <w:tc>
          <w:tcPr>
            <w:tcW w:w="429" w:type="pct"/>
            <w:shd w:val="clear" w:color="auto" w:fill="auto"/>
            <w:vAlign w:val="center"/>
          </w:tcPr>
          <w:p w14:paraId="29FAF67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BCE158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C1D0E99"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1C5D7A8"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EEF3D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C4916F0" w14:textId="77777777" w:rsidTr="00583633">
        <w:trPr>
          <w:trHeight w:val="1970"/>
          <w:jc w:val="center"/>
        </w:trPr>
        <w:tc>
          <w:tcPr>
            <w:tcW w:w="435" w:type="pct"/>
            <w:shd w:val="clear" w:color="auto" w:fill="auto"/>
            <w:vAlign w:val="center"/>
          </w:tcPr>
          <w:p w14:paraId="5616CF1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7.3.</w:t>
            </w:r>
          </w:p>
        </w:tc>
        <w:tc>
          <w:tcPr>
            <w:tcW w:w="1369" w:type="pct"/>
            <w:gridSpan w:val="2"/>
            <w:shd w:val="clear" w:color="auto" w:fill="auto"/>
            <w:vAlign w:val="center"/>
          </w:tcPr>
          <w:p w14:paraId="4413C07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By way of derogation from paragraphs 1 and 2, the copy of the declaration of performance may be made available on a web site in accordance with conditions to be established by the Commission by means of delegated acts in accordance with Article 60. Such conditions shall, inter alia, guarantee that the declaration of performance remains available at least for the period referred to in Article 11(2).</w:t>
            </w:r>
          </w:p>
        </w:tc>
        <w:tc>
          <w:tcPr>
            <w:tcW w:w="429" w:type="pct"/>
            <w:shd w:val="clear" w:color="auto" w:fill="auto"/>
            <w:vAlign w:val="center"/>
          </w:tcPr>
          <w:p w14:paraId="44CB393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35E1432"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B39A4A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D6D352A"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19D581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E697DC3" w14:textId="77777777" w:rsidTr="00583633">
        <w:trPr>
          <w:trHeight w:val="1970"/>
          <w:jc w:val="center"/>
        </w:trPr>
        <w:tc>
          <w:tcPr>
            <w:tcW w:w="435" w:type="pct"/>
            <w:shd w:val="clear" w:color="auto" w:fill="auto"/>
            <w:vAlign w:val="center"/>
          </w:tcPr>
          <w:p w14:paraId="0B01D1F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7.4.</w:t>
            </w:r>
          </w:p>
        </w:tc>
        <w:tc>
          <w:tcPr>
            <w:tcW w:w="1369" w:type="pct"/>
            <w:gridSpan w:val="2"/>
            <w:shd w:val="clear" w:color="auto" w:fill="auto"/>
            <w:vAlign w:val="center"/>
          </w:tcPr>
          <w:p w14:paraId="5FE02C2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be supplied in the language or the languages required by the Member State where the product is made available.</w:t>
            </w:r>
          </w:p>
        </w:tc>
        <w:tc>
          <w:tcPr>
            <w:tcW w:w="429" w:type="pct"/>
            <w:shd w:val="clear" w:color="auto" w:fill="auto"/>
            <w:vAlign w:val="center"/>
          </w:tcPr>
          <w:p w14:paraId="360B661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E58F6A4" w14:textId="77777777" w:rsidR="0052224E" w:rsidRPr="00487209" w:rsidRDefault="0052224E" w:rsidP="00583633">
            <w:pPr>
              <w:jc w:val="center"/>
              <w:rPr>
                <w:rFonts w:ascii="Times New Roman" w:hAnsi="Times New Roman" w:cs="Times New Roman"/>
                <w:sz w:val="18"/>
                <w:szCs w:val="18"/>
                <w:lang w:val="sr-Latn-BA"/>
              </w:rPr>
            </w:pPr>
          </w:p>
        </w:tc>
        <w:tc>
          <w:tcPr>
            <w:tcW w:w="458" w:type="pct"/>
            <w:shd w:val="clear" w:color="auto" w:fill="auto"/>
            <w:vAlign w:val="center"/>
          </w:tcPr>
          <w:p w14:paraId="65FAF3CD"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767F3FC"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A07F5B2"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B16CFA2" w14:textId="77777777" w:rsidTr="00583633">
        <w:trPr>
          <w:trHeight w:val="1970"/>
          <w:jc w:val="center"/>
        </w:trPr>
        <w:tc>
          <w:tcPr>
            <w:tcW w:w="435" w:type="pct"/>
            <w:shd w:val="clear" w:color="auto" w:fill="auto"/>
            <w:vAlign w:val="center"/>
          </w:tcPr>
          <w:p w14:paraId="700A825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8.1.</w:t>
            </w:r>
          </w:p>
        </w:tc>
        <w:tc>
          <w:tcPr>
            <w:tcW w:w="1369" w:type="pct"/>
            <w:gridSpan w:val="2"/>
            <w:shd w:val="clear" w:color="auto" w:fill="auto"/>
            <w:vAlign w:val="center"/>
          </w:tcPr>
          <w:p w14:paraId="5E37685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general principles set out in Article 30 of Regulation (EC) No 765/2008 shall apply to the CE marking.</w:t>
            </w:r>
          </w:p>
        </w:tc>
        <w:tc>
          <w:tcPr>
            <w:tcW w:w="429" w:type="pct"/>
            <w:shd w:val="clear" w:color="auto" w:fill="auto"/>
            <w:vAlign w:val="center"/>
          </w:tcPr>
          <w:p w14:paraId="0EABEED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4F657EA" w14:textId="77777777" w:rsidR="0052224E" w:rsidRPr="00082F18" w:rsidRDefault="0052224E" w:rsidP="00583633">
            <w:pPr>
              <w:spacing w:before="120"/>
              <w:ind w:right="-23"/>
              <w:jc w:val="both"/>
              <w:outlineLvl w:val="3"/>
              <w:rPr>
                <w:sz w:val="18"/>
                <w:szCs w:val="18"/>
                <w:lang w:val="sr-Cyrl-CS"/>
              </w:rPr>
            </w:pPr>
          </w:p>
        </w:tc>
        <w:tc>
          <w:tcPr>
            <w:tcW w:w="458" w:type="pct"/>
            <w:shd w:val="clear" w:color="auto" w:fill="auto"/>
            <w:vAlign w:val="center"/>
          </w:tcPr>
          <w:p w14:paraId="2997937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701D00B"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B97013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EDD92EA" w14:textId="77777777" w:rsidTr="00583633">
        <w:trPr>
          <w:trHeight w:val="1970"/>
          <w:jc w:val="center"/>
        </w:trPr>
        <w:tc>
          <w:tcPr>
            <w:tcW w:w="435" w:type="pct"/>
            <w:shd w:val="clear" w:color="auto" w:fill="auto"/>
            <w:vAlign w:val="center"/>
          </w:tcPr>
          <w:p w14:paraId="45285138"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8.2.</w:t>
            </w:r>
          </w:p>
        </w:tc>
        <w:tc>
          <w:tcPr>
            <w:tcW w:w="1369" w:type="pct"/>
            <w:gridSpan w:val="2"/>
            <w:shd w:val="clear" w:color="auto" w:fill="auto"/>
            <w:vAlign w:val="center"/>
          </w:tcPr>
          <w:p w14:paraId="36C0A33E" w14:textId="77777777" w:rsidR="0052224E" w:rsidRPr="00487209" w:rsidRDefault="0052224E" w:rsidP="00583633">
            <w:pPr>
              <w:jc w:val="both"/>
              <w:rPr>
                <w:rFonts w:ascii="Times New Roman" w:hAnsi="Times New Roman" w:cs="Times New Roman"/>
                <w:sz w:val="18"/>
                <w:szCs w:val="18"/>
                <w:lang w:val="sr-Cyrl-CS"/>
              </w:rPr>
            </w:pPr>
          </w:p>
          <w:p w14:paraId="1743497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CE marking shall be affixed to those construction products for which the manufacturer has drawn up a declaration of performance in accordance with Articles 4 and 6.</w:t>
            </w:r>
          </w:p>
          <w:p w14:paraId="0B65CF5F"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a declaration of performance has not been drawn up by the manufacturer in accordance with Articles 4 and 6, the CE marking shall not be affixed.</w:t>
            </w:r>
          </w:p>
          <w:p w14:paraId="5BD1160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affixing or having affixed the CE marking, manufacturers indicate that they take responsibility for the conformity of the construction product with the declared performance as well as the compliance with all applicable requirements laid down in this Regulation and in other relevant Union harmonisation legislation providing for its affixing.</w:t>
            </w:r>
          </w:p>
          <w:p w14:paraId="7F46CBF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rules for affixing the CE marking provided for in other relevant Union harmonisation </w:t>
            </w:r>
            <w:r w:rsidRPr="00487209">
              <w:rPr>
                <w:rFonts w:ascii="Times New Roman" w:hAnsi="Times New Roman" w:cs="Times New Roman"/>
                <w:sz w:val="18"/>
                <w:szCs w:val="18"/>
                <w:lang w:val="sr-Cyrl-CS"/>
              </w:rPr>
              <w:lastRenderedPageBreak/>
              <w:t>legislation shall apply without prejudice to this paragraph.</w:t>
            </w:r>
          </w:p>
          <w:p w14:paraId="5A0B3F6F"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7C8D5F76"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6941F69"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B85EE9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C1DE7F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259173F"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52A28366" w14:textId="77777777" w:rsidTr="00583633">
        <w:trPr>
          <w:trHeight w:val="1970"/>
          <w:jc w:val="center"/>
        </w:trPr>
        <w:tc>
          <w:tcPr>
            <w:tcW w:w="435" w:type="pct"/>
            <w:shd w:val="clear" w:color="auto" w:fill="auto"/>
            <w:vAlign w:val="center"/>
          </w:tcPr>
          <w:p w14:paraId="155A22B5"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8.3.</w:t>
            </w:r>
          </w:p>
        </w:tc>
        <w:tc>
          <w:tcPr>
            <w:tcW w:w="1369" w:type="pct"/>
            <w:gridSpan w:val="2"/>
            <w:shd w:val="clear" w:color="auto" w:fill="auto"/>
            <w:vAlign w:val="center"/>
          </w:tcPr>
          <w:p w14:paraId="3DF22B6F" w14:textId="77777777" w:rsidR="0052224E" w:rsidRPr="00487209" w:rsidRDefault="0052224E" w:rsidP="00583633">
            <w:pPr>
              <w:jc w:val="both"/>
              <w:rPr>
                <w:rFonts w:ascii="Times New Roman" w:hAnsi="Times New Roman" w:cs="Times New Roman"/>
                <w:sz w:val="18"/>
                <w:szCs w:val="18"/>
                <w:lang w:val="sr-Cyrl-CS"/>
              </w:rPr>
            </w:pPr>
          </w:p>
          <w:p w14:paraId="0E79053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any construction product covered by a harmonised standard, or for which a European Technical Assessment has been issued, the CE marking shall be the only marking which attests conformity of the construction product with the declared performance in relation to the essential characteristics, covered by that harmonised standard or by the European Technical Assessment.</w:t>
            </w:r>
          </w:p>
          <w:p w14:paraId="53C9B1D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In this respect, Member States shall not introduce any references or shall withdraw any references in national measures to a marking attesting conformity with the declared performance in relation to the essential characteristics covered by a harmonised standard other than the CE marking.</w:t>
            </w:r>
          </w:p>
        </w:tc>
        <w:tc>
          <w:tcPr>
            <w:tcW w:w="429" w:type="pct"/>
            <w:shd w:val="clear" w:color="auto" w:fill="auto"/>
            <w:vAlign w:val="center"/>
          </w:tcPr>
          <w:p w14:paraId="7BB7B0E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109C802" w14:textId="77777777" w:rsidR="0052224E" w:rsidRPr="00390B85" w:rsidRDefault="0052224E" w:rsidP="00583633">
            <w:pPr>
              <w:spacing w:before="120"/>
              <w:ind w:right="-23"/>
              <w:jc w:val="both"/>
              <w:outlineLvl w:val="3"/>
              <w:rPr>
                <w:rFonts w:ascii="Times New Roman" w:eastAsia="Batang" w:hAnsi="Times New Roman" w:cs="Times New Roman"/>
                <w:sz w:val="18"/>
                <w:szCs w:val="18"/>
                <w:lang w:val="sr-Cyrl-CS" w:eastAsia="ko-KR"/>
              </w:rPr>
            </w:pPr>
          </w:p>
        </w:tc>
        <w:tc>
          <w:tcPr>
            <w:tcW w:w="458" w:type="pct"/>
            <w:shd w:val="clear" w:color="auto" w:fill="auto"/>
            <w:vAlign w:val="center"/>
          </w:tcPr>
          <w:p w14:paraId="7F4AE2F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6F13F2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0114C22"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807465B" w14:textId="77777777" w:rsidTr="00583633">
        <w:trPr>
          <w:trHeight w:val="1970"/>
          <w:jc w:val="center"/>
        </w:trPr>
        <w:tc>
          <w:tcPr>
            <w:tcW w:w="435" w:type="pct"/>
            <w:shd w:val="clear" w:color="auto" w:fill="auto"/>
            <w:vAlign w:val="center"/>
          </w:tcPr>
          <w:p w14:paraId="3F97D21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8.4.</w:t>
            </w:r>
          </w:p>
        </w:tc>
        <w:tc>
          <w:tcPr>
            <w:tcW w:w="1369" w:type="pct"/>
            <w:gridSpan w:val="2"/>
            <w:shd w:val="clear" w:color="auto" w:fill="auto"/>
            <w:vAlign w:val="center"/>
          </w:tcPr>
          <w:p w14:paraId="3E63CE17"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 Member State shall not prohibit or impede, within its territory or under its responsibility, the making available on the market or the use of construction products bearing the CE marking, when the declared performances correspond to the requirements for such use in that Member State.</w:t>
            </w:r>
          </w:p>
        </w:tc>
        <w:tc>
          <w:tcPr>
            <w:tcW w:w="429" w:type="pct"/>
            <w:shd w:val="clear" w:color="auto" w:fill="auto"/>
            <w:vAlign w:val="center"/>
          </w:tcPr>
          <w:p w14:paraId="15E62D5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A66F691"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1B0DF1D8"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103A4C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3D5B18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F9AD792" w14:textId="77777777" w:rsidTr="00583633">
        <w:trPr>
          <w:trHeight w:val="1970"/>
          <w:jc w:val="center"/>
        </w:trPr>
        <w:tc>
          <w:tcPr>
            <w:tcW w:w="435" w:type="pct"/>
            <w:shd w:val="clear" w:color="auto" w:fill="auto"/>
            <w:vAlign w:val="center"/>
          </w:tcPr>
          <w:p w14:paraId="0A22E1A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8.5.</w:t>
            </w:r>
          </w:p>
        </w:tc>
        <w:tc>
          <w:tcPr>
            <w:tcW w:w="1369" w:type="pct"/>
            <w:gridSpan w:val="2"/>
            <w:shd w:val="clear" w:color="auto" w:fill="auto"/>
            <w:vAlign w:val="center"/>
          </w:tcPr>
          <w:p w14:paraId="77371D3A" w14:textId="77777777" w:rsidR="0052224E" w:rsidRPr="00487209" w:rsidRDefault="0052224E" w:rsidP="00583633">
            <w:pPr>
              <w:jc w:val="both"/>
              <w:rPr>
                <w:rFonts w:ascii="Times New Roman" w:hAnsi="Times New Roman" w:cs="Times New Roman"/>
                <w:sz w:val="18"/>
                <w:szCs w:val="18"/>
              </w:rPr>
            </w:pPr>
          </w:p>
          <w:p w14:paraId="1869334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 Member State shall ensure that the use of construction products bearing the CE marking shall not be impeded by rules or conditions imposed by public bodies or private bodies acting as a public undertaking, or acting as a public body on the basis of a monopoly position or under a public mandate, when the declared performances correspond to the requirements for such use in that Member State.</w:t>
            </w:r>
          </w:p>
          <w:p w14:paraId="16E20D48"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792443B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47BFE3" w14:textId="77777777" w:rsidR="0052224E" w:rsidRPr="00487209" w:rsidRDefault="0052224E" w:rsidP="00583633">
            <w:pPr>
              <w:rPr>
                <w:rFonts w:ascii="Times New Roman" w:hAnsi="Times New Roman" w:cs="Times New Roman"/>
                <w:sz w:val="18"/>
                <w:szCs w:val="18"/>
                <w:lang w:val="sr-Cyrl-CS"/>
              </w:rPr>
            </w:pPr>
          </w:p>
        </w:tc>
        <w:tc>
          <w:tcPr>
            <w:tcW w:w="458" w:type="pct"/>
            <w:shd w:val="clear" w:color="auto" w:fill="auto"/>
            <w:vAlign w:val="center"/>
          </w:tcPr>
          <w:p w14:paraId="7E996F02"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F449031"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45C9A5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986DCEC" w14:textId="77777777" w:rsidTr="00583633">
        <w:trPr>
          <w:trHeight w:val="1970"/>
          <w:jc w:val="center"/>
        </w:trPr>
        <w:tc>
          <w:tcPr>
            <w:tcW w:w="435" w:type="pct"/>
            <w:shd w:val="clear" w:color="auto" w:fill="auto"/>
            <w:vAlign w:val="center"/>
          </w:tcPr>
          <w:p w14:paraId="024CEA9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8.6.</w:t>
            </w:r>
          </w:p>
        </w:tc>
        <w:tc>
          <w:tcPr>
            <w:tcW w:w="1369" w:type="pct"/>
            <w:gridSpan w:val="2"/>
            <w:shd w:val="clear" w:color="auto" w:fill="auto"/>
            <w:vAlign w:val="center"/>
          </w:tcPr>
          <w:p w14:paraId="5BCF46B7"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The methods used by the Member States in their requirements for construction works, as well as other national rules in relation to the essential characteristics of construction products, shall be in accordance with harmonised standards.</w:t>
            </w:r>
          </w:p>
        </w:tc>
        <w:tc>
          <w:tcPr>
            <w:tcW w:w="429" w:type="pct"/>
            <w:shd w:val="clear" w:color="auto" w:fill="auto"/>
            <w:vAlign w:val="center"/>
          </w:tcPr>
          <w:p w14:paraId="39D8C15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7EBFF6"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58971C87"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82E50E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3E3141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4DBA8A2" w14:textId="77777777" w:rsidTr="00583633">
        <w:trPr>
          <w:trHeight w:val="1970"/>
          <w:jc w:val="center"/>
        </w:trPr>
        <w:tc>
          <w:tcPr>
            <w:tcW w:w="435" w:type="pct"/>
            <w:shd w:val="clear" w:color="auto" w:fill="auto"/>
            <w:vAlign w:val="center"/>
          </w:tcPr>
          <w:p w14:paraId="65D61B6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9.1.</w:t>
            </w:r>
          </w:p>
        </w:tc>
        <w:tc>
          <w:tcPr>
            <w:tcW w:w="1369" w:type="pct"/>
            <w:gridSpan w:val="2"/>
            <w:shd w:val="clear" w:color="auto" w:fill="auto"/>
            <w:vAlign w:val="center"/>
          </w:tcPr>
          <w:p w14:paraId="61E63E2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CE marking shall be affixed visibly, legibly and indelibly to the construction product or to a label attached to it. Where this is not possible or not warranted on account of the nature of the product, it shall be affixed to the packaging or to the accompanying documents.</w:t>
            </w:r>
          </w:p>
        </w:tc>
        <w:tc>
          <w:tcPr>
            <w:tcW w:w="429" w:type="pct"/>
            <w:shd w:val="clear" w:color="auto" w:fill="auto"/>
            <w:vAlign w:val="center"/>
          </w:tcPr>
          <w:p w14:paraId="58EBEC3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DD19F5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DDBCB7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41A5B72"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232E081"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FEF4707" w14:textId="77777777" w:rsidTr="00583633">
        <w:trPr>
          <w:trHeight w:val="1970"/>
          <w:jc w:val="center"/>
        </w:trPr>
        <w:tc>
          <w:tcPr>
            <w:tcW w:w="435" w:type="pct"/>
            <w:shd w:val="clear" w:color="auto" w:fill="auto"/>
            <w:vAlign w:val="center"/>
          </w:tcPr>
          <w:p w14:paraId="79E0F45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9.2.</w:t>
            </w:r>
          </w:p>
        </w:tc>
        <w:tc>
          <w:tcPr>
            <w:tcW w:w="1369" w:type="pct"/>
            <w:gridSpan w:val="2"/>
            <w:shd w:val="clear" w:color="auto" w:fill="auto"/>
            <w:vAlign w:val="center"/>
          </w:tcPr>
          <w:p w14:paraId="46099A5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xml:space="preserve">The CE marking shall be followed by the two last digits of the year in which it was first affixed, the name and the registered address of the manufacturer, or the identifying mark allowing identification of the name and address of the manufacturer easily and without any ambiguity, the unique identification code of the product-type, the reference number of the declaration of performance, the level or class of the performance declared, the reference to </w:t>
            </w:r>
            <w:r w:rsidRPr="00487209">
              <w:rPr>
                <w:rFonts w:ascii="Times New Roman" w:hAnsi="Times New Roman" w:cs="Times New Roman"/>
                <w:sz w:val="18"/>
                <w:szCs w:val="18"/>
              </w:rPr>
              <w:lastRenderedPageBreak/>
              <w:t>the harmonised technical specification applied, the identification number of the notified body, if applicable, and the intended use as laid down in the harmonised technical specification applied.</w:t>
            </w:r>
          </w:p>
        </w:tc>
        <w:tc>
          <w:tcPr>
            <w:tcW w:w="429" w:type="pct"/>
            <w:shd w:val="clear" w:color="auto" w:fill="auto"/>
            <w:vAlign w:val="center"/>
          </w:tcPr>
          <w:p w14:paraId="79740B5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3E43131" w14:textId="77777777" w:rsidR="0052224E" w:rsidRPr="00487209" w:rsidRDefault="0052224E" w:rsidP="00583633">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1440195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A17FD4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55CB097"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EC9C69B" w14:textId="77777777" w:rsidTr="00583633">
        <w:trPr>
          <w:trHeight w:val="1970"/>
          <w:jc w:val="center"/>
        </w:trPr>
        <w:tc>
          <w:tcPr>
            <w:tcW w:w="435" w:type="pct"/>
            <w:shd w:val="clear" w:color="auto" w:fill="auto"/>
            <w:vAlign w:val="center"/>
          </w:tcPr>
          <w:p w14:paraId="2984BDE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9.3.</w:t>
            </w:r>
          </w:p>
        </w:tc>
        <w:tc>
          <w:tcPr>
            <w:tcW w:w="1369" w:type="pct"/>
            <w:gridSpan w:val="2"/>
            <w:shd w:val="clear" w:color="auto" w:fill="auto"/>
            <w:vAlign w:val="center"/>
          </w:tcPr>
          <w:p w14:paraId="6475D8A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CE marking shall be affixed before the construction product is placed on the market. It may be followed by a pictogram or any other mark notably indicating a special risk or use.</w:t>
            </w:r>
          </w:p>
        </w:tc>
        <w:tc>
          <w:tcPr>
            <w:tcW w:w="429" w:type="pct"/>
            <w:shd w:val="clear" w:color="auto" w:fill="auto"/>
            <w:vAlign w:val="center"/>
          </w:tcPr>
          <w:p w14:paraId="1806409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E79460"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49340C5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CC9CA1B"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45B549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BD211A0" w14:textId="77777777" w:rsidTr="00583633">
        <w:trPr>
          <w:trHeight w:val="1970"/>
          <w:jc w:val="center"/>
        </w:trPr>
        <w:tc>
          <w:tcPr>
            <w:tcW w:w="435" w:type="pct"/>
            <w:shd w:val="clear" w:color="auto" w:fill="auto"/>
            <w:vAlign w:val="center"/>
          </w:tcPr>
          <w:p w14:paraId="6DD4EB4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10.1.</w:t>
            </w:r>
          </w:p>
        </w:tc>
        <w:tc>
          <w:tcPr>
            <w:tcW w:w="1369" w:type="pct"/>
            <w:gridSpan w:val="2"/>
            <w:shd w:val="clear" w:color="auto" w:fill="auto"/>
            <w:vAlign w:val="center"/>
          </w:tcPr>
          <w:p w14:paraId="1C5384E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Member States shall designate Product Contact Points for Construction pursuant to Article 9 of Regulation (EC) No 764/2008.</w:t>
            </w:r>
          </w:p>
        </w:tc>
        <w:tc>
          <w:tcPr>
            <w:tcW w:w="429" w:type="pct"/>
            <w:shd w:val="clear" w:color="auto" w:fill="auto"/>
            <w:vAlign w:val="center"/>
          </w:tcPr>
          <w:p w14:paraId="4B1F222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46D4860"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6F7E2C1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66D73EC"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4005065E"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92A9C61" w14:textId="77777777" w:rsidTr="00583633">
        <w:trPr>
          <w:trHeight w:val="1970"/>
          <w:jc w:val="center"/>
        </w:trPr>
        <w:tc>
          <w:tcPr>
            <w:tcW w:w="435" w:type="pct"/>
            <w:shd w:val="clear" w:color="auto" w:fill="auto"/>
            <w:vAlign w:val="center"/>
          </w:tcPr>
          <w:p w14:paraId="64FAF9E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10.2.</w:t>
            </w:r>
          </w:p>
        </w:tc>
        <w:tc>
          <w:tcPr>
            <w:tcW w:w="1369" w:type="pct"/>
            <w:gridSpan w:val="2"/>
            <w:shd w:val="clear" w:color="auto" w:fill="auto"/>
            <w:vAlign w:val="center"/>
          </w:tcPr>
          <w:p w14:paraId="0B52A19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Articles 10 and 11 of Regulation (EC) No 764/2008 shall apply to Product Contact Points for Construction.</w:t>
            </w:r>
          </w:p>
        </w:tc>
        <w:tc>
          <w:tcPr>
            <w:tcW w:w="429" w:type="pct"/>
            <w:shd w:val="clear" w:color="auto" w:fill="auto"/>
            <w:vAlign w:val="center"/>
          </w:tcPr>
          <w:p w14:paraId="7C0CC81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164C55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1F464D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7CC6C3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86015A0"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13D9259" w14:textId="77777777" w:rsidTr="00583633">
        <w:trPr>
          <w:trHeight w:val="1970"/>
          <w:jc w:val="center"/>
        </w:trPr>
        <w:tc>
          <w:tcPr>
            <w:tcW w:w="435" w:type="pct"/>
            <w:shd w:val="clear" w:color="auto" w:fill="auto"/>
            <w:vAlign w:val="center"/>
          </w:tcPr>
          <w:p w14:paraId="12BDF574"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10.3.</w:t>
            </w:r>
          </w:p>
        </w:tc>
        <w:tc>
          <w:tcPr>
            <w:tcW w:w="1369" w:type="pct"/>
            <w:gridSpan w:val="2"/>
            <w:shd w:val="clear" w:color="auto" w:fill="auto"/>
            <w:vAlign w:val="center"/>
          </w:tcPr>
          <w:p w14:paraId="1C7E302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With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regard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tasks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defined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Article</w:t>
            </w:r>
            <w:r w:rsidRPr="00487209">
              <w:rPr>
                <w:rFonts w:ascii="Times New Roman" w:hAnsi="Times New Roman" w:cs="Times New Roman"/>
                <w:sz w:val="18"/>
                <w:szCs w:val="18"/>
                <w:lang w:val="sr-Cyrl-CS"/>
              </w:rPr>
              <w:t xml:space="preserve"> 10(1)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Regulation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w:t>
            </w:r>
            <w:r w:rsidRPr="00487209">
              <w:rPr>
                <w:rFonts w:ascii="Times New Roman" w:hAnsi="Times New Roman" w:cs="Times New Roman"/>
                <w:sz w:val="18"/>
                <w:szCs w:val="18"/>
                <w:lang w:val="sr-Cyrl-CS"/>
              </w:rPr>
              <w:t xml:space="preserve"> 764/2008, </w:t>
            </w:r>
            <w:r w:rsidRPr="00487209">
              <w:rPr>
                <w:rFonts w:ascii="Times New Roman" w:hAnsi="Times New Roman" w:cs="Times New Roman"/>
                <w:sz w:val="18"/>
                <w:szCs w:val="18"/>
              </w:rPr>
              <w:t>each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Member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 Product Contact Points for Construction provide information, using transparent and easily understandable terms, on the provisions within its territory aimed at fulfilling basic requirements for construction works applicable for the intended use of each construction product, as provided for in Article 6(3)(e) of this Regulation.</w:t>
            </w:r>
          </w:p>
        </w:tc>
        <w:tc>
          <w:tcPr>
            <w:tcW w:w="429" w:type="pct"/>
            <w:shd w:val="clear" w:color="auto" w:fill="auto"/>
            <w:vAlign w:val="center"/>
          </w:tcPr>
          <w:p w14:paraId="300AB0F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53401A6" w14:textId="77777777" w:rsidR="0052224E" w:rsidRPr="00487209" w:rsidRDefault="0052224E" w:rsidP="00583633">
            <w:pPr>
              <w:pStyle w:val="Style7"/>
              <w:spacing w:before="120" w:after="0" w:line="240" w:lineRule="auto"/>
              <w:ind w:right="-23"/>
              <w:jc w:val="both"/>
              <w:outlineLvl w:val="3"/>
              <w:rPr>
                <w:sz w:val="18"/>
                <w:szCs w:val="18"/>
              </w:rPr>
            </w:pPr>
          </w:p>
        </w:tc>
        <w:tc>
          <w:tcPr>
            <w:tcW w:w="458" w:type="pct"/>
            <w:shd w:val="clear" w:color="auto" w:fill="auto"/>
            <w:vAlign w:val="center"/>
          </w:tcPr>
          <w:p w14:paraId="572FF1D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55D3884"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44E0C6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013E0BD" w14:textId="77777777" w:rsidTr="00583633">
        <w:trPr>
          <w:trHeight w:val="1970"/>
          <w:jc w:val="center"/>
        </w:trPr>
        <w:tc>
          <w:tcPr>
            <w:tcW w:w="435" w:type="pct"/>
            <w:shd w:val="clear" w:color="auto" w:fill="auto"/>
            <w:vAlign w:val="center"/>
          </w:tcPr>
          <w:p w14:paraId="32242125"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10.4.</w:t>
            </w:r>
          </w:p>
        </w:tc>
        <w:tc>
          <w:tcPr>
            <w:tcW w:w="1369" w:type="pct"/>
            <w:gridSpan w:val="2"/>
            <w:shd w:val="clear" w:color="auto" w:fill="auto"/>
            <w:vAlign w:val="center"/>
          </w:tcPr>
          <w:p w14:paraId="2F1866D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Contact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Points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able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carry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out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their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functions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manner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avoids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conflicts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interest, particularly in respect of the procedures for obtaining the CE marking.</w:t>
            </w:r>
          </w:p>
        </w:tc>
        <w:tc>
          <w:tcPr>
            <w:tcW w:w="429" w:type="pct"/>
            <w:shd w:val="clear" w:color="auto" w:fill="auto"/>
            <w:vAlign w:val="center"/>
          </w:tcPr>
          <w:p w14:paraId="562E997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4C156E2" w14:textId="77777777" w:rsidR="0052224E" w:rsidRPr="00487209" w:rsidRDefault="0052224E" w:rsidP="00583633">
            <w:pPr>
              <w:pStyle w:val="Style7"/>
              <w:spacing w:before="120" w:after="0" w:line="240" w:lineRule="auto"/>
              <w:ind w:right="-23"/>
              <w:jc w:val="both"/>
              <w:outlineLvl w:val="3"/>
              <w:rPr>
                <w:sz w:val="18"/>
                <w:szCs w:val="18"/>
              </w:rPr>
            </w:pPr>
          </w:p>
        </w:tc>
        <w:tc>
          <w:tcPr>
            <w:tcW w:w="458" w:type="pct"/>
            <w:shd w:val="clear" w:color="auto" w:fill="auto"/>
            <w:vAlign w:val="center"/>
          </w:tcPr>
          <w:p w14:paraId="182F018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E5B7C2D"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76B7B125"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638D6FE" w14:textId="77777777" w:rsidTr="00583633">
        <w:trPr>
          <w:trHeight w:val="1970"/>
          <w:jc w:val="center"/>
        </w:trPr>
        <w:tc>
          <w:tcPr>
            <w:tcW w:w="435" w:type="pct"/>
            <w:shd w:val="clear" w:color="auto" w:fill="auto"/>
            <w:vAlign w:val="center"/>
          </w:tcPr>
          <w:p w14:paraId="15A175B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11.1.</w:t>
            </w:r>
          </w:p>
        </w:tc>
        <w:tc>
          <w:tcPr>
            <w:tcW w:w="1369" w:type="pct"/>
            <w:gridSpan w:val="2"/>
            <w:shd w:val="clear" w:color="auto" w:fill="auto"/>
            <w:vAlign w:val="center"/>
          </w:tcPr>
          <w:p w14:paraId="6E2E037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draw up a declaration of performance in accordance with Articles 4 and 6, and affix the CE marking in accordance with Articles 8 and 9.</w:t>
            </w:r>
          </w:p>
          <w:p w14:paraId="7648AC4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as the basis for the declaration of performance, draw up technical documentation describing all the relevant elements related to the required system of assessment and verification of constancy of performance.</w:t>
            </w:r>
          </w:p>
        </w:tc>
        <w:tc>
          <w:tcPr>
            <w:tcW w:w="429" w:type="pct"/>
            <w:shd w:val="clear" w:color="auto" w:fill="auto"/>
            <w:vAlign w:val="center"/>
          </w:tcPr>
          <w:p w14:paraId="5D059D0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B65AD72" w14:textId="77777777" w:rsidR="0052224E" w:rsidRPr="00487209" w:rsidRDefault="0052224E" w:rsidP="00583633">
            <w:pPr>
              <w:pStyle w:val="Style7"/>
              <w:spacing w:before="240" w:after="0" w:line="240" w:lineRule="auto"/>
              <w:ind w:right="-23"/>
              <w:jc w:val="both"/>
              <w:outlineLvl w:val="3"/>
              <w:rPr>
                <w:b/>
                <w:sz w:val="18"/>
                <w:szCs w:val="18"/>
                <w:lang w:val="sr-Latn-BA"/>
              </w:rPr>
            </w:pPr>
          </w:p>
        </w:tc>
        <w:tc>
          <w:tcPr>
            <w:tcW w:w="458" w:type="pct"/>
            <w:shd w:val="clear" w:color="auto" w:fill="auto"/>
            <w:vAlign w:val="center"/>
          </w:tcPr>
          <w:p w14:paraId="46BBC615"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CAADB0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1A1C615"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09589AC" w14:textId="77777777" w:rsidTr="00583633">
        <w:trPr>
          <w:trHeight w:val="474"/>
          <w:jc w:val="center"/>
        </w:trPr>
        <w:tc>
          <w:tcPr>
            <w:tcW w:w="435" w:type="pct"/>
            <w:shd w:val="clear" w:color="auto" w:fill="auto"/>
            <w:vAlign w:val="center"/>
          </w:tcPr>
          <w:p w14:paraId="6D9C8D10"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11.2.</w:t>
            </w:r>
          </w:p>
        </w:tc>
        <w:tc>
          <w:tcPr>
            <w:tcW w:w="1369" w:type="pct"/>
            <w:gridSpan w:val="2"/>
            <w:shd w:val="clear" w:color="auto" w:fill="auto"/>
            <w:vAlign w:val="center"/>
          </w:tcPr>
          <w:p w14:paraId="29DC80E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keep the technical documentation and the declaration of performance for a period of 10 years after the construction product has been placed on the market.</w:t>
            </w:r>
          </w:p>
          <w:p w14:paraId="0B49A23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appropriate, the Commission may, by means of delegated acts in accordance with Article 60, amend that period for families of construction products on the basis of the </w:t>
            </w:r>
            <w:r w:rsidRPr="00487209">
              <w:rPr>
                <w:rFonts w:ascii="Times New Roman" w:hAnsi="Times New Roman" w:cs="Times New Roman"/>
                <w:sz w:val="18"/>
                <w:szCs w:val="18"/>
                <w:lang w:val="sr-Cyrl-CS"/>
              </w:rPr>
              <w:lastRenderedPageBreak/>
              <w:t>expected life or part played by the construction product in the construction works.</w:t>
            </w:r>
          </w:p>
        </w:tc>
        <w:tc>
          <w:tcPr>
            <w:tcW w:w="429" w:type="pct"/>
            <w:shd w:val="clear" w:color="auto" w:fill="auto"/>
            <w:vAlign w:val="center"/>
          </w:tcPr>
          <w:p w14:paraId="22DFF2D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473EF10" w14:textId="77777777" w:rsidR="0052224E" w:rsidRPr="00487209" w:rsidRDefault="0052224E" w:rsidP="00583633">
            <w:pPr>
              <w:spacing w:before="120"/>
              <w:jc w:val="both"/>
              <w:rPr>
                <w:rFonts w:ascii="Times New Roman" w:hAnsi="Times New Roman" w:cs="Times New Roman"/>
                <w:sz w:val="18"/>
                <w:szCs w:val="18"/>
                <w:lang w:val="sr-Cyrl-CS"/>
              </w:rPr>
            </w:pPr>
          </w:p>
        </w:tc>
        <w:tc>
          <w:tcPr>
            <w:tcW w:w="458" w:type="pct"/>
            <w:shd w:val="clear" w:color="auto" w:fill="auto"/>
            <w:vAlign w:val="center"/>
          </w:tcPr>
          <w:p w14:paraId="6EA6DAD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225E2B1"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276548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895F148" w14:textId="77777777" w:rsidTr="00583633">
        <w:trPr>
          <w:trHeight w:val="1970"/>
          <w:jc w:val="center"/>
        </w:trPr>
        <w:tc>
          <w:tcPr>
            <w:tcW w:w="435" w:type="pct"/>
            <w:shd w:val="clear" w:color="auto" w:fill="auto"/>
            <w:vAlign w:val="center"/>
          </w:tcPr>
          <w:p w14:paraId="23CF620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11.3.</w:t>
            </w:r>
          </w:p>
        </w:tc>
        <w:tc>
          <w:tcPr>
            <w:tcW w:w="1369" w:type="pct"/>
            <w:gridSpan w:val="2"/>
            <w:shd w:val="clear" w:color="auto" w:fill="auto"/>
            <w:vAlign w:val="center"/>
          </w:tcPr>
          <w:p w14:paraId="65F0788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ensure that procedures are in place to ensure that series production maintains the declared performance. Changes in the product-type and in the applicable harmonised technical specifications shall be adequately taken into account.</w:t>
            </w:r>
          </w:p>
          <w:p w14:paraId="554C2ED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where deemed appropriate with regard to ensuring the accuracy, reliability and stability of the declared performance of a construction product, carry out sample testing of construction products placed or made available on the market, investigate, and, if necessary, keep a register of complaints, of non-conforming products and of product recalls, and keep distributors informed of any such monitoring.</w:t>
            </w:r>
          </w:p>
          <w:p w14:paraId="66AE454C"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6A5683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29C36F6"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4DF5568E"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806619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7DB068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372BAE1" w14:textId="77777777" w:rsidTr="00583633">
        <w:trPr>
          <w:trHeight w:val="1040"/>
          <w:jc w:val="center"/>
        </w:trPr>
        <w:tc>
          <w:tcPr>
            <w:tcW w:w="435" w:type="pct"/>
            <w:shd w:val="clear" w:color="auto" w:fill="auto"/>
            <w:vAlign w:val="center"/>
          </w:tcPr>
          <w:p w14:paraId="2B56569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11.4.</w:t>
            </w:r>
          </w:p>
        </w:tc>
        <w:tc>
          <w:tcPr>
            <w:tcW w:w="1369" w:type="pct"/>
            <w:gridSpan w:val="2"/>
            <w:shd w:val="clear" w:color="auto" w:fill="auto"/>
            <w:vAlign w:val="center"/>
          </w:tcPr>
          <w:p w14:paraId="2A457777"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Manufacturers shall ensure that their construction products bear a type, batch or serial number or any other element allowing their identification, or, where the size or nature of the product does not allow it, that the required information is provided on the packaging or in a document accompanying the construction product.</w:t>
            </w:r>
          </w:p>
        </w:tc>
        <w:tc>
          <w:tcPr>
            <w:tcW w:w="429" w:type="pct"/>
            <w:shd w:val="clear" w:color="auto" w:fill="auto"/>
            <w:vAlign w:val="center"/>
          </w:tcPr>
          <w:p w14:paraId="4604CD1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13C1843" w14:textId="77777777" w:rsidR="0052224E" w:rsidRPr="00487209" w:rsidRDefault="0052224E" w:rsidP="00583633">
            <w:pPr>
              <w:jc w:val="both"/>
              <w:rPr>
                <w:rFonts w:ascii="Times New Roman" w:hAnsi="Times New Roman" w:cs="Times New Roman"/>
                <w:sz w:val="18"/>
                <w:szCs w:val="18"/>
                <w:lang w:val="sr-Latn-BA"/>
              </w:rPr>
            </w:pPr>
          </w:p>
        </w:tc>
        <w:tc>
          <w:tcPr>
            <w:tcW w:w="458" w:type="pct"/>
            <w:shd w:val="clear" w:color="auto" w:fill="auto"/>
            <w:vAlign w:val="center"/>
          </w:tcPr>
          <w:p w14:paraId="397B8B52"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39C9F7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A9F1198"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E6C379E" w14:textId="77777777" w:rsidTr="00583633">
        <w:trPr>
          <w:trHeight w:val="1970"/>
          <w:jc w:val="center"/>
        </w:trPr>
        <w:tc>
          <w:tcPr>
            <w:tcW w:w="435" w:type="pct"/>
            <w:shd w:val="clear" w:color="auto" w:fill="auto"/>
            <w:vAlign w:val="center"/>
          </w:tcPr>
          <w:p w14:paraId="6378083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11.5.</w:t>
            </w:r>
          </w:p>
        </w:tc>
        <w:tc>
          <w:tcPr>
            <w:tcW w:w="1369" w:type="pct"/>
            <w:gridSpan w:val="2"/>
            <w:shd w:val="clear" w:color="auto" w:fill="auto"/>
            <w:vAlign w:val="center"/>
          </w:tcPr>
          <w:p w14:paraId="0EE085A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Manufacturers shall indicate on the construction product or, where that is not possible, on its packaging or in a document accompanying it, their name, registered trade name or registered trade mark and their contact address. The address shall indicate a single point at which the manufacturer can be contacted.</w:t>
            </w:r>
          </w:p>
        </w:tc>
        <w:tc>
          <w:tcPr>
            <w:tcW w:w="429" w:type="pct"/>
            <w:shd w:val="clear" w:color="auto" w:fill="auto"/>
            <w:vAlign w:val="center"/>
          </w:tcPr>
          <w:p w14:paraId="5673C5F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27F337B" w14:textId="77777777" w:rsidR="0052224E" w:rsidRPr="00487209" w:rsidRDefault="0052224E" w:rsidP="00583633">
            <w:pPr>
              <w:jc w:val="both"/>
              <w:rPr>
                <w:rFonts w:ascii="Times New Roman" w:hAnsi="Times New Roman" w:cs="Times New Roman"/>
                <w:sz w:val="18"/>
                <w:szCs w:val="18"/>
                <w:lang w:val="sr-Latn-BA"/>
              </w:rPr>
            </w:pPr>
          </w:p>
        </w:tc>
        <w:tc>
          <w:tcPr>
            <w:tcW w:w="458" w:type="pct"/>
            <w:shd w:val="clear" w:color="auto" w:fill="auto"/>
            <w:vAlign w:val="center"/>
          </w:tcPr>
          <w:p w14:paraId="54E6D4D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680302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EC4C952" w14:textId="77777777" w:rsidR="0052224E" w:rsidRPr="00487209" w:rsidRDefault="0052224E" w:rsidP="00583633">
            <w:pPr>
              <w:spacing w:before="120" w:after="120"/>
              <w:jc w:val="center"/>
              <w:rPr>
                <w:rFonts w:ascii="Times New Roman" w:hAnsi="Times New Roman" w:cs="Times New Roman"/>
                <w:sz w:val="18"/>
                <w:szCs w:val="18"/>
                <w:lang w:val="sr-Latn-BA"/>
              </w:rPr>
            </w:pPr>
          </w:p>
        </w:tc>
      </w:tr>
      <w:tr w:rsidR="0052224E" w:rsidRPr="00487209" w14:paraId="34F45E2B" w14:textId="77777777" w:rsidTr="00583633">
        <w:trPr>
          <w:trHeight w:val="547"/>
          <w:jc w:val="center"/>
        </w:trPr>
        <w:tc>
          <w:tcPr>
            <w:tcW w:w="435" w:type="pct"/>
            <w:shd w:val="clear" w:color="auto" w:fill="auto"/>
            <w:vAlign w:val="center"/>
          </w:tcPr>
          <w:p w14:paraId="689E605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11.6.</w:t>
            </w:r>
          </w:p>
        </w:tc>
        <w:tc>
          <w:tcPr>
            <w:tcW w:w="1369" w:type="pct"/>
            <w:gridSpan w:val="2"/>
            <w:shd w:val="clear" w:color="auto" w:fill="auto"/>
            <w:vAlign w:val="center"/>
          </w:tcPr>
          <w:p w14:paraId="1EE3EA4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xml:space="preserve">When making a construction product available on the market, manufacturers shall ensure that the product is accompanied by instructions and </w:t>
            </w:r>
            <w:r w:rsidRPr="00487209">
              <w:rPr>
                <w:rFonts w:ascii="Times New Roman" w:hAnsi="Times New Roman" w:cs="Times New Roman"/>
                <w:sz w:val="18"/>
                <w:szCs w:val="18"/>
              </w:rPr>
              <w:lastRenderedPageBreak/>
              <w:t>safety information in a language determined by the Member State concerned which can be easily understood by users.</w:t>
            </w:r>
          </w:p>
        </w:tc>
        <w:tc>
          <w:tcPr>
            <w:tcW w:w="429" w:type="pct"/>
            <w:shd w:val="clear" w:color="auto" w:fill="auto"/>
            <w:vAlign w:val="center"/>
          </w:tcPr>
          <w:p w14:paraId="289FE13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88ED325" w14:textId="77777777" w:rsidR="0052224E" w:rsidRPr="00487209" w:rsidRDefault="0052224E" w:rsidP="00583633">
            <w:pPr>
              <w:jc w:val="both"/>
              <w:rPr>
                <w:rFonts w:ascii="Times New Roman" w:hAnsi="Times New Roman" w:cs="Times New Roman"/>
                <w:sz w:val="18"/>
                <w:szCs w:val="18"/>
                <w:lang w:val="sr-Latn-BA"/>
              </w:rPr>
            </w:pPr>
          </w:p>
        </w:tc>
        <w:tc>
          <w:tcPr>
            <w:tcW w:w="458" w:type="pct"/>
            <w:shd w:val="clear" w:color="auto" w:fill="auto"/>
            <w:vAlign w:val="center"/>
          </w:tcPr>
          <w:p w14:paraId="3A46EAB7"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DA731C4"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22D0A6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A62C367" w14:textId="77777777" w:rsidTr="00583633">
        <w:trPr>
          <w:trHeight w:val="473"/>
          <w:jc w:val="center"/>
        </w:trPr>
        <w:tc>
          <w:tcPr>
            <w:tcW w:w="435" w:type="pct"/>
            <w:shd w:val="clear" w:color="auto" w:fill="auto"/>
            <w:vAlign w:val="center"/>
          </w:tcPr>
          <w:p w14:paraId="1DCD682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11.7.</w:t>
            </w:r>
          </w:p>
        </w:tc>
        <w:tc>
          <w:tcPr>
            <w:tcW w:w="1369" w:type="pct"/>
            <w:gridSpan w:val="2"/>
            <w:shd w:val="clear" w:color="auto" w:fill="auto"/>
            <w:vAlign w:val="center"/>
          </w:tcPr>
          <w:p w14:paraId="6C221D93" w14:textId="77777777" w:rsidR="0052224E" w:rsidRPr="00487209" w:rsidRDefault="0052224E" w:rsidP="00583633">
            <w:pPr>
              <w:jc w:val="both"/>
              <w:rPr>
                <w:rFonts w:ascii="Times New Roman" w:hAnsi="Times New Roman" w:cs="Times New Roman"/>
                <w:sz w:val="18"/>
                <w:szCs w:val="18"/>
              </w:rPr>
            </w:pPr>
          </w:p>
          <w:p w14:paraId="73D5761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Manufacturers who consider or have reason to believe that a construction product which they have placed on the market is not in conformity with the declaration of performance or not in compliance with other applicable requirements in this Regulation, shall immediately take the necessary corrective measures to bring that construction product into conformity, or, if appropriate, to withdraw or recall it. Furthermore, where the product presents a risk, manufacturers shall immediately inform the competent national authorities of the Member States in which they made the construction product available to that effect, giving details, in particular, of the non-compliance and of any corrective measures taken.</w:t>
            </w:r>
          </w:p>
          <w:p w14:paraId="5F1FC9D6"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618EF83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D5889C" w14:textId="77777777" w:rsidR="0052224E" w:rsidRPr="00487209" w:rsidRDefault="0052224E" w:rsidP="00583633">
            <w:pPr>
              <w:pStyle w:val="Style29"/>
              <w:spacing w:before="120"/>
              <w:ind w:right="-23"/>
              <w:jc w:val="both"/>
              <w:outlineLvl w:val="3"/>
              <w:rPr>
                <w:rFonts w:ascii="Times New Roman" w:hAnsi="Times New Roman"/>
                <w:b/>
                <w:sz w:val="18"/>
                <w:szCs w:val="18"/>
              </w:rPr>
            </w:pPr>
          </w:p>
        </w:tc>
        <w:tc>
          <w:tcPr>
            <w:tcW w:w="458" w:type="pct"/>
            <w:shd w:val="clear" w:color="auto" w:fill="auto"/>
            <w:vAlign w:val="center"/>
          </w:tcPr>
          <w:p w14:paraId="4EE6A3B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1234B3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2087AF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1DEE5E9" w14:textId="77777777" w:rsidTr="00583633">
        <w:trPr>
          <w:trHeight w:val="1480"/>
          <w:jc w:val="center"/>
        </w:trPr>
        <w:tc>
          <w:tcPr>
            <w:tcW w:w="435" w:type="pct"/>
            <w:shd w:val="clear" w:color="auto" w:fill="auto"/>
            <w:vAlign w:val="center"/>
          </w:tcPr>
          <w:p w14:paraId="19EF320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11.8.</w:t>
            </w:r>
          </w:p>
        </w:tc>
        <w:tc>
          <w:tcPr>
            <w:tcW w:w="1369" w:type="pct"/>
            <w:gridSpan w:val="2"/>
            <w:shd w:val="clear" w:color="auto" w:fill="auto"/>
            <w:vAlign w:val="center"/>
          </w:tcPr>
          <w:p w14:paraId="085E9700" w14:textId="77777777" w:rsidR="0052224E" w:rsidRPr="00487209" w:rsidRDefault="0052224E" w:rsidP="00583633">
            <w:pPr>
              <w:jc w:val="both"/>
              <w:rPr>
                <w:rFonts w:ascii="Times New Roman" w:hAnsi="Times New Roman" w:cs="Times New Roman"/>
                <w:sz w:val="18"/>
                <w:szCs w:val="18"/>
              </w:rPr>
            </w:pPr>
          </w:p>
          <w:p w14:paraId="2FD3A2C8"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Manufacturers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placed on the market.</w:t>
            </w:r>
          </w:p>
        </w:tc>
        <w:tc>
          <w:tcPr>
            <w:tcW w:w="429" w:type="pct"/>
            <w:shd w:val="clear" w:color="auto" w:fill="auto"/>
            <w:vAlign w:val="center"/>
          </w:tcPr>
          <w:p w14:paraId="6518ACF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EAF9507" w14:textId="77777777" w:rsidR="0052224E" w:rsidRPr="00487209" w:rsidRDefault="0052224E" w:rsidP="00583633">
            <w:pPr>
              <w:spacing w:before="120"/>
              <w:ind w:right="-23"/>
              <w:jc w:val="both"/>
              <w:outlineLvl w:val="3"/>
              <w:rPr>
                <w:rFonts w:ascii="Times New Roman" w:eastAsia="Batang" w:hAnsi="Times New Roman" w:cs="Times New Roman"/>
                <w:b/>
                <w:sz w:val="18"/>
                <w:szCs w:val="18"/>
                <w:lang w:val="sr-Latn-BA" w:eastAsia="ko-KR"/>
              </w:rPr>
            </w:pPr>
          </w:p>
        </w:tc>
        <w:tc>
          <w:tcPr>
            <w:tcW w:w="458" w:type="pct"/>
            <w:shd w:val="clear" w:color="auto" w:fill="auto"/>
            <w:vAlign w:val="center"/>
          </w:tcPr>
          <w:p w14:paraId="30F53AE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AE2B35F"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6082777" w14:textId="77777777" w:rsidR="0052224E" w:rsidRPr="00487209" w:rsidRDefault="0052224E" w:rsidP="00583633">
            <w:pPr>
              <w:spacing w:before="120" w:after="120"/>
              <w:jc w:val="center"/>
              <w:rPr>
                <w:rFonts w:ascii="Times New Roman" w:hAnsi="Times New Roman" w:cs="Times New Roman"/>
                <w:sz w:val="18"/>
                <w:szCs w:val="18"/>
                <w:lang w:val="sr-Latn-BA"/>
              </w:rPr>
            </w:pPr>
          </w:p>
        </w:tc>
      </w:tr>
      <w:tr w:rsidR="0052224E" w:rsidRPr="00487209" w14:paraId="07597D5F" w14:textId="77777777" w:rsidTr="00583633">
        <w:trPr>
          <w:trHeight w:val="1970"/>
          <w:jc w:val="center"/>
        </w:trPr>
        <w:tc>
          <w:tcPr>
            <w:tcW w:w="435" w:type="pct"/>
            <w:shd w:val="clear" w:color="auto" w:fill="auto"/>
            <w:vAlign w:val="center"/>
          </w:tcPr>
          <w:p w14:paraId="4F26E1D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12.1.</w:t>
            </w:r>
          </w:p>
        </w:tc>
        <w:tc>
          <w:tcPr>
            <w:tcW w:w="1369" w:type="pct"/>
            <w:gridSpan w:val="2"/>
            <w:shd w:val="clear" w:color="auto" w:fill="auto"/>
            <w:vAlign w:val="center"/>
          </w:tcPr>
          <w:p w14:paraId="21B3499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manufacturer may appoint, by written mandate, an authorised representative.</w:t>
            </w:r>
          </w:p>
          <w:p w14:paraId="761B77E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drawing up of technical documentation shall not form part of the authorised representative’s mandate.</w:t>
            </w:r>
          </w:p>
          <w:p w14:paraId="16D2D1E6"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30CB326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E598F0D" w14:textId="77777777" w:rsidR="0052224E" w:rsidRPr="00487209" w:rsidRDefault="0052224E" w:rsidP="00583633">
            <w:pPr>
              <w:spacing w:before="120"/>
              <w:jc w:val="both"/>
              <w:rPr>
                <w:rFonts w:ascii="Times New Roman" w:hAnsi="Times New Roman" w:cs="Times New Roman"/>
                <w:sz w:val="18"/>
                <w:szCs w:val="18"/>
                <w:lang w:val="sr-Latn-BA"/>
              </w:rPr>
            </w:pPr>
          </w:p>
        </w:tc>
        <w:tc>
          <w:tcPr>
            <w:tcW w:w="458" w:type="pct"/>
            <w:shd w:val="clear" w:color="auto" w:fill="auto"/>
            <w:vAlign w:val="center"/>
          </w:tcPr>
          <w:p w14:paraId="4CD1ECAB"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C713B3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EF926FD" w14:textId="77777777" w:rsidR="0052224E" w:rsidRPr="00487209" w:rsidRDefault="0052224E" w:rsidP="00583633">
            <w:pPr>
              <w:spacing w:before="120" w:after="120"/>
              <w:jc w:val="center"/>
              <w:rPr>
                <w:rFonts w:ascii="Times New Roman" w:hAnsi="Times New Roman" w:cs="Times New Roman"/>
                <w:sz w:val="18"/>
                <w:szCs w:val="18"/>
                <w:lang w:val="sr-Latn-BA"/>
              </w:rPr>
            </w:pPr>
          </w:p>
        </w:tc>
      </w:tr>
      <w:tr w:rsidR="0052224E" w:rsidRPr="00487209" w14:paraId="092DA0CA" w14:textId="77777777" w:rsidTr="00583633">
        <w:trPr>
          <w:trHeight w:val="1970"/>
          <w:jc w:val="center"/>
        </w:trPr>
        <w:tc>
          <w:tcPr>
            <w:tcW w:w="435" w:type="pct"/>
            <w:shd w:val="clear" w:color="auto" w:fill="auto"/>
            <w:vAlign w:val="center"/>
          </w:tcPr>
          <w:p w14:paraId="0F2B679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12.1.(a)</w:t>
            </w:r>
          </w:p>
        </w:tc>
        <w:tc>
          <w:tcPr>
            <w:tcW w:w="1369" w:type="pct"/>
            <w:gridSpan w:val="2"/>
            <w:shd w:val="clear" w:color="auto" w:fill="auto"/>
            <w:vAlign w:val="center"/>
          </w:tcPr>
          <w:p w14:paraId="0F323A5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An authorised representative shall perform the tasks specified in the mandate. The mandate shall allow the authorised representative to carry out at least the following tasks:</w:t>
            </w:r>
          </w:p>
          <w:p w14:paraId="14F5DD3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keep the declaration of performance and the technical documentation at the disposal of national surveillance authorities for the period referred to in Article 11(2);</w:t>
            </w:r>
          </w:p>
          <w:p w14:paraId="3733B815"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5629CD34" w14:textId="77777777" w:rsidR="0052224E" w:rsidRPr="002E2BE1"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CB219FC"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779BA71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965452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1B3E31"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413DA39" w14:textId="77777777" w:rsidTr="00583633">
        <w:trPr>
          <w:trHeight w:val="1970"/>
          <w:jc w:val="center"/>
        </w:trPr>
        <w:tc>
          <w:tcPr>
            <w:tcW w:w="435" w:type="pct"/>
            <w:shd w:val="clear" w:color="auto" w:fill="auto"/>
            <w:vAlign w:val="center"/>
          </w:tcPr>
          <w:p w14:paraId="367E27B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12.1.(b)</w:t>
            </w:r>
          </w:p>
        </w:tc>
        <w:tc>
          <w:tcPr>
            <w:tcW w:w="1369" w:type="pct"/>
            <w:gridSpan w:val="2"/>
            <w:shd w:val="clear" w:color="auto" w:fill="auto"/>
            <w:vAlign w:val="center"/>
          </w:tcPr>
          <w:p w14:paraId="20C5A7F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further to a reasoned request from a competent national authority, provide that authority with all the information and documentation necessary to demonstrate the conformity of the construction product with the declaration of performance and compliance with other applicable requirements in this Regulation;</w:t>
            </w:r>
          </w:p>
        </w:tc>
        <w:tc>
          <w:tcPr>
            <w:tcW w:w="429" w:type="pct"/>
            <w:shd w:val="clear" w:color="auto" w:fill="auto"/>
            <w:vAlign w:val="center"/>
          </w:tcPr>
          <w:p w14:paraId="59CA63F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69A00B" w14:textId="77777777" w:rsidR="0052224E" w:rsidRPr="00487209" w:rsidRDefault="0052224E" w:rsidP="00583633">
            <w:pPr>
              <w:pStyle w:val="Style29"/>
              <w:spacing w:before="120"/>
              <w:ind w:right="-23"/>
              <w:jc w:val="both"/>
              <w:outlineLvl w:val="3"/>
              <w:rPr>
                <w:rFonts w:ascii="Times New Roman" w:hAnsi="Times New Roman"/>
                <w:sz w:val="18"/>
                <w:szCs w:val="18"/>
                <w:lang w:val="sr-Cyrl-CS"/>
              </w:rPr>
            </w:pPr>
          </w:p>
        </w:tc>
        <w:tc>
          <w:tcPr>
            <w:tcW w:w="458" w:type="pct"/>
            <w:shd w:val="clear" w:color="auto" w:fill="auto"/>
            <w:vAlign w:val="center"/>
          </w:tcPr>
          <w:p w14:paraId="232DB15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AFA482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EAED45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25A03AD" w14:textId="77777777" w:rsidTr="00583633">
        <w:trPr>
          <w:trHeight w:val="1970"/>
          <w:jc w:val="center"/>
        </w:trPr>
        <w:tc>
          <w:tcPr>
            <w:tcW w:w="435" w:type="pct"/>
            <w:shd w:val="clear" w:color="auto" w:fill="auto"/>
            <w:vAlign w:val="center"/>
          </w:tcPr>
          <w:p w14:paraId="38A7C2C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12.1.(c)</w:t>
            </w:r>
          </w:p>
        </w:tc>
        <w:tc>
          <w:tcPr>
            <w:tcW w:w="1369" w:type="pct"/>
            <w:gridSpan w:val="2"/>
            <w:shd w:val="clear" w:color="auto" w:fill="auto"/>
            <w:vAlign w:val="center"/>
          </w:tcPr>
          <w:p w14:paraId="16E73E4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cooperate with the competent national authorities, at their request, on any action taken to eliminate the risks posed by construction products covered by the mandate of the authorised representative.</w:t>
            </w:r>
          </w:p>
        </w:tc>
        <w:tc>
          <w:tcPr>
            <w:tcW w:w="429" w:type="pct"/>
            <w:shd w:val="clear" w:color="auto" w:fill="auto"/>
            <w:vAlign w:val="center"/>
          </w:tcPr>
          <w:p w14:paraId="404E082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C9BCDDC" w14:textId="77777777" w:rsidR="0052224E" w:rsidRPr="00487209" w:rsidRDefault="0052224E" w:rsidP="00583633">
            <w:pPr>
              <w:pStyle w:val="Style29"/>
              <w:spacing w:before="120"/>
              <w:ind w:right="-23"/>
              <w:jc w:val="both"/>
              <w:outlineLvl w:val="3"/>
              <w:rPr>
                <w:rFonts w:ascii="Times New Roman" w:hAnsi="Times New Roman"/>
                <w:sz w:val="18"/>
                <w:szCs w:val="18"/>
                <w:lang w:val="sr-Cyrl-CS"/>
              </w:rPr>
            </w:pPr>
          </w:p>
        </w:tc>
        <w:tc>
          <w:tcPr>
            <w:tcW w:w="458" w:type="pct"/>
            <w:shd w:val="clear" w:color="auto" w:fill="auto"/>
            <w:vAlign w:val="center"/>
          </w:tcPr>
          <w:p w14:paraId="503536E7"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4882EC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77799F5"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3497D75" w14:textId="77777777" w:rsidTr="00583633">
        <w:trPr>
          <w:trHeight w:val="1970"/>
          <w:jc w:val="center"/>
        </w:trPr>
        <w:tc>
          <w:tcPr>
            <w:tcW w:w="435" w:type="pct"/>
            <w:shd w:val="clear" w:color="auto" w:fill="auto"/>
            <w:vAlign w:val="center"/>
          </w:tcPr>
          <w:p w14:paraId="324BDC1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13.1.</w:t>
            </w:r>
          </w:p>
        </w:tc>
        <w:tc>
          <w:tcPr>
            <w:tcW w:w="1369" w:type="pct"/>
            <w:gridSpan w:val="2"/>
            <w:shd w:val="clear" w:color="auto" w:fill="auto"/>
            <w:vAlign w:val="center"/>
          </w:tcPr>
          <w:p w14:paraId="23481D5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Importers shall place on the Union market only construction products which are compliant with the applicable requirements of this Regulation.</w:t>
            </w:r>
          </w:p>
        </w:tc>
        <w:tc>
          <w:tcPr>
            <w:tcW w:w="429" w:type="pct"/>
            <w:shd w:val="clear" w:color="auto" w:fill="auto"/>
            <w:vAlign w:val="center"/>
          </w:tcPr>
          <w:p w14:paraId="2099DC5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9A77BC7" w14:textId="77777777" w:rsidR="0052224E" w:rsidRPr="00487209" w:rsidRDefault="0052224E" w:rsidP="00583633">
            <w:pPr>
              <w:jc w:val="center"/>
              <w:rPr>
                <w:rFonts w:ascii="Times New Roman" w:hAnsi="Times New Roman" w:cs="Times New Roman"/>
                <w:b/>
                <w:sz w:val="18"/>
                <w:szCs w:val="18"/>
                <w:lang w:val="sr-Cyrl-CS"/>
              </w:rPr>
            </w:pPr>
          </w:p>
        </w:tc>
        <w:tc>
          <w:tcPr>
            <w:tcW w:w="458" w:type="pct"/>
            <w:shd w:val="clear" w:color="auto" w:fill="auto"/>
            <w:vAlign w:val="center"/>
          </w:tcPr>
          <w:p w14:paraId="394470A3"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1A1F3E9"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D16EB3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F31F573" w14:textId="77777777" w:rsidTr="00583633">
        <w:trPr>
          <w:trHeight w:val="1970"/>
          <w:jc w:val="center"/>
        </w:trPr>
        <w:tc>
          <w:tcPr>
            <w:tcW w:w="435" w:type="pct"/>
            <w:shd w:val="clear" w:color="auto" w:fill="auto"/>
            <w:vAlign w:val="center"/>
          </w:tcPr>
          <w:p w14:paraId="755ED65B"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13.2.</w:t>
            </w:r>
          </w:p>
        </w:tc>
        <w:tc>
          <w:tcPr>
            <w:tcW w:w="1369" w:type="pct"/>
            <w:gridSpan w:val="2"/>
            <w:shd w:val="clear" w:color="auto" w:fill="auto"/>
            <w:vAlign w:val="center"/>
          </w:tcPr>
          <w:p w14:paraId="52524DA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Before placing a construction product on the market, importers shall ensure that the assessment and the verification of constancy of performance has been carried out by the manufacturer. They shall ensure that the manufacturer has drawn up the technical documentation referred to in the second subparagraph of Article 11(1) and the declaration of performance in accordance with Articles 4 and 6. They shall also ensure that the product, where required, bears the CE marking, that the product is accompanied by the required documents and that the manufacturer has complied with the requirements set out in Article 11(4) and (5).</w:t>
            </w:r>
          </w:p>
          <w:p w14:paraId="3A78FAF8"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an importer considers or has reason to believe that the construction product is not in conformity with the declaration of performance or not in compliance with other applicable requirements in this Regulation, the importer shall not place the construction product on the market until it conforms to the accompanying declaration of performance and it complies with the other applicable requirements in this Regulation or until the declaration of performance is corrected. Furthermore, where the construction product presents a risk, the importer shall inform the manufacturer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the market surveillance authorities thereof.</w:t>
            </w:r>
          </w:p>
          <w:p w14:paraId="4E40E1FF"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2A2ACEA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74790EC" w14:textId="77777777" w:rsidR="0052224E" w:rsidRPr="00487209" w:rsidRDefault="0052224E" w:rsidP="00583633">
            <w:pPr>
              <w:pStyle w:val="Style7"/>
              <w:spacing w:after="0" w:line="240" w:lineRule="auto"/>
              <w:ind w:right="-23"/>
              <w:jc w:val="both"/>
              <w:rPr>
                <w:sz w:val="18"/>
                <w:szCs w:val="18"/>
              </w:rPr>
            </w:pPr>
          </w:p>
        </w:tc>
        <w:tc>
          <w:tcPr>
            <w:tcW w:w="458" w:type="pct"/>
            <w:shd w:val="clear" w:color="auto" w:fill="auto"/>
            <w:vAlign w:val="center"/>
          </w:tcPr>
          <w:p w14:paraId="1F8F91E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1DD923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C3F9B35"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B1AEE2F" w14:textId="77777777" w:rsidTr="00583633">
        <w:trPr>
          <w:trHeight w:val="1970"/>
          <w:jc w:val="center"/>
        </w:trPr>
        <w:tc>
          <w:tcPr>
            <w:tcW w:w="435" w:type="pct"/>
            <w:shd w:val="clear" w:color="auto" w:fill="auto"/>
            <w:vAlign w:val="center"/>
          </w:tcPr>
          <w:p w14:paraId="3AA23BA2"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13.3.</w:t>
            </w:r>
          </w:p>
        </w:tc>
        <w:tc>
          <w:tcPr>
            <w:tcW w:w="1369" w:type="pct"/>
            <w:gridSpan w:val="2"/>
            <w:shd w:val="clear" w:color="auto" w:fill="auto"/>
            <w:vAlign w:val="center"/>
          </w:tcPr>
          <w:p w14:paraId="7CD67D4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indicate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where that is not possible, on its packaging or in a document accompanying the product their name, registered trade name or registered trade mark and their contact address.</w:t>
            </w:r>
          </w:p>
        </w:tc>
        <w:tc>
          <w:tcPr>
            <w:tcW w:w="429" w:type="pct"/>
            <w:shd w:val="clear" w:color="auto" w:fill="auto"/>
            <w:vAlign w:val="center"/>
          </w:tcPr>
          <w:p w14:paraId="4B902AC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4C64ABE" w14:textId="77777777" w:rsidR="0052224E" w:rsidRPr="00487209" w:rsidRDefault="0052224E" w:rsidP="00583633">
            <w:pPr>
              <w:pStyle w:val="Style7"/>
              <w:spacing w:before="120" w:after="0" w:line="240" w:lineRule="auto"/>
              <w:ind w:right="-23"/>
              <w:jc w:val="both"/>
              <w:rPr>
                <w:sz w:val="18"/>
                <w:szCs w:val="18"/>
              </w:rPr>
            </w:pPr>
          </w:p>
        </w:tc>
        <w:tc>
          <w:tcPr>
            <w:tcW w:w="458" w:type="pct"/>
            <w:shd w:val="clear" w:color="auto" w:fill="auto"/>
            <w:vAlign w:val="center"/>
          </w:tcPr>
          <w:p w14:paraId="762E402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760E09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A946CB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27903D8" w14:textId="77777777" w:rsidTr="00583633">
        <w:trPr>
          <w:trHeight w:val="547"/>
          <w:jc w:val="center"/>
        </w:trPr>
        <w:tc>
          <w:tcPr>
            <w:tcW w:w="435" w:type="pct"/>
            <w:shd w:val="clear" w:color="auto" w:fill="auto"/>
            <w:vAlign w:val="center"/>
          </w:tcPr>
          <w:p w14:paraId="5330752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13.4.</w:t>
            </w:r>
          </w:p>
        </w:tc>
        <w:tc>
          <w:tcPr>
            <w:tcW w:w="1369" w:type="pct"/>
            <w:gridSpan w:val="2"/>
            <w:shd w:val="clear" w:color="auto" w:fill="auto"/>
            <w:vAlign w:val="center"/>
          </w:tcPr>
          <w:p w14:paraId="050AA77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Importers shall ensure that, when making a construction product available on the market, the product is accompanied by instructions and safety information in a language determined by the Member State concerned which can be easily understood by users.</w:t>
            </w:r>
          </w:p>
        </w:tc>
        <w:tc>
          <w:tcPr>
            <w:tcW w:w="429" w:type="pct"/>
            <w:shd w:val="clear" w:color="auto" w:fill="auto"/>
            <w:vAlign w:val="center"/>
          </w:tcPr>
          <w:p w14:paraId="04C8563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49FE308"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4D5711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B604843"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7C1021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42DC2F5" w14:textId="77777777" w:rsidTr="00583633">
        <w:trPr>
          <w:trHeight w:val="1970"/>
          <w:jc w:val="center"/>
        </w:trPr>
        <w:tc>
          <w:tcPr>
            <w:tcW w:w="435" w:type="pct"/>
            <w:shd w:val="clear" w:color="auto" w:fill="auto"/>
            <w:vAlign w:val="center"/>
          </w:tcPr>
          <w:p w14:paraId="17953BC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13.5.</w:t>
            </w:r>
          </w:p>
        </w:tc>
        <w:tc>
          <w:tcPr>
            <w:tcW w:w="1369" w:type="pct"/>
            <w:gridSpan w:val="2"/>
            <w:shd w:val="clear" w:color="auto" w:fill="auto"/>
            <w:vAlign w:val="center"/>
          </w:tcPr>
          <w:p w14:paraId="53221D2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Importers shall ensure that, while a construction product is under their responsibility, storage or transport conditions do not jeopardise its conformity with the declaration of performance and compliance with other applicable requirements in this Regulation.</w:t>
            </w:r>
          </w:p>
        </w:tc>
        <w:tc>
          <w:tcPr>
            <w:tcW w:w="429" w:type="pct"/>
            <w:shd w:val="clear" w:color="auto" w:fill="auto"/>
            <w:vAlign w:val="center"/>
          </w:tcPr>
          <w:p w14:paraId="5EC42F7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75CBB39"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B8743E3"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F442E8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BB0EA5"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9889433" w14:textId="77777777" w:rsidTr="00583633">
        <w:trPr>
          <w:trHeight w:val="1970"/>
          <w:jc w:val="center"/>
        </w:trPr>
        <w:tc>
          <w:tcPr>
            <w:tcW w:w="435" w:type="pct"/>
            <w:shd w:val="clear" w:color="auto" w:fill="auto"/>
            <w:vAlign w:val="center"/>
          </w:tcPr>
          <w:p w14:paraId="0A9D03F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13.6.</w:t>
            </w:r>
          </w:p>
        </w:tc>
        <w:tc>
          <w:tcPr>
            <w:tcW w:w="1369" w:type="pct"/>
            <w:gridSpan w:val="2"/>
            <w:shd w:val="clear" w:color="auto" w:fill="auto"/>
            <w:vAlign w:val="center"/>
          </w:tcPr>
          <w:p w14:paraId="44AD5E0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Importers shall, when deemed appropriate with regard to ensuring the accuracy, reliability and stability of the declared performance of a construction product, carry out sample testing of construction products placed or made available on the market, investigate, and, if necessary, keep a register of complaints, of non-conforming products and of product recalls, and shall keep distributors informed of any such monitoring.</w:t>
            </w:r>
          </w:p>
        </w:tc>
        <w:tc>
          <w:tcPr>
            <w:tcW w:w="429" w:type="pct"/>
            <w:shd w:val="clear" w:color="auto" w:fill="auto"/>
            <w:vAlign w:val="center"/>
          </w:tcPr>
          <w:p w14:paraId="49FD7A8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C525F2B" w14:textId="77777777" w:rsidR="0052224E" w:rsidRPr="00487209" w:rsidRDefault="0052224E" w:rsidP="00583633">
            <w:pPr>
              <w:pStyle w:val="Style7"/>
              <w:spacing w:before="120" w:after="0" w:line="240" w:lineRule="auto"/>
              <w:ind w:right="-23"/>
              <w:jc w:val="both"/>
              <w:rPr>
                <w:b/>
                <w:sz w:val="18"/>
                <w:szCs w:val="18"/>
              </w:rPr>
            </w:pPr>
          </w:p>
        </w:tc>
        <w:tc>
          <w:tcPr>
            <w:tcW w:w="458" w:type="pct"/>
            <w:shd w:val="clear" w:color="auto" w:fill="auto"/>
            <w:vAlign w:val="center"/>
          </w:tcPr>
          <w:p w14:paraId="1F19AB19"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6C5939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4BB892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5291EA8" w14:textId="77777777" w:rsidTr="00583633">
        <w:trPr>
          <w:trHeight w:val="1970"/>
          <w:jc w:val="center"/>
        </w:trPr>
        <w:tc>
          <w:tcPr>
            <w:tcW w:w="435" w:type="pct"/>
            <w:shd w:val="clear" w:color="auto" w:fill="auto"/>
            <w:vAlign w:val="center"/>
          </w:tcPr>
          <w:p w14:paraId="47AA40D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13.7.</w:t>
            </w:r>
          </w:p>
        </w:tc>
        <w:tc>
          <w:tcPr>
            <w:tcW w:w="1369" w:type="pct"/>
            <w:gridSpan w:val="2"/>
            <w:shd w:val="clear" w:color="auto" w:fill="auto"/>
            <w:vAlign w:val="center"/>
          </w:tcPr>
          <w:p w14:paraId="69876468"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Importers who consider or have reason to believe that a construction product which they have placed on the market is not in conformity with the declaration of performance or not in compliance with other applicable requirements in this Regulation, shall immediately take the necessary corrective measures to bring that construction product into conformity, or, where appropriate, to withdraw or recall it. Furthermore, where the product presents a risk, importers shall immediately inform the competent national authorities of the Member States in which they made the construction product available thereof, giving details, in particular, of the non-compliance and of any corrective measures taken.</w:t>
            </w:r>
          </w:p>
        </w:tc>
        <w:tc>
          <w:tcPr>
            <w:tcW w:w="429" w:type="pct"/>
            <w:shd w:val="clear" w:color="auto" w:fill="auto"/>
            <w:vAlign w:val="center"/>
          </w:tcPr>
          <w:p w14:paraId="0A23C8D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9DDB362" w14:textId="77777777" w:rsidR="0052224E" w:rsidRPr="00487209" w:rsidRDefault="0052224E" w:rsidP="0058363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69377C0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09F33E7"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696E056"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4616021" w14:textId="77777777" w:rsidTr="00583633">
        <w:trPr>
          <w:trHeight w:val="1970"/>
          <w:jc w:val="center"/>
        </w:trPr>
        <w:tc>
          <w:tcPr>
            <w:tcW w:w="435" w:type="pct"/>
            <w:shd w:val="clear" w:color="auto" w:fill="auto"/>
            <w:vAlign w:val="center"/>
          </w:tcPr>
          <w:p w14:paraId="3589DD9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13.8.</w:t>
            </w:r>
          </w:p>
        </w:tc>
        <w:tc>
          <w:tcPr>
            <w:tcW w:w="1369" w:type="pct"/>
            <w:gridSpan w:val="2"/>
            <w:shd w:val="clear" w:color="auto" w:fill="auto"/>
            <w:vAlign w:val="center"/>
          </w:tcPr>
          <w:p w14:paraId="05069312"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Importers shall, for the period referred to in Article 11(2), keep a copy of the declaration of performance at the disposal of the market surveillance authorities and ensure that the technical documentation is made available to those authorities, upon request.</w:t>
            </w:r>
          </w:p>
        </w:tc>
        <w:tc>
          <w:tcPr>
            <w:tcW w:w="429" w:type="pct"/>
            <w:shd w:val="clear" w:color="auto" w:fill="auto"/>
            <w:vAlign w:val="center"/>
          </w:tcPr>
          <w:p w14:paraId="6844C94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1EA2A98"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7F70CA7A"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514B28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6123AA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1FEA44C" w14:textId="77777777" w:rsidTr="00583633">
        <w:trPr>
          <w:trHeight w:val="771"/>
          <w:jc w:val="center"/>
        </w:trPr>
        <w:tc>
          <w:tcPr>
            <w:tcW w:w="435" w:type="pct"/>
            <w:shd w:val="clear" w:color="auto" w:fill="auto"/>
            <w:vAlign w:val="center"/>
          </w:tcPr>
          <w:p w14:paraId="46B199B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13.9.</w:t>
            </w:r>
          </w:p>
        </w:tc>
        <w:tc>
          <w:tcPr>
            <w:tcW w:w="1369" w:type="pct"/>
            <w:gridSpan w:val="2"/>
            <w:shd w:val="clear" w:color="auto" w:fill="auto"/>
            <w:vAlign w:val="center"/>
          </w:tcPr>
          <w:p w14:paraId="266214F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Importers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placed on the market.</w:t>
            </w:r>
          </w:p>
        </w:tc>
        <w:tc>
          <w:tcPr>
            <w:tcW w:w="429" w:type="pct"/>
            <w:shd w:val="clear" w:color="auto" w:fill="auto"/>
            <w:vAlign w:val="center"/>
          </w:tcPr>
          <w:p w14:paraId="1BCBE0C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77B65AB" w14:textId="77777777" w:rsidR="0052224E" w:rsidRPr="00487209" w:rsidRDefault="0052224E" w:rsidP="00583633">
            <w:pPr>
              <w:pStyle w:val="Style7"/>
              <w:spacing w:before="120" w:after="0" w:line="240" w:lineRule="auto"/>
              <w:ind w:right="-23"/>
              <w:jc w:val="both"/>
              <w:rPr>
                <w:b/>
                <w:sz w:val="18"/>
                <w:szCs w:val="18"/>
              </w:rPr>
            </w:pPr>
          </w:p>
        </w:tc>
        <w:tc>
          <w:tcPr>
            <w:tcW w:w="458" w:type="pct"/>
            <w:shd w:val="clear" w:color="auto" w:fill="auto"/>
            <w:vAlign w:val="center"/>
          </w:tcPr>
          <w:p w14:paraId="53F84B7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77478FC"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4A524A71" w14:textId="77777777" w:rsidR="0052224E" w:rsidRPr="00487209" w:rsidRDefault="0052224E" w:rsidP="00583633">
            <w:pPr>
              <w:spacing w:before="120" w:after="120"/>
              <w:jc w:val="center"/>
              <w:rPr>
                <w:rFonts w:ascii="Times New Roman" w:hAnsi="Times New Roman" w:cs="Times New Roman"/>
                <w:sz w:val="18"/>
                <w:szCs w:val="18"/>
                <w:lang w:val="sr-Latn-BA"/>
              </w:rPr>
            </w:pPr>
          </w:p>
        </w:tc>
      </w:tr>
      <w:tr w:rsidR="0052224E" w:rsidRPr="00487209" w14:paraId="61495342" w14:textId="77777777" w:rsidTr="00583633">
        <w:trPr>
          <w:trHeight w:val="1970"/>
          <w:jc w:val="center"/>
        </w:trPr>
        <w:tc>
          <w:tcPr>
            <w:tcW w:w="435" w:type="pct"/>
            <w:shd w:val="clear" w:color="auto" w:fill="auto"/>
            <w:vAlign w:val="center"/>
          </w:tcPr>
          <w:p w14:paraId="30F1C9E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14.1.</w:t>
            </w:r>
          </w:p>
        </w:tc>
        <w:tc>
          <w:tcPr>
            <w:tcW w:w="1369" w:type="pct"/>
            <w:gridSpan w:val="2"/>
            <w:shd w:val="clear" w:color="auto" w:fill="auto"/>
            <w:vAlign w:val="center"/>
          </w:tcPr>
          <w:p w14:paraId="46DAA78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When making a construction product available on the market, distributors shall act with due care in relation to the requirements of this Regulation.</w:t>
            </w:r>
          </w:p>
        </w:tc>
        <w:tc>
          <w:tcPr>
            <w:tcW w:w="429" w:type="pct"/>
            <w:shd w:val="clear" w:color="auto" w:fill="auto"/>
            <w:vAlign w:val="center"/>
          </w:tcPr>
          <w:p w14:paraId="4D592036"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F35865D"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73709A50"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1DCEB12"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5332DCB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29E7099" w14:textId="77777777" w:rsidTr="00583633">
        <w:trPr>
          <w:trHeight w:val="1970"/>
          <w:jc w:val="center"/>
        </w:trPr>
        <w:tc>
          <w:tcPr>
            <w:tcW w:w="435" w:type="pct"/>
            <w:shd w:val="clear" w:color="auto" w:fill="auto"/>
            <w:vAlign w:val="center"/>
          </w:tcPr>
          <w:p w14:paraId="550BE67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14.2.</w:t>
            </w:r>
          </w:p>
        </w:tc>
        <w:tc>
          <w:tcPr>
            <w:tcW w:w="1369" w:type="pct"/>
            <w:gridSpan w:val="2"/>
            <w:shd w:val="clear" w:color="auto" w:fill="auto"/>
            <w:vAlign w:val="center"/>
          </w:tcPr>
          <w:p w14:paraId="449534C1" w14:textId="77777777" w:rsidR="0052224E" w:rsidRPr="00487209" w:rsidRDefault="0052224E" w:rsidP="00583633">
            <w:pPr>
              <w:jc w:val="both"/>
              <w:rPr>
                <w:rFonts w:ascii="Times New Roman" w:hAnsi="Times New Roman" w:cs="Times New Roman"/>
                <w:sz w:val="18"/>
                <w:szCs w:val="18"/>
                <w:lang w:val="sr-Cyrl-CS"/>
              </w:rPr>
            </w:pPr>
          </w:p>
          <w:p w14:paraId="2B159B9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Before making a construction product available on the market distributors shall ensure that the product, where required, bears the CE marking and is accompanied by the documents required under this Regulation and by instructions and safety information in a language determined by the Member State concerned which can be easily understood by users. Distributors shall also ensure that the manufacturer and the importer have complied with the requirements set out in Article 11(4) and (5) and Article 13(3) respectively.</w:t>
            </w:r>
          </w:p>
          <w:p w14:paraId="76FDE02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a distributor considers or has reason to believe that a construction product is not in conformity with the declaration of performance or not in compliance with other applicable requirements in this Regulation, the distributor shall not make the product available on the market until it conforms to the accompanying declaration of performance and it complies with the other applicable requirements in this Regulation or until the declaration of performance is corrected. Furthermore, where the product presents a risk, the distributor shall inform the manufacturer or the importer thereof, and the market surveillance authorities.</w:t>
            </w:r>
          </w:p>
          <w:p w14:paraId="048CB673"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2540068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44693ED" w14:textId="77777777" w:rsidR="0052224E" w:rsidRPr="00487209" w:rsidRDefault="0052224E" w:rsidP="00583633">
            <w:pPr>
              <w:spacing w:before="120"/>
              <w:ind w:right="-23"/>
              <w:jc w:val="both"/>
              <w:outlineLvl w:val="0"/>
              <w:rPr>
                <w:rFonts w:ascii="Times New Roman" w:hAnsi="Times New Roman" w:cs="Times New Roman"/>
                <w:sz w:val="18"/>
                <w:szCs w:val="18"/>
                <w:lang w:val="sr-Cyrl-CS"/>
              </w:rPr>
            </w:pPr>
          </w:p>
        </w:tc>
        <w:tc>
          <w:tcPr>
            <w:tcW w:w="458" w:type="pct"/>
            <w:shd w:val="clear" w:color="auto" w:fill="auto"/>
            <w:vAlign w:val="center"/>
          </w:tcPr>
          <w:p w14:paraId="42A5B7C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A87139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B08908E"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45FFDDB" w14:textId="77777777" w:rsidTr="00583633">
        <w:trPr>
          <w:trHeight w:val="1970"/>
          <w:jc w:val="center"/>
        </w:trPr>
        <w:tc>
          <w:tcPr>
            <w:tcW w:w="435" w:type="pct"/>
            <w:shd w:val="clear" w:color="auto" w:fill="auto"/>
            <w:vAlign w:val="center"/>
          </w:tcPr>
          <w:p w14:paraId="435295B1"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14.3.</w:t>
            </w:r>
          </w:p>
        </w:tc>
        <w:tc>
          <w:tcPr>
            <w:tcW w:w="1369" w:type="pct"/>
            <w:gridSpan w:val="2"/>
            <w:shd w:val="clear" w:color="auto" w:fill="auto"/>
            <w:vAlign w:val="center"/>
          </w:tcPr>
          <w:p w14:paraId="524587B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distributor shall ensure that, while a construction product is under his responsibility, storage or transport conditions do not jeopardise its conformity with the declaration of performance and compliance with other applicable requirements in this Regulation.</w:t>
            </w:r>
          </w:p>
        </w:tc>
        <w:tc>
          <w:tcPr>
            <w:tcW w:w="429" w:type="pct"/>
            <w:shd w:val="clear" w:color="auto" w:fill="auto"/>
            <w:vAlign w:val="center"/>
          </w:tcPr>
          <w:p w14:paraId="5075085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CEEC85"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01547327"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FD2419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029F31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03552B3" w14:textId="77777777" w:rsidTr="00583633">
        <w:trPr>
          <w:trHeight w:val="1970"/>
          <w:jc w:val="center"/>
        </w:trPr>
        <w:tc>
          <w:tcPr>
            <w:tcW w:w="435" w:type="pct"/>
            <w:shd w:val="clear" w:color="auto" w:fill="auto"/>
            <w:vAlign w:val="center"/>
          </w:tcPr>
          <w:p w14:paraId="319A8EC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14.4.</w:t>
            </w:r>
          </w:p>
        </w:tc>
        <w:tc>
          <w:tcPr>
            <w:tcW w:w="1369" w:type="pct"/>
            <w:gridSpan w:val="2"/>
            <w:shd w:val="clear" w:color="auto" w:fill="auto"/>
            <w:vAlign w:val="center"/>
          </w:tcPr>
          <w:p w14:paraId="1164486E" w14:textId="77777777" w:rsidR="0052224E" w:rsidRPr="00487209" w:rsidRDefault="0052224E" w:rsidP="00583633">
            <w:pPr>
              <w:jc w:val="both"/>
              <w:rPr>
                <w:rFonts w:ascii="Times New Roman" w:hAnsi="Times New Roman" w:cs="Times New Roman"/>
                <w:sz w:val="18"/>
                <w:szCs w:val="18"/>
              </w:rPr>
            </w:pPr>
          </w:p>
          <w:p w14:paraId="4F3B592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Distributors who consider or have reason to believe that a construction product which they have made available on the market is not in conformity with the declaration of performance or not in compliance with other applicable requirements in this Regulation, shall make sure that the corrective measures necessary to bring that product in conformity, to withdraw it or recall it, as appropriate, are taken. Furthermore, where the product presents a risk, distributors shall immediately inform the competent national authorities of the Member States in which they made the product available thereof, giving details, in particular, of the non-compliance and of any corrective measures taken.</w:t>
            </w:r>
          </w:p>
          <w:p w14:paraId="32D85263"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2FDD674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BD0A573" w14:textId="77777777" w:rsidR="0052224E" w:rsidRPr="00487209" w:rsidRDefault="0052224E" w:rsidP="00583633">
            <w:pPr>
              <w:spacing w:before="120"/>
              <w:jc w:val="both"/>
              <w:rPr>
                <w:rFonts w:ascii="Times New Roman" w:hAnsi="Times New Roman" w:cs="Times New Roman"/>
                <w:sz w:val="18"/>
                <w:szCs w:val="18"/>
                <w:lang w:val="sr-Cyrl-CS"/>
              </w:rPr>
            </w:pPr>
          </w:p>
        </w:tc>
        <w:tc>
          <w:tcPr>
            <w:tcW w:w="458" w:type="pct"/>
            <w:shd w:val="clear" w:color="auto" w:fill="auto"/>
            <w:vAlign w:val="center"/>
          </w:tcPr>
          <w:p w14:paraId="6E681A9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AD22A8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B6D5CF"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5004A9C3" w14:textId="77777777" w:rsidTr="00583633">
        <w:trPr>
          <w:trHeight w:val="1970"/>
          <w:jc w:val="center"/>
        </w:trPr>
        <w:tc>
          <w:tcPr>
            <w:tcW w:w="435" w:type="pct"/>
            <w:shd w:val="clear" w:color="auto" w:fill="auto"/>
            <w:vAlign w:val="center"/>
          </w:tcPr>
          <w:p w14:paraId="68B2511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14.5.</w:t>
            </w:r>
          </w:p>
        </w:tc>
        <w:tc>
          <w:tcPr>
            <w:tcW w:w="1369" w:type="pct"/>
            <w:gridSpan w:val="2"/>
            <w:shd w:val="clear" w:color="auto" w:fill="auto"/>
            <w:vAlign w:val="center"/>
          </w:tcPr>
          <w:p w14:paraId="1BDE3581" w14:textId="77777777" w:rsidR="0052224E" w:rsidRPr="00487209" w:rsidRDefault="0052224E" w:rsidP="00583633">
            <w:pPr>
              <w:jc w:val="both"/>
              <w:rPr>
                <w:rFonts w:ascii="Times New Roman" w:hAnsi="Times New Roman" w:cs="Times New Roman"/>
                <w:sz w:val="18"/>
                <w:szCs w:val="18"/>
              </w:rPr>
            </w:pPr>
          </w:p>
          <w:p w14:paraId="36B74E4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Distributors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made available on the market.</w:t>
            </w:r>
          </w:p>
          <w:p w14:paraId="314317BE"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75F2A9F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96F4FAE" w14:textId="77777777" w:rsidR="0052224E" w:rsidRPr="00487209" w:rsidRDefault="0052224E" w:rsidP="00583633">
            <w:pPr>
              <w:pStyle w:val="Style7"/>
              <w:spacing w:before="120" w:after="0" w:line="240" w:lineRule="auto"/>
              <w:ind w:right="-23"/>
              <w:jc w:val="both"/>
              <w:rPr>
                <w:b/>
                <w:sz w:val="18"/>
                <w:szCs w:val="18"/>
              </w:rPr>
            </w:pPr>
          </w:p>
        </w:tc>
        <w:tc>
          <w:tcPr>
            <w:tcW w:w="458" w:type="pct"/>
            <w:shd w:val="clear" w:color="auto" w:fill="auto"/>
            <w:vAlign w:val="center"/>
          </w:tcPr>
          <w:p w14:paraId="3E50B63B"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96BBE3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6C1F9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C7F2812" w14:textId="77777777" w:rsidTr="00583633">
        <w:trPr>
          <w:trHeight w:val="1970"/>
          <w:jc w:val="center"/>
        </w:trPr>
        <w:tc>
          <w:tcPr>
            <w:tcW w:w="435" w:type="pct"/>
            <w:shd w:val="clear" w:color="auto" w:fill="auto"/>
            <w:vAlign w:val="center"/>
          </w:tcPr>
          <w:p w14:paraId="5DF189C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w:t>
            </w:r>
          </w:p>
        </w:tc>
        <w:tc>
          <w:tcPr>
            <w:tcW w:w="1369" w:type="pct"/>
            <w:gridSpan w:val="2"/>
            <w:shd w:val="clear" w:color="auto" w:fill="auto"/>
            <w:vAlign w:val="center"/>
          </w:tcPr>
          <w:p w14:paraId="1640C097"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An importer or distributor shall be considered a manufacturer for the purposes of this Regulation and shall be subject to the obligations of a manufacturer pursuant to Article 11, where he places a product on the market under his name or trademark or modifies a construction product already placed on the market in such a way that conformity with the declaration of performance may be affected.</w:t>
            </w:r>
          </w:p>
        </w:tc>
        <w:tc>
          <w:tcPr>
            <w:tcW w:w="429" w:type="pct"/>
            <w:shd w:val="clear" w:color="auto" w:fill="auto"/>
            <w:vAlign w:val="center"/>
          </w:tcPr>
          <w:p w14:paraId="4D29140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BF25312"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5A699D0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0BAC87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8A8BD9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6498CA8" w14:textId="77777777" w:rsidTr="00583633">
        <w:trPr>
          <w:trHeight w:val="1266"/>
          <w:jc w:val="center"/>
        </w:trPr>
        <w:tc>
          <w:tcPr>
            <w:tcW w:w="435" w:type="pct"/>
            <w:vMerge w:val="restart"/>
            <w:shd w:val="clear" w:color="auto" w:fill="auto"/>
            <w:vAlign w:val="center"/>
          </w:tcPr>
          <w:p w14:paraId="753113E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16.(a)</w:t>
            </w:r>
          </w:p>
          <w:p w14:paraId="76D65FA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16.(b)</w:t>
            </w:r>
          </w:p>
        </w:tc>
        <w:tc>
          <w:tcPr>
            <w:tcW w:w="1369" w:type="pct"/>
            <w:gridSpan w:val="2"/>
            <w:vMerge w:val="restart"/>
            <w:shd w:val="clear" w:color="auto" w:fill="auto"/>
            <w:vAlign w:val="center"/>
          </w:tcPr>
          <w:p w14:paraId="1921AEB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period referred to in Article 11(2), economic operators shall, on request, identify the following to market surveillance authorities:</w:t>
            </w:r>
          </w:p>
          <w:p w14:paraId="3C37885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any economic operator who has supplied them with a product;</w:t>
            </w:r>
          </w:p>
          <w:p w14:paraId="3976CC8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Latn-CS"/>
              </w:rPr>
              <w:t xml:space="preserve">(b) </w:t>
            </w:r>
            <w:r w:rsidRPr="00487209">
              <w:rPr>
                <w:rFonts w:ascii="Times New Roman" w:hAnsi="Times New Roman" w:cs="Times New Roman"/>
                <w:sz w:val="18"/>
                <w:szCs w:val="18"/>
                <w:lang w:val="sr-Cyrl-CS"/>
              </w:rPr>
              <w:t>any economic operator to whom they have supplied a product.</w:t>
            </w:r>
          </w:p>
        </w:tc>
        <w:tc>
          <w:tcPr>
            <w:tcW w:w="429" w:type="pct"/>
            <w:vMerge w:val="restart"/>
            <w:shd w:val="clear" w:color="auto" w:fill="auto"/>
            <w:vAlign w:val="center"/>
          </w:tcPr>
          <w:p w14:paraId="1D91E74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vMerge w:val="restart"/>
            <w:shd w:val="clear" w:color="auto" w:fill="auto"/>
            <w:vAlign w:val="center"/>
          </w:tcPr>
          <w:p w14:paraId="0161A500" w14:textId="77777777" w:rsidR="0052224E" w:rsidRPr="007D5144" w:rsidRDefault="0052224E" w:rsidP="00583633">
            <w:pPr>
              <w:spacing w:before="120"/>
              <w:ind w:right="-23"/>
              <w:jc w:val="both"/>
              <w:outlineLvl w:val="0"/>
              <w:rPr>
                <w:rFonts w:ascii="Times New Roman" w:eastAsia="Batang" w:hAnsi="Times New Roman" w:cs="Times New Roman"/>
                <w:b/>
                <w:sz w:val="18"/>
                <w:szCs w:val="18"/>
                <w:lang w:eastAsia="ko-KR"/>
              </w:rPr>
            </w:pPr>
          </w:p>
        </w:tc>
        <w:tc>
          <w:tcPr>
            <w:tcW w:w="458" w:type="pct"/>
            <w:shd w:val="clear" w:color="auto" w:fill="auto"/>
            <w:vAlign w:val="center"/>
          </w:tcPr>
          <w:p w14:paraId="1A03923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60C4D8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107E0D7"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BD9EF4D" w14:textId="77777777" w:rsidTr="00583633">
        <w:trPr>
          <w:trHeight w:val="1970"/>
          <w:jc w:val="center"/>
        </w:trPr>
        <w:tc>
          <w:tcPr>
            <w:tcW w:w="435" w:type="pct"/>
            <w:vMerge/>
            <w:shd w:val="clear" w:color="auto" w:fill="auto"/>
            <w:vAlign w:val="center"/>
          </w:tcPr>
          <w:p w14:paraId="5EA5E484" w14:textId="77777777" w:rsidR="0052224E" w:rsidRPr="00487209" w:rsidRDefault="0052224E" w:rsidP="00583633">
            <w:pPr>
              <w:spacing w:before="120" w:after="120"/>
              <w:jc w:val="center"/>
              <w:rPr>
                <w:rFonts w:ascii="Times New Roman" w:hAnsi="Times New Roman" w:cs="Times New Roman"/>
                <w:sz w:val="18"/>
                <w:szCs w:val="18"/>
              </w:rPr>
            </w:pPr>
          </w:p>
        </w:tc>
        <w:tc>
          <w:tcPr>
            <w:tcW w:w="1369" w:type="pct"/>
            <w:gridSpan w:val="2"/>
            <w:vMerge/>
            <w:shd w:val="clear" w:color="auto" w:fill="auto"/>
            <w:vAlign w:val="center"/>
          </w:tcPr>
          <w:p w14:paraId="1D3C93D7" w14:textId="77777777" w:rsidR="0052224E" w:rsidRPr="00487209" w:rsidRDefault="0052224E" w:rsidP="00583633">
            <w:pPr>
              <w:jc w:val="both"/>
              <w:rPr>
                <w:rFonts w:ascii="Times New Roman" w:hAnsi="Times New Roman" w:cs="Times New Roman"/>
                <w:sz w:val="18"/>
                <w:szCs w:val="18"/>
              </w:rPr>
            </w:pPr>
          </w:p>
        </w:tc>
        <w:tc>
          <w:tcPr>
            <w:tcW w:w="429" w:type="pct"/>
            <w:vMerge/>
            <w:shd w:val="clear" w:color="auto" w:fill="auto"/>
            <w:vAlign w:val="center"/>
          </w:tcPr>
          <w:p w14:paraId="38006A8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vMerge/>
            <w:shd w:val="clear" w:color="auto" w:fill="auto"/>
            <w:vAlign w:val="center"/>
          </w:tcPr>
          <w:p w14:paraId="0304C66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93CC1D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AE68166" w14:textId="77777777" w:rsidR="0052224E" w:rsidRPr="00487209" w:rsidRDefault="0052224E" w:rsidP="00583633">
            <w:pPr>
              <w:spacing w:before="120" w:after="120"/>
              <w:rPr>
                <w:rFonts w:ascii="Times New Roman" w:hAnsi="Times New Roman" w:cs="Times New Roman"/>
                <w:sz w:val="18"/>
                <w:szCs w:val="18"/>
                <w:lang w:val="ru-RU"/>
              </w:rPr>
            </w:pPr>
          </w:p>
        </w:tc>
        <w:tc>
          <w:tcPr>
            <w:tcW w:w="480" w:type="pct"/>
            <w:shd w:val="clear" w:color="auto" w:fill="auto"/>
            <w:vAlign w:val="center"/>
          </w:tcPr>
          <w:p w14:paraId="57FEFA6C" w14:textId="77777777" w:rsidR="0052224E" w:rsidRPr="00487209" w:rsidRDefault="0052224E" w:rsidP="00583633">
            <w:pPr>
              <w:spacing w:before="120" w:after="120"/>
              <w:rPr>
                <w:rFonts w:ascii="Times New Roman" w:hAnsi="Times New Roman" w:cs="Times New Roman"/>
                <w:sz w:val="18"/>
                <w:szCs w:val="18"/>
                <w:lang w:val="ru-RU"/>
              </w:rPr>
            </w:pPr>
          </w:p>
        </w:tc>
      </w:tr>
      <w:tr w:rsidR="0052224E" w:rsidRPr="00487209" w14:paraId="5A8A8E98" w14:textId="77777777" w:rsidTr="00583633">
        <w:trPr>
          <w:trHeight w:val="487"/>
          <w:jc w:val="center"/>
        </w:trPr>
        <w:tc>
          <w:tcPr>
            <w:tcW w:w="435" w:type="pct"/>
            <w:shd w:val="clear" w:color="auto" w:fill="auto"/>
            <w:vAlign w:val="center"/>
          </w:tcPr>
          <w:p w14:paraId="22BE56A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17.1.</w:t>
            </w:r>
          </w:p>
        </w:tc>
        <w:tc>
          <w:tcPr>
            <w:tcW w:w="1369" w:type="pct"/>
            <w:gridSpan w:val="2"/>
            <w:shd w:val="clear" w:color="auto" w:fill="auto"/>
            <w:vAlign w:val="center"/>
          </w:tcPr>
          <w:p w14:paraId="7B0F4444" w14:textId="77777777" w:rsidR="0052224E" w:rsidRPr="00487209" w:rsidRDefault="0052224E" w:rsidP="00583633">
            <w:pPr>
              <w:jc w:val="both"/>
              <w:rPr>
                <w:rFonts w:ascii="Times New Roman" w:hAnsi="Times New Roman" w:cs="Times New Roman"/>
                <w:sz w:val="18"/>
                <w:szCs w:val="18"/>
              </w:rPr>
            </w:pPr>
          </w:p>
          <w:p w14:paraId="13BAF1B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xml:space="preserve">Harmonised standards shall be established by the European standardisation bodies listed in Annex I to Directive 98/34/EC on the basis of requests (hereinafter referred to as ‘mandates’) issued by the Commission in accordance with </w:t>
            </w:r>
            <w:r w:rsidRPr="00487209">
              <w:rPr>
                <w:rFonts w:ascii="Times New Roman" w:hAnsi="Times New Roman" w:cs="Times New Roman"/>
                <w:sz w:val="18"/>
                <w:szCs w:val="18"/>
              </w:rPr>
              <w:lastRenderedPageBreak/>
              <w:t>Article 6 of that Directive after having consulted the Standing Committee on Construction referred to in Article 64 of this Regulation (hereinafter referred to as ‘Standing Committee on Construction’).</w:t>
            </w:r>
          </w:p>
          <w:p w14:paraId="05D7F3FE"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48B80A13" w14:textId="77777777" w:rsidR="0052224E" w:rsidRPr="007D5144"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57675A96" w14:textId="77777777" w:rsidR="0052224E" w:rsidRPr="00487209" w:rsidRDefault="0052224E" w:rsidP="00583633">
            <w:pPr>
              <w:pStyle w:val="Normal10"/>
              <w:spacing w:before="120" w:beforeAutospacing="0" w:after="0" w:afterAutospacing="0"/>
              <w:ind w:right="-23"/>
              <w:jc w:val="both"/>
              <w:rPr>
                <w:sz w:val="18"/>
                <w:szCs w:val="18"/>
                <w:lang w:val="sr-Cyrl-CS"/>
              </w:rPr>
            </w:pPr>
          </w:p>
        </w:tc>
        <w:tc>
          <w:tcPr>
            <w:tcW w:w="458" w:type="pct"/>
            <w:shd w:val="clear" w:color="auto" w:fill="auto"/>
            <w:vAlign w:val="center"/>
          </w:tcPr>
          <w:p w14:paraId="330B049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8BC9F8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740C321"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E57AE56" w14:textId="77777777" w:rsidTr="00583633">
        <w:trPr>
          <w:trHeight w:val="629"/>
          <w:jc w:val="center"/>
        </w:trPr>
        <w:tc>
          <w:tcPr>
            <w:tcW w:w="435" w:type="pct"/>
            <w:shd w:val="clear" w:color="auto" w:fill="auto"/>
            <w:vAlign w:val="center"/>
          </w:tcPr>
          <w:p w14:paraId="108D539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17.2.</w:t>
            </w:r>
          </w:p>
        </w:tc>
        <w:tc>
          <w:tcPr>
            <w:tcW w:w="1369" w:type="pct"/>
            <w:gridSpan w:val="2"/>
            <w:shd w:val="clear" w:color="auto" w:fill="auto"/>
            <w:vAlign w:val="center"/>
          </w:tcPr>
          <w:p w14:paraId="18CD3AD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stakeholders are involved in the process of developing harmonised standards pursuant to this Article, the European standardisation bodies shall ensure that the various categories of stakeholders are in all instances represented in a fair and equitable manner.</w:t>
            </w:r>
          </w:p>
        </w:tc>
        <w:tc>
          <w:tcPr>
            <w:tcW w:w="429" w:type="pct"/>
            <w:shd w:val="clear" w:color="auto" w:fill="auto"/>
            <w:vAlign w:val="center"/>
          </w:tcPr>
          <w:p w14:paraId="145772F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9E36425" w14:textId="77777777" w:rsidR="0052224E" w:rsidRPr="00487209" w:rsidRDefault="0052224E" w:rsidP="00583633">
            <w:pPr>
              <w:jc w:val="both"/>
              <w:rPr>
                <w:rFonts w:ascii="Times New Roman" w:hAnsi="Times New Roman" w:cs="Times New Roman"/>
                <w:sz w:val="18"/>
                <w:szCs w:val="18"/>
                <w:lang w:val="nl-BE"/>
              </w:rPr>
            </w:pPr>
          </w:p>
        </w:tc>
        <w:tc>
          <w:tcPr>
            <w:tcW w:w="458" w:type="pct"/>
            <w:shd w:val="clear" w:color="auto" w:fill="auto"/>
            <w:vAlign w:val="center"/>
          </w:tcPr>
          <w:p w14:paraId="2385D289"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FEA853E" w14:textId="77777777" w:rsidR="0052224E" w:rsidRPr="00487209" w:rsidRDefault="0052224E" w:rsidP="00583633">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4306938F" w14:textId="77777777" w:rsidR="0052224E" w:rsidRPr="00487209" w:rsidRDefault="0052224E" w:rsidP="00583633">
            <w:pPr>
              <w:spacing w:before="120" w:after="120"/>
              <w:jc w:val="both"/>
              <w:rPr>
                <w:rFonts w:ascii="Times New Roman" w:hAnsi="Times New Roman" w:cs="Times New Roman"/>
                <w:sz w:val="18"/>
                <w:szCs w:val="18"/>
                <w:lang w:val="ru-RU"/>
              </w:rPr>
            </w:pPr>
          </w:p>
        </w:tc>
      </w:tr>
      <w:tr w:rsidR="0052224E" w:rsidRPr="00487209" w14:paraId="5E3D0A68" w14:textId="77777777" w:rsidTr="00583633">
        <w:trPr>
          <w:trHeight w:val="1970"/>
          <w:jc w:val="center"/>
        </w:trPr>
        <w:tc>
          <w:tcPr>
            <w:tcW w:w="435" w:type="pct"/>
            <w:shd w:val="clear" w:color="auto" w:fill="auto"/>
            <w:vAlign w:val="center"/>
          </w:tcPr>
          <w:p w14:paraId="34C80DD5"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17.3.</w:t>
            </w:r>
          </w:p>
        </w:tc>
        <w:tc>
          <w:tcPr>
            <w:tcW w:w="1369" w:type="pct"/>
            <w:gridSpan w:val="2"/>
            <w:shd w:val="clear" w:color="auto" w:fill="auto"/>
            <w:vAlign w:val="center"/>
          </w:tcPr>
          <w:p w14:paraId="79C77021" w14:textId="77777777" w:rsidR="0052224E" w:rsidRPr="00487209" w:rsidRDefault="0052224E" w:rsidP="00583633">
            <w:pPr>
              <w:jc w:val="both"/>
              <w:rPr>
                <w:rFonts w:ascii="Times New Roman" w:hAnsi="Times New Roman" w:cs="Times New Roman"/>
                <w:sz w:val="18"/>
                <w:szCs w:val="18"/>
                <w:lang w:val="sr-Cyrl-CS"/>
              </w:rPr>
            </w:pPr>
          </w:p>
          <w:p w14:paraId="7325945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Harmonised standards shall provide the methods and the criteria for assessing the performance of the construction products in relation to their essential characteristics.</w:t>
            </w:r>
          </w:p>
          <w:p w14:paraId="03B83B8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provided for in the relevant mandate, a harmonised standard shall refer to an intended use of products to be covered by it.</w:t>
            </w:r>
          </w:p>
          <w:p w14:paraId="4DD14C6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Harmonised standards shall, where appropriate and without endangering the accuracy, reliability or stability of the results, provide methods less onerous than testing for assessing the performance of the construction products in relation to their essential characteristics.</w:t>
            </w:r>
          </w:p>
          <w:p w14:paraId="716C6CB2"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6792D6B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744BDB2" w14:textId="77777777" w:rsidR="0052224E" w:rsidRPr="00487209" w:rsidRDefault="0052224E" w:rsidP="00583633">
            <w:pPr>
              <w:pStyle w:val="Normal10"/>
              <w:spacing w:before="120" w:beforeAutospacing="0" w:after="0" w:afterAutospacing="0"/>
              <w:ind w:right="-23"/>
              <w:jc w:val="both"/>
              <w:rPr>
                <w:sz w:val="18"/>
                <w:szCs w:val="18"/>
                <w:lang w:val="sr-Cyrl-CS"/>
              </w:rPr>
            </w:pPr>
          </w:p>
        </w:tc>
        <w:tc>
          <w:tcPr>
            <w:tcW w:w="458" w:type="pct"/>
            <w:shd w:val="clear" w:color="auto" w:fill="auto"/>
            <w:vAlign w:val="center"/>
          </w:tcPr>
          <w:p w14:paraId="732E0F8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915D0C2"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4F676E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290DF38" w14:textId="77777777" w:rsidTr="00583633">
        <w:trPr>
          <w:trHeight w:val="771"/>
          <w:jc w:val="center"/>
        </w:trPr>
        <w:tc>
          <w:tcPr>
            <w:tcW w:w="435" w:type="pct"/>
            <w:shd w:val="clear" w:color="auto" w:fill="auto"/>
            <w:vAlign w:val="center"/>
          </w:tcPr>
          <w:p w14:paraId="66C52D57"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17.4.</w:t>
            </w:r>
          </w:p>
        </w:tc>
        <w:tc>
          <w:tcPr>
            <w:tcW w:w="1369" w:type="pct"/>
            <w:gridSpan w:val="2"/>
            <w:shd w:val="clear" w:color="auto" w:fill="auto"/>
            <w:vAlign w:val="center"/>
          </w:tcPr>
          <w:p w14:paraId="3569629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European standardisation bodies shall determine in harmonised standards the applicable factory production control, which shall take into account the specific conditions of the manufacturing process of the construction product concerned.</w:t>
            </w:r>
          </w:p>
          <w:p w14:paraId="26F7D14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harmonised standard shall include technical details necessary for the implementation of the system of assessment and verification of constancy of performance.</w:t>
            </w:r>
          </w:p>
          <w:p w14:paraId="0C23B6BC"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5125F10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79CBC96" w14:textId="77777777" w:rsidR="0052224E" w:rsidRPr="00487209" w:rsidRDefault="0052224E" w:rsidP="00583633">
            <w:pPr>
              <w:pStyle w:val="Normal10"/>
              <w:spacing w:before="120" w:beforeAutospacing="0" w:after="0" w:afterAutospacing="0"/>
              <w:ind w:right="-23"/>
              <w:jc w:val="both"/>
              <w:rPr>
                <w:sz w:val="18"/>
                <w:szCs w:val="18"/>
                <w:lang w:val="sr-Cyrl-CS"/>
              </w:rPr>
            </w:pPr>
          </w:p>
        </w:tc>
        <w:tc>
          <w:tcPr>
            <w:tcW w:w="458" w:type="pct"/>
            <w:shd w:val="clear" w:color="auto" w:fill="auto"/>
            <w:vAlign w:val="center"/>
          </w:tcPr>
          <w:p w14:paraId="12FBA9E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BB29DFF"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E64229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12F1057" w14:textId="77777777" w:rsidTr="00583633">
        <w:trPr>
          <w:trHeight w:val="1970"/>
          <w:jc w:val="center"/>
        </w:trPr>
        <w:tc>
          <w:tcPr>
            <w:tcW w:w="435" w:type="pct"/>
            <w:shd w:val="clear" w:color="auto" w:fill="auto"/>
            <w:vAlign w:val="center"/>
          </w:tcPr>
          <w:p w14:paraId="5AD01653"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17.5.(</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7BF543B8" w14:textId="77777777" w:rsidR="0052224E" w:rsidRPr="00487209" w:rsidRDefault="0052224E" w:rsidP="00583633">
            <w:pPr>
              <w:jc w:val="both"/>
              <w:rPr>
                <w:rFonts w:ascii="Times New Roman" w:hAnsi="Times New Roman" w:cs="Times New Roman"/>
                <w:sz w:val="18"/>
                <w:szCs w:val="18"/>
                <w:lang w:val="sr-Cyrl-CS"/>
              </w:rPr>
            </w:pPr>
          </w:p>
          <w:p w14:paraId="0B33D45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assess the conformity of harmonised standards established by the European standardisation bodies with the relevant mandates.</w:t>
            </w:r>
          </w:p>
          <w:p w14:paraId="5E65059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in the Official Journal of the European Union the list of references of harmonised standards which are in conformity with the relevant mandates.</w:t>
            </w:r>
          </w:p>
          <w:p w14:paraId="649517DF"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following shall be indicated for each harmonised standard in the list:</w:t>
            </w:r>
          </w:p>
          <w:p w14:paraId="46C1BCE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references of superseded harmonised technical specifications, if any;</w:t>
            </w:r>
          </w:p>
          <w:p w14:paraId="11798DB1"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7F3D7E9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52F398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FBEF0D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B2A719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654E056"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6D22D00" w14:textId="77777777" w:rsidTr="00583633">
        <w:trPr>
          <w:trHeight w:val="1970"/>
          <w:jc w:val="center"/>
        </w:trPr>
        <w:tc>
          <w:tcPr>
            <w:tcW w:w="435" w:type="pct"/>
            <w:shd w:val="clear" w:color="auto" w:fill="auto"/>
            <w:vAlign w:val="center"/>
          </w:tcPr>
          <w:p w14:paraId="3592D649"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17.5.(</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5D3391F3" w14:textId="77777777" w:rsidR="0052224E" w:rsidRPr="00487209" w:rsidRDefault="0052224E" w:rsidP="00583633">
            <w:pPr>
              <w:jc w:val="both"/>
              <w:rPr>
                <w:rFonts w:ascii="Times New Roman" w:hAnsi="Times New Roman" w:cs="Times New Roman"/>
                <w:sz w:val="18"/>
                <w:szCs w:val="18"/>
                <w:lang w:val="ru-RU"/>
              </w:rPr>
            </w:pPr>
            <w:r w:rsidRPr="00487209">
              <w:rPr>
                <w:rFonts w:ascii="Times New Roman" w:hAnsi="Times New Roman" w:cs="Times New Roman"/>
                <w:sz w:val="18"/>
                <w:szCs w:val="18"/>
              </w:rPr>
              <w:t>date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beginning</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coexistence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period</w:t>
            </w:r>
            <w:r w:rsidRPr="00487209">
              <w:rPr>
                <w:rFonts w:ascii="Times New Roman" w:hAnsi="Times New Roman" w:cs="Times New Roman"/>
                <w:sz w:val="18"/>
                <w:szCs w:val="18"/>
                <w:lang w:val="ru-RU"/>
              </w:rPr>
              <w:t>;</w:t>
            </w:r>
          </w:p>
        </w:tc>
        <w:tc>
          <w:tcPr>
            <w:tcW w:w="429" w:type="pct"/>
            <w:shd w:val="clear" w:color="auto" w:fill="auto"/>
            <w:vAlign w:val="center"/>
          </w:tcPr>
          <w:p w14:paraId="1E72F28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ACF7B1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4B2DF5A"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D2F550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BDE363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DBF5EA7" w14:textId="77777777" w:rsidTr="00583633">
        <w:trPr>
          <w:trHeight w:val="1970"/>
          <w:jc w:val="center"/>
        </w:trPr>
        <w:tc>
          <w:tcPr>
            <w:tcW w:w="435" w:type="pct"/>
            <w:shd w:val="clear" w:color="auto" w:fill="auto"/>
            <w:vAlign w:val="center"/>
          </w:tcPr>
          <w:p w14:paraId="5815371C"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17.5.(</w:t>
            </w:r>
            <w:r w:rsidRPr="00487209">
              <w:rPr>
                <w:rFonts w:ascii="Times New Roman" w:hAnsi="Times New Roman" w:cs="Times New Roman"/>
                <w:sz w:val="18"/>
                <w:szCs w:val="18"/>
              </w:rPr>
              <w:t>c</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40F00C68" w14:textId="77777777" w:rsidR="0052224E" w:rsidRPr="00487209" w:rsidRDefault="0052224E" w:rsidP="00583633">
            <w:pPr>
              <w:jc w:val="both"/>
              <w:rPr>
                <w:rFonts w:ascii="Times New Roman" w:hAnsi="Times New Roman" w:cs="Times New Roman"/>
                <w:sz w:val="18"/>
                <w:szCs w:val="18"/>
                <w:lang w:val="ru-RU"/>
              </w:rPr>
            </w:pPr>
            <w:r w:rsidRPr="00487209">
              <w:rPr>
                <w:rFonts w:ascii="Times New Roman" w:hAnsi="Times New Roman" w:cs="Times New Roman"/>
                <w:sz w:val="18"/>
                <w:szCs w:val="18"/>
              </w:rPr>
              <w:t>date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coexistence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period</w:t>
            </w:r>
            <w:r w:rsidRPr="00487209">
              <w:rPr>
                <w:rFonts w:ascii="Times New Roman" w:hAnsi="Times New Roman" w:cs="Times New Roman"/>
                <w:sz w:val="18"/>
                <w:szCs w:val="18"/>
                <w:lang w:val="ru-RU"/>
              </w:rPr>
              <w:t>.</w:t>
            </w:r>
          </w:p>
          <w:p w14:paraId="5418C67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any updates to that list.</w:t>
            </w:r>
          </w:p>
          <w:p w14:paraId="55820D5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From the date of the beginning of the coexistence period it shall be possible to use a harmonised standard to make a declaration of performance for a construction product covered by it. National standardisation bodies are under the obligation to transpose the harmonised standards in conformity with Directive 98/34/EC.</w:t>
            </w:r>
          </w:p>
          <w:p w14:paraId="7947454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Without prejudice to Articles 36 to 38, from the date of the end of the coexistence period, the harmonised standard shall be the only means used for drawing up a declaration of performance for a construction product covered by it.</w:t>
            </w:r>
          </w:p>
          <w:p w14:paraId="3E38CFB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At the end of the coexistence period, conflicting national standards shall be withdrawn and Member States shall terminate the validity of all conflicting national provisions.</w:t>
            </w:r>
          </w:p>
          <w:p w14:paraId="2485781F"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2F5E128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6F9BA02" w14:textId="77777777" w:rsidR="0052224E" w:rsidRPr="00487209" w:rsidRDefault="0052224E" w:rsidP="00583633">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7561A6F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E4EE2BD" w14:textId="77777777" w:rsidR="0052224E" w:rsidRPr="00487209" w:rsidRDefault="0052224E" w:rsidP="00583633">
            <w:pPr>
              <w:spacing w:before="120" w:after="120"/>
              <w:ind w:firstLine="21"/>
              <w:jc w:val="both"/>
              <w:rPr>
                <w:rFonts w:ascii="Times New Roman" w:hAnsi="Times New Roman" w:cs="Times New Roman"/>
                <w:b/>
                <w:sz w:val="18"/>
                <w:szCs w:val="18"/>
                <w:lang w:val="ru-RU"/>
              </w:rPr>
            </w:pPr>
          </w:p>
        </w:tc>
        <w:tc>
          <w:tcPr>
            <w:tcW w:w="480" w:type="pct"/>
            <w:shd w:val="clear" w:color="auto" w:fill="auto"/>
            <w:vAlign w:val="center"/>
          </w:tcPr>
          <w:p w14:paraId="735D4F7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85D3AE0" w14:textId="77777777" w:rsidTr="00583633">
        <w:trPr>
          <w:trHeight w:val="1970"/>
          <w:jc w:val="center"/>
        </w:trPr>
        <w:tc>
          <w:tcPr>
            <w:tcW w:w="435" w:type="pct"/>
            <w:shd w:val="clear" w:color="auto" w:fill="auto"/>
            <w:vAlign w:val="center"/>
          </w:tcPr>
          <w:p w14:paraId="119F0A6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18.1.</w:t>
            </w:r>
          </w:p>
        </w:tc>
        <w:tc>
          <w:tcPr>
            <w:tcW w:w="1369" w:type="pct"/>
            <w:gridSpan w:val="2"/>
            <w:shd w:val="clear" w:color="auto" w:fill="auto"/>
            <w:vAlign w:val="center"/>
          </w:tcPr>
          <w:p w14:paraId="1D5EF42D" w14:textId="77777777" w:rsidR="0052224E" w:rsidRPr="00487209" w:rsidRDefault="0052224E" w:rsidP="00583633">
            <w:pPr>
              <w:jc w:val="both"/>
              <w:rPr>
                <w:rFonts w:ascii="Times New Roman" w:hAnsi="Times New Roman" w:cs="Times New Roman"/>
                <w:sz w:val="18"/>
                <w:szCs w:val="18"/>
              </w:rPr>
            </w:pPr>
          </w:p>
          <w:p w14:paraId="5ECA2542"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When a Member State or the Commission considers that a harmonised standard does not entirely satisfy the requirements set out in the relevant mandate, the Member State concerned or the Commission, after having consulted the Standing Committee on Construction, shall bring the matter before the Committee set up pursuant to Article 5 of Directive 98/34/EC, giving its arguments. That Committee shall, after having consulted the relevant European standardisation bodies deliver its opinion without delay.</w:t>
            </w:r>
          </w:p>
          <w:p w14:paraId="0C0436B0"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18B2AC0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97E0A7E" w14:textId="77777777" w:rsidR="0052224E" w:rsidRPr="00487209" w:rsidRDefault="0052224E" w:rsidP="00583633">
            <w:pPr>
              <w:jc w:val="center"/>
              <w:rPr>
                <w:rFonts w:ascii="Times New Roman" w:hAnsi="Times New Roman" w:cs="Times New Roman"/>
                <w:sz w:val="18"/>
                <w:szCs w:val="18"/>
                <w:lang w:val="nl-BE"/>
              </w:rPr>
            </w:pPr>
          </w:p>
        </w:tc>
        <w:tc>
          <w:tcPr>
            <w:tcW w:w="458" w:type="pct"/>
            <w:shd w:val="clear" w:color="auto" w:fill="auto"/>
            <w:vAlign w:val="center"/>
          </w:tcPr>
          <w:p w14:paraId="136552F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12CF413"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249C39A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F7D96FE" w14:textId="77777777" w:rsidTr="00583633">
        <w:trPr>
          <w:trHeight w:val="1970"/>
          <w:jc w:val="center"/>
        </w:trPr>
        <w:tc>
          <w:tcPr>
            <w:tcW w:w="435" w:type="pct"/>
            <w:shd w:val="clear" w:color="auto" w:fill="auto"/>
            <w:vAlign w:val="center"/>
          </w:tcPr>
          <w:p w14:paraId="4BA8707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18.2.</w:t>
            </w:r>
          </w:p>
        </w:tc>
        <w:tc>
          <w:tcPr>
            <w:tcW w:w="1369" w:type="pct"/>
            <w:gridSpan w:val="2"/>
            <w:shd w:val="clear" w:color="auto" w:fill="auto"/>
            <w:vAlign w:val="center"/>
          </w:tcPr>
          <w:p w14:paraId="17EFCEA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In the light of the opinion of the Committee set up pursuant to Article 5 of Directive 98/34/EC, the Commission shall decide to publish, not to publish, to publish with restriction, to maintain, to maintain with restriction or to withdraw the references to the harmonised standard concerned in the Official Journal of the European Union.</w:t>
            </w:r>
          </w:p>
        </w:tc>
        <w:tc>
          <w:tcPr>
            <w:tcW w:w="429" w:type="pct"/>
            <w:shd w:val="clear" w:color="auto" w:fill="auto"/>
            <w:vAlign w:val="center"/>
          </w:tcPr>
          <w:p w14:paraId="65D726A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9F2633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2D4A4D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2C5D6D4"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1ACF585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83E6790" w14:textId="77777777" w:rsidTr="00583633">
        <w:trPr>
          <w:trHeight w:val="1970"/>
          <w:jc w:val="center"/>
        </w:trPr>
        <w:tc>
          <w:tcPr>
            <w:tcW w:w="435" w:type="pct"/>
            <w:shd w:val="clear" w:color="auto" w:fill="auto"/>
            <w:vAlign w:val="center"/>
          </w:tcPr>
          <w:p w14:paraId="30165262"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18.3.</w:t>
            </w:r>
          </w:p>
        </w:tc>
        <w:tc>
          <w:tcPr>
            <w:tcW w:w="1369" w:type="pct"/>
            <w:gridSpan w:val="2"/>
            <w:shd w:val="clear" w:color="auto" w:fill="auto"/>
            <w:vAlign w:val="center"/>
          </w:tcPr>
          <w:p w14:paraId="636357B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Commission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inform</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European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standardisation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body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concerned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its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decision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necessary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request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revision of the harmonised standard concerned.</w:t>
            </w:r>
          </w:p>
        </w:tc>
        <w:tc>
          <w:tcPr>
            <w:tcW w:w="429" w:type="pct"/>
            <w:shd w:val="clear" w:color="auto" w:fill="auto"/>
            <w:vAlign w:val="center"/>
          </w:tcPr>
          <w:p w14:paraId="7528C05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768115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E6F008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37398B9"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34B6EA1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68FAD16" w14:textId="77777777" w:rsidTr="00583633">
        <w:trPr>
          <w:trHeight w:val="1970"/>
          <w:jc w:val="center"/>
        </w:trPr>
        <w:tc>
          <w:tcPr>
            <w:tcW w:w="435" w:type="pct"/>
            <w:shd w:val="clear" w:color="auto" w:fill="auto"/>
            <w:vAlign w:val="center"/>
          </w:tcPr>
          <w:p w14:paraId="3D17F3E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19.1.(a)</w:t>
            </w:r>
          </w:p>
        </w:tc>
        <w:tc>
          <w:tcPr>
            <w:tcW w:w="1369" w:type="pct"/>
            <w:gridSpan w:val="2"/>
            <w:shd w:val="clear" w:color="auto" w:fill="auto"/>
            <w:vAlign w:val="center"/>
          </w:tcPr>
          <w:p w14:paraId="5AF4B0A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Following a request for a European Technical Assessment by a manufacturer, a European Assessment Document shall be drawn up and adopted by the organisation of TABs for any construction product not covered or not fully covered by a harmonised standard, for which the performance in relation to its essential characteristics cannot be entirely assessed according to an existing harmonised standard, because, inter alia:</w:t>
            </w:r>
          </w:p>
          <w:p w14:paraId="782A827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product does not fall within the scope of any existing harmonised standard;</w:t>
            </w:r>
          </w:p>
          <w:p w14:paraId="11DBC9C1"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37D79F5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tcPr>
          <w:p w14:paraId="6608CF94" w14:textId="77777777" w:rsidR="0052224E" w:rsidRPr="00487209" w:rsidRDefault="0052224E" w:rsidP="00583633">
            <w:pPr>
              <w:pStyle w:val="Style24"/>
              <w:tabs>
                <w:tab w:val="left" w:pos="432"/>
              </w:tabs>
              <w:spacing w:before="120" w:line="240" w:lineRule="auto"/>
              <w:ind w:left="290"/>
              <w:rPr>
                <w:rStyle w:val="FontStyle41"/>
                <w:rFonts w:ascii="Times New Roman" w:hAnsi="Times New Roman" w:cs="Times New Roman"/>
                <w:sz w:val="18"/>
                <w:szCs w:val="18"/>
                <w:lang w:val="sr-Cyrl-CS"/>
              </w:rPr>
            </w:pPr>
          </w:p>
        </w:tc>
        <w:tc>
          <w:tcPr>
            <w:tcW w:w="458" w:type="pct"/>
            <w:shd w:val="clear" w:color="auto" w:fill="auto"/>
            <w:vAlign w:val="center"/>
          </w:tcPr>
          <w:p w14:paraId="7B104E15"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B907C5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0FF8B4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AA92391" w14:textId="77777777" w:rsidTr="00583633">
        <w:trPr>
          <w:trHeight w:val="1970"/>
          <w:jc w:val="center"/>
        </w:trPr>
        <w:tc>
          <w:tcPr>
            <w:tcW w:w="435" w:type="pct"/>
            <w:shd w:val="clear" w:color="auto" w:fill="auto"/>
            <w:vAlign w:val="center"/>
          </w:tcPr>
          <w:p w14:paraId="60F013F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19.1.(b)</w:t>
            </w:r>
          </w:p>
        </w:tc>
        <w:tc>
          <w:tcPr>
            <w:tcW w:w="1369" w:type="pct"/>
            <w:gridSpan w:val="2"/>
            <w:shd w:val="clear" w:color="auto" w:fill="auto"/>
            <w:vAlign w:val="center"/>
          </w:tcPr>
          <w:p w14:paraId="753A9E9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for at least one essential characteristic of that product, the assessment method provided for in the harmonised standard is not appropriate; or</w:t>
            </w:r>
          </w:p>
        </w:tc>
        <w:tc>
          <w:tcPr>
            <w:tcW w:w="429" w:type="pct"/>
            <w:shd w:val="clear" w:color="auto" w:fill="auto"/>
            <w:vAlign w:val="center"/>
          </w:tcPr>
          <w:p w14:paraId="64E28847"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1231" w:type="pct"/>
            <w:gridSpan w:val="2"/>
            <w:shd w:val="clear" w:color="auto" w:fill="auto"/>
          </w:tcPr>
          <w:p w14:paraId="6192F703" w14:textId="77777777" w:rsidR="0052224E" w:rsidRPr="00487209" w:rsidRDefault="0052224E" w:rsidP="00583633">
            <w:pPr>
              <w:pStyle w:val="Style23"/>
              <w:tabs>
                <w:tab w:val="left" w:pos="278"/>
              </w:tabs>
              <w:spacing w:before="120" w:line="240" w:lineRule="auto"/>
              <w:ind w:left="319" w:firstLine="0"/>
              <w:rPr>
                <w:rStyle w:val="FontStyle41"/>
                <w:rFonts w:ascii="Times New Roman" w:hAnsi="Times New Roman" w:cs="Times New Roman"/>
                <w:sz w:val="18"/>
                <w:szCs w:val="18"/>
                <w:lang w:val="sr-Cyrl-CS"/>
              </w:rPr>
            </w:pPr>
          </w:p>
        </w:tc>
        <w:tc>
          <w:tcPr>
            <w:tcW w:w="458" w:type="pct"/>
            <w:shd w:val="clear" w:color="auto" w:fill="auto"/>
            <w:vAlign w:val="center"/>
          </w:tcPr>
          <w:p w14:paraId="5E1B2B85"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36169B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20F6C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45FB4BB" w14:textId="77777777" w:rsidTr="00583633">
        <w:trPr>
          <w:trHeight w:val="1970"/>
          <w:jc w:val="center"/>
        </w:trPr>
        <w:tc>
          <w:tcPr>
            <w:tcW w:w="435" w:type="pct"/>
            <w:shd w:val="clear" w:color="auto" w:fill="auto"/>
            <w:vAlign w:val="center"/>
          </w:tcPr>
          <w:p w14:paraId="65C62646" w14:textId="77777777" w:rsidR="0052224E" w:rsidRPr="00487209" w:rsidRDefault="0052224E" w:rsidP="00583633">
            <w:pPr>
              <w:spacing w:before="120" w:after="120"/>
              <w:jc w:val="center"/>
              <w:rPr>
                <w:rFonts w:ascii="Times New Roman" w:hAnsi="Times New Roman" w:cs="Times New Roman"/>
                <w:b/>
                <w:sz w:val="18"/>
                <w:szCs w:val="18"/>
              </w:rPr>
            </w:pPr>
            <w:r w:rsidRPr="00487209">
              <w:rPr>
                <w:rFonts w:ascii="Times New Roman" w:hAnsi="Times New Roman" w:cs="Times New Roman"/>
                <w:sz w:val="18"/>
                <w:szCs w:val="18"/>
              </w:rPr>
              <w:lastRenderedPageBreak/>
              <w:t>19.1.(c)</w:t>
            </w:r>
          </w:p>
        </w:tc>
        <w:tc>
          <w:tcPr>
            <w:tcW w:w="1369" w:type="pct"/>
            <w:gridSpan w:val="2"/>
            <w:shd w:val="clear" w:color="auto" w:fill="auto"/>
            <w:vAlign w:val="center"/>
          </w:tcPr>
          <w:p w14:paraId="7DB738E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harmonised standard does not provide for any assessment method in relation to at least one essential characteristic of that product.</w:t>
            </w:r>
          </w:p>
        </w:tc>
        <w:tc>
          <w:tcPr>
            <w:tcW w:w="429" w:type="pct"/>
            <w:shd w:val="clear" w:color="auto" w:fill="auto"/>
            <w:vAlign w:val="center"/>
          </w:tcPr>
          <w:p w14:paraId="790EB7D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B02067" w14:textId="77777777" w:rsidR="0052224E" w:rsidRPr="00487209" w:rsidRDefault="0052224E" w:rsidP="00583633">
            <w:pPr>
              <w:pStyle w:val="Style7"/>
              <w:spacing w:before="240" w:after="0" w:line="240" w:lineRule="auto"/>
              <w:ind w:left="319" w:right="-23"/>
              <w:jc w:val="both"/>
              <w:outlineLvl w:val="3"/>
              <w:rPr>
                <w:sz w:val="18"/>
                <w:szCs w:val="18"/>
              </w:rPr>
            </w:pPr>
          </w:p>
        </w:tc>
        <w:tc>
          <w:tcPr>
            <w:tcW w:w="458" w:type="pct"/>
            <w:shd w:val="clear" w:color="auto" w:fill="auto"/>
            <w:vAlign w:val="center"/>
          </w:tcPr>
          <w:p w14:paraId="33D7F32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E97C99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01D054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92CD24F" w14:textId="77777777" w:rsidTr="00583633">
        <w:trPr>
          <w:trHeight w:val="1970"/>
          <w:jc w:val="center"/>
        </w:trPr>
        <w:tc>
          <w:tcPr>
            <w:tcW w:w="435" w:type="pct"/>
            <w:shd w:val="clear" w:color="auto" w:fill="auto"/>
            <w:vAlign w:val="center"/>
          </w:tcPr>
          <w:p w14:paraId="36A5382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19.2.</w:t>
            </w:r>
          </w:p>
        </w:tc>
        <w:tc>
          <w:tcPr>
            <w:tcW w:w="1369" w:type="pct"/>
            <w:gridSpan w:val="2"/>
            <w:shd w:val="clear" w:color="auto" w:fill="auto"/>
            <w:vAlign w:val="center"/>
          </w:tcPr>
          <w:p w14:paraId="7B6848A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procedure for adopting the European Assessment Document shall respect the principles set out in Article 20 and shall comply with Article 21 and Annex II.</w:t>
            </w:r>
          </w:p>
        </w:tc>
        <w:tc>
          <w:tcPr>
            <w:tcW w:w="429" w:type="pct"/>
            <w:shd w:val="clear" w:color="auto" w:fill="auto"/>
            <w:vAlign w:val="center"/>
          </w:tcPr>
          <w:p w14:paraId="6AB7D44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957AF31" w14:textId="77777777" w:rsidR="0052224E" w:rsidRPr="00487209" w:rsidRDefault="0052224E" w:rsidP="00583633">
            <w:pPr>
              <w:pStyle w:val="Style24"/>
              <w:tabs>
                <w:tab w:val="left" w:pos="432"/>
              </w:tabs>
              <w:spacing w:before="120" w:line="240" w:lineRule="auto"/>
              <w:rPr>
                <w:rFonts w:ascii="Times New Roman" w:hAnsi="Times New Roman"/>
                <w:sz w:val="18"/>
                <w:szCs w:val="18"/>
                <w:lang w:val="sr-Cyrl-CS"/>
              </w:rPr>
            </w:pPr>
          </w:p>
        </w:tc>
        <w:tc>
          <w:tcPr>
            <w:tcW w:w="458" w:type="pct"/>
            <w:shd w:val="clear" w:color="auto" w:fill="auto"/>
            <w:vAlign w:val="center"/>
          </w:tcPr>
          <w:p w14:paraId="23E8A6E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F576C98" w14:textId="77777777" w:rsidR="0052224E" w:rsidRPr="00487209" w:rsidRDefault="0052224E" w:rsidP="00583633">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47EDCF0C"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8DAD018" w14:textId="77777777" w:rsidTr="00583633">
        <w:trPr>
          <w:trHeight w:val="1970"/>
          <w:jc w:val="center"/>
        </w:trPr>
        <w:tc>
          <w:tcPr>
            <w:tcW w:w="435" w:type="pct"/>
            <w:shd w:val="clear" w:color="auto" w:fill="auto"/>
            <w:vAlign w:val="center"/>
          </w:tcPr>
          <w:p w14:paraId="178CD71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19.3.</w:t>
            </w:r>
          </w:p>
        </w:tc>
        <w:tc>
          <w:tcPr>
            <w:tcW w:w="1369" w:type="pct"/>
            <w:gridSpan w:val="2"/>
            <w:shd w:val="clear" w:color="auto" w:fill="auto"/>
            <w:vAlign w:val="center"/>
          </w:tcPr>
          <w:p w14:paraId="1124AEFB" w14:textId="77777777" w:rsidR="0052224E" w:rsidRPr="00487209" w:rsidRDefault="0052224E" w:rsidP="00583633">
            <w:pPr>
              <w:jc w:val="both"/>
              <w:rPr>
                <w:rFonts w:ascii="Times New Roman" w:hAnsi="Times New Roman" w:cs="Times New Roman"/>
                <w:b/>
                <w:sz w:val="18"/>
                <w:szCs w:val="18"/>
              </w:rPr>
            </w:pPr>
            <w:r w:rsidRPr="00487209">
              <w:rPr>
                <w:rFonts w:ascii="Times New Roman" w:hAnsi="Times New Roman" w:cs="Times New Roman"/>
                <w:sz w:val="18"/>
                <w:szCs w:val="18"/>
              </w:rPr>
              <w:t>The Commission may adopt delegated acts in accordance with Article 60 to amend Annex II and establish supplementary procedural rules for the development and adoption of a European Assessment Document.</w:t>
            </w:r>
          </w:p>
        </w:tc>
        <w:tc>
          <w:tcPr>
            <w:tcW w:w="429" w:type="pct"/>
            <w:shd w:val="clear" w:color="auto" w:fill="auto"/>
            <w:vAlign w:val="center"/>
          </w:tcPr>
          <w:p w14:paraId="47597EF1" w14:textId="77777777" w:rsidR="0052224E" w:rsidRPr="00487209" w:rsidRDefault="0052224E" w:rsidP="00583633">
            <w:pPr>
              <w:pStyle w:val="Style7"/>
              <w:spacing w:before="240" w:after="0" w:line="240" w:lineRule="auto"/>
              <w:ind w:right="-23"/>
              <w:outlineLvl w:val="3"/>
              <w:rPr>
                <w:sz w:val="18"/>
                <w:szCs w:val="18"/>
              </w:rPr>
            </w:pPr>
          </w:p>
        </w:tc>
        <w:tc>
          <w:tcPr>
            <w:tcW w:w="1231" w:type="pct"/>
            <w:gridSpan w:val="2"/>
            <w:shd w:val="clear" w:color="auto" w:fill="auto"/>
            <w:vAlign w:val="center"/>
          </w:tcPr>
          <w:p w14:paraId="4F67C063"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5A4C71D3" w14:textId="77777777" w:rsidR="0052224E" w:rsidRPr="00545ABB"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1B7A004"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3C8296A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D007CE8" w14:textId="77777777" w:rsidTr="00583633">
        <w:trPr>
          <w:trHeight w:val="546"/>
          <w:jc w:val="center"/>
        </w:trPr>
        <w:tc>
          <w:tcPr>
            <w:tcW w:w="435" w:type="pct"/>
            <w:shd w:val="clear" w:color="auto" w:fill="auto"/>
            <w:vAlign w:val="center"/>
          </w:tcPr>
          <w:p w14:paraId="7D6E2ED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19.4.</w:t>
            </w:r>
          </w:p>
        </w:tc>
        <w:tc>
          <w:tcPr>
            <w:tcW w:w="1369" w:type="pct"/>
            <w:gridSpan w:val="2"/>
            <w:shd w:val="clear" w:color="auto" w:fill="auto"/>
            <w:vAlign w:val="center"/>
          </w:tcPr>
          <w:p w14:paraId="0707CD58"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appropriate, the Commission, after having consulted the Standing Committee on Construction, shall take existing European Assessment Documents as a basis for the mandates to be issued pursuant to Article 17(1) with a view to developing harmonised standards as regards the products referred to in paragraph 1 of this Article.</w:t>
            </w:r>
          </w:p>
        </w:tc>
        <w:tc>
          <w:tcPr>
            <w:tcW w:w="429" w:type="pct"/>
            <w:shd w:val="clear" w:color="auto" w:fill="auto"/>
            <w:vAlign w:val="center"/>
          </w:tcPr>
          <w:p w14:paraId="515D575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4ECDBE2"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0DBC2BD2" w14:textId="77777777" w:rsidR="0052224E" w:rsidRPr="00545ABB"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6E9CC0B"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524570A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93ED38E" w14:textId="77777777" w:rsidTr="00583633">
        <w:trPr>
          <w:trHeight w:val="1970"/>
          <w:jc w:val="center"/>
        </w:trPr>
        <w:tc>
          <w:tcPr>
            <w:tcW w:w="435" w:type="pct"/>
            <w:shd w:val="clear" w:color="auto" w:fill="auto"/>
            <w:vAlign w:val="center"/>
          </w:tcPr>
          <w:p w14:paraId="26C4A4E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20.1.(a)</w:t>
            </w:r>
          </w:p>
        </w:tc>
        <w:tc>
          <w:tcPr>
            <w:tcW w:w="1369" w:type="pct"/>
            <w:gridSpan w:val="2"/>
            <w:shd w:val="clear" w:color="auto" w:fill="auto"/>
            <w:vAlign w:val="center"/>
          </w:tcPr>
          <w:p w14:paraId="60F601F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procedure for developing and adopting European Assessment Documents shall:</w:t>
            </w:r>
          </w:p>
          <w:p w14:paraId="58B70DDE" w14:textId="77777777" w:rsidR="0052224E" w:rsidRPr="00487209" w:rsidRDefault="0052224E" w:rsidP="00583633">
            <w:pPr>
              <w:pStyle w:val="ListParagraph"/>
              <w:numPr>
                <w:ilvl w:val="0"/>
                <w:numId w:val="16"/>
              </w:numPr>
              <w:jc w:val="both"/>
              <w:rPr>
                <w:sz w:val="18"/>
                <w:szCs w:val="18"/>
              </w:rPr>
            </w:pPr>
            <w:r w:rsidRPr="00487209">
              <w:rPr>
                <w:sz w:val="18"/>
                <w:szCs w:val="18"/>
              </w:rPr>
              <w:t>be transparent to the manufacturer concerned;</w:t>
            </w:r>
          </w:p>
          <w:p w14:paraId="019BD804"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52BAC72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277EC41" w14:textId="77777777" w:rsidR="0052224E" w:rsidRPr="00487209" w:rsidRDefault="0052224E" w:rsidP="00583633">
            <w:pPr>
              <w:pStyle w:val="Style7"/>
              <w:spacing w:before="120" w:after="0" w:line="240" w:lineRule="auto"/>
              <w:ind w:left="603" w:right="-23"/>
              <w:jc w:val="both"/>
              <w:outlineLvl w:val="3"/>
              <w:rPr>
                <w:sz w:val="18"/>
                <w:szCs w:val="18"/>
              </w:rPr>
            </w:pPr>
          </w:p>
        </w:tc>
        <w:tc>
          <w:tcPr>
            <w:tcW w:w="458" w:type="pct"/>
            <w:shd w:val="clear" w:color="auto" w:fill="auto"/>
            <w:vAlign w:val="center"/>
          </w:tcPr>
          <w:p w14:paraId="2DAF55ED" w14:textId="77777777" w:rsidR="0052224E" w:rsidRPr="00545ABB"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A80368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3B95D58"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C45A952" w14:textId="77777777" w:rsidTr="00583633">
        <w:trPr>
          <w:trHeight w:val="1970"/>
          <w:jc w:val="center"/>
        </w:trPr>
        <w:tc>
          <w:tcPr>
            <w:tcW w:w="435" w:type="pct"/>
            <w:shd w:val="clear" w:color="auto" w:fill="auto"/>
            <w:vAlign w:val="center"/>
          </w:tcPr>
          <w:p w14:paraId="5A46DF9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20.1.(b)</w:t>
            </w:r>
          </w:p>
        </w:tc>
        <w:tc>
          <w:tcPr>
            <w:tcW w:w="1369" w:type="pct"/>
            <w:gridSpan w:val="2"/>
            <w:shd w:val="clear" w:color="auto" w:fill="auto"/>
            <w:vAlign w:val="center"/>
          </w:tcPr>
          <w:p w14:paraId="6BFC074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define appropriate mandatory time limits in order to avoid unjustified delay;</w:t>
            </w:r>
          </w:p>
        </w:tc>
        <w:tc>
          <w:tcPr>
            <w:tcW w:w="429" w:type="pct"/>
            <w:shd w:val="clear" w:color="auto" w:fill="auto"/>
            <w:vAlign w:val="center"/>
          </w:tcPr>
          <w:p w14:paraId="3EB133A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F181C89" w14:textId="77777777" w:rsidR="0052224E" w:rsidRPr="00487209" w:rsidRDefault="0052224E" w:rsidP="00583633">
            <w:pPr>
              <w:pStyle w:val="Style7"/>
              <w:spacing w:before="120" w:after="0" w:line="240" w:lineRule="auto"/>
              <w:ind w:left="603" w:right="-23"/>
              <w:jc w:val="both"/>
              <w:outlineLvl w:val="3"/>
              <w:rPr>
                <w:sz w:val="18"/>
                <w:szCs w:val="18"/>
              </w:rPr>
            </w:pPr>
          </w:p>
        </w:tc>
        <w:tc>
          <w:tcPr>
            <w:tcW w:w="458" w:type="pct"/>
            <w:shd w:val="clear" w:color="auto" w:fill="auto"/>
            <w:vAlign w:val="center"/>
          </w:tcPr>
          <w:p w14:paraId="4B0B7F72" w14:textId="77777777" w:rsidR="0052224E" w:rsidRPr="00545ABB"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32523C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2DABB0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FDC563D" w14:textId="77777777" w:rsidTr="00583633">
        <w:trPr>
          <w:trHeight w:val="1970"/>
          <w:jc w:val="center"/>
        </w:trPr>
        <w:tc>
          <w:tcPr>
            <w:tcW w:w="435" w:type="pct"/>
            <w:shd w:val="clear" w:color="auto" w:fill="auto"/>
            <w:vAlign w:val="center"/>
          </w:tcPr>
          <w:p w14:paraId="477DAE5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20.1.(c)</w:t>
            </w:r>
          </w:p>
        </w:tc>
        <w:tc>
          <w:tcPr>
            <w:tcW w:w="1369" w:type="pct"/>
            <w:gridSpan w:val="2"/>
            <w:shd w:val="clear" w:color="auto" w:fill="auto"/>
            <w:vAlign w:val="center"/>
          </w:tcPr>
          <w:p w14:paraId="3B953942"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take appropriately into account the protection of commercial secrecy and confidentiality;</w:t>
            </w:r>
          </w:p>
        </w:tc>
        <w:tc>
          <w:tcPr>
            <w:tcW w:w="429" w:type="pct"/>
            <w:shd w:val="clear" w:color="auto" w:fill="auto"/>
            <w:vAlign w:val="center"/>
          </w:tcPr>
          <w:p w14:paraId="66C27F07" w14:textId="77777777" w:rsidR="0052224E" w:rsidRPr="00487209" w:rsidRDefault="0052224E" w:rsidP="00583633">
            <w:pPr>
              <w:jc w:val="center"/>
              <w:rPr>
                <w:rFonts w:ascii="Times New Roman" w:hAnsi="Times New Roman" w:cs="Times New Roman"/>
                <w:sz w:val="18"/>
                <w:szCs w:val="18"/>
              </w:rPr>
            </w:pPr>
          </w:p>
        </w:tc>
        <w:tc>
          <w:tcPr>
            <w:tcW w:w="1231" w:type="pct"/>
            <w:gridSpan w:val="2"/>
            <w:shd w:val="clear" w:color="auto" w:fill="auto"/>
            <w:vAlign w:val="center"/>
          </w:tcPr>
          <w:p w14:paraId="4E901884" w14:textId="77777777" w:rsidR="0052224E" w:rsidRPr="00487209" w:rsidRDefault="0052224E" w:rsidP="00583633">
            <w:pPr>
              <w:pStyle w:val="Style7"/>
              <w:spacing w:before="120" w:after="0" w:line="240" w:lineRule="auto"/>
              <w:ind w:left="603" w:right="-23"/>
              <w:jc w:val="both"/>
              <w:outlineLvl w:val="3"/>
              <w:rPr>
                <w:sz w:val="18"/>
                <w:szCs w:val="18"/>
              </w:rPr>
            </w:pPr>
          </w:p>
        </w:tc>
        <w:tc>
          <w:tcPr>
            <w:tcW w:w="458" w:type="pct"/>
            <w:shd w:val="clear" w:color="auto" w:fill="auto"/>
            <w:vAlign w:val="center"/>
          </w:tcPr>
          <w:p w14:paraId="09096C27" w14:textId="77777777" w:rsidR="0052224E" w:rsidRPr="00545ABB"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986D2B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44F437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855F029" w14:textId="77777777" w:rsidTr="00583633">
        <w:trPr>
          <w:trHeight w:val="1970"/>
          <w:jc w:val="center"/>
        </w:trPr>
        <w:tc>
          <w:tcPr>
            <w:tcW w:w="435" w:type="pct"/>
            <w:shd w:val="clear" w:color="auto" w:fill="auto"/>
            <w:vAlign w:val="center"/>
          </w:tcPr>
          <w:p w14:paraId="42E567D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w:t>
            </w:r>
            <w:r>
              <w:rPr>
                <w:rFonts w:ascii="Times New Roman" w:hAnsi="Times New Roman" w:cs="Times New Roman"/>
                <w:sz w:val="18"/>
                <w:szCs w:val="18"/>
              </w:rPr>
              <w:t>d</w:t>
            </w:r>
            <w:r w:rsidRPr="00487209">
              <w:rPr>
                <w:rFonts w:ascii="Times New Roman" w:hAnsi="Times New Roman" w:cs="Times New Roman"/>
                <w:sz w:val="18"/>
                <w:szCs w:val="18"/>
              </w:rPr>
              <w:t>)</w:t>
            </w:r>
          </w:p>
        </w:tc>
        <w:tc>
          <w:tcPr>
            <w:tcW w:w="1369" w:type="pct"/>
            <w:gridSpan w:val="2"/>
            <w:shd w:val="clear" w:color="auto" w:fill="auto"/>
            <w:vAlign w:val="center"/>
          </w:tcPr>
          <w:p w14:paraId="75CD320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allow for adequate participation by the Commission;</w:t>
            </w:r>
          </w:p>
        </w:tc>
        <w:tc>
          <w:tcPr>
            <w:tcW w:w="429" w:type="pct"/>
            <w:shd w:val="clear" w:color="auto" w:fill="auto"/>
            <w:vAlign w:val="center"/>
          </w:tcPr>
          <w:p w14:paraId="5C04A2E9" w14:textId="77777777" w:rsidR="0052224E" w:rsidRPr="00487209" w:rsidRDefault="0052224E" w:rsidP="00583633">
            <w:pPr>
              <w:jc w:val="center"/>
              <w:rPr>
                <w:rFonts w:ascii="Times New Roman" w:hAnsi="Times New Roman" w:cs="Times New Roman"/>
                <w:sz w:val="18"/>
                <w:szCs w:val="18"/>
              </w:rPr>
            </w:pPr>
          </w:p>
        </w:tc>
        <w:tc>
          <w:tcPr>
            <w:tcW w:w="1231" w:type="pct"/>
            <w:gridSpan w:val="2"/>
            <w:shd w:val="clear" w:color="auto" w:fill="auto"/>
            <w:vAlign w:val="center"/>
          </w:tcPr>
          <w:p w14:paraId="38EAAE5E" w14:textId="77777777" w:rsidR="0052224E" w:rsidRPr="00487209" w:rsidRDefault="0052224E" w:rsidP="00583633">
            <w:pPr>
              <w:pStyle w:val="Style7"/>
              <w:spacing w:before="120" w:after="0" w:line="240" w:lineRule="auto"/>
              <w:ind w:left="603" w:right="-23"/>
              <w:jc w:val="both"/>
              <w:outlineLvl w:val="3"/>
              <w:rPr>
                <w:sz w:val="18"/>
                <w:szCs w:val="18"/>
              </w:rPr>
            </w:pPr>
          </w:p>
        </w:tc>
        <w:tc>
          <w:tcPr>
            <w:tcW w:w="458" w:type="pct"/>
            <w:shd w:val="clear" w:color="auto" w:fill="auto"/>
            <w:vAlign w:val="center"/>
          </w:tcPr>
          <w:p w14:paraId="1E30314E" w14:textId="77777777" w:rsidR="0052224E" w:rsidRPr="00545ABB"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9E0390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9F99F0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809D29B" w14:textId="77777777" w:rsidTr="00583633">
        <w:trPr>
          <w:trHeight w:val="1970"/>
          <w:jc w:val="center"/>
        </w:trPr>
        <w:tc>
          <w:tcPr>
            <w:tcW w:w="435" w:type="pct"/>
            <w:shd w:val="clear" w:color="auto" w:fill="auto"/>
            <w:vAlign w:val="center"/>
          </w:tcPr>
          <w:p w14:paraId="03EB25F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20.1.(e)</w:t>
            </w:r>
          </w:p>
        </w:tc>
        <w:tc>
          <w:tcPr>
            <w:tcW w:w="1369" w:type="pct"/>
            <w:gridSpan w:val="2"/>
            <w:shd w:val="clear" w:color="auto" w:fill="auto"/>
            <w:vAlign w:val="center"/>
          </w:tcPr>
          <w:p w14:paraId="6F1C631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be cost-effective for the manufacturer; and</w:t>
            </w:r>
          </w:p>
        </w:tc>
        <w:tc>
          <w:tcPr>
            <w:tcW w:w="429" w:type="pct"/>
            <w:shd w:val="clear" w:color="auto" w:fill="auto"/>
            <w:vAlign w:val="center"/>
          </w:tcPr>
          <w:p w14:paraId="2F12A547" w14:textId="77777777" w:rsidR="0052224E" w:rsidRPr="00487209" w:rsidRDefault="0052224E" w:rsidP="00583633">
            <w:pPr>
              <w:jc w:val="center"/>
              <w:rPr>
                <w:rFonts w:ascii="Times New Roman" w:hAnsi="Times New Roman" w:cs="Times New Roman"/>
                <w:sz w:val="18"/>
                <w:szCs w:val="18"/>
              </w:rPr>
            </w:pPr>
          </w:p>
        </w:tc>
        <w:tc>
          <w:tcPr>
            <w:tcW w:w="1231" w:type="pct"/>
            <w:gridSpan w:val="2"/>
            <w:shd w:val="clear" w:color="auto" w:fill="auto"/>
            <w:vAlign w:val="center"/>
          </w:tcPr>
          <w:p w14:paraId="795B5D8C" w14:textId="77777777" w:rsidR="0052224E" w:rsidRPr="00487209" w:rsidRDefault="0052224E" w:rsidP="00583633">
            <w:pPr>
              <w:pStyle w:val="Style10"/>
              <w:spacing w:before="120" w:line="240" w:lineRule="auto"/>
              <w:ind w:left="603" w:right="-23"/>
              <w:rPr>
                <w:rFonts w:ascii="Times New Roman" w:hAnsi="Times New Roman"/>
                <w:sz w:val="18"/>
                <w:szCs w:val="18"/>
                <w:lang w:val="sr-Cyrl-CS"/>
              </w:rPr>
            </w:pPr>
          </w:p>
        </w:tc>
        <w:tc>
          <w:tcPr>
            <w:tcW w:w="458" w:type="pct"/>
            <w:shd w:val="clear" w:color="auto" w:fill="auto"/>
            <w:vAlign w:val="center"/>
          </w:tcPr>
          <w:p w14:paraId="4120AC0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D73B52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AF9464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CDF223D" w14:textId="77777777" w:rsidTr="00583633">
        <w:trPr>
          <w:trHeight w:val="1970"/>
          <w:jc w:val="center"/>
        </w:trPr>
        <w:tc>
          <w:tcPr>
            <w:tcW w:w="435" w:type="pct"/>
            <w:shd w:val="clear" w:color="auto" w:fill="auto"/>
            <w:vAlign w:val="center"/>
          </w:tcPr>
          <w:p w14:paraId="3BE162C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20.1.(f)</w:t>
            </w:r>
          </w:p>
        </w:tc>
        <w:tc>
          <w:tcPr>
            <w:tcW w:w="1369" w:type="pct"/>
            <w:gridSpan w:val="2"/>
            <w:shd w:val="clear" w:color="auto" w:fill="auto"/>
            <w:vAlign w:val="center"/>
          </w:tcPr>
          <w:p w14:paraId="5097E17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ensure sufficient collegiality and coordination amongst TABs designated for the product in question.</w:t>
            </w:r>
          </w:p>
        </w:tc>
        <w:tc>
          <w:tcPr>
            <w:tcW w:w="429" w:type="pct"/>
            <w:shd w:val="clear" w:color="auto" w:fill="auto"/>
            <w:vAlign w:val="center"/>
          </w:tcPr>
          <w:p w14:paraId="6DB12BEE" w14:textId="77777777" w:rsidR="0052224E" w:rsidRPr="00487209" w:rsidRDefault="0052224E" w:rsidP="00583633">
            <w:pPr>
              <w:jc w:val="center"/>
              <w:rPr>
                <w:rFonts w:ascii="Times New Roman" w:hAnsi="Times New Roman" w:cs="Times New Roman"/>
                <w:sz w:val="18"/>
                <w:szCs w:val="18"/>
              </w:rPr>
            </w:pPr>
          </w:p>
        </w:tc>
        <w:tc>
          <w:tcPr>
            <w:tcW w:w="1231" w:type="pct"/>
            <w:gridSpan w:val="2"/>
            <w:shd w:val="clear" w:color="auto" w:fill="auto"/>
            <w:vAlign w:val="center"/>
          </w:tcPr>
          <w:p w14:paraId="40EF2EEA" w14:textId="77777777" w:rsidR="0052224E" w:rsidRPr="00487209" w:rsidRDefault="0052224E" w:rsidP="00583633">
            <w:pPr>
              <w:pStyle w:val="Style7"/>
              <w:spacing w:before="120" w:after="0" w:line="240" w:lineRule="auto"/>
              <w:ind w:left="603" w:right="-23"/>
              <w:jc w:val="both"/>
              <w:outlineLvl w:val="3"/>
              <w:rPr>
                <w:sz w:val="18"/>
                <w:szCs w:val="18"/>
              </w:rPr>
            </w:pPr>
          </w:p>
        </w:tc>
        <w:tc>
          <w:tcPr>
            <w:tcW w:w="458" w:type="pct"/>
            <w:shd w:val="clear" w:color="auto" w:fill="auto"/>
            <w:vAlign w:val="center"/>
          </w:tcPr>
          <w:p w14:paraId="32E79EC0" w14:textId="77777777" w:rsidR="0052224E" w:rsidRPr="00487209" w:rsidRDefault="0052224E" w:rsidP="00583633">
            <w:pPr>
              <w:pStyle w:val="Style7"/>
              <w:spacing w:before="240" w:after="0" w:line="240" w:lineRule="auto"/>
              <w:ind w:right="-23"/>
              <w:outlineLvl w:val="3"/>
              <w:rPr>
                <w:rStyle w:val="FontStyle41"/>
                <w:rFonts w:ascii="Times New Roman" w:hAnsi="Times New Roman" w:cs="Times New Roman"/>
                <w:sz w:val="18"/>
                <w:szCs w:val="18"/>
              </w:rPr>
            </w:pPr>
          </w:p>
        </w:tc>
        <w:tc>
          <w:tcPr>
            <w:tcW w:w="598" w:type="pct"/>
            <w:gridSpan w:val="2"/>
            <w:shd w:val="clear" w:color="auto" w:fill="auto"/>
            <w:vAlign w:val="center"/>
          </w:tcPr>
          <w:p w14:paraId="7AC1FA1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EA57750"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D5CC3DA" w14:textId="77777777" w:rsidTr="00583633">
        <w:trPr>
          <w:trHeight w:val="1970"/>
          <w:jc w:val="center"/>
        </w:trPr>
        <w:tc>
          <w:tcPr>
            <w:tcW w:w="435" w:type="pct"/>
            <w:shd w:val="clear" w:color="auto" w:fill="auto"/>
            <w:vAlign w:val="center"/>
          </w:tcPr>
          <w:p w14:paraId="0731407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20.2.</w:t>
            </w:r>
          </w:p>
        </w:tc>
        <w:tc>
          <w:tcPr>
            <w:tcW w:w="1369" w:type="pct"/>
            <w:gridSpan w:val="2"/>
            <w:shd w:val="clear" w:color="auto" w:fill="auto"/>
            <w:vAlign w:val="center"/>
          </w:tcPr>
          <w:p w14:paraId="0783324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TABs shall, together with the organisation of TABs, bear the full costs of the development and adoption of European Assessment Documents.</w:t>
            </w:r>
          </w:p>
        </w:tc>
        <w:tc>
          <w:tcPr>
            <w:tcW w:w="429" w:type="pct"/>
            <w:shd w:val="clear" w:color="auto" w:fill="auto"/>
            <w:vAlign w:val="center"/>
          </w:tcPr>
          <w:p w14:paraId="4F2CC33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34993EF"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38BCFCD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53C5C6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7B106C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7DFBC67" w14:textId="77777777" w:rsidTr="00583633">
        <w:trPr>
          <w:trHeight w:val="1970"/>
          <w:jc w:val="center"/>
        </w:trPr>
        <w:tc>
          <w:tcPr>
            <w:tcW w:w="435" w:type="pct"/>
            <w:shd w:val="clear" w:color="auto" w:fill="auto"/>
            <w:vAlign w:val="center"/>
          </w:tcPr>
          <w:p w14:paraId="0AD23C5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21.1.(a)</w:t>
            </w:r>
          </w:p>
        </w:tc>
        <w:tc>
          <w:tcPr>
            <w:tcW w:w="1369" w:type="pct"/>
            <w:gridSpan w:val="2"/>
            <w:shd w:val="clear" w:color="auto" w:fill="auto"/>
            <w:vAlign w:val="center"/>
          </w:tcPr>
          <w:p w14:paraId="3E61ADA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TAB receiving a request for a European Technical Assessment shall inform the manufacturer if the construction product is covered, fully or partially, by a harmonised technical specification as follows:</w:t>
            </w:r>
          </w:p>
          <w:p w14:paraId="444F7D3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where the product is fully covered by a harmonised standard, the TAB shall inform the manufacturer that, in accordance with Article 19(1), a European Technical Assessment cannot be issued;</w:t>
            </w:r>
          </w:p>
          <w:p w14:paraId="38828A02"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02F533F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3D737EA" w14:textId="77777777" w:rsidR="0052224E" w:rsidRPr="00487209" w:rsidRDefault="0052224E" w:rsidP="00583633">
            <w:pPr>
              <w:ind w:left="319"/>
              <w:jc w:val="both"/>
              <w:rPr>
                <w:rFonts w:ascii="Times New Roman" w:hAnsi="Times New Roman" w:cs="Times New Roman"/>
                <w:sz w:val="18"/>
                <w:szCs w:val="18"/>
                <w:lang w:val="sr-Cyrl-CS"/>
              </w:rPr>
            </w:pPr>
          </w:p>
        </w:tc>
        <w:tc>
          <w:tcPr>
            <w:tcW w:w="458" w:type="pct"/>
            <w:shd w:val="clear" w:color="auto" w:fill="auto"/>
            <w:vAlign w:val="center"/>
          </w:tcPr>
          <w:p w14:paraId="4288D3CB"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631DDA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21201E7"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4D58637" w14:textId="77777777" w:rsidTr="00583633">
        <w:trPr>
          <w:trHeight w:val="1970"/>
          <w:jc w:val="center"/>
        </w:trPr>
        <w:tc>
          <w:tcPr>
            <w:tcW w:w="435" w:type="pct"/>
            <w:shd w:val="clear" w:color="auto" w:fill="auto"/>
            <w:vAlign w:val="center"/>
          </w:tcPr>
          <w:p w14:paraId="3D4BB22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21.1.(b)</w:t>
            </w:r>
          </w:p>
        </w:tc>
        <w:tc>
          <w:tcPr>
            <w:tcW w:w="1369" w:type="pct"/>
            <w:gridSpan w:val="2"/>
            <w:shd w:val="clear" w:color="auto" w:fill="auto"/>
            <w:vAlign w:val="center"/>
          </w:tcPr>
          <w:p w14:paraId="1BFF64B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the product is fully covered by a European Assessment Document, the TAB shall inform the manufacturer that such a document will be used as the basis for the European Technical Assessment to be issued;</w:t>
            </w:r>
          </w:p>
        </w:tc>
        <w:tc>
          <w:tcPr>
            <w:tcW w:w="429" w:type="pct"/>
            <w:shd w:val="clear" w:color="auto" w:fill="auto"/>
            <w:vAlign w:val="center"/>
          </w:tcPr>
          <w:p w14:paraId="2FC8217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BB9A429" w14:textId="77777777" w:rsidR="0052224E" w:rsidRPr="00487209" w:rsidRDefault="0052224E" w:rsidP="00583633">
            <w:pPr>
              <w:ind w:left="319"/>
              <w:rPr>
                <w:rFonts w:ascii="Times New Roman" w:hAnsi="Times New Roman" w:cs="Times New Roman"/>
                <w:sz w:val="18"/>
                <w:szCs w:val="18"/>
                <w:lang w:val="sr-Cyrl-CS"/>
              </w:rPr>
            </w:pPr>
          </w:p>
        </w:tc>
        <w:tc>
          <w:tcPr>
            <w:tcW w:w="458" w:type="pct"/>
            <w:shd w:val="clear" w:color="auto" w:fill="auto"/>
            <w:vAlign w:val="center"/>
          </w:tcPr>
          <w:p w14:paraId="0BDB740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CFE7CF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A0DF75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529663E" w14:textId="77777777" w:rsidTr="00583633">
        <w:trPr>
          <w:trHeight w:val="1970"/>
          <w:jc w:val="center"/>
        </w:trPr>
        <w:tc>
          <w:tcPr>
            <w:tcW w:w="435" w:type="pct"/>
            <w:shd w:val="clear" w:color="auto" w:fill="auto"/>
            <w:vAlign w:val="center"/>
          </w:tcPr>
          <w:p w14:paraId="5E8AB0C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21.1.(c)</w:t>
            </w:r>
          </w:p>
        </w:tc>
        <w:tc>
          <w:tcPr>
            <w:tcW w:w="1369" w:type="pct"/>
            <w:gridSpan w:val="2"/>
            <w:shd w:val="clear" w:color="auto" w:fill="auto"/>
            <w:vAlign w:val="center"/>
          </w:tcPr>
          <w:p w14:paraId="09AC1F4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the product is not covered, or not fully covered, by any harmonised technical specification, the TAB shall apply the procedures set out in Annex II or those established in accordance with Article 19(3).</w:t>
            </w:r>
          </w:p>
        </w:tc>
        <w:tc>
          <w:tcPr>
            <w:tcW w:w="429" w:type="pct"/>
            <w:shd w:val="clear" w:color="auto" w:fill="auto"/>
            <w:vAlign w:val="center"/>
          </w:tcPr>
          <w:p w14:paraId="2B39AD7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EC11FB9" w14:textId="77777777" w:rsidR="0052224E" w:rsidRPr="00487209" w:rsidRDefault="0052224E" w:rsidP="00583633">
            <w:pPr>
              <w:pStyle w:val="Style7"/>
              <w:spacing w:before="240" w:after="0" w:line="240" w:lineRule="auto"/>
              <w:ind w:left="319" w:right="-23"/>
              <w:jc w:val="both"/>
              <w:outlineLvl w:val="3"/>
              <w:rPr>
                <w:sz w:val="18"/>
                <w:szCs w:val="18"/>
              </w:rPr>
            </w:pPr>
          </w:p>
        </w:tc>
        <w:tc>
          <w:tcPr>
            <w:tcW w:w="458" w:type="pct"/>
            <w:shd w:val="clear" w:color="auto" w:fill="auto"/>
            <w:vAlign w:val="center"/>
          </w:tcPr>
          <w:p w14:paraId="31EAE67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B97DFB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C6E0E5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0534F1E" w14:textId="77777777" w:rsidTr="00583633">
        <w:trPr>
          <w:trHeight w:val="1970"/>
          <w:jc w:val="center"/>
        </w:trPr>
        <w:tc>
          <w:tcPr>
            <w:tcW w:w="435" w:type="pct"/>
            <w:shd w:val="clear" w:color="auto" w:fill="auto"/>
            <w:vAlign w:val="center"/>
          </w:tcPr>
          <w:p w14:paraId="7044204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21.2.</w:t>
            </w:r>
          </w:p>
        </w:tc>
        <w:tc>
          <w:tcPr>
            <w:tcW w:w="1369" w:type="pct"/>
            <w:gridSpan w:val="2"/>
            <w:shd w:val="clear" w:color="auto" w:fill="auto"/>
            <w:vAlign w:val="center"/>
          </w:tcPr>
          <w:p w14:paraId="00982AA1" w14:textId="77777777" w:rsidR="0052224E" w:rsidRPr="00487209" w:rsidRDefault="0052224E" w:rsidP="00583633">
            <w:pPr>
              <w:jc w:val="both"/>
              <w:rPr>
                <w:rFonts w:ascii="Times New Roman" w:hAnsi="Times New Roman" w:cs="Times New Roman"/>
                <w:sz w:val="18"/>
                <w:szCs w:val="18"/>
              </w:rPr>
            </w:pPr>
          </w:p>
          <w:p w14:paraId="68A8115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In the cases referred to in points (b) and (c) of paragraph 1, the TAB shall inform the organisation of TABs and the Commission of the content of the request and of the reference to a relevant Commission decision for assessment and verification of constancy of performance, which the TAB intends to apply for that product, or of the lack of such a Commission decision.</w:t>
            </w:r>
          </w:p>
          <w:p w14:paraId="12AD3E6D"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1B408D0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6700112"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61E5BEB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5D3697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A830B3F"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F063097" w14:textId="77777777" w:rsidTr="00583633">
        <w:trPr>
          <w:trHeight w:val="1970"/>
          <w:jc w:val="center"/>
        </w:trPr>
        <w:tc>
          <w:tcPr>
            <w:tcW w:w="435" w:type="pct"/>
            <w:shd w:val="clear" w:color="auto" w:fill="auto"/>
            <w:vAlign w:val="center"/>
          </w:tcPr>
          <w:p w14:paraId="470F2CEE"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21.3.</w:t>
            </w:r>
          </w:p>
        </w:tc>
        <w:tc>
          <w:tcPr>
            <w:tcW w:w="1369" w:type="pct"/>
            <w:gridSpan w:val="2"/>
            <w:shd w:val="clear" w:color="auto" w:fill="auto"/>
            <w:vAlign w:val="center"/>
          </w:tcPr>
          <w:p w14:paraId="2C3B8A3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Commission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considers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decision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verification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constancy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does not exist for the construction product, Article 28 shall apply.</w:t>
            </w:r>
          </w:p>
        </w:tc>
        <w:tc>
          <w:tcPr>
            <w:tcW w:w="429" w:type="pct"/>
            <w:shd w:val="clear" w:color="auto" w:fill="auto"/>
            <w:vAlign w:val="center"/>
          </w:tcPr>
          <w:p w14:paraId="03314A9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506BBE7" w14:textId="77777777" w:rsidR="0052224E" w:rsidRPr="00487209" w:rsidRDefault="0052224E" w:rsidP="00583633">
            <w:pPr>
              <w:pStyle w:val="Style7"/>
              <w:spacing w:before="240" w:after="0" w:line="240" w:lineRule="auto"/>
              <w:ind w:right="-23"/>
              <w:jc w:val="both"/>
              <w:outlineLvl w:val="3"/>
              <w:rPr>
                <w:sz w:val="18"/>
                <w:szCs w:val="18"/>
                <w:vertAlign w:val="subscript"/>
              </w:rPr>
            </w:pPr>
          </w:p>
        </w:tc>
        <w:tc>
          <w:tcPr>
            <w:tcW w:w="458" w:type="pct"/>
            <w:shd w:val="clear" w:color="auto" w:fill="auto"/>
            <w:vAlign w:val="center"/>
          </w:tcPr>
          <w:p w14:paraId="3E633FD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0962C47"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1C2D403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0C4F3FE" w14:textId="77777777" w:rsidTr="00583633">
        <w:trPr>
          <w:trHeight w:val="1970"/>
          <w:jc w:val="center"/>
        </w:trPr>
        <w:tc>
          <w:tcPr>
            <w:tcW w:w="435" w:type="pct"/>
            <w:shd w:val="clear" w:color="auto" w:fill="auto"/>
            <w:vAlign w:val="center"/>
          </w:tcPr>
          <w:p w14:paraId="7B82DA52"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22.</w:t>
            </w:r>
          </w:p>
        </w:tc>
        <w:tc>
          <w:tcPr>
            <w:tcW w:w="1369" w:type="pct"/>
            <w:gridSpan w:val="2"/>
            <w:shd w:val="clear" w:color="auto" w:fill="auto"/>
            <w:vAlign w:val="center"/>
          </w:tcPr>
          <w:p w14:paraId="65FE6C9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European Assessment Documents adopted by the organisation of TABs shall be sent to the Commission, which shall publish a list of references of the final European Assessment Documents in the Official Journal of the European Union.</w:t>
            </w:r>
          </w:p>
          <w:p w14:paraId="6C98DB8F"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any updates to that list.</w:t>
            </w:r>
          </w:p>
          <w:p w14:paraId="3F2BDCB5"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10BEEAFE"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749C09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36DD15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705062C"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36CA7A5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BF94912" w14:textId="77777777" w:rsidTr="00583633">
        <w:trPr>
          <w:trHeight w:val="1970"/>
          <w:jc w:val="center"/>
        </w:trPr>
        <w:tc>
          <w:tcPr>
            <w:tcW w:w="435" w:type="pct"/>
            <w:shd w:val="clear" w:color="auto" w:fill="auto"/>
            <w:vAlign w:val="center"/>
          </w:tcPr>
          <w:p w14:paraId="6ED0FF3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23.</w:t>
            </w:r>
          </w:p>
        </w:tc>
        <w:tc>
          <w:tcPr>
            <w:tcW w:w="1369" w:type="pct"/>
            <w:gridSpan w:val="2"/>
            <w:shd w:val="clear" w:color="auto" w:fill="auto"/>
            <w:vAlign w:val="center"/>
          </w:tcPr>
          <w:p w14:paraId="62DB8D5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If the TABs do not agree upon the European Assessment Document within the time limits provided for, the organisation of TABs shall submit this matter to the Commission for appropriate resolution.</w:t>
            </w:r>
          </w:p>
        </w:tc>
        <w:tc>
          <w:tcPr>
            <w:tcW w:w="429" w:type="pct"/>
            <w:shd w:val="clear" w:color="auto" w:fill="auto"/>
            <w:vAlign w:val="center"/>
          </w:tcPr>
          <w:p w14:paraId="1BCA0A7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100322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F8FC69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9C3A929"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623D7D3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96F95FF" w14:textId="77777777" w:rsidTr="00583633">
        <w:trPr>
          <w:trHeight w:val="913"/>
          <w:jc w:val="center"/>
        </w:trPr>
        <w:tc>
          <w:tcPr>
            <w:tcW w:w="435" w:type="pct"/>
            <w:shd w:val="clear" w:color="auto" w:fill="auto"/>
            <w:vAlign w:val="center"/>
          </w:tcPr>
          <w:p w14:paraId="55752A2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24.1.</w:t>
            </w:r>
          </w:p>
        </w:tc>
        <w:tc>
          <w:tcPr>
            <w:tcW w:w="1369" w:type="pct"/>
            <w:gridSpan w:val="2"/>
            <w:shd w:val="clear" w:color="auto" w:fill="auto"/>
            <w:vAlign w:val="center"/>
          </w:tcPr>
          <w:p w14:paraId="0ADFFD42" w14:textId="77777777" w:rsidR="0052224E" w:rsidRPr="00487209" w:rsidRDefault="0052224E" w:rsidP="00583633">
            <w:pPr>
              <w:jc w:val="both"/>
              <w:rPr>
                <w:rFonts w:ascii="Times New Roman" w:hAnsi="Times New Roman" w:cs="Times New Roman"/>
                <w:sz w:val="18"/>
                <w:szCs w:val="18"/>
              </w:rPr>
            </w:pPr>
          </w:p>
          <w:p w14:paraId="4E03789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 European Assessment Document shall contain, at least, a general description of the construction product, the list of essential characteristics, relevant for the intended use of the product as foreseen by the manufacturer and agreed between the manufacturer and the organisation of TABs, as well as the methods and criteria for assessing the performance of the product in relation to those essential characteristics.</w:t>
            </w:r>
          </w:p>
          <w:p w14:paraId="7635E164"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0C149D7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DE87894" w14:textId="77777777" w:rsidR="0052224E" w:rsidRPr="007D5144"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2A6683A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9D59F38"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534A035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122DA48" w14:textId="77777777" w:rsidTr="00583633">
        <w:trPr>
          <w:trHeight w:val="1970"/>
          <w:jc w:val="center"/>
        </w:trPr>
        <w:tc>
          <w:tcPr>
            <w:tcW w:w="435" w:type="pct"/>
            <w:shd w:val="clear" w:color="auto" w:fill="auto"/>
            <w:vAlign w:val="center"/>
          </w:tcPr>
          <w:p w14:paraId="28DA2C9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24.2.</w:t>
            </w:r>
          </w:p>
        </w:tc>
        <w:tc>
          <w:tcPr>
            <w:tcW w:w="1369" w:type="pct"/>
            <w:gridSpan w:val="2"/>
            <w:shd w:val="clear" w:color="auto" w:fill="auto"/>
            <w:vAlign w:val="center"/>
          </w:tcPr>
          <w:p w14:paraId="54EE0F6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Principles for the applicable factory production control to be applied shall be set out in the European Assessment Document, taking into account the conditions of the manufacturing process of the construction product concerned.</w:t>
            </w:r>
          </w:p>
        </w:tc>
        <w:tc>
          <w:tcPr>
            <w:tcW w:w="429" w:type="pct"/>
            <w:shd w:val="clear" w:color="auto" w:fill="auto"/>
            <w:vAlign w:val="center"/>
          </w:tcPr>
          <w:p w14:paraId="4BD194C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4525CE" w14:textId="77777777" w:rsidR="0052224E" w:rsidRPr="007D5144"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71C81A5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4A65E09"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1D723333"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8C7E7DC" w14:textId="77777777" w:rsidTr="00583633">
        <w:trPr>
          <w:trHeight w:val="1970"/>
          <w:jc w:val="center"/>
        </w:trPr>
        <w:tc>
          <w:tcPr>
            <w:tcW w:w="435" w:type="pct"/>
            <w:shd w:val="clear" w:color="auto" w:fill="auto"/>
            <w:vAlign w:val="center"/>
          </w:tcPr>
          <w:p w14:paraId="711CE32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24.3.</w:t>
            </w:r>
          </w:p>
        </w:tc>
        <w:tc>
          <w:tcPr>
            <w:tcW w:w="1369" w:type="pct"/>
            <w:gridSpan w:val="2"/>
            <w:shd w:val="clear" w:color="auto" w:fill="auto"/>
            <w:vAlign w:val="center"/>
          </w:tcPr>
          <w:p w14:paraId="7C44528B" w14:textId="77777777" w:rsidR="0052224E" w:rsidRPr="00487209" w:rsidRDefault="0052224E" w:rsidP="00583633">
            <w:pPr>
              <w:jc w:val="both"/>
              <w:rPr>
                <w:rFonts w:ascii="Times New Roman" w:hAnsi="Times New Roman" w:cs="Times New Roman"/>
                <w:sz w:val="18"/>
                <w:szCs w:val="18"/>
              </w:rPr>
            </w:pPr>
          </w:p>
          <w:p w14:paraId="641FA1F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the performance of some of the essential characteristics of the product can appropriately be assessed with methods and criteria already established in other harmonised technical specifications or the Guidelines referred to in Article 66(3), or used in accordance with Article 9 of Directive 89/101/EEC before 1 July 2013 in the context of issuing European technical approvals, those existing methods and criteria shall be incorporated as parts of the European Assessment Document.</w:t>
            </w:r>
          </w:p>
          <w:p w14:paraId="2C968516"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257C617B" w14:textId="77777777" w:rsidR="0052224E" w:rsidRPr="00487209" w:rsidRDefault="0052224E" w:rsidP="00583633">
            <w:pPr>
              <w:pStyle w:val="Style7"/>
              <w:spacing w:before="240" w:after="0" w:line="240" w:lineRule="auto"/>
              <w:ind w:right="-23"/>
              <w:outlineLvl w:val="3"/>
              <w:rPr>
                <w:sz w:val="18"/>
                <w:szCs w:val="18"/>
              </w:rPr>
            </w:pPr>
          </w:p>
        </w:tc>
        <w:tc>
          <w:tcPr>
            <w:tcW w:w="1231" w:type="pct"/>
            <w:gridSpan w:val="2"/>
            <w:shd w:val="clear" w:color="auto" w:fill="auto"/>
            <w:vAlign w:val="center"/>
          </w:tcPr>
          <w:p w14:paraId="2FB45FE9"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35D0384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00BABFA"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2AD1416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C220D1B" w14:textId="77777777" w:rsidTr="00583633">
        <w:trPr>
          <w:trHeight w:val="1196"/>
          <w:jc w:val="center"/>
        </w:trPr>
        <w:tc>
          <w:tcPr>
            <w:tcW w:w="435" w:type="pct"/>
            <w:shd w:val="clear" w:color="auto" w:fill="auto"/>
            <w:vAlign w:val="center"/>
          </w:tcPr>
          <w:p w14:paraId="6816C70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25.1.</w:t>
            </w:r>
          </w:p>
        </w:tc>
        <w:tc>
          <w:tcPr>
            <w:tcW w:w="1369" w:type="pct"/>
            <w:gridSpan w:val="2"/>
            <w:shd w:val="clear" w:color="auto" w:fill="auto"/>
            <w:vAlign w:val="center"/>
          </w:tcPr>
          <w:p w14:paraId="4CDE24CB" w14:textId="77777777" w:rsidR="0052224E" w:rsidRPr="00487209" w:rsidRDefault="0052224E" w:rsidP="00583633">
            <w:pPr>
              <w:jc w:val="both"/>
              <w:rPr>
                <w:rFonts w:ascii="Times New Roman" w:hAnsi="Times New Roman" w:cs="Times New Roman"/>
                <w:sz w:val="18"/>
                <w:szCs w:val="18"/>
              </w:rPr>
            </w:pPr>
          </w:p>
          <w:p w14:paraId="0136640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a Member State or the Commission considers that a European Assessment Document does not entirely satisfy the demands to be met in relation to the basic requirements for construction works set out in Annex I, the Member State concerned or the Commission shall bring the matter before the Standing Committee on Construction, giving its arguments. The Standing Committee on Construction shall, after having consulted the organisation of TABs, deliver its opinion without delay.</w:t>
            </w:r>
          </w:p>
          <w:p w14:paraId="1EA72F31"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0ECA207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B4BC336" w14:textId="77777777" w:rsidR="0052224E" w:rsidRPr="00487209" w:rsidRDefault="0052224E" w:rsidP="00583633">
            <w:pPr>
              <w:pStyle w:val="Style7"/>
              <w:spacing w:before="240" w:after="0" w:line="240" w:lineRule="auto"/>
              <w:ind w:right="-23"/>
              <w:jc w:val="both"/>
              <w:outlineLvl w:val="3"/>
              <w:rPr>
                <w:rFonts w:eastAsia="Times New Roman"/>
                <w:sz w:val="18"/>
                <w:szCs w:val="18"/>
                <w:lang w:eastAsia="en-US"/>
              </w:rPr>
            </w:pPr>
          </w:p>
        </w:tc>
        <w:tc>
          <w:tcPr>
            <w:tcW w:w="458" w:type="pct"/>
            <w:shd w:val="clear" w:color="auto" w:fill="auto"/>
            <w:vAlign w:val="center"/>
          </w:tcPr>
          <w:p w14:paraId="248CF89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F29DF1F"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1461846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38E5BBB" w14:textId="77777777" w:rsidTr="00583633">
        <w:trPr>
          <w:trHeight w:val="1970"/>
          <w:jc w:val="center"/>
        </w:trPr>
        <w:tc>
          <w:tcPr>
            <w:tcW w:w="435" w:type="pct"/>
            <w:shd w:val="clear" w:color="auto" w:fill="auto"/>
            <w:vAlign w:val="center"/>
          </w:tcPr>
          <w:p w14:paraId="415DB7E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25.2.</w:t>
            </w:r>
          </w:p>
        </w:tc>
        <w:tc>
          <w:tcPr>
            <w:tcW w:w="1369" w:type="pct"/>
            <w:gridSpan w:val="2"/>
            <w:shd w:val="clear" w:color="auto" w:fill="auto"/>
            <w:vAlign w:val="center"/>
          </w:tcPr>
          <w:p w14:paraId="4364CC65" w14:textId="77777777" w:rsidR="0052224E" w:rsidRPr="00487209" w:rsidRDefault="0052224E" w:rsidP="00583633">
            <w:pPr>
              <w:jc w:val="both"/>
              <w:rPr>
                <w:rFonts w:ascii="Times New Roman" w:hAnsi="Times New Roman" w:cs="Times New Roman"/>
                <w:sz w:val="18"/>
                <w:szCs w:val="18"/>
              </w:rPr>
            </w:pPr>
          </w:p>
          <w:p w14:paraId="0D02105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In the light of the opinion of the Standing Committee on Construction, the Commission shall decide to publish, not to publish, to publish with restriction, to maintain, to maintain with restriction or to withdraw the references to the European Assessment Documents concerned in the Official Journal of the European Union.</w:t>
            </w:r>
          </w:p>
          <w:p w14:paraId="233A992D"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1A13219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FBD027"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596D5A8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tcPr>
          <w:p w14:paraId="53360E42"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5BCDDC6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2DAB48C" w14:textId="77777777" w:rsidTr="00583633">
        <w:trPr>
          <w:trHeight w:val="1255"/>
          <w:jc w:val="center"/>
        </w:trPr>
        <w:tc>
          <w:tcPr>
            <w:tcW w:w="435" w:type="pct"/>
            <w:shd w:val="clear" w:color="auto" w:fill="auto"/>
            <w:vAlign w:val="center"/>
          </w:tcPr>
          <w:p w14:paraId="0761BA6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25.3.</w:t>
            </w:r>
          </w:p>
        </w:tc>
        <w:tc>
          <w:tcPr>
            <w:tcW w:w="1369" w:type="pct"/>
            <w:gridSpan w:val="2"/>
            <w:shd w:val="clear" w:color="auto" w:fill="auto"/>
            <w:vAlign w:val="center"/>
          </w:tcPr>
          <w:p w14:paraId="4B38AE0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Commission shall inform the organisation of TABs accordingly and, if necessary, request the revision of the European Assessment Document concerned.</w:t>
            </w:r>
          </w:p>
        </w:tc>
        <w:tc>
          <w:tcPr>
            <w:tcW w:w="429" w:type="pct"/>
            <w:shd w:val="clear" w:color="auto" w:fill="auto"/>
            <w:vAlign w:val="center"/>
          </w:tcPr>
          <w:p w14:paraId="587812C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17497BD" w14:textId="77777777" w:rsidR="0052224E" w:rsidRPr="00D070F7"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40EDD96B"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tcPr>
          <w:p w14:paraId="7FBABAB4"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39998D9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8C3CE0C" w14:textId="77777777" w:rsidTr="00583633">
        <w:trPr>
          <w:trHeight w:val="547"/>
          <w:jc w:val="center"/>
        </w:trPr>
        <w:tc>
          <w:tcPr>
            <w:tcW w:w="435" w:type="pct"/>
            <w:shd w:val="clear" w:color="auto" w:fill="auto"/>
            <w:vAlign w:val="center"/>
          </w:tcPr>
          <w:p w14:paraId="2B4D4A0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26.1.</w:t>
            </w:r>
          </w:p>
        </w:tc>
        <w:tc>
          <w:tcPr>
            <w:tcW w:w="1369" w:type="pct"/>
            <w:gridSpan w:val="2"/>
            <w:shd w:val="clear" w:color="auto" w:fill="auto"/>
            <w:vAlign w:val="center"/>
          </w:tcPr>
          <w:p w14:paraId="4F1CFED3" w14:textId="77777777" w:rsidR="0052224E" w:rsidRPr="00487209" w:rsidRDefault="0052224E" w:rsidP="00583633">
            <w:pPr>
              <w:jc w:val="both"/>
              <w:rPr>
                <w:rFonts w:ascii="Times New Roman" w:hAnsi="Times New Roman" w:cs="Times New Roman"/>
                <w:sz w:val="18"/>
                <w:szCs w:val="18"/>
              </w:rPr>
            </w:pPr>
          </w:p>
          <w:p w14:paraId="2668C52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European Technical Assessment shall be issued by a TAB, at the request of a manufacturer on the basis of a European Assessment Document established in accordance with the procedures set out in Article 21 and Annex II.</w:t>
            </w:r>
          </w:p>
          <w:p w14:paraId="1C608DF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Provided that there is a European Assessment Document, a European Technical Assessment may be issued even in the case where a mandate for a harmonised standard has been issued. Such issuing shall be possible until the beginning of the coexistence period as determined by the Commission in accordance with Article 17(5).</w:t>
            </w:r>
          </w:p>
        </w:tc>
        <w:tc>
          <w:tcPr>
            <w:tcW w:w="429" w:type="pct"/>
            <w:shd w:val="clear" w:color="auto" w:fill="auto"/>
            <w:vAlign w:val="center"/>
          </w:tcPr>
          <w:p w14:paraId="3F31F413" w14:textId="77777777" w:rsidR="0052224E" w:rsidRPr="00D00BAE" w:rsidRDefault="0052224E" w:rsidP="00583633">
            <w:pPr>
              <w:spacing w:before="120" w:after="120"/>
              <w:ind w:firstLine="5"/>
              <w:rPr>
                <w:rFonts w:ascii="Times New Roman" w:hAnsi="Times New Roman" w:cs="Times New Roman"/>
                <w:sz w:val="18"/>
                <w:szCs w:val="18"/>
                <w:lang w:val="sr-Cyrl-CS"/>
              </w:rPr>
            </w:pPr>
          </w:p>
        </w:tc>
        <w:tc>
          <w:tcPr>
            <w:tcW w:w="1231" w:type="pct"/>
            <w:gridSpan w:val="2"/>
            <w:shd w:val="clear" w:color="auto" w:fill="auto"/>
            <w:vAlign w:val="center"/>
          </w:tcPr>
          <w:p w14:paraId="7A6D461B" w14:textId="77777777" w:rsidR="0052224E" w:rsidRPr="00487209" w:rsidRDefault="0052224E" w:rsidP="00583633">
            <w:pPr>
              <w:pStyle w:val="Style10"/>
              <w:spacing w:before="120" w:line="240" w:lineRule="auto"/>
              <w:rPr>
                <w:rFonts w:ascii="Times New Roman" w:hAnsi="Times New Roman"/>
                <w:sz w:val="18"/>
                <w:szCs w:val="18"/>
                <w:lang w:val="sr-Cyrl-CS"/>
              </w:rPr>
            </w:pPr>
          </w:p>
        </w:tc>
        <w:tc>
          <w:tcPr>
            <w:tcW w:w="458" w:type="pct"/>
            <w:shd w:val="clear" w:color="auto" w:fill="auto"/>
            <w:vAlign w:val="center"/>
          </w:tcPr>
          <w:p w14:paraId="4D27656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B6A1A53"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3080D04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6E92CFA" w14:textId="77777777" w:rsidTr="00583633">
        <w:trPr>
          <w:trHeight w:val="1970"/>
          <w:jc w:val="center"/>
        </w:trPr>
        <w:tc>
          <w:tcPr>
            <w:tcW w:w="435" w:type="pct"/>
            <w:shd w:val="clear" w:color="auto" w:fill="auto"/>
            <w:vAlign w:val="center"/>
          </w:tcPr>
          <w:p w14:paraId="6AC4856A"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26.2.</w:t>
            </w:r>
          </w:p>
        </w:tc>
        <w:tc>
          <w:tcPr>
            <w:tcW w:w="1369" w:type="pct"/>
            <w:gridSpan w:val="2"/>
            <w:shd w:val="clear" w:color="auto" w:fill="auto"/>
            <w:vAlign w:val="center"/>
          </w:tcPr>
          <w:p w14:paraId="103F124C" w14:textId="77777777" w:rsidR="0052224E" w:rsidRPr="00487209" w:rsidRDefault="0052224E" w:rsidP="00583633">
            <w:pPr>
              <w:jc w:val="both"/>
              <w:rPr>
                <w:rFonts w:ascii="Times New Roman" w:hAnsi="Times New Roman" w:cs="Times New Roman"/>
                <w:sz w:val="18"/>
                <w:szCs w:val="18"/>
                <w:lang w:val="sr-Cyrl-CS"/>
              </w:rPr>
            </w:pPr>
          </w:p>
          <w:p w14:paraId="5EAD988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European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Technical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include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declared, by levels or classes, or in a description, of those essential characteristics agreed by the manufacturer and the TAB receiving the request for the European Technical Assessment for the declared intended use, and technical details necessary for the implementation of the system of assessment and verification of constancy of performance.</w:t>
            </w:r>
          </w:p>
          <w:p w14:paraId="44C1E968"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5E241D9C" w14:textId="77777777" w:rsidR="0052224E" w:rsidRPr="00125474"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2A90D9EB"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1204C399"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BD07309"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66DA11C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D2B2673" w14:textId="77777777" w:rsidTr="00583633">
        <w:trPr>
          <w:trHeight w:val="1749"/>
          <w:jc w:val="center"/>
        </w:trPr>
        <w:tc>
          <w:tcPr>
            <w:tcW w:w="435" w:type="pct"/>
            <w:shd w:val="clear" w:color="auto" w:fill="auto"/>
            <w:vAlign w:val="center"/>
          </w:tcPr>
          <w:p w14:paraId="4A6F4E4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26.3.</w:t>
            </w:r>
          </w:p>
        </w:tc>
        <w:tc>
          <w:tcPr>
            <w:tcW w:w="1369" w:type="pct"/>
            <w:gridSpan w:val="2"/>
            <w:shd w:val="clear" w:color="auto" w:fill="auto"/>
            <w:vAlign w:val="center"/>
          </w:tcPr>
          <w:p w14:paraId="2B1BFE3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In order to ensure the uniform implementation of this Article, the Commission shall adopt implementing acts to establish the format of the European Technical Assessment in accordance with the procedure referred to in Article 64(2).</w:t>
            </w:r>
          </w:p>
        </w:tc>
        <w:tc>
          <w:tcPr>
            <w:tcW w:w="429" w:type="pct"/>
            <w:shd w:val="clear" w:color="auto" w:fill="auto"/>
            <w:vAlign w:val="center"/>
          </w:tcPr>
          <w:p w14:paraId="6BF49C28"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217A75D"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007C65F1" w14:textId="77777777" w:rsidR="0052224E" w:rsidRPr="00D00BAE"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F5F8925"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4F1D2BE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00B239A" w14:textId="77777777" w:rsidTr="00583633">
        <w:trPr>
          <w:trHeight w:val="1196"/>
          <w:jc w:val="center"/>
        </w:trPr>
        <w:tc>
          <w:tcPr>
            <w:tcW w:w="435" w:type="pct"/>
            <w:shd w:val="clear" w:color="auto" w:fill="auto"/>
            <w:vAlign w:val="center"/>
          </w:tcPr>
          <w:p w14:paraId="6B6ECD3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27.1.</w:t>
            </w:r>
          </w:p>
        </w:tc>
        <w:tc>
          <w:tcPr>
            <w:tcW w:w="1369" w:type="pct"/>
            <w:gridSpan w:val="2"/>
            <w:shd w:val="clear" w:color="auto" w:fill="auto"/>
            <w:vAlign w:val="center"/>
          </w:tcPr>
          <w:p w14:paraId="14C37CB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Commission may adopt delegated acts in accordance with Article 60, to establish classes of performance in relation to the essential characteristics of construction products.</w:t>
            </w:r>
          </w:p>
          <w:p w14:paraId="2A953CB2" w14:textId="77777777" w:rsidR="0052224E" w:rsidRPr="00487209" w:rsidRDefault="0052224E" w:rsidP="00583633">
            <w:pPr>
              <w:rPr>
                <w:rFonts w:ascii="Times New Roman" w:hAnsi="Times New Roman" w:cs="Times New Roman"/>
                <w:sz w:val="18"/>
                <w:szCs w:val="18"/>
              </w:rPr>
            </w:pPr>
          </w:p>
          <w:p w14:paraId="3A4650EE" w14:textId="77777777" w:rsidR="0052224E" w:rsidRPr="00487209" w:rsidRDefault="0052224E" w:rsidP="00583633">
            <w:pPr>
              <w:rPr>
                <w:rFonts w:ascii="Times New Roman" w:hAnsi="Times New Roman" w:cs="Times New Roman"/>
                <w:sz w:val="18"/>
                <w:szCs w:val="18"/>
              </w:rPr>
            </w:pPr>
          </w:p>
        </w:tc>
        <w:tc>
          <w:tcPr>
            <w:tcW w:w="429" w:type="pct"/>
            <w:shd w:val="clear" w:color="auto" w:fill="auto"/>
            <w:vAlign w:val="center"/>
          </w:tcPr>
          <w:p w14:paraId="369B9340" w14:textId="77777777" w:rsidR="0052224E" w:rsidRPr="00125474"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096CE175"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31120BDD"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C5DE645"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59579565"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90781C2" w14:textId="77777777" w:rsidTr="00583633">
        <w:trPr>
          <w:trHeight w:val="1970"/>
          <w:jc w:val="center"/>
        </w:trPr>
        <w:tc>
          <w:tcPr>
            <w:tcW w:w="435" w:type="pct"/>
            <w:shd w:val="clear" w:color="auto" w:fill="auto"/>
            <w:vAlign w:val="center"/>
          </w:tcPr>
          <w:p w14:paraId="1661919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27.2.</w:t>
            </w:r>
          </w:p>
        </w:tc>
        <w:tc>
          <w:tcPr>
            <w:tcW w:w="1369" w:type="pct"/>
            <w:gridSpan w:val="2"/>
            <w:shd w:val="clear" w:color="auto" w:fill="auto"/>
            <w:vAlign w:val="center"/>
          </w:tcPr>
          <w:p w14:paraId="381BA5CD" w14:textId="77777777" w:rsidR="0052224E" w:rsidRPr="00487209" w:rsidRDefault="0052224E" w:rsidP="00583633">
            <w:pPr>
              <w:jc w:val="both"/>
              <w:rPr>
                <w:rFonts w:ascii="Times New Roman" w:hAnsi="Times New Roman" w:cs="Times New Roman"/>
                <w:sz w:val="18"/>
                <w:szCs w:val="18"/>
              </w:rPr>
            </w:pPr>
          </w:p>
          <w:p w14:paraId="17B46FAF"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Commission has established classes of performance in relation to the essential characteristics of construction products, the European standardisation bodies shall use those classes in harmonised standards. The organisation of TABs shall where relevant use those classes in European Assessment Documents.</w:t>
            </w:r>
          </w:p>
          <w:p w14:paraId="002D479F"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classes of performance in relation to the essential characteristics of construction products are not established by the Commission, they may be established by the European standardisation bodies in harmonised standards, on the basis of a revised mandate.</w:t>
            </w:r>
          </w:p>
          <w:p w14:paraId="64215755"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6E20370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4EC56B8"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59C7B3D3"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D4A7D78"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0DBC39F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25CDC78" w14:textId="77777777" w:rsidTr="00583633">
        <w:trPr>
          <w:trHeight w:val="1970"/>
          <w:jc w:val="center"/>
        </w:trPr>
        <w:tc>
          <w:tcPr>
            <w:tcW w:w="435" w:type="pct"/>
            <w:shd w:val="clear" w:color="auto" w:fill="auto"/>
            <w:vAlign w:val="center"/>
          </w:tcPr>
          <w:p w14:paraId="0009B39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27.3.</w:t>
            </w:r>
          </w:p>
        </w:tc>
        <w:tc>
          <w:tcPr>
            <w:tcW w:w="1369" w:type="pct"/>
            <w:gridSpan w:val="2"/>
            <w:shd w:val="clear" w:color="auto" w:fill="auto"/>
            <w:vAlign w:val="center"/>
          </w:tcPr>
          <w:p w14:paraId="0F3B5F9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When provided for in the relevant mandates, the European standardisation bodies shall establish in harmonised standards threshold levels in relation to essential characteristics and, when appropriate, for intended uses, to be fulfilled by construction products in Member States.</w:t>
            </w:r>
          </w:p>
        </w:tc>
        <w:tc>
          <w:tcPr>
            <w:tcW w:w="429" w:type="pct"/>
            <w:shd w:val="clear" w:color="auto" w:fill="auto"/>
            <w:vAlign w:val="center"/>
          </w:tcPr>
          <w:p w14:paraId="73CF762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8F5A508" w14:textId="77777777" w:rsidR="0052224E" w:rsidRPr="00487209" w:rsidRDefault="0052224E" w:rsidP="00583633">
            <w:pPr>
              <w:pStyle w:val="Style7"/>
              <w:spacing w:before="240" w:after="0" w:line="240" w:lineRule="auto"/>
              <w:ind w:right="-23"/>
              <w:jc w:val="both"/>
              <w:outlineLvl w:val="3"/>
              <w:rPr>
                <w:vanish/>
                <w:sz w:val="18"/>
                <w:szCs w:val="18"/>
                <w:lang w:val="sr-Latn-BA"/>
              </w:rPr>
            </w:pPr>
          </w:p>
        </w:tc>
        <w:tc>
          <w:tcPr>
            <w:tcW w:w="458" w:type="pct"/>
            <w:shd w:val="clear" w:color="auto" w:fill="auto"/>
            <w:vAlign w:val="center"/>
          </w:tcPr>
          <w:p w14:paraId="02C9284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A1C10AC"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21B89C9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C890569" w14:textId="77777777" w:rsidTr="00583633">
        <w:trPr>
          <w:trHeight w:val="1970"/>
          <w:jc w:val="center"/>
        </w:trPr>
        <w:tc>
          <w:tcPr>
            <w:tcW w:w="435" w:type="pct"/>
            <w:shd w:val="clear" w:color="auto" w:fill="auto"/>
            <w:vAlign w:val="center"/>
          </w:tcPr>
          <w:p w14:paraId="7F82D29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27.4.</w:t>
            </w:r>
          </w:p>
        </w:tc>
        <w:tc>
          <w:tcPr>
            <w:tcW w:w="1369" w:type="pct"/>
            <w:gridSpan w:val="2"/>
            <w:shd w:val="clear" w:color="auto" w:fill="auto"/>
            <w:vAlign w:val="center"/>
          </w:tcPr>
          <w:p w14:paraId="58D5D36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European standardisation bodies have established classes of performance in a harmonised standard, the organisation of TABs shall use those classes in the European Assessment Documents where they are relevant for the construction product.</w:t>
            </w:r>
          </w:p>
          <w:p w14:paraId="1E1B191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deemed appropriate, the organisation of TABs may, with the agreement of the Commission and after consulting the Standing Committee on Construction, establish in the European Assessment Document classes of performance and threshold levels in relation to the essential characteristics of a construction product within its intended use as foreseen by the manufacturer.</w:t>
            </w:r>
          </w:p>
          <w:p w14:paraId="109D5913"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7F6EF4B5"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EAEB68B"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6F9DD6D3"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5473ED0"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6941633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C9A9A7E" w14:textId="77777777" w:rsidTr="00583633">
        <w:trPr>
          <w:trHeight w:val="1970"/>
          <w:jc w:val="center"/>
        </w:trPr>
        <w:tc>
          <w:tcPr>
            <w:tcW w:w="435" w:type="pct"/>
            <w:shd w:val="clear" w:color="auto" w:fill="auto"/>
            <w:vAlign w:val="center"/>
          </w:tcPr>
          <w:p w14:paraId="7FA1565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27.5.</w:t>
            </w:r>
          </w:p>
        </w:tc>
        <w:tc>
          <w:tcPr>
            <w:tcW w:w="1369" w:type="pct"/>
            <w:gridSpan w:val="2"/>
            <w:shd w:val="clear" w:color="auto" w:fill="auto"/>
            <w:vAlign w:val="center"/>
          </w:tcPr>
          <w:p w14:paraId="6B7A7FE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may adopt delegated acts in accordance with Article 60, to establish conditions under which a construction product shall be deemed to satisfy a certain level or class of performance without testing or without further testing.</w:t>
            </w:r>
          </w:p>
          <w:p w14:paraId="558AA10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such conditions are not established by the Commission, they may be established by the European standardisation bodies in harmonised standards, on the basis of a revised mandate.</w:t>
            </w:r>
          </w:p>
          <w:p w14:paraId="424F9195"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0190E264"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E49C0F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E7C84C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9FE5204"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5C9D60E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1FD7306" w14:textId="77777777" w:rsidTr="00583633">
        <w:trPr>
          <w:trHeight w:val="1970"/>
          <w:jc w:val="center"/>
        </w:trPr>
        <w:tc>
          <w:tcPr>
            <w:tcW w:w="435" w:type="pct"/>
            <w:shd w:val="clear" w:color="auto" w:fill="auto"/>
            <w:vAlign w:val="center"/>
          </w:tcPr>
          <w:p w14:paraId="722585D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27.6.</w:t>
            </w:r>
          </w:p>
        </w:tc>
        <w:tc>
          <w:tcPr>
            <w:tcW w:w="1369" w:type="pct"/>
            <w:gridSpan w:val="2"/>
            <w:shd w:val="clear" w:color="auto" w:fill="auto"/>
            <w:vAlign w:val="center"/>
          </w:tcPr>
          <w:p w14:paraId="248BD662"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When the Commission has established classification systems in accordance with paragraph 1, Member States may determine the levels or classes of performance to be respected by construction products in relation to their essential characteristics only in accordance with those classification systems.</w:t>
            </w:r>
          </w:p>
        </w:tc>
        <w:tc>
          <w:tcPr>
            <w:tcW w:w="429" w:type="pct"/>
            <w:shd w:val="clear" w:color="auto" w:fill="auto"/>
            <w:vAlign w:val="center"/>
          </w:tcPr>
          <w:p w14:paraId="23AC2247"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DABCBDF"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2B8E7D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AA2843C"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77B7D1E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344FD0C" w14:textId="77777777" w:rsidTr="00583633">
        <w:trPr>
          <w:trHeight w:val="1970"/>
          <w:jc w:val="center"/>
        </w:trPr>
        <w:tc>
          <w:tcPr>
            <w:tcW w:w="435" w:type="pct"/>
            <w:shd w:val="clear" w:color="auto" w:fill="auto"/>
            <w:vAlign w:val="center"/>
          </w:tcPr>
          <w:p w14:paraId="533285D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27.7.</w:t>
            </w:r>
          </w:p>
        </w:tc>
        <w:tc>
          <w:tcPr>
            <w:tcW w:w="1369" w:type="pct"/>
            <w:gridSpan w:val="2"/>
            <w:shd w:val="clear" w:color="auto" w:fill="auto"/>
            <w:vAlign w:val="center"/>
          </w:tcPr>
          <w:p w14:paraId="54449E8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European standardisation bodies and the organisation of TABs shall respect the regulatory needs of Member States when determining threshold levels or classes of performance.</w:t>
            </w:r>
          </w:p>
        </w:tc>
        <w:tc>
          <w:tcPr>
            <w:tcW w:w="429" w:type="pct"/>
            <w:shd w:val="clear" w:color="auto" w:fill="auto"/>
            <w:vAlign w:val="center"/>
          </w:tcPr>
          <w:p w14:paraId="6783A28C"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FFFC374"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1FA16E0"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24C7222" w14:textId="77777777" w:rsidR="0052224E" w:rsidRPr="00487209" w:rsidRDefault="0052224E" w:rsidP="0058363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49C3454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F78B6B8" w14:textId="77777777" w:rsidTr="00583633">
        <w:trPr>
          <w:trHeight w:val="1970"/>
          <w:jc w:val="center"/>
        </w:trPr>
        <w:tc>
          <w:tcPr>
            <w:tcW w:w="435" w:type="pct"/>
            <w:shd w:val="clear" w:color="auto" w:fill="auto"/>
            <w:vAlign w:val="center"/>
          </w:tcPr>
          <w:p w14:paraId="68ACA0C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28.1.</w:t>
            </w:r>
          </w:p>
        </w:tc>
        <w:tc>
          <w:tcPr>
            <w:tcW w:w="1369" w:type="pct"/>
            <w:gridSpan w:val="2"/>
            <w:shd w:val="clear" w:color="auto" w:fill="auto"/>
            <w:vAlign w:val="center"/>
          </w:tcPr>
          <w:p w14:paraId="41A1EAC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Assessment and verification of constancy of performance of construction products in relation to their essential characteristics shall be carried out in accordance with one of the systems set out in Annex V.</w:t>
            </w:r>
          </w:p>
        </w:tc>
        <w:tc>
          <w:tcPr>
            <w:tcW w:w="429" w:type="pct"/>
            <w:shd w:val="clear" w:color="auto" w:fill="auto"/>
            <w:vAlign w:val="center"/>
          </w:tcPr>
          <w:p w14:paraId="7BB9D73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3827F40"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6058701F"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BD2461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CD8426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5323483" w14:textId="77777777" w:rsidTr="00583633">
        <w:trPr>
          <w:trHeight w:val="1338"/>
          <w:jc w:val="center"/>
        </w:trPr>
        <w:tc>
          <w:tcPr>
            <w:tcW w:w="435" w:type="pct"/>
            <w:shd w:val="clear" w:color="auto" w:fill="auto"/>
            <w:vAlign w:val="center"/>
          </w:tcPr>
          <w:p w14:paraId="3506A55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28.2.</w:t>
            </w:r>
          </w:p>
        </w:tc>
        <w:tc>
          <w:tcPr>
            <w:tcW w:w="1369" w:type="pct"/>
            <w:gridSpan w:val="2"/>
            <w:shd w:val="clear" w:color="auto" w:fill="auto"/>
            <w:vAlign w:val="center"/>
          </w:tcPr>
          <w:p w14:paraId="5B027F3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means of delegated acts in accordance with Article 60, the Commission shall establish and may revise, taking into account in particular the effect on the health and safety of people, and on the environment, which system or systems are applicable to a given construction product or family of construction products or a given essential characteristic. In doing so, the Commission shall also take into account the documented experiences forwarded by national authorities with regard to market surveillance.</w:t>
            </w:r>
          </w:p>
          <w:p w14:paraId="09D6E45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choose the least onerous system or systems consistent with the fulfilment of all basic requirements for construction works.</w:t>
            </w:r>
          </w:p>
        </w:tc>
        <w:tc>
          <w:tcPr>
            <w:tcW w:w="429" w:type="pct"/>
            <w:shd w:val="clear" w:color="auto" w:fill="auto"/>
            <w:vAlign w:val="center"/>
          </w:tcPr>
          <w:p w14:paraId="14033135"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59836FEE" w14:textId="77777777" w:rsidR="0052224E" w:rsidRPr="00487209" w:rsidRDefault="0052224E" w:rsidP="00583633">
            <w:pPr>
              <w:spacing w:before="120"/>
              <w:ind w:right="-23"/>
              <w:outlineLvl w:val="3"/>
              <w:rPr>
                <w:rFonts w:ascii="Times New Roman" w:eastAsia="Batang" w:hAnsi="Times New Roman" w:cs="Times New Roman"/>
                <w:sz w:val="18"/>
                <w:szCs w:val="18"/>
                <w:lang w:eastAsia="ko-KR"/>
              </w:rPr>
            </w:pPr>
          </w:p>
        </w:tc>
        <w:tc>
          <w:tcPr>
            <w:tcW w:w="458" w:type="pct"/>
            <w:shd w:val="clear" w:color="auto" w:fill="auto"/>
            <w:vAlign w:val="center"/>
          </w:tcPr>
          <w:p w14:paraId="2269E7B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3EAFA52" w14:textId="77777777" w:rsidR="0052224E" w:rsidRPr="00487209" w:rsidRDefault="0052224E" w:rsidP="0058363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78920762"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47795A0" w14:textId="77777777" w:rsidTr="00583633">
        <w:trPr>
          <w:trHeight w:val="1465"/>
          <w:jc w:val="center"/>
        </w:trPr>
        <w:tc>
          <w:tcPr>
            <w:tcW w:w="435" w:type="pct"/>
            <w:shd w:val="clear" w:color="auto" w:fill="auto"/>
            <w:vAlign w:val="center"/>
          </w:tcPr>
          <w:p w14:paraId="42154D7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28.3.</w:t>
            </w:r>
          </w:p>
        </w:tc>
        <w:tc>
          <w:tcPr>
            <w:tcW w:w="1369" w:type="pct"/>
            <w:gridSpan w:val="2"/>
            <w:shd w:val="clear" w:color="auto" w:fill="auto"/>
            <w:vAlign w:val="center"/>
          </w:tcPr>
          <w:p w14:paraId="4648EFA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system or systems thus determined shall be indicated in the mandates for harmonised standards and in the harmonised technical specifications.</w:t>
            </w:r>
          </w:p>
        </w:tc>
        <w:tc>
          <w:tcPr>
            <w:tcW w:w="429" w:type="pct"/>
            <w:shd w:val="clear" w:color="auto" w:fill="auto"/>
            <w:vAlign w:val="center"/>
          </w:tcPr>
          <w:p w14:paraId="771F6A7B"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B44D81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B2290F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81F5C4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6249511"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FF2FAEA" w14:textId="77777777" w:rsidTr="00583633">
        <w:trPr>
          <w:trHeight w:val="1255"/>
          <w:jc w:val="center"/>
        </w:trPr>
        <w:tc>
          <w:tcPr>
            <w:tcW w:w="435" w:type="pct"/>
            <w:shd w:val="clear" w:color="auto" w:fill="auto"/>
            <w:vAlign w:val="center"/>
          </w:tcPr>
          <w:p w14:paraId="0AB3FCE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29.1.</w:t>
            </w:r>
          </w:p>
        </w:tc>
        <w:tc>
          <w:tcPr>
            <w:tcW w:w="1369" w:type="pct"/>
            <w:gridSpan w:val="2"/>
            <w:shd w:val="clear" w:color="auto" w:fill="auto"/>
            <w:vAlign w:val="center"/>
          </w:tcPr>
          <w:p w14:paraId="35FA2BB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may designate TABs within their territories, notably for one or several product areas listed in Table 1 of Annex IV.</w:t>
            </w:r>
          </w:p>
          <w:p w14:paraId="596B163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which have designated a TAB shall communicate to the other Member States and the Commission its name and address and the product areas for which that TAB is designated.</w:t>
            </w:r>
          </w:p>
          <w:p w14:paraId="7C4031EA"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5C7DA77" w14:textId="77777777" w:rsidR="0052224E" w:rsidRPr="00487209" w:rsidRDefault="0052224E" w:rsidP="00583633">
            <w:pPr>
              <w:spacing w:before="120" w:after="120"/>
              <w:rPr>
                <w:rFonts w:ascii="Times New Roman" w:hAnsi="Times New Roman" w:cs="Times New Roman"/>
                <w:sz w:val="18"/>
                <w:szCs w:val="18"/>
                <w:lang w:val="ru-RU"/>
              </w:rPr>
            </w:pPr>
          </w:p>
        </w:tc>
        <w:tc>
          <w:tcPr>
            <w:tcW w:w="1231" w:type="pct"/>
            <w:gridSpan w:val="2"/>
            <w:shd w:val="clear" w:color="auto" w:fill="auto"/>
            <w:vAlign w:val="center"/>
          </w:tcPr>
          <w:p w14:paraId="1F14D5D5" w14:textId="77777777" w:rsidR="0052224E" w:rsidRPr="00487209" w:rsidRDefault="0052224E" w:rsidP="00583633">
            <w:pPr>
              <w:spacing w:before="120"/>
              <w:jc w:val="both"/>
              <w:rPr>
                <w:rFonts w:ascii="Times New Roman" w:hAnsi="Times New Roman" w:cs="Times New Roman"/>
                <w:sz w:val="18"/>
                <w:szCs w:val="18"/>
                <w:lang w:val="sr-Cyrl-CS"/>
              </w:rPr>
            </w:pPr>
          </w:p>
        </w:tc>
        <w:tc>
          <w:tcPr>
            <w:tcW w:w="458" w:type="pct"/>
            <w:shd w:val="clear" w:color="auto" w:fill="auto"/>
            <w:vAlign w:val="center"/>
          </w:tcPr>
          <w:p w14:paraId="7D5C149B"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08F826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C8AB29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1EC527A" w14:textId="77777777" w:rsidTr="00583633">
        <w:trPr>
          <w:trHeight w:val="1970"/>
          <w:jc w:val="center"/>
        </w:trPr>
        <w:tc>
          <w:tcPr>
            <w:tcW w:w="435" w:type="pct"/>
            <w:shd w:val="clear" w:color="auto" w:fill="auto"/>
            <w:vAlign w:val="center"/>
          </w:tcPr>
          <w:p w14:paraId="0790C09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29.2.</w:t>
            </w:r>
          </w:p>
        </w:tc>
        <w:tc>
          <w:tcPr>
            <w:tcW w:w="1369" w:type="pct"/>
            <w:gridSpan w:val="2"/>
            <w:shd w:val="clear" w:color="auto" w:fill="auto"/>
            <w:vAlign w:val="center"/>
          </w:tcPr>
          <w:p w14:paraId="57395C09"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make publicly available by electronic means the list of TABs indicating the product areas for which they are designated, endeavouring to achieve the highest possible level of transparency.</w:t>
            </w:r>
          </w:p>
          <w:p w14:paraId="4E8CB6C9"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make any updates to that list publicly available.</w:t>
            </w:r>
          </w:p>
          <w:p w14:paraId="074D1DFB"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3483DB4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1813739"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530512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9A6685C"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7FFE82C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A8C5781" w14:textId="77777777" w:rsidTr="00583633">
        <w:trPr>
          <w:trHeight w:val="1970"/>
          <w:jc w:val="center"/>
        </w:trPr>
        <w:tc>
          <w:tcPr>
            <w:tcW w:w="435" w:type="pct"/>
            <w:shd w:val="clear" w:color="auto" w:fill="auto"/>
            <w:vAlign w:val="center"/>
          </w:tcPr>
          <w:p w14:paraId="4224FD1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29.3.</w:t>
            </w:r>
          </w:p>
        </w:tc>
        <w:tc>
          <w:tcPr>
            <w:tcW w:w="1369" w:type="pct"/>
            <w:gridSpan w:val="2"/>
            <w:shd w:val="clear" w:color="auto" w:fill="auto"/>
            <w:vAlign w:val="center"/>
          </w:tcPr>
          <w:p w14:paraId="200E555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shall monitor the activities and competence of the TABs they have designated, and evaluate them in relation to the respective requirements set out in Table 2 of Annex IV.</w:t>
            </w:r>
          </w:p>
          <w:p w14:paraId="60ECB95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shall inform the Commission of their national procedures for the designation of TABs, of the monitoring of their activity and competence, and of any changes to that information.</w:t>
            </w:r>
          </w:p>
          <w:p w14:paraId="748FAE39"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71BBC90" w14:textId="77777777" w:rsidR="0052224E" w:rsidRPr="00487209" w:rsidRDefault="0052224E" w:rsidP="00583633">
            <w:pPr>
              <w:spacing w:before="120" w:after="120"/>
              <w:ind w:firstLine="5"/>
              <w:jc w:val="center"/>
              <w:rPr>
                <w:rFonts w:ascii="Times New Roman" w:hAnsi="Times New Roman" w:cs="Times New Roman"/>
                <w:sz w:val="18"/>
                <w:szCs w:val="18"/>
                <w:lang w:val="sr-Latn-CS"/>
              </w:rPr>
            </w:pPr>
          </w:p>
        </w:tc>
        <w:tc>
          <w:tcPr>
            <w:tcW w:w="1231" w:type="pct"/>
            <w:gridSpan w:val="2"/>
            <w:shd w:val="clear" w:color="auto" w:fill="auto"/>
            <w:vAlign w:val="center"/>
          </w:tcPr>
          <w:p w14:paraId="0E1DC3E5" w14:textId="77777777" w:rsidR="0052224E" w:rsidRPr="00487209" w:rsidRDefault="0052224E" w:rsidP="00583633">
            <w:pPr>
              <w:spacing w:before="120"/>
              <w:ind w:right="-23"/>
              <w:jc w:val="both"/>
              <w:rPr>
                <w:rFonts w:ascii="Times New Roman" w:hAnsi="Times New Roman" w:cs="Times New Roman"/>
                <w:sz w:val="18"/>
                <w:szCs w:val="18"/>
                <w:lang w:val="sr-Cyrl-CS"/>
              </w:rPr>
            </w:pPr>
          </w:p>
        </w:tc>
        <w:tc>
          <w:tcPr>
            <w:tcW w:w="458" w:type="pct"/>
            <w:shd w:val="clear" w:color="auto" w:fill="auto"/>
            <w:vAlign w:val="center"/>
          </w:tcPr>
          <w:p w14:paraId="26F0EB0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375464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51610B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E380C61" w14:textId="77777777" w:rsidTr="00583633">
        <w:trPr>
          <w:trHeight w:val="1970"/>
          <w:jc w:val="center"/>
        </w:trPr>
        <w:tc>
          <w:tcPr>
            <w:tcW w:w="435" w:type="pct"/>
            <w:shd w:val="clear" w:color="auto" w:fill="auto"/>
            <w:vAlign w:val="center"/>
          </w:tcPr>
          <w:p w14:paraId="7505E8F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29.4.</w:t>
            </w:r>
          </w:p>
        </w:tc>
        <w:tc>
          <w:tcPr>
            <w:tcW w:w="1369" w:type="pct"/>
            <w:gridSpan w:val="2"/>
            <w:shd w:val="clear" w:color="auto" w:fill="auto"/>
            <w:vAlign w:val="center"/>
          </w:tcPr>
          <w:p w14:paraId="7EC67A2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Commission shall adopt guidelines for carrying out the evaluation of TABs, after consulting the Standing Committee on Construction.</w:t>
            </w:r>
          </w:p>
        </w:tc>
        <w:tc>
          <w:tcPr>
            <w:tcW w:w="429" w:type="pct"/>
            <w:shd w:val="clear" w:color="auto" w:fill="auto"/>
            <w:vAlign w:val="center"/>
          </w:tcPr>
          <w:p w14:paraId="1F484BB0"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38C509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8FD814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05596BA"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0E8422CF"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71F422E" w14:textId="77777777" w:rsidTr="00583633">
        <w:trPr>
          <w:trHeight w:val="1970"/>
          <w:jc w:val="center"/>
        </w:trPr>
        <w:tc>
          <w:tcPr>
            <w:tcW w:w="435" w:type="pct"/>
            <w:shd w:val="clear" w:color="auto" w:fill="auto"/>
            <w:vAlign w:val="center"/>
          </w:tcPr>
          <w:p w14:paraId="473FD36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30.1.</w:t>
            </w:r>
          </w:p>
        </w:tc>
        <w:tc>
          <w:tcPr>
            <w:tcW w:w="1369" w:type="pct"/>
            <w:gridSpan w:val="2"/>
            <w:shd w:val="clear" w:color="auto" w:fill="auto"/>
            <w:vAlign w:val="center"/>
          </w:tcPr>
          <w:p w14:paraId="769D3109"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carry out the assessment and issue the European Technical Assessment in a product area for which it has been designated.</w:t>
            </w:r>
          </w:p>
          <w:p w14:paraId="076F2FB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TAB shall satisfy the requirements set out in Table 2 of Annex IV within the scope of its designation.</w:t>
            </w:r>
          </w:p>
          <w:p w14:paraId="4F8551DF"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8A2B72C" w14:textId="77777777" w:rsidR="0052224E" w:rsidRPr="008B3CF2"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2559E0B0" w14:textId="77777777" w:rsidR="0052224E" w:rsidRPr="008B3CF2" w:rsidRDefault="0052224E" w:rsidP="00583633">
            <w:pPr>
              <w:spacing w:before="240"/>
              <w:ind w:right="-23"/>
              <w:rPr>
                <w:rFonts w:ascii="Times New Roman" w:hAnsi="Times New Roman" w:cs="Times New Roman"/>
                <w:sz w:val="18"/>
                <w:szCs w:val="18"/>
              </w:rPr>
            </w:pPr>
          </w:p>
        </w:tc>
        <w:tc>
          <w:tcPr>
            <w:tcW w:w="458" w:type="pct"/>
            <w:shd w:val="clear" w:color="auto" w:fill="auto"/>
            <w:vAlign w:val="center"/>
          </w:tcPr>
          <w:p w14:paraId="040D8147"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525434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191F2DF"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5598C35D" w14:textId="77777777" w:rsidTr="00583633">
        <w:trPr>
          <w:trHeight w:val="1970"/>
          <w:jc w:val="center"/>
        </w:trPr>
        <w:tc>
          <w:tcPr>
            <w:tcW w:w="435" w:type="pct"/>
            <w:shd w:val="clear" w:color="auto" w:fill="auto"/>
            <w:vAlign w:val="center"/>
          </w:tcPr>
          <w:p w14:paraId="353AD181"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30.2.</w:t>
            </w:r>
          </w:p>
        </w:tc>
        <w:tc>
          <w:tcPr>
            <w:tcW w:w="1369" w:type="pct"/>
            <w:gridSpan w:val="2"/>
            <w:shd w:val="clear" w:color="auto" w:fill="auto"/>
            <w:vAlign w:val="center"/>
          </w:tcPr>
          <w:p w14:paraId="2C83FFD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TAB</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make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publicly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available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organigram</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names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members of its internal decision-making bodies.</w:t>
            </w:r>
          </w:p>
        </w:tc>
        <w:tc>
          <w:tcPr>
            <w:tcW w:w="429" w:type="pct"/>
            <w:shd w:val="clear" w:color="auto" w:fill="auto"/>
            <w:vAlign w:val="center"/>
          </w:tcPr>
          <w:p w14:paraId="5EFA4A2C" w14:textId="77777777" w:rsidR="0052224E" w:rsidRPr="00125474"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42FC51E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4DDDAA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E1B6363"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BC09172"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791F810" w14:textId="77777777" w:rsidTr="00583633">
        <w:trPr>
          <w:trHeight w:val="4374"/>
          <w:jc w:val="center"/>
        </w:trPr>
        <w:tc>
          <w:tcPr>
            <w:tcW w:w="435" w:type="pct"/>
            <w:shd w:val="clear" w:color="auto" w:fill="auto"/>
            <w:vAlign w:val="center"/>
          </w:tcPr>
          <w:p w14:paraId="608BB7D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30.3.</w:t>
            </w:r>
          </w:p>
        </w:tc>
        <w:tc>
          <w:tcPr>
            <w:tcW w:w="1369" w:type="pct"/>
            <w:gridSpan w:val="2"/>
            <w:shd w:val="clear" w:color="auto" w:fill="auto"/>
            <w:vAlign w:val="center"/>
          </w:tcPr>
          <w:p w14:paraId="6B1903B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a TAB no longer complies with the requirements referred to in paragraph 1, the Member State shall withdraw the designation of that TAB for the relevant product area and inform the Commission and the other Member States thereof.</w:t>
            </w:r>
          </w:p>
        </w:tc>
        <w:tc>
          <w:tcPr>
            <w:tcW w:w="429" w:type="pct"/>
            <w:shd w:val="clear" w:color="auto" w:fill="auto"/>
            <w:vAlign w:val="center"/>
          </w:tcPr>
          <w:p w14:paraId="39B0049B" w14:textId="77777777" w:rsidR="0052224E" w:rsidRPr="00125474"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30AD7DA9" w14:textId="77777777" w:rsidR="0052224E" w:rsidRPr="00487209" w:rsidRDefault="0052224E" w:rsidP="00583633">
            <w:pPr>
              <w:spacing w:before="120"/>
              <w:ind w:right="-23"/>
              <w:jc w:val="both"/>
              <w:rPr>
                <w:rFonts w:ascii="Times New Roman" w:eastAsia="Batang" w:hAnsi="Times New Roman" w:cs="Times New Roman"/>
                <w:iCs/>
                <w:sz w:val="18"/>
                <w:szCs w:val="18"/>
                <w:lang w:val="sr-Cyrl-CS" w:eastAsia="ko-KR"/>
              </w:rPr>
            </w:pPr>
          </w:p>
        </w:tc>
        <w:tc>
          <w:tcPr>
            <w:tcW w:w="458" w:type="pct"/>
            <w:shd w:val="clear" w:color="auto" w:fill="auto"/>
            <w:vAlign w:val="center"/>
          </w:tcPr>
          <w:p w14:paraId="0ABA7D9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F709805"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0D84B7F5"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8CACDD5" w14:textId="77777777" w:rsidTr="00583633">
        <w:trPr>
          <w:trHeight w:val="346"/>
          <w:jc w:val="center"/>
        </w:trPr>
        <w:tc>
          <w:tcPr>
            <w:tcW w:w="435" w:type="pct"/>
            <w:shd w:val="clear" w:color="auto" w:fill="auto"/>
            <w:vAlign w:val="center"/>
          </w:tcPr>
          <w:p w14:paraId="75E6514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31.1.</w:t>
            </w:r>
          </w:p>
        </w:tc>
        <w:tc>
          <w:tcPr>
            <w:tcW w:w="1369" w:type="pct"/>
            <w:gridSpan w:val="2"/>
            <w:shd w:val="clear" w:color="auto" w:fill="auto"/>
            <w:vAlign w:val="center"/>
          </w:tcPr>
          <w:p w14:paraId="1FC91E5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TABs shall establish an organisation for technical assessment.</w:t>
            </w:r>
          </w:p>
        </w:tc>
        <w:tc>
          <w:tcPr>
            <w:tcW w:w="429" w:type="pct"/>
            <w:shd w:val="clear" w:color="auto" w:fill="auto"/>
            <w:vAlign w:val="center"/>
          </w:tcPr>
          <w:p w14:paraId="019D815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278A88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9E4F69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FD3E34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EC28DE8"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8E5E7FD" w14:textId="77777777" w:rsidTr="00583633">
        <w:trPr>
          <w:trHeight w:val="1970"/>
          <w:jc w:val="center"/>
        </w:trPr>
        <w:tc>
          <w:tcPr>
            <w:tcW w:w="435" w:type="pct"/>
            <w:shd w:val="clear" w:color="auto" w:fill="auto"/>
            <w:vAlign w:val="center"/>
          </w:tcPr>
          <w:p w14:paraId="074721F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31.2.</w:t>
            </w:r>
          </w:p>
        </w:tc>
        <w:tc>
          <w:tcPr>
            <w:tcW w:w="1369" w:type="pct"/>
            <w:gridSpan w:val="2"/>
            <w:shd w:val="clear" w:color="auto" w:fill="auto"/>
            <w:vAlign w:val="center"/>
          </w:tcPr>
          <w:p w14:paraId="4EEF0CC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 The organisation of TABs shall be considered a body pursuing an aim of general European interest within the meaning of Article 162 of Commission Regulation (EC, Euratom) No 2342/2002 of 23 December 2002 laying down detailed rules for the implementation of Council Regulation (EC, Euratom) No 1605/2002 on the Financial Regulation applicable to the general budget of the European Communities</w:t>
            </w:r>
          </w:p>
        </w:tc>
        <w:tc>
          <w:tcPr>
            <w:tcW w:w="429" w:type="pct"/>
            <w:shd w:val="clear" w:color="auto" w:fill="auto"/>
            <w:vAlign w:val="center"/>
          </w:tcPr>
          <w:p w14:paraId="43C9CE1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FF31641"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BA9784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F79271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5DEA17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7DF45A6" w14:textId="77777777" w:rsidTr="00583633">
        <w:trPr>
          <w:trHeight w:val="1970"/>
          <w:jc w:val="center"/>
        </w:trPr>
        <w:tc>
          <w:tcPr>
            <w:tcW w:w="435" w:type="pct"/>
            <w:shd w:val="clear" w:color="auto" w:fill="auto"/>
            <w:vAlign w:val="center"/>
          </w:tcPr>
          <w:p w14:paraId="2701BBF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31.3.</w:t>
            </w:r>
          </w:p>
        </w:tc>
        <w:tc>
          <w:tcPr>
            <w:tcW w:w="1369" w:type="pct"/>
            <w:gridSpan w:val="2"/>
            <w:shd w:val="clear" w:color="auto" w:fill="auto"/>
            <w:vAlign w:val="center"/>
          </w:tcPr>
          <w:p w14:paraId="0893B6B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common cooperation objectives and the administrative and financial conditions relating to the grants awarded to the organisation of TABs may be defined in a framework partnership agreement signed by the Commission and that organisation, in accordance with Council Regulation (EC, Euratom) No 1605/2002 of 25 June 2002 on the Financial Regulation applicable to the general budget of the European Communities (the Financial Regulation) and Regulation (EC, Euratom) No 2342/2002. The European Parliament and the Council shall be informed of the conclusion of any such agreement.</w:t>
            </w:r>
          </w:p>
        </w:tc>
        <w:tc>
          <w:tcPr>
            <w:tcW w:w="429" w:type="pct"/>
            <w:shd w:val="clear" w:color="auto" w:fill="auto"/>
            <w:vAlign w:val="center"/>
          </w:tcPr>
          <w:p w14:paraId="25D62E4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4B932E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FE39A9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9AE93A9"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0963772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6248C4B" w14:textId="77777777" w:rsidTr="00583633">
        <w:trPr>
          <w:trHeight w:val="1970"/>
          <w:jc w:val="center"/>
        </w:trPr>
        <w:tc>
          <w:tcPr>
            <w:tcW w:w="435" w:type="pct"/>
            <w:shd w:val="clear" w:color="auto" w:fill="auto"/>
            <w:vAlign w:val="center"/>
          </w:tcPr>
          <w:p w14:paraId="5B7FBE6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31.4.(a)</w:t>
            </w:r>
          </w:p>
        </w:tc>
        <w:tc>
          <w:tcPr>
            <w:tcW w:w="1369" w:type="pct"/>
            <w:gridSpan w:val="2"/>
            <w:shd w:val="clear" w:color="auto" w:fill="auto"/>
            <w:vAlign w:val="center"/>
          </w:tcPr>
          <w:p w14:paraId="4EB87219"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organisation of TABs shall at least carry out the following tasks:</w:t>
            </w:r>
          </w:p>
          <w:p w14:paraId="14FE0C8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organise the coordination of the TABs and, if necessary, ensure cooperation and consultation with other stakeholders;</w:t>
            </w:r>
          </w:p>
          <w:p w14:paraId="7132D8DA"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6B6062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017C43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AD03479"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079D767"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D49754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D89562E" w14:textId="77777777" w:rsidTr="00583633">
        <w:trPr>
          <w:trHeight w:val="1113"/>
          <w:jc w:val="center"/>
        </w:trPr>
        <w:tc>
          <w:tcPr>
            <w:tcW w:w="435" w:type="pct"/>
            <w:shd w:val="clear" w:color="auto" w:fill="auto"/>
            <w:vAlign w:val="center"/>
          </w:tcPr>
          <w:p w14:paraId="0326E3E1"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31.4.(b)</w:t>
            </w:r>
          </w:p>
        </w:tc>
        <w:tc>
          <w:tcPr>
            <w:tcW w:w="1369" w:type="pct"/>
            <w:gridSpan w:val="2"/>
            <w:shd w:val="clear" w:color="auto" w:fill="auto"/>
            <w:vAlign w:val="center"/>
          </w:tcPr>
          <w:p w14:paraId="0600DEE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ensure that examples of best practice are shared between TABs to promote greater efficiency and provide a better service to industry;</w:t>
            </w:r>
          </w:p>
        </w:tc>
        <w:tc>
          <w:tcPr>
            <w:tcW w:w="429" w:type="pct"/>
            <w:shd w:val="clear" w:color="auto" w:fill="auto"/>
            <w:vAlign w:val="center"/>
          </w:tcPr>
          <w:p w14:paraId="6A74AF58"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977A8D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E95F20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973359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3DC828E"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90F6620" w14:textId="77777777" w:rsidTr="00583633">
        <w:trPr>
          <w:trHeight w:val="1970"/>
          <w:jc w:val="center"/>
        </w:trPr>
        <w:tc>
          <w:tcPr>
            <w:tcW w:w="435" w:type="pct"/>
            <w:shd w:val="clear" w:color="auto" w:fill="auto"/>
            <w:vAlign w:val="center"/>
          </w:tcPr>
          <w:p w14:paraId="28BBFF53"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31.4.(c)</w:t>
            </w:r>
          </w:p>
        </w:tc>
        <w:tc>
          <w:tcPr>
            <w:tcW w:w="1369" w:type="pct"/>
            <w:gridSpan w:val="2"/>
            <w:shd w:val="clear" w:color="auto" w:fill="auto"/>
            <w:vAlign w:val="center"/>
          </w:tcPr>
          <w:p w14:paraId="4F3EDA1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coordinate the application of the procedures set out in Article 21 and in Annex II, as well as provide the support needed to that end;</w:t>
            </w:r>
          </w:p>
        </w:tc>
        <w:tc>
          <w:tcPr>
            <w:tcW w:w="429" w:type="pct"/>
            <w:shd w:val="clear" w:color="auto" w:fill="auto"/>
            <w:vAlign w:val="center"/>
          </w:tcPr>
          <w:p w14:paraId="39423E89"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D65E9DB"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09C9597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C79FB1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EA207B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876A3B0" w14:textId="77777777" w:rsidTr="00583633">
        <w:trPr>
          <w:trHeight w:val="1970"/>
          <w:jc w:val="center"/>
        </w:trPr>
        <w:tc>
          <w:tcPr>
            <w:tcW w:w="435" w:type="pct"/>
            <w:shd w:val="clear" w:color="auto" w:fill="auto"/>
            <w:vAlign w:val="center"/>
          </w:tcPr>
          <w:p w14:paraId="0ECDC7A0"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31.4.(d)</w:t>
            </w:r>
          </w:p>
        </w:tc>
        <w:tc>
          <w:tcPr>
            <w:tcW w:w="1369" w:type="pct"/>
            <w:gridSpan w:val="2"/>
            <w:shd w:val="clear" w:color="auto" w:fill="auto"/>
            <w:vAlign w:val="center"/>
          </w:tcPr>
          <w:p w14:paraId="076FEB1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develop and adopt European Assessment Documents;</w:t>
            </w:r>
          </w:p>
        </w:tc>
        <w:tc>
          <w:tcPr>
            <w:tcW w:w="429" w:type="pct"/>
            <w:shd w:val="clear" w:color="auto" w:fill="auto"/>
            <w:vAlign w:val="center"/>
          </w:tcPr>
          <w:p w14:paraId="6B9B94E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AABFB78"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2DB022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6EFABE0"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3A1924F"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DFF5D48" w14:textId="77777777" w:rsidTr="00583633">
        <w:trPr>
          <w:trHeight w:val="1970"/>
          <w:jc w:val="center"/>
        </w:trPr>
        <w:tc>
          <w:tcPr>
            <w:tcW w:w="435" w:type="pct"/>
            <w:shd w:val="clear" w:color="auto" w:fill="auto"/>
            <w:vAlign w:val="center"/>
          </w:tcPr>
          <w:p w14:paraId="3A72594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31.4.(e)</w:t>
            </w:r>
          </w:p>
        </w:tc>
        <w:tc>
          <w:tcPr>
            <w:tcW w:w="1369" w:type="pct"/>
            <w:gridSpan w:val="2"/>
            <w:shd w:val="clear" w:color="auto" w:fill="auto"/>
            <w:vAlign w:val="center"/>
          </w:tcPr>
          <w:p w14:paraId="4FD6BC9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inform the Commission of any question related to the preparation of European Assessment Documents and of any aspects related to the interpretation of the procedures set out in Article 21 and in Annex II and suggest improvements to the Commission based on experience gained;</w:t>
            </w:r>
          </w:p>
        </w:tc>
        <w:tc>
          <w:tcPr>
            <w:tcW w:w="429" w:type="pct"/>
            <w:shd w:val="clear" w:color="auto" w:fill="auto"/>
            <w:vAlign w:val="center"/>
          </w:tcPr>
          <w:p w14:paraId="7C0D2273"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EEF87D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63A487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4FA305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D1DDEF5"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3B3D7EC" w14:textId="77777777" w:rsidTr="00583633">
        <w:trPr>
          <w:trHeight w:val="1970"/>
          <w:jc w:val="center"/>
        </w:trPr>
        <w:tc>
          <w:tcPr>
            <w:tcW w:w="435" w:type="pct"/>
            <w:shd w:val="clear" w:color="auto" w:fill="auto"/>
            <w:vAlign w:val="center"/>
          </w:tcPr>
          <w:p w14:paraId="38AA6BC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31.4.(f)</w:t>
            </w:r>
          </w:p>
        </w:tc>
        <w:tc>
          <w:tcPr>
            <w:tcW w:w="1369" w:type="pct"/>
            <w:gridSpan w:val="2"/>
            <w:shd w:val="clear" w:color="auto" w:fill="auto"/>
            <w:vAlign w:val="center"/>
          </w:tcPr>
          <w:p w14:paraId="7CF6466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communicate any observations concerning a TAB not fulfilling its tasks in accordance with the procedures set out in Article 21 and in Annex II to the Commission and the Member State which designated the TAB;</w:t>
            </w:r>
          </w:p>
        </w:tc>
        <w:tc>
          <w:tcPr>
            <w:tcW w:w="429" w:type="pct"/>
            <w:shd w:val="clear" w:color="auto" w:fill="auto"/>
            <w:vAlign w:val="center"/>
          </w:tcPr>
          <w:p w14:paraId="0EF6C5D7"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C10916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2A74DD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7625C7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3822AE1"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D815D67" w14:textId="77777777" w:rsidTr="00583633">
        <w:trPr>
          <w:trHeight w:val="1970"/>
          <w:jc w:val="center"/>
        </w:trPr>
        <w:tc>
          <w:tcPr>
            <w:tcW w:w="435" w:type="pct"/>
            <w:shd w:val="clear" w:color="auto" w:fill="auto"/>
            <w:vAlign w:val="center"/>
          </w:tcPr>
          <w:p w14:paraId="656F5EE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31.4.(g)</w:t>
            </w:r>
          </w:p>
        </w:tc>
        <w:tc>
          <w:tcPr>
            <w:tcW w:w="1369" w:type="pct"/>
            <w:gridSpan w:val="2"/>
            <w:shd w:val="clear" w:color="auto" w:fill="auto"/>
            <w:vAlign w:val="center"/>
          </w:tcPr>
          <w:p w14:paraId="7C99EDB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ensure that adopted European Assessment Documents and references to European Technical Assessments are kept publicly available.</w:t>
            </w:r>
          </w:p>
          <w:p w14:paraId="3842294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organisation of TABs shall have a Secretariat in order to carry out these tasks.</w:t>
            </w:r>
          </w:p>
        </w:tc>
        <w:tc>
          <w:tcPr>
            <w:tcW w:w="429" w:type="pct"/>
            <w:shd w:val="clear" w:color="auto" w:fill="auto"/>
            <w:vAlign w:val="center"/>
          </w:tcPr>
          <w:p w14:paraId="5D356213"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4006D5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F6F4E6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C21027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969738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EA5815A" w14:textId="77777777" w:rsidTr="00583633">
        <w:trPr>
          <w:trHeight w:val="1970"/>
          <w:jc w:val="center"/>
        </w:trPr>
        <w:tc>
          <w:tcPr>
            <w:tcW w:w="435" w:type="pct"/>
            <w:shd w:val="clear" w:color="auto" w:fill="auto"/>
            <w:vAlign w:val="center"/>
          </w:tcPr>
          <w:p w14:paraId="16E9191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31.5.</w:t>
            </w:r>
          </w:p>
        </w:tc>
        <w:tc>
          <w:tcPr>
            <w:tcW w:w="1369" w:type="pct"/>
            <w:gridSpan w:val="2"/>
            <w:shd w:val="clear" w:color="auto" w:fill="auto"/>
            <w:vAlign w:val="center"/>
          </w:tcPr>
          <w:p w14:paraId="0773D40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Member States shall ensure that the TABs contribute with financial and human resources to the organisation of TABs.</w:t>
            </w:r>
          </w:p>
        </w:tc>
        <w:tc>
          <w:tcPr>
            <w:tcW w:w="429" w:type="pct"/>
            <w:shd w:val="clear" w:color="auto" w:fill="auto"/>
            <w:vAlign w:val="center"/>
          </w:tcPr>
          <w:p w14:paraId="019A007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C117D2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5F9F39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101D6D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E9B80B6"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E51667D" w14:textId="77777777" w:rsidTr="00583633">
        <w:trPr>
          <w:trHeight w:val="1970"/>
          <w:jc w:val="center"/>
        </w:trPr>
        <w:tc>
          <w:tcPr>
            <w:tcW w:w="435" w:type="pct"/>
            <w:shd w:val="clear" w:color="auto" w:fill="auto"/>
            <w:vAlign w:val="center"/>
          </w:tcPr>
          <w:p w14:paraId="4E60108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32.1.</w:t>
            </w:r>
          </w:p>
        </w:tc>
        <w:tc>
          <w:tcPr>
            <w:tcW w:w="1369" w:type="pct"/>
            <w:gridSpan w:val="2"/>
            <w:shd w:val="clear" w:color="auto" w:fill="auto"/>
            <w:vAlign w:val="center"/>
          </w:tcPr>
          <w:p w14:paraId="56660CE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Union financing may be granted to the organisation of TABs for the implementation of the tasks referred to in Article 31(4).</w:t>
            </w:r>
          </w:p>
        </w:tc>
        <w:tc>
          <w:tcPr>
            <w:tcW w:w="429" w:type="pct"/>
            <w:shd w:val="clear" w:color="auto" w:fill="auto"/>
            <w:vAlign w:val="center"/>
          </w:tcPr>
          <w:p w14:paraId="2409C898"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6613E6B"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BA4687B"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D49402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E2FE42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9CD9649" w14:textId="77777777" w:rsidTr="00583633">
        <w:trPr>
          <w:trHeight w:val="1970"/>
          <w:jc w:val="center"/>
        </w:trPr>
        <w:tc>
          <w:tcPr>
            <w:tcW w:w="435" w:type="pct"/>
            <w:shd w:val="clear" w:color="auto" w:fill="auto"/>
            <w:vAlign w:val="center"/>
          </w:tcPr>
          <w:p w14:paraId="13D5C8F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32.2.</w:t>
            </w:r>
          </w:p>
        </w:tc>
        <w:tc>
          <w:tcPr>
            <w:tcW w:w="1369" w:type="pct"/>
            <w:gridSpan w:val="2"/>
            <w:shd w:val="clear" w:color="auto" w:fill="auto"/>
            <w:vAlign w:val="center"/>
          </w:tcPr>
          <w:p w14:paraId="0B8A7F0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appropriations allocated to the tasks set out in Article 31(4) shall be determined each year by the budgetary authority within the limits of the financial framework in force.</w:t>
            </w:r>
          </w:p>
        </w:tc>
        <w:tc>
          <w:tcPr>
            <w:tcW w:w="429" w:type="pct"/>
            <w:shd w:val="clear" w:color="auto" w:fill="auto"/>
            <w:vAlign w:val="center"/>
          </w:tcPr>
          <w:p w14:paraId="5B37C8DE"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621D5A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B0D20F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1B63BE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7260D00"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2A9D057" w14:textId="77777777" w:rsidTr="00583633">
        <w:trPr>
          <w:trHeight w:val="1970"/>
          <w:jc w:val="center"/>
        </w:trPr>
        <w:tc>
          <w:tcPr>
            <w:tcW w:w="435" w:type="pct"/>
            <w:shd w:val="clear" w:color="auto" w:fill="auto"/>
            <w:vAlign w:val="center"/>
          </w:tcPr>
          <w:p w14:paraId="1F0B4DD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33.1.</w:t>
            </w:r>
          </w:p>
        </w:tc>
        <w:tc>
          <w:tcPr>
            <w:tcW w:w="1369" w:type="pct"/>
            <w:gridSpan w:val="2"/>
            <w:shd w:val="clear" w:color="auto" w:fill="auto"/>
            <w:vAlign w:val="center"/>
          </w:tcPr>
          <w:p w14:paraId="0FB599A8"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Union financing shall be provided, without a call for proposals, to the organisation of TABs to carry out the tasks referred to in Article 31(4) for which grants can be awarded in accordance with the Financial Regulation.</w:t>
            </w:r>
          </w:p>
        </w:tc>
        <w:tc>
          <w:tcPr>
            <w:tcW w:w="429" w:type="pct"/>
            <w:shd w:val="clear" w:color="auto" w:fill="auto"/>
            <w:vAlign w:val="center"/>
          </w:tcPr>
          <w:p w14:paraId="44D47B20"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6846433"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004CFB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3A2965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F6EA48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5B856B4" w14:textId="77777777" w:rsidTr="00583633">
        <w:trPr>
          <w:trHeight w:val="1970"/>
          <w:jc w:val="center"/>
        </w:trPr>
        <w:tc>
          <w:tcPr>
            <w:tcW w:w="435" w:type="pct"/>
            <w:shd w:val="clear" w:color="auto" w:fill="auto"/>
            <w:vAlign w:val="center"/>
          </w:tcPr>
          <w:p w14:paraId="37AA6D8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33.2.</w:t>
            </w:r>
          </w:p>
        </w:tc>
        <w:tc>
          <w:tcPr>
            <w:tcW w:w="1369" w:type="pct"/>
            <w:gridSpan w:val="2"/>
            <w:shd w:val="clear" w:color="auto" w:fill="auto"/>
            <w:vAlign w:val="center"/>
          </w:tcPr>
          <w:p w14:paraId="2038984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activities of the Secretariat of the organisation of TABs, referred to in Article 31(4), may be financed on the basis of operating grants. In the event of renewal, the operating grants shall not be decreased automatically.</w:t>
            </w:r>
          </w:p>
        </w:tc>
        <w:tc>
          <w:tcPr>
            <w:tcW w:w="429" w:type="pct"/>
            <w:shd w:val="clear" w:color="auto" w:fill="auto"/>
            <w:vAlign w:val="center"/>
          </w:tcPr>
          <w:p w14:paraId="3637AE0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11BCCD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28CF69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4DDE7F0"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017A24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74BB9C5" w14:textId="77777777" w:rsidTr="00583633">
        <w:trPr>
          <w:trHeight w:val="1970"/>
          <w:jc w:val="center"/>
        </w:trPr>
        <w:tc>
          <w:tcPr>
            <w:tcW w:w="435" w:type="pct"/>
            <w:shd w:val="clear" w:color="auto" w:fill="auto"/>
            <w:vAlign w:val="center"/>
          </w:tcPr>
          <w:p w14:paraId="1BE30F2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33.3.</w:t>
            </w:r>
          </w:p>
        </w:tc>
        <w:tc>
          <w:tcPr>
            <w:tcW w:w="1369" w:type="pct"/>
            <w:gridSpan w:val="2"/>
            <w:shd w:val="clear" w:color="auto" w:fill="auto"/>
            <w:vAlign w:val="center"/>
          </w:tcPr>
          <w:p w14:paraId="70C859B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Grant agreements may authorise flat-rate cover of the beneficiary’s overheads up to a maximum of 10 % of total eligible direct costs for actions, except where the beneficiary’s indirect costs are covered by an operating grant financed from the general budget of the Union.</w:t>
            </w:r>
          </w:p>
        </w:tc>
        <w:tc>
          <w:tcPr>
            <w:tcW w:w="429" w:type="pct"/>
            <w:shd w:val="clear" w:color="auto" w:fill="auto"/>
            <w:vAlign w:val="center"/>
          </w:tcPr>
          <w:p w14:paraId="51270E42"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25AE426"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3EF6E6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36B5523"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7ADF2E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1AF1770" w14:textId="77777777" w:rsidTr="00583633">
        <w:trPr>
          <w:trHeight w:val="1480"/>
          <w:jc w:val="center"/>
        </w:trPr>
        <w:tc>
          <w:tcPr>
            <w:tcW w:w="435" w:type="pct"/>
            <w:shd w:val="clear" w:color="auto" w:fill="auto"/>
            <w:vAlign w:val="center"/>
          </w:tcPr>
          <w:p w14:paraId="4F22831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34.1.</w:t>
            </w:r>
          </w:p>
        </w:tc>
        <w:tc>
          <w:tcPr>
            <w:tcW w:w="1369" w:type="pct"/>
            <w:gridSpan w:val="2"/>
            <w:shd w:val="clear" w:color="auto" w:fill="auto"/>
            <w:vAlign w:val="center"/>
          </w:tcPr>
          <w:p w14:paraId="7A0C2953" w14:textId="77777777" w:rsidR="0052224E" w:rsidRPr="00487209" w:rsidRDefault="0052224E" w:rsidP="00583633">
            <w:pPr>
              <w:rPr>
                <w:rFonts w:ascii="Times New Roman" w:hAnsi="Times New Roman" w:cs="Times New Roman"/>
                <w:sz w:val="18"/>
                <w:szCs w:val="18"/>
              </w:rPr>
            </w:pPr>
            <w:r w:rsidRPr="00487209">
              <w:rPr>
                <w:rFonts w:ascii="Times New Roman" w:hAnsi="Times New Roman" w:cs="Times New Roman"/>
                <w:sz w:val="18"/>
                <w:szCs w:val="18"/>
              </w:rPr>
              <w:t>The appropriations determined by the budgetary authority for the financing of tasks set out in Article 31(4) may also cover administrative expenses relating to preparation, monitoring, inspection, auditing and evaluation which are directly necessary for the achievement of the objectives of this Regulation, and in particular studies, meetings, information and publication activities, expenses relating to informatics networks for the exchange of information and any other expenditure on administrative and technical assistance which the Commission may use for activities related to the development and adoption of European Assessment Documents and the issuing of European Technical Assessments.</w:t>
            </w:r>
          </w:p>
        </w:tc>
        <w:tc>
          <w:tcPr>
            <w:tcW w:w="429" w:type="pct"/>
            <w:shd w:val="clear" w:color="auto" w:fill="auto"/>
            <w:vAlign w:val="center"/>
          </w:tcPr>
          <w:p w14:paraId="3F9A4DCA"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DA702F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B28B91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4522DA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FAF432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E2DC769" w14:textId="77777777" w:rsidTr="00583633">
        <w:trPr>
          <w:trHeight w:val="1970"/>
          <w:jc w:val="center"/>
        </w:trPr>
        <w:tc>
          <w:tcPr>
            <w:tcW w:w="435" w:type="pct"/>
            <w:shd w:val="clear" w:color="auto" w:fill="auto"/>
            <w:vAlign w:val="center"/>
          </w:tcPr>
          <w:p w14:paraId="2523046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34.2.</w:t>
            </w:r>
          </w:p>
        </w:tc>
        <w:tc>
          <w:tcPr>
            <w:tcW w:w="1369" w:type="pct"/>
            <w:gridSpan w:val="2"/>
            <w:shd w:val="clear" w:color="auto" w:fill="auto"/>
            <w:vAlign w:val="center"/>
          </w:tcPr>
          <w:p w14:paraId="4B6D69D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Commission shall evaluate the relevance of the tasks set out in Article 31(4) that receive Union financing in the light of the requirements of Union policies and legislation, and inform the European Parliament and the Council of the outcome of that evaluation by 1 January 2017 and every 4 years thereafter.</w:t>
            </w:r>
          </w:p>
        </w:tc>
        <w:tc>
          <w:tcPr>
            <w:tcW w:w="429" w:type="pct"/>
            <w:shd w:val="clear" w:color="auto" w:fill="auto"/>
            <w:vAlign w:val="center"/>
          </w:tcPr>
          <w:p w14:paraId="3F8154D0"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F9F79E4"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041400D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E71DA6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D388A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04D2843" w14:textId="77777777" w:rsidTr="00583633">
        <w:trPr>
          <w:trHeight w:val="1970"/>
          <w:jc w:val="center"/>
        </w:trPr>
        <w:tc>
          <w:tcPr>
            <w:tcW w:w="435" w:type="pct"/>
            <w:shd w:val="clear" w:color="auto" w:fill="auto"/>
            <w:vAlign w:val="center"/>
          </w:tcPr>
          <w:p w14:paraId="0D47B3B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35.1.</w:t>
            </w:r>
          </w:p>
        </w:tc>
        <w:tc>
          <w:tcPr>
            <w:tcW w:w="1369" w:type="pct"/>
            <w:gridSpan w:val="2"/>
            <w:shd w:val="clear" w:color="auto" w:fill="auto"/>
            <w:vAlign w:val="center"/>
          </w:tcPr>
          <w:p w14:paraId="12C6C356"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when the activities financed under this Regulation are implemented, the Union’s financial interests are protected by the application of preventive measures against fraud, corruption and other illegal activities, by effective checks and by the recovery of amounts unduly paid and, if irregularities are detected, by effective, proportionate and dissuasive penalties, in accordance with Council Regulation (EC, Euratom) No 2988/95 of 18 December 1995 on the protection of the European Communities’ financial interests, Council Regulation (Euratom, EC) No 2185/96 of 11 November 1996 concerning on-the-spot checks and inspections carried out by the Commission in order to protect the European Communities’ financial interests against fraud and other irregularities and Regulation (EC) No 1073/1999 of the European Parliament and of the Council of 25 May 1999 concerning investigations conducted by the European Anti-Fraud Office (OLAF)</w:t>
            </w:r>
          </w:p>
        </w:tc>
        <w:tc>
          <w:tcPr>
            <w:tcW w:w="429" w:type="pct"/>
            <w:shd w:val="clear" w:color="auto" w:fill="auto"/>
            <w:vAlign w:val="center"/>
          </w:tcPr>
          <w:p w14:paraId="6E4068C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800460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D8C3D8E"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82272D1"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C9B63B7"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BE547E2" w14:textId="77777777" w:rsidTr="00583633">
        <w:trPr>
          <w:trHeight w:val="1970"/>
          <w:jc w:val="center"/>
        </w:trPr>
        <w:tc>
          <w:tcPr>
            <w:tcW w:w="435" w:type="pct"/>
            <w:shd w:val="clear" w:color="auto" w:fill="auto"/>
            <w:vAlign w:val="center"/>
          </w:tcPr>
          <w:p w14:paraId="0B0E88C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35.2.</w:t>
            </w:r>
          </w:p>
        </w:tc>
        <w:tc>
          <w:tcPr>
            <w:tcW w:w="1369" w:type="pct"/>
            <w:gridSpan w:val="2"/>
            <w:shd w:val="clear" w:color="auto" w:fill="auto"/>
            <w:vAlign w:val="center"/>
          </w:tcPr>
          <w:p w14:paraId="47A300F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For the activities financed under this Regulation, the notion of irregularity referred to in Article 1(2) of Regulation (EC, Euratom) No 2988/95 shall mean any infringement of a provision of Union law or any breach of a contractual obligation resulting from an act or omission by an economic operator which has, or would have, the effect of prejudicing the general budget of the Union or budgets managed by it by an unjustified item of expenditure.</w:t>
            </w:r>
          </w:p>
        </w:tc>
        <w:tc>
          <w:tcPr>
            <w:tcW w:w="429" w:type="pct"/>
            <w:shd w:val="clear" w:color="auto" w:fill="auto"/>
            <w:vAlign w:val="center"/>
          </w:tcPr>
          <w:p w14:paraId="53697539"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FC2F5F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562813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F03B9D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CFDB3B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02E67E5" w14:textId="77777777" w:rsidTr="00583633">
        <w:trPr>
          <w:trHeight w:val="1970"/>
          <w:jc w:val="center"/>
        </w:trPr>
        <w:tc>
          <w:tcPr>
            <w:tcW w:w="435" w:type="pct"/>
            <w:shd w:val="clear" w:color="auto" w:fill="auto"/>
            <w:vAlign w:val="center"/>
          </w:tcPr>
          <w:p w14:paraId="1603641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35.3.</w:t>
            </w:r>
          </w:p>
        </w:tc>
        <w:tc>
          <w:tcPr>
            <w:tcW w:w="1369" w:type="pct"/>
            <w:gridSpan w:val="2"/>
            <w:shd w:val="clear" w:color="auto" w:fill="auto"/>
            <w:vAlign w:val="center"/>
          </w:tcPr>
          <w:p w14:paraId="1B22DE82"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Any agreements and contracts resulting from this Regulation shall provide for monitoring and financial control by the Commission or any representative which it authorises and for audits by the Court of Auditors, which, if necessary, may be conducted on-the-spot.</w:t>
            </w:r>
          </w:p>
        </w:tc>
        <w:tc>
          <w:tcPr>
            <w:tcW w:w="429" w:type="pct"/>
            <w:shd w:val="clear" w:color="auto" w:fill="auto"/>
            <w:vAlign w:val="center"/>
          </w:tcPr>
          <w:p w14:paraId="23BEDE2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C5CFEC4"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6A6906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EFF7CB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A61420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5A91566" w14:textId="77777777" w:rsidTr="00583633">
        <w:trPr>
          <w:trHeight w:val="771"/>
          <w:jc w:val="center"/>
        </w:trPr>
        <w:tc>
          <w:tcPr>
            <w:tcW w:w="435" w:type="pct"/>
            <w:shd w:val="clear" w:color="auto" w:fill="auto"/>
            <w:vAlign w:val="center"/>
          </w:tcPr>
          <w:p w14:paraId="3F54B13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36.1.(a)</w:t>
            </w:r>
          </w:p>
        </w:tc>
        <w:tc>
          <w:tcPr>
            <w:tcW w:w="1369" w:type="pct"/>
            <w:gridSpan w:val="2"/>
            <w:shd w:val="clear" w:color="auto" w:fill="auto"/>
            <w:vAlign w:val="center"/>
          </w:tcPr>
          <w:p w14:paraId="2F1FF3C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determining the product-type, a manufacturer may replace type-testing or type-calculation by Appropriate Technical Documentation demonstrating that:</w:t>
            </w:r>
          </w:p>
          <w:p w14:paraId="77D8273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for one or several essential characteristics of the construction product, which the manufacturer places on the market, that product is deemed to achieve a certain level or class of performance without testing or calculation, or without further testing or calculation, in accordance with the conditions set out in the relevant harmonised technical specification or a Commission decision;</w:t>
            </w:r>
          </w:p>
          <w:p w14:paraId="3A64F72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E6A06A8" w14:textId="77777777" w:rsidR="0052224E" w:rsidRPr="00125474" w:rsidRDefault="0052224E" w:rsidP="00583633">
            <w:pPr>
              <w:spacing w:before="120" w:after="120"/>
              <w:jc w:val="center"/>
              <w:rPr>
                <w:rFonts w:ascii="Times New Roman" w:hAnsi="Times New Roman" w:cs="Times New Roman"/>
                <w:sz w:val="18"/>
                <w:szCs w:val="18"/>
              </w:rPr>
            </w:pPr>
          </w:p>
        </w:tc>
        <w:tc>
          <w:tcPr>
            <w:tcW w:w="1231" w:type="pct"/>
            <w:gridSpan w:val="2"/>
            <w:shd w:val="clear" w:color="auto" w:fill="auto"/>
            <w:vAlign w:val="center"/>
          </w:tcPr>
          <w:p w14:paraId="548E280E" w14:textId="77777777" w:rsidR="0052224E" w:rsidRPr="00487209" w:rsidRDefault="0052224E" w:rsidP="0058363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6CA396CC"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ADCF7A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A15E96E"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4A8D8D2" w14:textId="77777777" w:rsidTr="00583633">
        <w:trPr>
          <w:trHeight w:val="771"/>
          <w:jc w:val="center"/>
        </w:trPr>
        <w:tc>
          <w:tcPr>
            <w:tcW w:w="435" w:type="pct"/>
            <w:shd w:val="clear" w:color="auto" w:fill="auto"/>
            <w:vAlign w:val="center"/>
          </w:tcPr>
          <w:p w14:paraId="22A6CE3C"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36.1.(</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7442A80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b</w:t>
            </w: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covered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harmonised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standard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manufacturer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places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market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 xml:space="preserve">corresponds to the product-type of another construction product, </w:t>
            </w:r>
            <w:r w:rsidRPr="00487209">
              <w:rPr>
                <w:rFonts w:ascii="Times New Roman" w:hAnsi="Times New Roman" w:cs="Times New Roman"/>
                <w:sz w:val="18"/>
                <w:szCs w:val="18"/>
              </w:rPr>
              <w:lastRenderedPageBreak/>
              <w:t>manufactured by another manufacturer and already tested in accordance with the relevant harmonised standard. When these conditions are fulfilled, the manufacturer is entitled to declare performance corresponding to all or part of the test results of this other product. The manufacturer may use the test results obtained by another manufacturer only after having obtained an authorisation of that manufacturer, who remains responsible for the accuracy, reliability and stability of those test results; or</w:t>
            </w:r>
          </w:p>
        </w:tc>
        <w:tc>
          <w:tcPr>
            <w:tcW w:w="429" w:type="pct"/>
            <w:shd w:val="clear" w:color="auto" w:fill="auto"/>
            <w:vAlign w:val="center"/>
          </w:tcPr>
          <w:p w14:paraId="3C348196" w14:textId="77777777" w:rsidR="0052224E" w:rsidRPr="00125474"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455C3321" w14:textId="77777777" w:rsidR="0052224E" w:rsidRPr="00487209" w:rsidRDefault="0052224E" w:rsidP="0058363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7D22587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9A7F6F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BBB1F3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496A743" w14:textId="77777777" w:rsidTr="00583633">
        <w:trPr>
          <w:trHeight w:val="771"/>
          <w:jc w:val="center"/>
        </w:trPr>
        <w:tc>
          <w:tcPr>
            <w:tcW w:w="435" w:type="pct"/>
            <w:shd w:val="clear" w:color="auto" w:fill="auto"/>
            <w:vAlign w:val="center"/>
          </w:tcPr>
          <w:p w14:paraId="1C92BC58"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36.1.(</w:t>
            </w:r>
            <w:r w:rsidRPr="00487209">
              <w:rPr>
                <w:rFonts w:ascii="Times New Roman" w:hAnsi="Times New Roman" w:cs="Times New Roman"/>
                <w:sz w:val="18"/>
                <w:szCs w:val="18"/>
              </w:rPr>
              <w:t>c</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44503D7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w:t>
            </w:r>
            <w:r w:rsidRPr="00487209">
              <w:rPr>
                <w:rFonts w:ascii="Times New Roman" w:hAnsi="Times New Roman" w:cs="Times New Roman"/>
                <w:sz w:val="18"/>
                <w:szCs w:val="18"/>
              </w:rPr>
              <w:t>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covered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harmonised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technical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specification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manufacturer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places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market is a system made of components, which the manufacturer assembles duly following precise instructions given by the provider of such a system or of a component thereof, who has already tested that system or that component for one or several of its essential characteristics in accordance with the relevant harmonised technical specification. When these conditions are fulfilled, the manufacturer is entitled to declare performance corresponding to all or part of the test results for the system or the component provided to him. The manufacturer may use the test results obtained by another manufacturer or system provider only after having obtained an authorisation of that manufacturer or system provider, who remains responsible for the accuracy, reliability and stability of those test results.</w:t>
            </w:r>
          </w:p>
        </w:tc>
        <w:tc>
          <w:tcPr>
            <w:tcW w:w="429" w:type="pct"/>
            <w:shd w:val="clear" w:color="auto" w:fill="auto"/>
            <w:vAlign w:val="center"/>
          </w:tcPr>
          <w:p w14:paraId="555281E7" w14:textId="77777777" w:rsidR="0052224E" w:rsidRPr="00125474"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94E50EF" w14:textId="77777777" w:rsidR="0052224E" w:rsidRPr="00487209" w:rsidRDefault="0052224E" w:rsidP="00583633">
            <w:pPr>
              <w:tabs>
                <w:tab w:val="left" w:pos="1080"/>
              </w:tabs>
              <w:spacing w:before="120" w:after="120"/>
              <w:ind w:right="-23"/>
              <w:jc w:val="both"/>
              <w:outlineLvl w:val="3"/>
              <w:rPr>
                <w:rFonts w:ascii="Times New Roman" w:eastAsia="Batang" w:hAnsi="Times New Roman" w:cs="Times New Roman"/>
                <w:sz w:val="18"/>
                <w:szCs w:val="18"/>
                <w:lang w:val="sr-Latn-BA" w:eastAsia="ko-KR"/>
              </w:rPr>
            </w:pPr>
          </w:p>
        </w:tc>
        <w:tc>
          <w:tcPr>
            <w:tcW w:w="458" w:type="pct"/>
            <w:shd w:val="clear" w:color="auto" w:fill="auto"/>
            <w:vAlign w:val="center"/>
          </w:tcPr>
          <w:p w14:paraId="2C83CEB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79F3AC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29E790D"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41D3967" w14:textId="77777777" w:rsidTr="00583633">
        <w:trPr>
          <w:trHeight w:val="771"/>
          <w:jc w:val="center"/>
        </w:trPr>
        <w:tc>
          <w:tcPr>
            <w:tcW w:w="435" w:type="pct"/>
            <w:shd w:val="clear" w:color="auto" w:fill="auto"/>
            <w:vAlign w:val="center"/>
          </w:tcPr>
          <w:p w14:paraId="029B906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36.2.</w:t>
            </w:r>
          </w:p>
        </w:tc>
        <w:tc>
          <w:tcPr>
            <w:tcW w:w="1369" w:type="pct"/>
            <w:gridSpan w:val="2"/>
            <w:shd w:val="clear" w:color="auto" w:fill="auto"/>
            <w:vAlign w:val="center"/>
          </w:tcPr>
          <w:p w14:paraId="24FEA75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2.  If the construction product referred to in paragraph 1 belongs to a family of construction products for which the applicable system for assessment and verification of constancy of performance is system 1 + or 1, as set out in Annex V, the Appropriate Technical Documentation referred to in paragraph 1 shall </w:t>
            </w:r>
            <w:r w:rsidRPr="00487209">
              <w:rPr>
                <w:rFonts w:ascii="Times New Roman" w:hAnsi="Times New Roman" w:cs="Times New Roman"/>
                <w:sz w:val="18"/>
                <w:szCs w:val="18"/>
              </w:rPr>
              <w:lastRenderedPageBreak/>
              <w:t>be verified by a notified product certification body as referred to in Annex V.</w:t>
            </w:r>
          </w:p>
          <w:p w14:paraId="58658C3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AC211B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22FA37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89E758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20F947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ABF333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6812915" w14:textId="77777777" w:rsidTr="00583633">
        <w:trPr>
          <w:trHeight w:val="771"/>
          <w:jc w:val="center"/>
        </w:trPr>
        <w:tc>
          <w:tcPr>
            <w:tcW w:w="435" w:type="pct"/>
            <w:shd w:val="clear" w:color="auto" w:fill="auto"/>
            <w:vAlign w:val="center"/>
          </w:tcPr>
          <w:p w14:paraId="702FDC2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37.</w:t>
            </w:r>
          </w:p>
        </w:tc>
        <w:tc>
          <w:tcPr>
            <w:tcW w:w="1369" w:type="pct"/>
            <w:gridSpan w:val="2"/>
            <w:shd w:val="clear" w:color="auto" w:fill="auto"/>
            <w:vAlign w:val="center"/>
          </w:tcPr>
          <w:p w14:paraId="771E167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Micro-enterprises manufacturing construction products covered by a harmonised standard may replace the determination of the product-type on the basis of type-testing for the applicable systems 3 and 4 as set out in Annex V by using methods differing from those contained in the applicable harmonised standard. Those manufacturers may also treat construction products to which system 3 applies in accordance with provisions for system 4. When a manufacturer uses these simplified procedures, the manufacturer shall demonstrate compliance of the construction product with the applicable requirements by means of a Specific Technical Documentation and shall demonstrate the equivalence of the procedures used to the procedures laid down in the harmonised standards.</w:t>
            </w:r>
          </w:p>
        </w:tc>
        <w:tc>
          <w:tcPr>
            <w:tcW w:w="429" w:type="pct"/>
            <w:shd w:val="clear" w:color="auto" w:fill="auto"/>
            <w:vAlign w:val="center"/>
          </w:tcPr>
          <w:p w14:paraId="5851B484"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51871693" w14:textId="77777777" w:rsidR="0052224E" w:rsidRPr="00487209" w:rsidRDefault="0052224E" w:rsidP="00583633">
            <w:pPr>
              <w:spacing w:before="120"/>
              <w:ind w:right="-23"/>
              <w:contextualSpacing/>
              <w:jc w:val="both"/>
              <w:outlineLvl w:val="3"/>
              <w:rPr>
                <w:rFonts w:ascii="Times New Roman" w:eastAsia="Batang" w:hAnsi="Times New Roman" w:cs="Times New Roman"/>
                <w:b/>
                <w:sz w:val="18"/>
                <w:szCs w:val="18"/>
                <w:lang w:val="sr-Cyrl-CS" w:eastAsia="ko-KR"/>
              </w:rPr>
            </w:pPr>
          </w:p>
        </w:tc>
        <w:tc>
          <w:tcPr>
            <w:tcW w:w="458" w:type="pct"/>
            <w:shd w:val="clear" w:color="auto" w:fill="auto"/>
            <w:vAlign w:val="center"/>
          </w:tcPr>
          <w:p w14:paraId="4679F17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F309FC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76E1DF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64C41B8" w14:textId="77777777" w:rsidTr="00583633">
        <w:trPr>
          <w:trHeight w:val="771"/>
          <w:jc w:val="center"/>
        </w:trPr>
        <w:tc>
          <w:tcPr>
            <w:tcW w:w="435" w:type="pct"/>
            <w:shd w:val="clear" w:color="auto" w:fill="auto"/>
            <w:vAlign w:val="center"/>
          </w:tcPr>
          <w:p w14:paraId="5411F0F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38.1.</w:t>
            </w:r>
          </w:p>
        </w:tc>
        <w:tc>
          <w:tcPr>
            <w:tcW w:w="1369" w:type="pct"/>
            <w:gridSpan w:val="2"/>
            <w:shd w:val="clear" w:color="auto" w:fill="auto"/>
            <w:vAlign w:val="center"/>
          </w:tcPr>
          <w:p w14:paraId="4F56ABD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relation to construction products covered by a harmonised standard and which are individually manufactured or custom-made in a non-series process in response to a specific order, and which are installed in a single identified construction work, the performance assessment part of the applicable system, as set out in Annex V, may be replaced by the manufacturer by Specific Technical Documentation demonstrating compliance of that product with the applicable requirements and equivalence of the procedures used to the procedures laid down in the harmonised standards.</w:t>
            </w:r>
          </w:p>
        </w:tc>
        <w:tc>
          <w:tcPr>
            <w:tcW w:w="429" w:type="pct"/>
            <w:shd w:val="clear" w:color="auto" w:fill="auto"/>
            <w:vAlign w:val="center"/>
          </w:tcPr>
          <w:p w14:paraId="4B0A5A93"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67419796"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5A613BB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F3BEC3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8E1B793"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54FD52FC" w14:textId="77777777" w:rsidTr="00583633">
        <w:trPr>
          <w:trHeight w:val="771"/>
          <w:jc w:val="center"/>
        </w:trPr>
        <w:tc>
          <w:tcPr>
            <w:tcW w:w="435" w:type="pct"/>
            <w:shd w:val="clear" w:color="auto" w:fill="auto"/>
            <w:vAlign w:val="center"/>
          </w:tcPr>
          <w:p w14:paraId="5681F5FA"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38.2.</w:t>
            </w:r>
          </w:p>
        </w:tc>
        <w:tc>
          <w:tcPr>
            <w:tcW w:w="1369" w:type="pct"/>
            <w:gridSpan w:val="2"/>
            <w:shd w:val="clear" w:color="auto" w:fill="auto"/>
            <w:vAlign w:val="center"/>
          </w:tcPr>
          <w:p w14:paraId="52C6524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If the construction product referred to in paragraph 1 belongs to a family of construction products for which the applicable system for assessment and verification of constancy of performance is system 1 + or 1, as set out in </w:t>
            </w:r>
            <w:r w:rsidRPr="00487209">
              <w:rPr>
                <w:rFonts w:ascii="Times New Roman" w:hAnsi="Times New Roman" w:cs="Times New Roman"/>
                <w:sz w:val="18"/>
                <w:szCs w:val="18"/>
              </w:rPr>
              <w:lastRenderedPageBreak/>
              <w:t>Annex V, the Specific Technical Documentation shall be verified by a notified product certification body as referred to in Annex V.</w:t>
            </w:r>
          </w:p>
        </w:tc>
        <w:tc>
          <w:tcPr>
            <w:tcW w:w="429" w:type="pct"/>
            <w:shd w:val="clear" w:color="auto" w:fill="auto"/>
            <w:vAlign w:val="center"/>
          </w:tcPr>
          <w:p w14:paraId="1D4E910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1EBEB0" w14:textId="77777777" w:rsidR="0052224E" w:rsidRPr="00487209" w:rsidRDefault="0052224E" w:rsidP="00583633">
            <w:pPr>
              <w:spacing w:before="120"/>
              <w:ind w:right="-23"/>
              <w:rPr>
                <w:rFonts w:ascii="Times New Roman" w:eastAsia="Batang" w:hAnsi="Times New Roman" w:cs="Times New Roman"/>
                <w:sz w:val="18"/>
                <w:szCs w:val="18"/>
                <w:lang w:eastAsia="ko-KR"/>
              </w:rPr>
            </w:pPr>
          </w:p>
        </w:tc>
        <w:tc>
          <w:tcPr>
            <w:tcW w:w="458" w:type="pct"/>
            <w:shd w:val="clear" w:color="auto" w:fill="auto"/>
            <w:vAlign w:val="center"/>
          </w:tcPr>
          <w:p w14:paraId="38865D86"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5BEB3A0"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FFDC1B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C76E9E4" w14:textId="77777777" w:rsidTr="00583633">
        <w:trPr>
          <w:trHeight w:val="771"/>
          <w:jc w:val="center"/>
        </w:trPr>
        <w:tc>
          <w:tcPr>
            <w:tcW w:w="435" w:type="pct"/>
            <w:shd w:val="clear" w:color="auto" w:fill="auto"/>
            <w:vAlign w:val="center"/>
          </w:tcPr>
          <w:p w14:paraId="15656EA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39.</w:t>
            </w:r>
          </w:p>
        </w:tc>
        <w:tc>
          <w:tcPr>
            <w:tcW w:w="1369" w:type="pct"/>
            <w:gridSpan w:val="2"/>
            <w:shd w:val="clear" w:color="auto" w:fill="auto"/>
            <w:vAlign w:val="center"/>
          </w:tcPr>
          <w:p w14:paraId="6F52E61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notify the Commission and the other Member States of bodies authorised to carry out third-party tasks in the process of assessment and verification of constancy of performance under this Regulation (hereinafter referred to as ‘notified bodies’).</w:t>
            </w:r>
          </w:p>
          <w:p w14:paraId="5A51EFF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470FC5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D8DE60E" w14:textId="77777777" w:rsidR="0052224E" w:rsidRPr="00487209" w:rsidRDefault="0052224E" w:rsidP="00583633">
            <w:pPr>
              <w:spacing w:before="120"/>
              <w:ind w:right="-23"/>
              <w:rPr>
                <w:rStyle w:val="FontStyle41"/>
                <w:rFonts w:ascii="Times New Roman" w:eastAsia="Batang" w:hAnsi="Times New Roman" w:cs="Times New Roman"/>
                <w:sz w:val="18"/>
                <w:szCs w:val="18"/>
                <w:lang w:eastAsia="ko-KR"/>
              </w:rPr>
            </w:pPr>
          </w:p>
        </w:tc>
        <w:tc>
          <w:tcPr>
            <w:tcW w:w="458" w:type="pct"/>
            <w:shd w:val="clear" w:color="auto" w:fill="auto"/>
            <w:vAlign w:val="center"/>
          </w:tcPr>
          <w:p w14:paraId="57BF8D5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A9F004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0DB69CE"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53E1A8A3" w14:textId="77777777" w:rsidTr="00583633">
        <w:trPr>
          <w:trHeight w:val="771"/>
          <w:jc w:val="center"/>
        </w:trPr>
        <w:tc>
          <w:tcPr>
            <w:tcW w:w="435" w:type="pct"/>
            <w:shd w:val="clear" w:color="auto" w:fill="auto"/>
            <w:vAlign w:val="center"/>
          </w:tcPr>
          <w:p w14:paraId="68F7929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40.1.</w:t>
            </w:r>
          </w:p>
        </w:tc>
        <w:tc>
          <w:tcPr>
            <w:tcW w:w="1369" w:type="pct"/>
            <w:gridSpan w:val="2"/>
            <w:shd w:val="clear" w:color="auto" w:fill="auto"/>
            <w:vAlign w:val="center"/>
          </w:tcPr>
          <w:p w14:paraId="7CBF7E9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designate a notifying authority that shall be responsible for setting up and carrying out the necessary procedures for the assessment and notification of the bodies to be authorised to carry out third-party tasks in the process of assessment and verification of constancy of performance for the purposes of this Regulation, and for the monitoring of notified bodies, including their compliance with Article 43.</w:t>
            </w:r>
          </w:p>
        </w:tc>
        <w:tc>
          <w:tcPr>
            <w:tcW w:w="429" w:type="pct"/>
            <w:shd w:val="clear" w:color="auto" w:fill="auto"/>
            <w:vAlign w:val="center"/>
          </w:tcPr>
          <w:p w14:paraId="59699CC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3B1A590" w14:textId="77777777" w:rsidR="0052224E" w:rsidRPr="00487209" w:rsidRDefault="0052224E" w:rsidP="00583633">
            <w:pPr>
              <w:pStyle w:val="Style10"/>
              <w:spacing w:before="120" w:line="240" w:lineRule="auto"/>
              <w:ind w:left="36"/>
              <w:rPr>
                <w:rFonts w:ascii="Times New Roman" w:hAnsi="Times New Roman"/>
                <w:sz w:val="18"/>
                <w:szCs w:val="18"/>
              </w:rPr>
            </w:pPr>
          </w:p>
        </w:tc>
        <w:tc>
          <w:tcPr>
            <w:tcW w:w="458" w:type="pct"/>
            <w:shd w:val="clear" w:color="auto" w:fill="auto"/>
            <w:vAlign w:val="center"/>
          </w:tcPr>
          <w:p w14:paraId="1129628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BB5870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09AA9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86D0CC8" w14:textId="77777777" w:rsidTr="00583633">
        <w:trPr>
          <w:trHeight w:val="771"/>
          <w:jc w:val="center"/>
        </w:trPr>
        <w:tc>
          <w:tcPr>
            <w:tcW w:w="435" w:type="pct"/>
            <w:shd w:val="clear" w:color="auto" w:fill="auto"/>
            <w:vAlign w:val="center"/>
          </w:tcPr>
          <w:p w14:paraId="130F49F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40.2.</w:t>
            </w:r>
          </w:p>
        </w:tc>
        <w:tc>
          <w:tcPr>
            <w:tcW w:w="1369" w:type="pct"/>
            <w:gridSpan w:val="2"/>
            <w:shd w:val="clear" w:color="auto" w:fill="auto"/>
            <w:vAlign w:val="center"/>
          </w:tcPr>
          <w:p w14:paraId="4C95268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may decide that the assessment and monitoring referred to in paragraph 1 shall be carried out by their national accreditation bodies within the meaning of, and in accordance with, Regulation (EC) No 765/2008.</w:t>
            </w:r>
          </w:p>
        </w:tc>
        <w:tc>
          <w:tcPr>
            <w:tcW w:w="429" w:type="pct"/>
            <w:shd w:val="clear" w:color="auto" w:fill="auto"/>
            <w:vAlign w:val="center"/>
          </w:tcPr>
          <w:p w14:paraId="10F4D44E"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B81691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EA94609"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EF0A754"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150161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4E2F90D" w14:textId="77777777" w:rsidTr="00583633">
        <w:trPr>
          <w:trHeight w:val="771"/>
          <w:jc w:val="center"/>
        </w:trPr>
        <w:tc>
          <w:tcPr>
            <w:tcW w:w="435" w:type="pct"/>
            <w:shd w:val="clear" w:color="auto" w:fill="auto"/>
            <w:vAlign w:val="center"/>
          </w:tcPr>
          <w:p w14:paraId="0A9041FB"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40.3.</w:t>
            </w:r>
          </w:p>
        </w:tc>
        <w:tc>
          <w:tcPr>
            <w:tcW w:w="1369" w:type="pct"/>
            <w:gridSpan w:val="2"/>
            <w:shd w:val="clear" w:color="auto" w:fill="auto"/>
            <w:vAlign w:val="center"/>
          </w:tcPr>
          <w:p w14:paraId="5B3FF9C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405EE91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notifying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authority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delegates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otherwise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entrusts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notification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monitoring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referred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 xml:space="preserve">to in paragraph 1 to a body which is not a governmental entity, that body shall be a legal entity and shall comply mutatis mutandis with the requirements laid down in Article 41. In </w:t>
            </w:r>
            <w:r w:rsidRPr="00487209">
              <w:rPr>
                <w:rFonts w:ascii="Times New Roman" w:hAnsi="Times New Roman" w:cs="Times New Roman"/>
                <w:sz w:val="18"/>
                <w:szCs w:val="18"/>
              </w:rPr>
              <w:lastRenderedPageBreak/>
              <w:t>addition, it shall have arrangements to cover liabilities arising from its activities.</w:t>
            </w:r>
          </w:p>
          <w:p w14:paraId="1421EDD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4AEA8B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B8C9E7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0CA76D6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E1C06B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43A8A92"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77D3FF6" w14:textId="77777777" w:rsidTr="00583633">
        <w:trPr>
          <w:trHeight w:val="771"/>
          <w:jc w:val="center"/>
        </w:trPr>
        <w:tc>
          <w:tcPr>
            <w:tcW w:w="435" w:type="pct"/>
            <w:shd w:val="clear" w:color="auto" w:fill="auto"/>
            <w:vAlign w:val="center"/>
          </w:tcPr>
          <w:p w14:paraId="027944C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40.4.</w:t>
            </w:r>
          </w:p>
        </w:tc>
        <w:tc>
          <w:tcPr>
            <w:tcW w:w="1369" w:type="pct"/>
            <w:gridSpan w:val="2"/>
            <w:shd w:val="clear" w:color="auto" w:fill="auto"/>
            <w:vAlign w:val="center"/>
          </w:tcPr>
          <w:p w14:paraId="01509D6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take full responsibility for the tasks performed by the body referred to in paragraph 3.</w:t>
            </w:r>
          </w:p>
          <w:p w14:paraId="0CB4203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5459320"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92A30F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2A42C0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F3A9F6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702F4F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7971DAF" w14:textId="77777777" w:rsidTr="00583633">
        <w:trPr>
          <w:trHeight w:val="771"/>
          <w:jc w:val="center"/>
        </w:trPr>
        <w:tc>
          <w:tcPr>
            <w:tcW w:w="435" w:type="pct"/>
            <w:shd w:val="clear" w:color="auto" w:fill="auto"/>
            <w:vAlign w:val="center"/>
          </w:tcPr>
          <w:p w14:paraId="1B0BA71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41.1.</w:t>
            </w:r>
          </w:p>
        </w:tc>
        <w:tc>
          <w:tcPr>
            <w:tcW w:w="1369" w:type="pct"/>
            <w:gridSpan w:val="2"/>
            <w:shd w:val="clear" w:color="auto" w:fill="auto"/>
            <w:vAlign w:val="center"/>
          </w:tcPr>
          <w:p w14:paraId="29161EC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established in such a way that no conflicts of interest with notified bodies occur.</w:t>
            </w:r>
          </w:p>
        </w:tc>
        <w:tc>
          <w:tcPr>
            <w:tcW w:w="429" w:type="pct"/>
            <w:shd w:val="clear" w:color="auto" w:fill="auto"/>
            <w:vAlign w:val="center"/>
          </w:tcPr>
          <w:p w14:paraId="50A6C68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91BF36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0558AA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CB46F5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12084E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7E05547" w14:textId="77777777" w:rsidTr="00583633">
        <w:trPr>
          <w:trHeight w:val="771"/>
          <w:jc w:val="center"/>
        </w:trPr>
        <w:tc>
          <w:tcPr>
            <w:tcW w:w="435" w:type="pct"/>
            <w:shd w:val="clear" w:color="auto" w:fill="auto"/>
            <w:vAlign w:val="center"/>
          </w:tcPr>
          <w:p w14:paraId="6B5A89E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41.2.</w:t>
            </w:r>
          </w:p>
        </w:tc>
        <w:tc>
          <w:tcPr>
            <w:tcW w:w="1369" w:type="pct"/>
            <w:gridSpan w:val="2"/>
            <w:shd w:val="clear" w:color="auto" w:fill="auto"/>
            <w:vAlign w:val="center"/>
          </w:tcPr>
          <w:p w14:paraId="0B69602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organised and operated so as to safeguard the objectivity and impartiality of its activities.</w:t>
            </w:r>
          </w:p>
          <w:p w14:paraId="6499732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DE4977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59344F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DCA5D8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772BFC3"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8336CC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92AC35E" w14:textId="77777777" w:rsidTr="00583633">
        <w:trPr>
          <w:trHeight w:val="771"/>
          <w:jc w:val="center"/>
        </w:trPr>
        <w:tc>
          <w:tcPr>
            <w:tcW w:w="435" w:type="pct"/>
            <w:shd w:val="clear" w:color="auto" w:fill="auto"/>
            <w:vAlign w:val="center"/>
          </w:tcPr>
          <w:p w14:paraId="44342F8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41.3.</w:t>
            </w:r>
          </w:p>
        </w:tc>
        <w:tc>
          <w:tcPr>
            <w:tcW w:w="1369" w:type="pct"/>
            <w:gridSpan w:val="2"/>
            <w:shd w:val="clear" w:color="auto" w:fill="auto"/>
            <w:vAlign w:val="center"/>
          </w:tcPr>
          <w:p w14:paraId="210F2FD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5EAC46D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organised in such a way that each decision relating to notification of a body to be authorised to carry out third party tasks in the process of assessment and verification of constancy of performance is taken by competent persons different from those who carried out the assessment.</w:t>
            </w:r>
          </w:p>
        </w:tc>
        <w:tc>
          <w:tcPr>
            <w:tcW w:w="429" w:type="pct"/>
            <w:shd w:val="clear" w:color="auto" w:fill="auto"/>
            <w:vAlign w:val="center"/>
          </w:tcPr>
          <w:p w14:paraId="1226953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D3793DB" w14:textId="77777777" w:rsidR="0052224E" w:rsidRPr="00487209" w:rsidRDefault="0052224E" w:rsidP="00583633">
            <w:pPr>
              <w:pStyle w:val="Style10"/>
              <w:spacing w:before="120" w:line="240" w:lineRule="auto"/>
              <w:rPr>
                <w:rFonts w:ascii="Times New Roman" w:hAnsi="Times New Roman"/>
                <w:sz w:val="18"/>
                <w:szCs w:val="18"/>
              </w:rPr>
            </w:pPr>
          </w:p>
        </w:tc>
        <w:tc>
          <w:tcPr>
            <w:tcW w:w="458" w:type="pct"/>
            <w:shd w:val="clear" w:color="auto" w:fill="auto"/>
            <w:vAlign w:val="center"/>
          </w:tcPr>
          <w:p w14:paraId="083024D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A01C4F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0EEEDE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6E88294" w14:textId="77777777" w:rsidTr="00583633">
        <w:trPr>
          <w:trHeight w:val="771"/>
          <w:jc w:val="center"/>
        </w:trPr>
        <w:tc>
          <w:tcPr>
            <w:tcW w:w="435" w:type="pct"/>
            <w:shd w:val="clear" w:color="auto" w:fill="auto"/>
            <w:vAlign w:val="center"/>
          </w:tcPr>
          <w:p w14:paraId="1895A30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41.4.</w:t>
            </w:r>
          </w:p>
        </w:tc>
        <w:tc>
          <w:tcPr>
            <w:tcW w:w="1369" w:type="pct"/>
            <w:gridSpan w:val="2"/>
            <w:shd w:val="clear" w:color="auto" w:fill="auto"/>
            <w:vAlign w:val="center"/>
          </w:tcPr>
          <w:p w14:paraId="3F9BE7A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not offer or provide activities performed by notified bodies, or consultancy services on a commercial or competitive basis.</w:t>
            </w:r>
          </w:p>
          <w:p w14:paraId="5B13070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4006538"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E37BD2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B5F862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AA9BCC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CBD581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E31EE74" w14:textId="77777777" w:rsidTr="00583633">
        <w:trPr>
          <w:trHeight w:val="771"/>
          <w:jc w:val="center"/>
        </w:trPr>
        <w:tc>
          <w:tcPr>
            <w:tcW w:w="435" w:type="pct"/>
            <w:shd w:val="clear" w:color="auto" w:fill="auto"/>
            <w:vAlign w:val="center"/>
          </w:tcPr>
          <w:p w14:paraId="00E6520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41.5.</w:t>
            </w:r>
          </w:p>
        </w:tc>
        <w:tc>
          <w:tcPr>
            <w:tcW w:w="1369" w:type="pct"/>
            <w:gridSpan w:val="2"/>
            <w:shd w:val="clear" w:color="auto" w:fill="auto"/>
            <w:vAlign w:val="center"/>
          </w:tcPr>
          <w:p w14:paraId="1EE52CA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safeguard the confidentiality of the information obtained.</w:t>
            </w:r>
          </w:p>
          <w:p w14:paraId="58EF14A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6F74388"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6E6B53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BC3B02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D4A0E4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D129D8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B5AD34D" w14:textId="77777777" w:rsidTr="00583633">
        <w:trPr>
          <w:trHeight w:val="771"/>
          <w:jc w:val="center"/>
        </w:trPr>
        <w:tc>
          <w:tcPr>
            <w:tcW w:w="435" w:type="pct"/>
            <w:shd w:val="clear" w:color="auto" w:fill="auto"/>
            <w:vAlign w:val="center"/>
          </w:tcPr>
          <w:p w14:paraId="7C95AAA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41.6.</w:t>
            </w:r>
          </w:p>
        </w:tc>
        <w:tc>
          <w:tcPr>
            <w:tcW w:w="1369" w:type="pct"/>
            <w:gridSpan w:val="2"/>
            <w:shd w:val="clear" w:color="auto" w:fill="auto"/>
            <w:vAlign w:val="center"/>
          </w:tcPr>
          <w:p w14:paraId="14C0088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have a sufficient number of competent personnel at its disposal for the proper performance of its tasks.</w:t>
            </w:r>
          </w:p>
          <w:p w14:paraId="261410A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AD019A1"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C742774"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F1A719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485AA7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6EA736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866022D" w14:textId="77777777" w:rsidTr="00583633">
        <w:trPr>
          <w:trHeight w:val="771"/>
          <w:jc w:val="center"/>
        </w:trPr>
        <w:tc>
          <w:tcPr>
            <w:tcW w:w="435" w:type="pct"/>
            <w:shd w:val="clear" w:color="auto" w:fill="auto"/>
            <w:vAlign w:val="center"/>
          </w:tcPr>
          <w:p w14:paraId="3668D50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42.</w:t>
            </w:r>
          </w:p>
        </w:tc>
        <w:tc>
          <w:tcPr>
            <w:tcW w:w="1369" w:type="pct"/>
            <w:gridSpan w:val="2"/>
            <w:shd w:val="clear" w:color="auto" w:fill="auto"/>
            <w:vAlign w:val="center"/>
          </w:tcPr>
          <w:p w14:paraId="6EC0BC16"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72FC9CB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inform the Commission of their national procedures for the assessment and notification of bodies to be authorised to carry out third party tasks in the process of assessment and verification of constancy of performance and the monitoring of notified bodies, and of any changes thereto.</w:t>
            </w:r>
          </w:p>
          <w:p w14:paraId="60140026"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make that information publicly available.</w:t>
            </w:r>
          </w:p>
        </w:tc>
        <w:tc>
          <w:tcPr>
            <w:tcW w:w="429" w:type="pct"/>
            <w:shd w:val="clear" w:color="auto" w:fill="auto"/>
            <w:vAlign w:val="center"/>
          </w:tcPr>
          <w:p w14:paraId="7A56A78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9655A80" w14:textId="77777777" w:rsidR="0052224E" w:rsidRPr="00487209" w:rsidRDefault="0052224E" w:rsidP="00583633">
            <w:pPr>
              <w:spacing w:before="120"/>
              <w:ind w:right="-23"/>
              <w:jc w:val="both"/>
              <w:rPr>
                <w:rFonts w:ascii="Times New Roman" w:eastAsia="Times New Roman" w:hAnsi="Times New Roman" w:cs="Times New Roman"/>
                <w:sz w:val="18"/>
                <w:szCs w:val="18"/>
                <w:lang w:val="sr-Cyrl-CS"/>
              </w:rPr>
            </w:pPr>
          </w:p>
        </w:tc>
        <w:tc>
          <w:tcPr>
            <w:tcW w:w="458" w:type="pct"/>
            <w:shd w:val="clear" w:color="auto" w:fill="auto"/>
            <w:vAlign w:val="center"/>
          </w:tcPr>
          <w:p w14:paraId="704DE1E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6E028F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0917C9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776DD10" w14:textId="77777777" w:rsidTr="00583633">
        <w:trPr>
          <w:trHeight w:val="771"/>
          <w:jc w:val="center"/>
        </w:trPr>
        <w:tc>
          <w:tcPr>
            <w:tcW w:w="435" w:type="pct"/>
            <w:shd w:val="clear" w:color="auto" w:fill="auto"/>
            <w:vAlign w:val="center"/>
          </w:tcPr>
          <w:p w14:paraId="3C6E573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43.1.</w:t>
            </w:r>
          </w:p>
        </w:tc>
        <w:tc>
          <w:tcPr>
            <w:tcW w:w="1369" w:type="pct"/>
            <w:gridSpan w:val="2"/>
            <w:shd w:val="clear" w:color="auto" w:fill="auto"/>
            <w:vAlign w:val="center"/>
          </w:tcPr>
          <w:p w14:paraId="7014647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For the purposes of notification, a notified body shall meet the requirements set out in paragraphs 2 to 11.</w:t>
            </w:r>
          </w:p>
        </w:tc>
        <w:tc>
          <w:tcPr>
            <w:tcW w:w="429" w:type="pct"/>
            <w:shd w:val="clear" w:color="auto" w:fill="auto"/>
            <w:vAlign w:val="center"/>
          </w:tcPr>
          <w:p w14:paraId="595E3B3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F135420" w14:textId="77777777" w:rsidR="0052224E" w:rsidRPr="00487209" w:rsidRDefault="0052224E" w:rsidP="00583633">
            <w:pPr>
              <w:spacing w:before="120"/>
              <w:ind w:right="-23"/>
              <w:jc w:val="both"/>
              <w:rPr>
                <w:rStyle w:val="FontStyle41"/>
                <w:rFonts w:ascii="Times New Roman" w:eastAsia="Batang" w:hAnsi="Times New Roman" w:cs="Times New Roman"/>
                <w:sz w:val="18"/>
                <w:szCs w:val="18"/>
                <w:lang w:val="sr-Latn-BA" w:eastAsia="ko-KR"/>
              </w:rPr>
            </w:pPr>
          </w:p>
        </w:tc>
        <w:tc>
          <w:tcPr>
            <w:tcW w:w="458" w:type="pct"/>
            <w:shd w:val="clear" w:color="auto" w:fill="auto"/>
            <w:vAlign w:val="center"/>
          </w:tcPr>
          <w:p w14:paraId="738F159B"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33CCE2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EBE595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288A4D31" w14:textId="77777777" w:rsidTr="00583633">
        <w:trPr>
          <w:trHeight w:val="771"/>
          <w:jc w:val="center"/>
        </w:trPr>
        <w:tc>
          <w:tcPr>
            <w:tcW w:w="435" w:type="pct"/>
            <w:shd w:val="clear" w:color="auto" w:fill="auto"/>
            <w:vAlign w:val="center"/>
          </w:tcPr>
          <w:p w14:paraId="360B82F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43.2.</w:t>
            </w:r>
          </w:p>
        </w:tc>
        <w:tc>
          <w:tcPr>
            <w:tcW w:w="1369" w:type="pct"/>
            <w:gridSpan w:val="2"/>
            <w:shd w:val="clear" w:color="auto" w:fill="auto"/>
            <w:vAlign w:val="center"/>
          </w:tcPr>
          <w:p w14:paraId="72ABCA2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be established under national law and have legal personality.</w:t>
            </w:r>
          </w:p>
        </w:tc>
        <w:tc>
          <w:tcPr>
            <w:tcW w:w="429" w:type="pct"/>
            <w:shd w:val="clear" w:color="auto" w:fill="auto"/>
            <w:vAlign w:val="center"/>
          </w:tcPr>
          <w:p w14:paraId="4377B34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2268F86" w14:textId="77777777" w:rsidR="0052224E" w:rsidRPr="00487209" w:rsidRDefault="0052224E" w:rsidP="00583633">
            <w:pPr>
              <w:spacing w:before="120"/>
              <w:ind w:right="-23"/>
              <w:rPr>
                <w:rFonts w:ascii="Times New Roman" w:eastAsia="Batang" w:hAnsi="Times New Roman" w:cs="Times New Roman"/>
                <w:sz w:val="18"/>
                <w:szCs w:val="18"/>
                <w:lang w:eastAsia="ko-KR"/>
              </w:rPr>
            </w:pPr>
          </w:p>
        </w:tc>
        <w:tc>
          <w:tcPr>
            <w:tcW w:w="458" w:type="pct"/>
            <w:shd w:val="clear" w:color="auto" w:fill="auto"/>
            <w:vAlign w:val="center"/>
          </w:tcPr>
          <w:p w14:paraId="7C5CFFDC"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6D0A89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DE1551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C8BBFF8" w14:textId="77777777" w:rsidTr="00583633">
        <w:trPr>
          <w:trHeight w:val="771"/>
          <w:jc w:val="center"/>
        </w:trPr>
        <w:tc>
          <w:tcPr>
            <w:tcW w:w="435" w:type="pct"/>
            <w:shd w:val="clear" w:color="auto" w:fill="auto"/>
            <w:vAlign w:val="center"/>
          </w:tcPr>
          <w:p w14:paraId="5CC0119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43.3.</w:t>
            </w:r>
          </w:p>
        </w:tc>
        <w:tc>
          <w:tcPr>
            <w:tcW w:w="1369" w:type="pct"/>
            <w:gridSpan w:val="2"/>
            <w:shd w:val="clear" w:color="auto" w:fill="auto"/>
            <w:vAlign w:val="center"/>
          </w:tcPr>
          <w:p w14:paraId="4F709272" w14:textId="77777777" w:rsidR="0052224E" w:rsidRPr="00487209" w:rsidRDefault="0052224E" w:rsidP="00583633">
            <w:pPr>
              <w:spacing w:before="100" w:beforeAutospacing="1" w:after="100" w:afterAutospacing="1"/>
              <w:rPr>
                <w:rFonts w:ascii="Times New Roman" w:hAnsi="Times New Roman" w:cs="Times New Roman"/>
                <w:sz w:val="18"/>
                <w:szCs w:val="18"/>
              </w:rPr>
            </w:pPr>
          </w:p>
          <w:p w14:paraId="2CAEF429" w14:textId="77777777" w:rsidR="0052224E" w:rsidRPr="00487209" w:rsidRDefault="0052224E" w:rsidP="0058363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notified body shall be a third-party body independent from the organisation or the construction product it assesses.</w:t>
            </w:r>
          </w:p>
          <w:p w14:paraId="4ED98D14" w14:textId="77777777" w:rsidR="0052224E" w:rsidRPr="00487209" w:rsidRDefault="0052224E" w:rsidP="0058363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body belonging to a business association or professional federation representing undertakings involved in the design, manufacturing, provision, assembly, use or maintenance of construction products which it assesses, can on condition that its independence and the absence of any conflict of interest are demonstrated, be considered to be such a body.</w:t>
            </w:r>
          </w:p>
        </w:tc>
        <w:tc>
          <w:tcPr>
            <w:tcW w:w="429" w:type="pct"/>
            <w:shd w:val="clear" w:color="auto" w:fill="auto"/>
            <w:vAlign w:val="center"/>
          </w:tcPr>
          <w:p w14:paraId="0B061D5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4A09416" w14:textId="77777777" w:rsidR="0052224E" w:rsidRPr="00487209" w:rsidRDefault="0052224E" w:rsidP="00583633">
            <w:pPr>
              <w:pStyle w:val="Style10"/>
              <w:spacing w:before="120" w:line="240" w:lineRule="auto"/>
              <w:rPr>
                <w:rFonts w:ascii="Times New Roman" w:hAnsi="Times New Roman"/>
                <w:sz w:val="18"/>
                <w:szCs w:val="18"/>
                <w:lang w:val="sr-Cyrl-CS"/>
              </w:rPr>
            </w:pPr>
          </w:p>
        </w:tc>
        <w:tc>
          <w:tcPr>
            <w:tcW w:w="458" w:type="pct"/>
            <w:shd w:val="clear" w:color="auto" w:fill="auto"/>
            <w:vAlign w:val="center"/>
          </w:tcPr>
          <w:p w14:paraId="1F5DBEA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A68AC8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CB0251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2BE6F3D" w14:textId="77777777" w:rsidTr="00583633">
        <w:trPr>
          <w:trHeight w:val="771"/>
          <w:jc w:val="center"/>
        </w:trPr>
        <w:tc>
          <w:tcPr>
            <w:tcW w:w="435" w:type="pct"/>
            <w:shd w:val="clear" w:color="auto" w:fill="auto"/>
            <w:vAlign w:val="center"/>
          </w:tcPr>
          <w:p w14:paraId="3850540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43.4.</w:t>
            </w:r>
          </w:p>
        </w:tc>
        <w:tc>
          <w:tcPr>
            <w:tcW w:w="1369" w:type="pct"/>
            <w:gridSpan w:val="2"/>
            <w:shd w:val="clear" w:color="auto" w:fill="auto"/>
            <w:vAlign w:val="center"/>
          </w:tcPr>
          <w:p w14:paraId="7CB5511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its top-level management and the personnel responsible for carrying out the third party tasks in the process of assessment and verification of constancy of performance shall not be the designer, manufacturer, supplier, installer, purchaser, owner, user or maintainer of the construction products which it assesses, nor the authorised representative of any of those parties. This shall not preclude the use of assessed products that are necessary for the operations of the notified body or the use of products for personal purposes.</w:t>
            </w:r>
          </w:p>
          <w:p w14:paraId="52F4951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its top-level management and the personnel responsible for carrying out the third party tasks in the process of assessment and verification of constancy of performance shall not become directly involved in the design, manufacture or construction, marketing, installation, use or maintenance of those construction products, nor represent the parties engaged in those activities. They shall not engage in any activity that may conflict with their independence of judgement and integrity related to the activities for which they have been notified. This shall, in particular, apply to consultancy services.</w:t>
            </w:r>
          </w:p>
          <w:p w14:paraId="0C08034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ensure that activities of its subsidiaries or subcontractors do not affect the confidentiality, objectivity and impartiality of its assessment and/or verification activities.</w:t>
            </w:r>
          </w:p>
          <w:p w14:paraId="2A715FB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A7151B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8596EDD" w14:textId="77777777" w:rsidR="0052224E" w:rsidRPr="00487209" w:rsidRDefault="0052224E" w:rsidP="00583633">
            <w:pPr>
              <w:spacing w:before="120"/>
              <w:ind w:left="151" w:right="-23" w:hanging="151"/>
              <w:rPr>
                <w:rFonts w:ascii="Times New Roman" w:eastAsia="Batang" w:hAnsi="Times New Roman" w:cs="Times New Roman"/>
                <w:sz w:val="18"/>
                <w:szCs w:val="18"/>
                <w:lang w:val="sr-Latn-CS" w:eastAsia="ko-KR"/>
              </w:rPr>
            </w:pPr>
          </w:p>
        </w:tc>
        <w:tc>
          <w:tcPr>
            <w:tcW w:w="458" w:type="pct"/>
            <w:shd w:val="clear" w:color="auto" w:fill="auto"/>
            <w:vAlign w:val="center"/>
          </w:tcPr>
          <w:p w14:paraId="29FEFEC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680369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FBAF7B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C09DFA9" w14:textId="77777777" w:rsidTr="00583633">
        <w:trPr>
          <w:trHeight w:val="771"/>
          <w:jc w:val="center"/>
        </w:trPr>
        <w:tc>
          <w:tcPr>
            <w:tcW w:w="435" w:type="pct"/>
            <w:shd w:val="clear" w:color="auto" w:fill="auto"/>
            <w:vAlign w:val="center"/>
          </w:tcPr>
          <w:p w14:paraId="0EBE5AE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43.5.</w:t>
            </w:r>
          </w:p>
        </w:tc>
        <w:tc>
          <w:tcPr>
            <w:tcW w:w="1369" w:type="pct"/>
            <w:gridSpan w:val="2"/>
            <w:shd w:val="clear" w:color="auto" w:fill="auto"/>
            <w:vAlign w:val="center"/>
          </w:tcPr>
          <w:p w14:paraId="37B1ADA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5.  A notified body and its personnel shall carry out the third party tasks in the process of assessment and verification of constancy of performance with the highest degree of professional integrity and requisite technical competence in the specific field and must be </w:t>
            </w:r>
            <w:r w:rsidRPr="00487209">
              <w:rPr>
                <w:rFonts w:ascii="Times New Roman" w:hAnsi="Times New Roman" w:cs="Times New Roman"/>
                <w:sz w:val="18"/>
                <w:szCs w:val="18"/>
              </w:rPr>
              <w:lastRenderedPageBreak/>
              <w:t>free from all pressures and inducements, particularly financial, which might influence their judgement or the results of their assessment and/or verification activities, especially from persons or groups of persons with an interest in the results of those activities.</w:t>
            </w:r>
          </w:p>
          <w:p w14:paraId="36609F5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3CC9542"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4A86CC9C" w14:textId="77777777" w:rsidR="0052224E" w:rsidRPr="00487209" w:rsidRDefault="0052224E" w:rsidP="00583633">
            <w:pPr>
              <w:spacing w:before="120"/>
              <w:ind w:left="151" w:right="-23" w:hanging="284"/>
              <w:jc w:val="both"/>
              <w:rPr>
                <w:rFonts w:ascii="Times New Roman" w:eastAsia="Batang" w:hAnsi="Times New Roman" w:cs="Times New Roman"/>
                <w:sz w:val="18"/>
                <w:szCs w:val="18"/>
                <w:lang w:eastAsia="ko-KR"/>
              </w:rPr>
            </w:pPr>
          </w:p>
        </w:tc>
        <w:tc>
          <w:tcPr>
            <w:tcW w:w="458" w:type="pct"/>
            <w:shd w:val="clear" w:color="auto" w:fill="auto"/>
            <w:vAlign w:val="center"/>
          </w:tcPr>
          <w:p w14:paraId="30644906"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252488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9B5BC6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0C248CC" w14:textId="77777777" w:rsidTr="00583633">
        <w:trPr>
          <w:trHeight w:val="771"/>
          <w:jc w:val="center"/>
        </w:trPr>
        <w:tc>
          <w:tcPr>
            <w:tcW w:w="435" w:type="pct"/>
            <w:shd w:val="clear" w:color="auto" w:fill="auto"/>
            <w:vAlign w:val="center"/>
          </w:tcPr>
          <w:p w14:paraId="31D6363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43.6. (a)</w:t>
            </w:r>
          </w:p>
        </w:tc>
        <w:tc>
          <w:tcPr>
            <w:tcW w:w="1369" w:type="pct"/>
            <w:gridSpan w:val="2"/>
            <w:shd w:val="clear" w:color="auto" w:fill="auto"/>
            <w:vAlign w:val="center"/>
          </w:tcPr>
          <w:p w14:paraId="01EB352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be capable of carrying out all the third party tasks in the process of assessment and verification of constancy of performance assigned to it in accordance with Annex V in relation to which it has been notified, whether those tasks are carried out by the notified body itself or on its behalf and under its responsibility.</w:t>
            </w:r>
          </w:p>
          <w:p w14:paraId="3761CF3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At all times and for each system of assessment and verification of constancy of performance and for each kind or category of construction products, essential characteristics and tasks in relation to which it has been notified, the notified body shall have the following at its disposal:</w:t>
            </w:r>
          </w:p>
          <w:p w14:paraId="3E581CF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necessary personnel with technical knowledge and sufficient and appropriate experience to perform the third party tasks in the process of assessment and verification of constancy of performance;</w:t>
            </w:r>
          </w:p>
          <w:p w14:paraId="555D383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74420D5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50786E6"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CCEDE6D" w14:textId="77777777" w:rsidR="0052224E" w:rsidRPr="00487209" w:rsidRDefault="0052224E" w:rsidP="00583633">
            <w:pPr>
              <w:spacing w:before="120"/>
              <w:ind w:right="-23"/>
              <w:jc w:val="both"/>
              <w:rPr>
                <w:rFonts w:ascii="Times New Roman" w:eastAsia="Batang" w:hAnsi="Times New Roman" w:cs="Times New Roman"/>
                <w:sz w:val="18"/>
                <w:szCs w:val="18"/>
                <w:lang w:eastAsia="ko-KR"/>
              </w:rPr>
            </w:pPr>
          </w:p>
        </w:tc>
        <w:tc>
          <w:tcPr>
            <w:tcW w:w="458" w:type="pct"/>
            <w:shd w:val="clear" w:color="auto" w:fill="auto"/>
            <w:vAlign w:val="center"/>
          </w:tcPr>
          <w:p w14:paraId="1737D04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33DA448"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D4475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B8AE89C" w14:textId="77777777" w:rsidTr="00583633">
        <w:trPr>
          <w:trHeight w:val="771"/>
          <w:jc w:val="center"/>
        </w:trPr>
        <w:tc>
          <w:tcPr>
            <w:tcW w:w="435" w:type="pct"/>
            <w:shd w:val="clear" w:color="auto" w:fill="auto"/>
            <w:vAlign w:val="center"/>
          </w:tcPr>
          <w:p w14:paraId="286F92C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43.6. (b)</w:t>
            </w:r>
          </w:p>
        </w:tc>
        <w:tc>
          <w:tcPr>
            <w:tcW w:w="1369" w:type="pct"/>
            <w:gridSpan w:val="2"/>
            <w:shd w:val="clear" w:color="auto" w:fill="auto"/>
            <w:vAlign w:val="center"/>
          </w:tcPr>
          <w:p w14:paraId="5B5DA50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(b) the necessary description of procedures according to which the assessment of performance is carried out, ensuring the transparency and the ability of reproduction of these procedures; it shall have appropriate </w:t>
            </w:r>
            <w:r w:rsidRPr="00487209">
              <w:rPr>
                <w:rFonts w:ascii="Times New Roman" w:hAnsi="Times New Roman" w:cs="Times New Roman"/>
                <w:sz w:val="18"/>
                <w:szCs w:val="18"/>
              </w:rPr>
              <w:lastRenderedPageBreak/>
              <w:t>policies and procedures in place that distinguish between the tasks it carries out as a notified body and other activities;</w:t>
            </w:r>
          </w:p>
        </w:tc>
        <w:tc>
          <w:tcPr>
            <w:tcW w:w="429" w:type="pct"/>
            <w:shd w:val="clear" w:color="auto" w:fill="auto"/>
            <w:vAlign w:val="center"/>
          </w:tcPr>
          <w:p w14:paraId="32907F6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C74F419"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DC5672E"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914328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6E3C86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3CAFA38" w14:textId="77777777" w:rsidTr="00583633">
        <w:trPr>
          <w:trHeight w:val="771"/>
          <w:jc w:val="center"/>
        </w:trPr>
        <w:tc>
          <w:tcPr>
            <w:tcW w:w="435" w:type="pct"/>
            <w:shd w:val="clear" w:color="auto" w:fill="auto"/>
            <w:vAlign w:val="center"/>
          </w:tcPr>
          <w:p w14:paraId="5B0A8B6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43.6.(c)</w:t>
            </w:r>
          </w:p>
        </w:tc>
        <w:tc>
          <w:tcPr>
            <w:tcW w:w="1369" w:type="pct"/>
            <w:gridSpan w:val="2"/>
            <w:shd w:val="clear" w:color="auto" w:fill="auto"/>
            <w:vAlign w:val="center"/>
          </w:tcPr>
          <w:p w14:paraId="3E93BDD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the necessary procedures to perform its activities which take due account of the size of an undertaking, the sector in which it operates, its structure, the degree of complexity of the product technology in question and the mass or serial nature of the production process.</w:t>
            </w:r>
          </w:p>
          <w:p w14:paraId="44E7F5B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have the means necessary to perform the technical and administrative tasks connected with the activities for which it is notified in an appropriate manner and shall have access to all necessary equipment or facilities.</w:t>
            </w:r>
          </w:p>
          <w:p w14:paraId="11CA684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D0FAD8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D821625" w14:textId="77777777" w:rsidR="0052224E" w:rsidRPr="00487209" w:rsidRDefault="0052224E" w:rsidP="00583633">
            <w:pPr>
              <w:spacing w:before="120"/>
              <w:ind w:right="-23"/>
              <w:jc w:val="both"/>
              <w:rPr>
                <w:rFonts w:ascii="Times New Roman" w:eastAsia="Batang" w:hAnsi="Times New Roman" w:cs="Times New Roman"/>
                <w:sz w:val="18"/>
                <w:szCs w:val="18"/>
                <w:lang w:eastAsia="ko-KR"/>
              </w:rPr>
            </w:pPr>
          </w:p>
        </w:tc>
        <w:tc>
          <w:tcPr>
            <w:tcW w:w="458" w:type="pct"/>
            <w:shd w:val="clear" w:color="auto" w:fill="auto"/>
            <w:vAlign w:val="center"/>
          </w:tcPr>
          <w:p w14:paraId="0298896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0DCB10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D7F32C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2A2AAFF" w14:textId="77777777" w:rsidTr="00583633">
        <w:trPr>
          <w:trHeight w:val="771"/>
          <w:jc w:val="center"/>
        </w:trPr>
        <w:tc>
          <w:tcPr>
            <w:tcW w:w="435" w:type="pct"/>
            <w:shd w:val="clear" w:color="auto" w:fill="auto"/>
            <w:vAlign w:val="center"/>
          </w:tcPr>
          <w:p w14:paraId="0CEE039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43.7.(a)</w:t>
            </w:r>
          </w:p>
        </w:tc>
        <w:tc>
          <w:tcPr>
            <w:tcW w:w="1369" w:type="pct"/>
            <w:gridSpan w:val="2"/>
            <w:shd w:val="clear" w:color="auto" w:fill="auto"/>
            <w:vAlign w:val="center"/>
          </w:tcPr>
          <w:p w14:paraId="220CC27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 personnel responsible for carrying out the activities in relation to which the body has been notified, shall have the following: </w:t>
            </w:r>
          </w:p>
          <w:p w14:paraId="5E8D772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sound technical and vocational training covering all the third party tasks in the process of assessment and verification of constancy of performance within the relevant scope for which the body has been notified;</w:t>
            </w:r>
          </w:p>
          <w:p w14:paraId="7420A27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3051814"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5798C5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30892C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AF2F11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171C3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6F7D0A3" w14:textId="77777777" w:rsidTr="00583633">
        <w:trPr>
          <w:trHeight w:val="771"/>
          <w:jc w:val="center"/>
        </w:trPr>
        <w:tc>
          <w:tcPr>
            <w:tcW w:w="435" w:type="pct"/>
            <w:shd w:val="clear" w:color="auto" w:fill="auto"/>
            <w:vAlign w:val="center"/>
          </w:tcPr>
          <w:p w14:paraId="5586CEE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43.7.(b)</w:t>
            </w:r>
          </w:p>
        </w:tc>
        <w:tc>
          <w:tcPr>
            <w:tcW w:w="1369" w:type="pct"/>
            <w:gridSpan w:val="2"/>
            <w:shd w:val="clear" w:color="auto" w:fill="auto"/>
            <w:vAlign w:val="center"/>
          </w:tcPr>
          <w:p w14:paraId="2FBB6A3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satisfactory knowledge of the requirements of the assessments and verifications they carry out and adequate authority to carry out such operations;</w:t>
            </w:r>
          </w:p>
          <w:p w14:paraId="43E605E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A7D9E3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02CD896" w14:textId="77777777" w:rsidR="0052224E" w:rsidRPr="00487209" w:rsidRDefault="0052224E" w:rsidP="00583633">
            <w:pPr>
              <w:spacing w:before="240"/>
              <w:rPr>
                <w:rFonts w:ascii="Times New Roman" w:hAnsi="Times New Roman" w:cs="Times New Roman"/>
                <w:sz w:val="18"/>
                <w:szCs w:val="18"/>
                <w:lang w:val="sr-Cyrl-CS"/>
              </w:rPr>
            </w:pPr>
          </w:p>
        </w:tc>
        <w:tc>
          <w:tcPr>
            <w:tcW w:w="458" w:type="pct"/>
            <w:shd w:val="clear" w:color="auto" w:fill="auto"/>
            <w:vAlign w:val="center"/>
          </w:tcPr>
          <w:p w14:paraId="037DDC7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E7EAEE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086AD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7A417DD" w14:textId="77777777" w:rsidTr="00583633">
        <w:trPr>
          <w:trHeight w:val="771"/>
          <w:jc w:val="center"/>
        </w:trPr>
        <w:tc>
          <w:tcPr>
            <w:tcW w:w="435" w:type="pct"/>
            <w:shd w:val="clear" w:color="auto" w:fill="auto"/>
            <w:vAlign w:val="center"/>
          </w:tcPr>
          <w:p w14:paraId="5C0BD3D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43.7.(c)</w:t>
            </w:r>
          </w:p>
        </w:tc>
        <w:tc>
          <w:tcPr>
            <w:tcW w:w="1369" w:type="pct"/>
            <w:gridSpan w:val="2"/>
            <w:shd w:val="clear" w:color="auto" w:fill="auto"/>
            <w:vAlign w:val="center"/>
          </w:tcPr>
          <w:p w14:paraId="4CCA6B5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appropriate knowledge and understanding of the applicable harmonised standards and of the relevant provisions of the Regulation;</w:t>
            </w:r>
          </w:p>
        </w:tc>
        <w:tc>
          <w:tcPr>
            <w:tcW w:w="429" w:type="pct"/>
            <w:shd w:val="clear" w:color="auto" w:fill="auto"/>
            <w:vAlign w:val="center"/>
          </w:tcPr>
          <w:p w14:paraId="0C83F392"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D23E628" w14:textId="77777777" w:rsidR="0052224E" w:rsidRPr="00487209" w:rsidRDefault="0052224E" w:rsidP="00583633">
            <w:pPr>
              <w:spacing w:before="240"/>
              <w:ind w:left="590"/>
              <w:jc w:val="center"/>
              <w:rPr>
                <w:rFonts w:ascii="Times New Roman" w:hAnsi="Times New Roman" w:cs="Times New Roman"/>
                <w:sz w:val="18"/>
                <w:szCs w:val="18"/>
                <w:lang w:val="sr-Cyrl-CS"/>
              </w:rPr>
            </w:pPr>
          </w:p>
        </w:tc>
        <w:tc>
          <w:tcPr>
            <w:tcW w:w="458" w:type="pct"/>
            <w:shd w:val="clear" w:color="auto" w:fill="auto"/>
            <w:vAlign w:val="center"/>
          </w:tcPr>
          <w:p w14:paraId="2541564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69717F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D8021F8"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970C7AE" w14:textId="77777777" w:rsidTr="00583633">
        <w:trPr>
          <w:trHeight w:val="771"/>
          <w:jc w:val="center"/>
        </w:trPr>
        <w:tc>
          <w:tcPr>
            <w:tcW w:w="435" w:type="pct"/>
            <w:shd w:val="clear" w:color="auto" w:fill="auto"/>
            <w:vAlign w:val="center"/>
          </w:tcPr>
          <w:p w14:paraId="2D343B0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43.7.(d)</w:t>
            </w:r>
          </w:p>
        </w:tc>
        <w:tc>
          <w:tcPr>
            <w:tcW w:w="1369" w:type="pct"/>
            <w:gridSpan w:val="2"/>
            <w:shd w:val="clear" w:color="auto" w:fill="auto"/>
            <w:vAlign w:val="center"/>
          </w:tcPr>
          <w:p w14:paraId="47C82DF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 the ability required to draw up the certificates, records and reports to demonstrate that the assessments and the verifications have been carried out.</w:t>
            </w:r>
          </w:p>
        </w:tc>
        <w:tc>
          <w:tcPr>
            <w:tcW w:w="429" w:type="pct"/>
            <w:shd w:val="clear" w:color="auto" w:fill="auto"/>
            <w:vAlign w:val="center"/>
          </w:tcPr>
          <w:p w14:paraId="6597403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686F9EE" w14:textId="77777777" w:rsidR="0052224E" w:rsidRPr="00487209" w:rsidRDefault="0052224E" w:rsidP="00583633">
            <w:pPr>
              <w:spacing w:before="240"/>
              <w:ind w:left="590"/>
              <w:jc w:val="center"/>
              <w:rPr>
                <w:rFonts w:ascii="Times New Roman" w:hAnsi="Times New Roman" w:cs="Times New Roman"/>
                <w:sz w:val="18"/>
                <w:szCs w:val="18"/>
                <w:lang w:val="sr-Cyrl-CS"/>
              </w:rPr>
            </w:pPr>
          </w:p>
        </w:tc>
        <w:tc>
          <w:tcPr>
            <w:tcW w:w="458" w:type="pct"/>
            <w:shd w:val="clear" w:color="auto" w:fill="auto"/>
            <w:vAlign w:val="center"/>
          </w:tcPr>
          <w:p w14:paraId="332F270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2F841D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902548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18F0D35" w14:textId="77777777" w:rsidTr="00583633">
        <w:trPr>
          <w:trHeight w:val="771"/>
          <w:jc w:val="center"/>
        </w:trPr>
        <w:tc>
          <w:tcPr>
            <w:tcW w:w="435" w:type="pct"/>
            <w:shd w:val="clear" w:color="auto" w:fill="auto"/>
            <w:vAlign w:val="center"/>
          </w:tcPr>
          <w:p w14:paraId="26A950E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43.8.</w:t>
            </w:r>
          </w:p>
        </w:tc>
        <w:tc>
          <w:tcPr>
            <w:tcW w:w="1369" w:type="pct"/>
            <w:gridSpan w:val="2"/>
            <w:shd w:val="clear" w:color="auto" w:fill="auto"/>
            <w:vAlign w:val="center"/>
          </w:tcPr>
          <w:p w14:paraId="4892717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35177BC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impartiality of the notified body, its top-level management and assessment personnel shall be guaranteed.</w:t>
            </w:r>
          </w:p>
          <w:p w14:paraId="60F47F2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remuneration of the notified body’s top-level management and assessment personnel shall not depend on the number of assessments carried out or on the results of such assessments.</w:t>
            </w:r>
          </w:p>
          <w:p w14:paraId="1EBF9AD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7A329F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98E44CC" w14:textId="77777777" w:rsidR="0052224E" w:rsidRPr="00487209" w:rsidRDefault="0052224E" w:rsidP="00583633">
            <w:pPr>
              <w:spacing w:before="240"/>
              <w:jc w:val="both"/>
              <w:rPr>
                <w:rFonts w:ascii="Times New Roman" w:hAnsi="Times New Roman" w:cs="Times New Roman"/>
                <w:sz w:val="18"/>
                <w:szCs w:val="18"/>
                <w:lang w:val="sr-Cyrl-CS"/>
              </w:rPr>
            </w:pPr>
          </w:p>
        </w:tc>
        <w:tc>
          <w:tcPr>
            <w:tcW w:w="458" w:type="pct"/>
            <w:shd w:val="clear" w:color="auto" w:fill="auto"/>
            <w:vAlign w:val="center"/>
          </w:tcPr>
          <w:p w14:paraId="31F20BF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DC1017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06298D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29742F8" w14:textId="77777777" w:rsidTr="00583633">
        <w:trPr>
          <w:trHeight w:val="771"/>
          <w:jc w:val="center"/>
        </w:trPr>
        <w:tc>
          <w:tcPr>
            <w:tcW w:w="435" w:type="pct"/>
            <w:shd w:val="clear" w:color="auto" w:fill="auto"/>
            <w:vAlign w:val="center"/>
          </w:tcPr>
          <w:p w14:paraId="27FA899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43.9.</w:t>
            </w:r>
          </w:p>
        </w:tc>
        <w:tc>
          <w:tcPr>
            <w:tcW w:w="1369" w:type="pct"/>
            <w:gridSpan w:val="2"/>
            <w:shd w:val="clear" w:color="auto" w:fill="auto"/>
            <w:vAlign w:val="center"/>
          </w:tcPr>
          <w:p w14:paraId="517C34F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25082DB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take out liability insurance unless liability is assumed by the Member State in accordance with national law, or the Member State itself is directly responsible for the assessment and/or the verification performed.</w:t>
            </w:r>
          </w:p>
          <w:p w14:paraId="45CF6ED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1DD383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EC2F364"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80039D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BB8BAC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8E19ED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514C0A1" w14:textId="77777777" w:rsidTr="00583633">
        <w:trPr>
          <w:trHeight w:val="771"/>
          <w:jc w:val="center"/>
        </w:trPr>
        <w:tc>
          <w:tcPr>
            <w:tcW w:w="435" w:type="pct"/>
            <w:shd w:val="clear" w:color="auto" w:fill="auto"/>
            <w:vAlign w:val="center"/>
          </w:tcPr>
          <w:p w14:paraId="3FF10C0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43.10.</w:t>
            </w:r>
          </w:p>
        </w:tc>
        <w:tc>
          <w:tcPr>
            <w:tcW w:w="1369" w:type="pct"/>
            <w:gridSpan w:val="2"/>
            <w:shd w:val="clear" w:color="auto" w:fill="auto"/>
            <w:vAlign w:val="center"/>
          </w:tcPr>
          <w:p w14:paraId="1D66F32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personnel of the notified body shall be bound to observe professional secrecy with regard to all information gained in carrying out its tasks under Annex V, except in relation to the competent administrative authorities of the Member State in which its activities are carried out. Proprietary rights shall be protected.</w:t>
            </w:r>
          </w:p>
        </w:tc>
        <w:tc>
          <w:tcPr>
            <w:tcW w:w="429" w:type="pct"/>
            <w:shd w:val="clear" w:color="auto" w:fill="auto"/>
            <w:vAlign w:val="center"/>
          </w:tcPr>
          <w:p w14:paraId="118C23F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84CCF63"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5BCF13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C7DB1A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D16219F"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A517648" w14:textId="77777777" w:rsidTr="00583633">
        <w:trPr>
          <w:trHeight w:val="2389"/>
          <w:jc w:val="center"/>
        </w:trPr>
        <w:tc>
          <w:tcPr>
            <w:tcW w:w="435" w:type="pct"/>
            <w:shd w:val="clear" w:color="auto" w:fill="auto"/>
            <w:vAlign w:val="center"/>
          </w:tcPr>
          <w:p w14:paraId="182EC1A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43.11.</w:t>
            </w:r>
          </w:p>
        </w:tc>
        <w:tc>
          <w:tcPr>
            <w:tcW w:w="1369" w:type="pct"/>
            <w:gridSpan w:val="2"/>
            <w:shd w:val="clear" w:color="auto" w:fill="auto"/>
            <w:vAlign w:val="center"/>
          </w:tcPr>
          <w:p w14:paraId="54C8AD8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31B5661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participate in, or ensure that its assessment personnel is informed of, the relevant standardisation activities and the activities of the notified body coordination group established under this Regulation and shall apply as general guidance the administrative decisions and documents produced as a work result of that group.</w:t>
            </w:r>
          </w:p>
          <w:p w14:paraId="171B331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984AB71"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1B1C19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B5D0996"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B4594C3"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768CB7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13FF217" w14:textId="77777777" w:rsidTr="00583633">
        <w:trPr>
          <w:trHeight w:val="771"/>
          <w:jc w:val="center"/>
        </w:trPr>
        <w:tc>
          <w:tcPr>
            <w:tcW w:w="435" w:type="pct"/>
            <w:shd w:val="clear" w:color="auto" w:fill="auto"/>
            <w:vAlign w:val="center"/>
          </w:tcPr>
          <w:p w14:paraId="523385E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44.</w:t>
            </w:r>
          </w:p>
        </w:tc>
        <w:tc>
          <w:tcPr>
            <w:tcW w:w="1369" w:type="pct"/>
            <w:gridSpan w:val="2"/>
            <w:shd w:val="clear" w:color="auto" w:fill="auto"/>
            <w:vAlign w:val="center"/>
          </w:tcPr>
          <w:p w14:paraId="1DA45E96" w14:textId="77777777" w:rsidR="0052224E" w:rsidRPr="00487209" w:rsidRDefault="0052224E" w:rsidP="0058363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notified body to be authorised to carry out third party tasks in the process of assessment and verification of constancy of performance which demonstrates its conformity with the criteria laid down in the relevant harmonised standards or parts thereof, the references of which have been published in the Official Journal of the European Union, shall be presumed to comply with the requirements set out in Article 43 in so far as the applicable harmonised standards cover those requirements.</w:t>
            </w:r>
          </w:p>
        </w:tc>
        <w:tc>
          <w:tcPr>
            <w:tcW w:w="429" w:type="pct"/>
            <w:shd w:val="clear" w:color="auto" w:fill="auto"/>
            <w:vAlign w:val="center"/>
          </w:tcPr>
          <w:p w14:paraId="45CD636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36B481F" w14:textId="77777777" w:rsidR="0052224E" w:rsidRPr="00487209" w:rsidRDefault="0052224E" w:rsidP="00583633">
            <w:pPr>
              <w:spacing w:before="120"/>
              <w:ind w:right="-23"/>
              <w:jc w:val="both"/>
              <w:rPr>
                <w:rFonts w:ascii="Times New Roman" w:eastAsia="Times New Roman" w:hAnsi="Times New Roman" w:cs="Times New Roman"/>
                <w:sz w:val="18"/>
                <w:szCs w:val="18"/>
                <w:lang w:val="sr-Cyrl-CS"/>
              </w:rPr>
            </w:pPr>
          </w:p>
        </w:tc>
        <w:tc>
          <w:tcPr>
            <w:tcW w:w="458" w:type="pct"/>
            <w:shd w:val="clear" w:color="auto" w:fill="auto"/>
            <w:vAlign w:val="center"/>
          </w:tcPr>
          <w:p w14:paraId="75BAC81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99A294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A2ED220"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41D61456" w14:textId="77777777" w:rsidTr="00583633">
        <w:trPr>
          <w:trHeight w:val="771"/>
          <w:jc w:val="center"/>
        </w:trPr>
        <w:tc>
          <w:tcPr>
            <w:tcW w:w="435" w:type="pct"/>
            <w:shd w:val="clear" w:color="auto" w:fill="auto"/>
            <w:vAlign w:val="center"/>
          </w:tcPr>
          <w:p w14:paraId="0D37156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45.1</w:t>
            </w:r>
          </w:p>
        </w:tc>
        <w:tc>
          <w:tcPr>
            <w:tcW w:w="1369" w:type="pct"/>
            <w:gridSpan w:val="2"/>
            <w:shd w:val="clear" w:color="auto" w:fill="auto"/>
            <w:vAlign w:val="center"/>
          </w:tcPr>
          <w:p w14:paraId="153BE67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3605E386"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notified body subcontracts specific tasks connected with the third party tasks in the process of assessment and verification of constancy of performance or has recourse to a subsidiary, it shall ensure that the subcontractor or the subsidiary meets the requirements set out in Article 43, and shall inform the notifying authority accordingly.</w:t>
            </w:r>
          </w:p>
        </w:tc>
        <w:tc>
          <w:tcPr>
            <w:tcW w:w="429" w:type="pct"/>
            <w:shd w:val="clear" w:color="auto" w:fill="auto"/>
            <w:vAlign w:val="center"/>
          </w:tcPr>
          <w:p w14:paraId="1AF65DE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87DAE13" w14:textId="77777777" w:rsidR="0052224E" w:rsidRPr="00487209" w:rsidRDefault="0052224E" w:rsidP="00583633">
            <w:pPr>
              <w:spacing w:before="120"/>
              <w:ind w:right="-23"/>
              <w:jc w:val="both"/>
              <w:rPr>
                <w:rFonts w:ascii="Times New Roman" w:eastAsia="Batang" w:hAnsi="Times New Roman" w:cs="Times New Roman"/>
                <w:b/>
                <w:bCs/>
                <w:sz w:val="18"/>
                <w:szCs w:val="18"/>
                <w:lang w:val="sr-Cyrl-CS" w:eastAsia="ko-KR"/>
              </w:rPr>
            </w:pPr>
          </w:p>
        </w:tc>
        <w:tc>
          <w:tcPr>
            <w:tcW w:w="458" w:type="pct"/>
            <w:shd w:val="clear" w:color="auto" w:fill="auto"/>
            <w:vAlign w:val="center"/>
          </w:tcPr>
          <w:p w14:paraId="088C077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F071DB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F0D071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997C5E6" w14:textId="77777777" w:rsidTr="00583633">
        <w:trPr>
          <w:trHeight w:val="771"/>
          <w:jc w:val="center"/>
        </w:trPr>
        <w:tc>
          <w:tcPr>
            <w:tcW w:w="435" w:type="pct"/>
            <w:shd w:val="clear" w:color="auto" w:fill="auto"/>
            <w:vAlign w:val="center"/>
          </w:tcPr>
          <w:p w14:paraId="4CD7014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45.2</w:t>
            </w:r>
          </w:p>
        </w:tc>
        <w:tc>
          <w:tcPr>
            <w:tcW w:w="1369" w:type="pct"/>
            <w:gridSpan w:val="2"/>
            <w:shd w:val="clear" w:color="auto" w:fill="auto"/>
            <w:vAlign w:val="center"/>
          </w:tcPr>
          <w:p w14:paraId="6F59F3E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notified body shall take full responsibility for the tasks performed by subcontractors or subsidiaries wherever these are established.</w:t>
            </w:r>
          </w:p>
        </w:tc>
        <w:tc>
          <w:tcPr>
            <w:tcW w:w="429" w:type="pct"/>
            <w:shd w:val="clear" w:color="auto" w:fill="auto"/>
            <w:vAlign w:val="center"/>
          </w:tcPr>
          <w:p w14:paraId="68EF250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96C999F"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64E29F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FAC2A2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ADA73C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5E96018" w14:textId="77777777" w:rsidTr="00583633">
        <w:trPr>
          <w:trHeight w:val="771"/>
          <w:jc w:val="center"/>
        </w:trPr>
        <w:tc>
          <w:tcPr>
            <w:tcW w:w="435" w:type="pct"/>
            <w:shd w:val="clear" w:color="auto" w:fill="auto"/>
            <w:vAlign w:val="center"/>
          </w:tcPr>
          <w:p w14:paraId="5E8FDC0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45.3</w:t>
            </w:r>
          </w:p>
        </w:tc>
        <w:tc>
          <w:tcPr>
            <w:tcW w:w="1369" w:type="pct"/>
            <w:gridSpan w:val="2"/>
            <w:shd w:val="clear" w:color="auto" w:fill="auto"/>
            <w:vAlign w:val="center"/>
          </w:tcPr>
          <w:p w14:paraId="4FF8B95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Activities may be subcontracted or carried out by a subsidiary only with the agreement of the client.</w:t>
            </w:r>
          </w:p>
        </w:tc>
        <w:tc>
          <w:tcPr>
            <w:tcW w:w="429" w:type="pct"/>
            <w:shd w:val="clear" w:color="auto" w:fill="auto"/>
            <w:vAlign w:val="center"/>
          </w:tcPr>
          <w:p w14:paraId="13EBB67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4C3EE56" w14:textId="77777777" w:rsidR="0052224E" w:rsidRPr="00487209" w:rsidRDefault="0052224E" w:rsidP="00583633">
            <w:pPr>
              <w:pStyle w:val="Style10"/>
              <w:spacing w:before="240" w:line="240" w:lineRule="auto"/>
              <w:ind w:right="-23"/>
              <w:rPr>
                <w:rFonts w:ascii="Times New Roman" w:hAnsi="Times New Roman"/>
                <w:sz w:val="18"/>
                <w:szCs w:val="18"/>
              </w:rPr>
            </w:pPr>
          </w:p>
        </w:tc>
        <w:tc>
          <w:tcPr>
            <w:tcW w:w="458" w:type="pct"/>
            <w:shd w:val="clear" w:color="auto" w:fill="auto"/>
            <w:vAlign w:val="center"/>
          </w:tcPr>
          <w:p w14:paraId="7B9B43C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E84817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C67670F"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BC07FD9" w14:textId="77777777" w:rsidTr="00583633">
        <w:trPr>
          <w:trHeight w:val="771"/>
          <w:jc w:val="center"/>
        </w:trPr>
        <w:tc>
          <w:tcPr>
            <w:tcW w:w="435" w:type="pct"/>
            <w:shd w:val="clear" w:color="auto" w:fill="auto"/>
            <w:vAlign w:val="center"/>
          </w:tcPr>
          <w:p w14:paraId="15187B0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45.4</w:t>
            </w:r>
          </w:p>
        </w:tc>
        <w:tc>
          <w:tcPr>
            <w:tcW w:w="1369" w:type="pct"/>
            <w:gridSpan w:val="2"/>
            <w:shd w:val="clear" w:color="auto" w:fill="auto"/>
            <w:vAlign w:val="center"/>
          </w:tcPr>
          <w:p w14:paraId="673443D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notified body shall keep at the disposal of the notifying authority the relevant documents concerning the assessment of the qualifications of any subcontractor or the subsidiary and the tasks carried out by such parties under Annex V.</w:t>
            </w:r>
          </w:p>
          <w:p w14:paraId="5B1C2EF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34327C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259D9E8"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C09603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EBDDE8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50E96E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CDCE9AD" w14:textId="77777777" w:rsidTr="00583633">
        <w:trPr>
          <w:trHeight w:val="771"/>
          <w:jc w:val="center"/>
        </w:trPr>
        <w:tc>
          <w:tcPr>
            <w:tcW w:w="435" w:type="pct"/>
            <w:shd w:val="clear" w:color="auto" w:fill="auto"/>
            <w:vAlign w:val="center"/>
          </w:tcPr>
          <w:p w14:paraId="52F596C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46.1.</w:t>
            </w:r>
          </w:p>
        </w:tc>
        <w:tc>
          <w:tcPr>
            <w:tcW w:w="1369" w:type="pct"/>
            <w:gridSpan w:val="2"/>
            <w:shd w:val="clear" w:color="auto" w:fill="auto"/>
            <w:vAlign w:val="center"/>
          </w:tcPr>
          <w:p w14:paraId="32A710C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 request of the manufacturer and where justified by technical, economic or logistic reasons, notified bodies may decide to carry out the tests referred to in Annex V, for the systems of assessment and verification of constancy of performance 1+, 1 and 3 or have such tests carried out under their supervision, either in the manufacturing plants using the test equipments of the internal laboratory of the manufacturer or, with the prior consent of the manufacturer, in an external laboratory, using the test equipments of that laboratory.</w:t>
            </w:r>
          </w:p>
          <w:p w14:paraId="4E3ADDF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carrying out such tests shall be specifically designated as competent to work away from their own accredited test facilities.</w:t>
            </w:r>
          </w:p>
          <w:p w14:paraId="4361E70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DE8EE6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C0DDC3A" w14:textId="77777777" w:rsidR="0052224E" w:rsidRPr="00487209" w:rsidRDefault="0052224E" w:rsidP="00583633">
            <w:pPr>
              <w:jc w:val="center"/>
              <w:rPr>
                <w:rFonts w:ascii="Times New Roman" w:hAnsi="Times New Roman" w:cs="Times New Roman"/>
                <w:sz w:val="18"/>
                <w:szCs w:val="18"/>
                <w:lang w:val="sr-Latn-BA"/>
              </w:rPr>
            </w:pPr>
          </w:p>
        </w:tc>
        <w:tc>
          <w:tcPr>
            <w:tcW w:w="458" w:type="pct"/>
            <w:shd w:val="clear" w:color="auto" w:fill="auto"/>
            <w:vAlign w:val="center"/>
          </w:tcPr>
          <w:p w14:paraId="0AC6608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77120F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A0B418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7A9C61F" w14:textId="77777777" w:rsidTr="00583633">
        <w:trPr>
          <w:trHeight w:val="771"/>
          <w:jc w:val="center"/>
        </w:trPr>
        <w:tc>
          <w:tcPr>
            <w:tcW w:w="435" w:type="pct"/>
            <w:shd w:val="clear" w:color="auto" w:fill="auto"/>
            <w:vAlign w:val="center"/>
          </w:tcPr>
          <w:p w14:paraId="31FD565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46.2 (a)</w:t>
            </w:r>
          </w:p>
        </w:tc>
        <w:tc>
          <w:tcPr>
            <w:tcW w:w="1369" w:type="pct"/>
            <w:gridSpan w:val="2"/>
            <w:shd w:val="clear" w:color="auto" w:fill="auto"/>
            <w:vAlign w:val="center"/>
          </w:tcPr>
          <w:p w14:paraId="5EE5D57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Before carrying out those tests, the notified body shall verify whether the requirements of the test method are satisfied and shall evaluate whether:</w:t>
            </w:r>
          </w:p>
          <w:p w14:paraId="323B273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test equipment has an appropriate calibration system and the traceability of the measurements is guaranteed;</w:t>
            </w:r>
          </w:p>
          <w:p w14:paraId="225C8C4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37D453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7D56A9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167A06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F81CFC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0C29B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734BD4F" w14:textId="77777777" w:rsidTr="00583633">
        <w:trPr>
          <w:trHeight w:val="771"/>
          <w:jc w:val="center"/>
        </w:trPr>
        <w:tc>
          <w:tcPr>
            <w:tcW w:w="435" w:type="pct"/>
            <w:shd w:val="clear" w:color="auto" w:fill="auto"/>
            <w:vAlign w:val="center"/>
          </w:tcPr>
          <w:p w14:paraId="07226F4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46.2(b)</w:t>
            </w:r>
          </w:p>
        </w:tc>
        <w:tc>
          <w:tcPr>
            <w:tcW w:w="1369" w:type="pct"/>
            <w:gridSpan w:val="2"/>
            <w:shd w:val="clear" w:color="auto" w:fill="auto"/>
            <w:vAlign w:val="center"/>
          </w:tcPr>
          <w:p w14:paraId="4F13AC5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quality of the test results is ensured.</w:t>
            </w:r>
          </w:p>
        </w:tc>
        <w:tc>
          <w:tcPr>
            <w:tcW w:w="429" w:type="pct"/>
            <w:shd w:val="clear" w:color="auto" w:fill="auto"/>
            <w:vAlign w:val="center"/>
          </w:tcPr>
          <w:p w14:paraId="40C8671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328C2FD" w14:textId="77777777" w:rsidR="0052224E" w:rsidRPr="00AA6026" w:rsidRDefault="0052224E" w:rsidP="00583633">
            <w:pPr>
              <w:spacing w:before="240"/>
              <w:ind w:right="-23"/>
              <w:rPr>
                <w:sz w:val="18"/>
                <w:szCs w:val="18"/>
              </w:rPr>
            </w:pPr>
          </w:p>
        </w:tc>
        <w:tc>
          <w:tcPr>
            <w:tcW w:w="458" w:type="pct"/>
            <w:shd w:val="clear" w:color="auto" w:fill="auto"/>
            <w:vAlign w:val="center"/>
          </w:tcPr>
          <w:p w14:paraId="2DCD3CA0"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59BA25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EB0944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1A42B15" w14:textId="77777777" w:rsidTr="00583633">
        <w:trPr>
          <w:trHeight w:val="771"/>
          <w:jc w:val="center"/>
        </w:trPr>
        <w:tc>
          <w:tcPr>
            <w:tcW w:w="435" w:type="pct"/>
            <w:shd w:val="clear" w:color="auto" w:fill="auto"/>
            <w:vAlign w:val="center"/>
          </w:tcPr>
          <w:p w14:paraId="4D4F59E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47.1</w:t>
            </w:r>
          </w:p>
        </w:tc>
        <w:tc>
          <w:tcPr>
            <w:tcW w:w="1369" w:type="pct"/>
            <w:gridSpan w:val="2"/>
            <w:shd w:val="clear" w:color="auto" w:fill="auto"/>
            <w:vAlign w:val="center"/>
          </w:tcPr>
          <w:p w14:paraId="7839342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body to be authorised to carry out third party tasks in the process of assessment and verification of constancy of performance shall submit an application for notification to the notifying authority of the Member State in which it is established.</w:t>
            </w:r>
          </w:p>
        </w:tc>
        <w:tc>
          <w:tcPr>
            <w:tcW w:w="429" w:type="pct"/>
            <w:shd w:val="clear" w:color="auto" w:fill="auto"/>
            <w:vAlign w:val="center"/>
          </w:tcPr>
          <w:p w14:paraId="4592CDAE" w14:textId="77777777" w:rsidR="0052224E" w:rsidRPr="00487209" w:rsidRDefault="0052224E" w:rsidP="00583633">
            <w:pPr>
              <w:spacing w:before="120" w:after="120"/>
              <w:ind w:firstLine="5"/>
              <w:jc w:val="center"/>
              <w:rPr>
                <w:rFonts w:ascii="Times New Roman" w:hAnsi="Times New Roman" w:cs="Times New Roman"/>
                <w:sz w:val="18"/>
                <w:szCs w:val="18"/>
                <w:lang w:val="sr-Latn-CS"/>
              </w:rPr>
            </w:pPr>
          </w:p>
        </w:tc>
        <w:tc>
          <w:tcPr>
            <w:tcW w:w="1231" w:type="pct"/>
            <w:gridSpan w:val="2"/>
            <w:shd w:val="clear" w:color="auto" w:fill="auto"/>
            <w:vAlign w:val="center"/>
          </w:tcPr>
          <w:p w14:paraId="2BE95C76" w14:textId="77777777" w:rsidR="0052224E" w:rsidRPr="00487209" w:rsidRDefault="0052224E" w:rsidP="00583633">
            <w:pPr>
              <w:pStyle w:val="Style10"/>
              <w:spacing w:line="240" w:lineRule="auto"/>
              <w:ind w:right="-23"/>
              <w:rPr>
                <w:rFonts w:ascii="Times New Roman" w:hAnsi="Times New Roman"/>
                <w:sz w:val="18"/>
                <w:szCs w:val="18"/>
              </w:rPr>
            </w:pPr>
          </w:p>
        </w:tc>
        <w:tc>
          <w:tcPr>
            <w:tcW w:w="458" w:type="pct"/>
            <w:shd w:val="clear" w:color="auto" w:fill="auto"/>
            <w:vAlign w:val="center"/>
          </w:tcPr>
          <w:p w14:paraId="328CE2F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1EB541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0547E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F72C852" w14:textId="77777777" w:rsidTr="00583633">
        <w:trPr>
          <w:trHeight w:val="771"/>
          <w:jc w:val="center"/>
        </w:trPr>
        <w:tc>
          <w:tcPr>
            <w:tcW w:w="435" w:type="pct"/>
            <w:shd w:val="clear" w:color="auto" w:fill="auto"/>
            <w:vAlign w:val="center"/>
          </w:tcPr>
          <w:p w14:paraId="6215870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47.2</w:t>
            </w:r>
          </w:p>
        </w:tc>
        <w:tc>
          <w:tcPr>
            <w:tcW w:w="1369" w:type="pct"/>
            <w:gridSpan w:val="2"/>
            <w:shd w:val="clear" w:color="auto" w:fill="auto"/>
            <w:vAlign w:val="center"/>
          </w:tcPr>
          <w:p w14:paraId="6EE97BB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application shall be accompanied by a description of the activities to be performed, the assessment and/or verification procedures for which the body claims to be competent, an accreditation certificate, where one exists, issued by the national accreditation body within the meaning of Regulation (EC) No 765/2008, attesting that the body meets the requirements laid down in Article 43.</w:t>
            </w:r>
          </w:p>
        </w:tc>
        <w:tc>
          <w:tcPr>
            <w:tcW w:w="429" w:type="pct"/>
            <w:shd w:val="clear" w:color="auto" w:fill="auto"/>
            <w:vAlign w:val="center"/>
          </w:tcPr>
          <w:p w14:paraId="0E3D195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901047A" w14:textId="77777777" w:rsidR="0052224E" w:rsidRPr="00487209" w:rsidRDefault="0052224E" w:rsidP="00583633">
            <w:pPr>
              <w:pStyle w:val="Style10"/>
              <w:spacing w:line="240" w:lineRule="auto"/>
              <w:ind w:right="-23"/>
              <w:rPr>
                <w:rFonts w:ascii="Times New Roman" w:hAnsi="Times New Roman"/>
                <w:sz w:val="18"/>
                <w:szCs w:val="18"/>
                <w:lang w:val="sr-Cyrl-CS"/>
              </w:rPr>
            </w:pPr>
          </w:p>
        </w:tc>
        <w:tc>
          <w:tcPr>
            <w:tcW w:w="458" w:type="pct"/>
            <w:shd w:val="clear" w:color="auto" w:fill="auto"/>
            <w:vAlign w:val="center"/>
          </w:tcPr>
          <w:p w14:paraId="1715A42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447FC6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8AA119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AB7289B" w14:textId="77777777" w:rsidTr="00583633">
        <w:trPr>
          <w:trHeight w:val="899"/>
          <w:jc w:val="center"/>
        </w:trPr>
        <w:tc>
          <w:tcPr>
            <w:tcW w:w="435" w:type="pct"/>
            <w:shd w:val="clear" w:color="auto" w:fill="auto"/>
            <w:vAlign w:val="center"/>
          </w:tcPr>
          <w:p w14:paraId="317BB72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47.3</w:t>
            </w:r>
          </w:p>
        </w:tc>
        <w:tc>
          <w:tcPr>
            <w:tcW w:w="1369" w:type="pct"/>
            <w:gridSpan w:val="2"/>
            <w:shd w:val="clear" w:color="auto" w:fill="auto"/>
            <w:vAlign w:val="center"/>
          </w:tcPr>
          <w:p w14:paraId="722EF477" w14:textId="77777777" w:rsidR="0052224E" w:rsidRPr="00487209" w:rsidRDefault="0052224E" w:rsidP="0058363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Where the body concerned cannot provide an accreditation certificate, it shall provide the notifying authority with all documentary evidence necessary for the verification, recognition and regular monitoring of its compliance with the requirements laid down in Article 43.</w:t>
            </w:r>
          </w:p>
        </w:tc>
        <w:tc>
          <w:tcPr>
            <w:tcW w:w="429" w:type="pct"/>
            <w:shd w:val="clear" w:color="auto" w:fill="auto"/>
            <w:vAlign w:val="center"/>
          </w:tcPr>
          <w:p w14:paraId="0E655F23"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1FF7663"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06DA86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9E25B9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BE0D0C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03BD673" w14:textId="77777777" w:rsidTr="00583633">
        <w:trPr>
          <w:trHeight w:val="771"/>
          <w:jc w:val="center"/>
        </w:trPr>
        <w:tc>
          <w:tcPr>
            <w:tcW w:w="435" w:type="pct"/>
            <w:shd w:val="clear" w:color="auto" w:fill="auto"/>
            <w:vAlign w:val="center"/>
          </w:tcPr>
          <w:p w14:paraId="4F9D9DF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48.1</w:t>
            </w:r>
          </w:p>
        </w:tc>
        <w:tc>
          <w:tcPr>
            <w:tcW w:w="1369" w:type="pct"/>
            <w:gridSpan w:val="2"/>
            <w:shd w:val="clear" w:color="auto" w:fill="auto"/>
            <w:vAlign w:val="center"/>
          </w:tcPr>
          <w:p w14:paraId="6CC12C5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Notifying authorities may notify only bodies which have satisfied the requirements laid down in Article 43.</w:t>
            </w:r>
          </w:p>
          <w:p w14:paraId="49D02216"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0B87D4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0AB2472" w14:textId="77777777" w:rsidR="0052224E" w:rsidRPr="00487209" w:rsidRDefault="0052224E" w:rsidP="00583633">
            <w:pPr>
              <w:pStyle w:val="Style10"/>
              <w:spacing w:line="240" w:lineRule="auto"/>
              <w:ind w:right="-23"/>
              <w:rPr>
                <w:rFonts w:ascii="Times New Roman" w:hAnsi="Times New Roman"/>
                <w:sz w:val="18"/>
                <w:szCs w:val="18"/>
                <w:lang w:val="sr-Cyrl-CS"/>
              </w:rPr>
            </w:pPr>
          </w:p>
        </w:tc>
        <w:tc>
          <w:tcPr>
            <w:tcW w:w="458" w:type="pct"/>
            <w:shd w:val="clear" w:color="auto" w:fill="auto"/>
            <w:vAlign w:val="center"/>
          </w:tcPr>
          <w:p w14:paraId="50A21BD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6127BD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E26C40C"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08ED073" w14:textId="77777777" w:rsidTr="00583633">
        <w:trPr>
          <w:trHeight w:val="771"/>
          <w:jc w:val="center"/>
        </w:trPr>
        <w:tc>
          <w:tcPr>
            <w:tcW w:w="435" w:type="pct"/>
            <w:shd w:val="clear" w:color="auto" w:fill="auto"/>
            <w:vAlign w:val="center"/>
          </w:tcPr>
          <w:p w14:paraId="429EEEA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48.2</w:t>
            </w:r>
          </w:p>
        </w:tc>
        <w:tc>
          <w:tcPr>
            <w:tcW w:w="1369" w:type="pct"/>
            <w:gridSpan w:val="2"/>
            <w:shd w:val="clear" w:color="auto" w:fill="auto"/>
            <w:vAlign w:val="center"/>
          </w:tcPr>
          <w:p w14:paraId="6636D76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60F1AC7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They shall notify the Commission and the other Member States, notably using the electronic notification tool developed and managed by the Commission.</w:t>
            </w:r>
          </w:p>
          <w:p w14:paraId="3271E6E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Exceptionally, for cases set out in point 3 of Annex V, for which the appropriate electronic </w:t>
            </w:r>
            <w:r w:rsidRPr="00487209">
              <w:rPr>
                <w:rFonts w:ascii="Times New Roman" w:hAnsi="Times New Roman" w:cs="Times New Roman"/>
                <w:sz w:val="18"/>
                <w:szCs w:val="18"/>
              </w:rPr>
              <w:lastRenderedPageBreak/>
              <w:t>tool is not available, a hard copy of the notification shall be accepted.</w:t>
            </w:r>
          </w:p>
        </w:tc>
        <w:tc>
          <w:tcPr>
            <w:tcW w:w="429" w:type="pct"/>
            <w:shd w:val="clear" w:color="auto" w:fill="auto"/>
            <w:vAlign w:val="center"/>
          </w:tcPr>
          <w:p w14:paraId="56B358E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9663F81"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29F0A70"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A60249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56937C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75C7EB5" w14:textId="77777777" w:rsidTr="00583633">
        <w:trPr>
          <w:trHeight w:val="771"/>
          <w:jc w:val="center"/>
        </w:trPr>
        <w:tc>
          <w:tcPr>
            <w:tcW w:w="435" w:type="pct"/>
            <w:shd w:val="clear" w:color="auto" w:fill="auto"/>
            <w:vAlign w:val="center"/>
          </w:tcPr>
          <w:p w14:paraId="51DF93D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48.3</w:t>
            </w:r>
          </w:p>
        </w:tc>
        <w:tc>
          <w:tcPr>
            <w:tcW w:w="1369" w:type="pct"/>
            <w:gridSpan w:val="2"/>
            <w:shd w:val="clear" w:color="auto" w:fill="auto"/>
            <w:vAlign w:val="center"/>
          </w:tcPr>
          <w:p w14:paraId="09382EB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notification shall include full details of the functions to be performed, reference to the relevant harmonised technical specification and, for the purposes of the system set out in Annex V, the essential characteristics for which the body is competent.</w:t>
            </w:r>
          </w:p>
          <w:p w14:paraId="4B6533D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However, reference to the relevant harmonised technical specification is not required in the cases set out in point 3 of Annex V.</w:t>
            </w:r>
          </w:p>
        </w:tc>
        <w:tc>
          <w:tcPr>
            <w:tcW w:w="429" w:type="pct"/>
            <w:shd w:val="clear" w:color="auto" w:fill="auto"/>
            <w:vAlign w:val="center"/>
          </w:tcPr>
          <w:p w14:paraId="0482A7A2" w14:textId="77777777" w:rsidR="0052224E" w:rsidRPr="00487209" w:rsidRDefault="0052224E" w:rsidP="00583633">
            <w:pPr>
              <w:pStyle w:val="Style10"/>
              <w:spacing w:line="240" w:lineRule="auto"/>
              <w:ind w:right="-23"/>
              <w:jc w:val="center"/>
              <w:rPr>
                <w:rFonts w:ascii="Times New Roman" w:hAnsi="Times New Roman"/>
                <w:sz w:val="18"/>
                <w:szCs w:val="18"/>
                <w:lang w:val="ru-RU"/>
              </w:rPr>
            </w:pPr>
          </w:p>
        </w:tc>
        <w:tc>
          <w:tcPr>
            <w:tcW w:w="1231" w:type="pct"/>
            <w:gridSpan w:val="2"/>
            <w:shd w:val="clear" w:color="auto" w:fill="auto"/>
            <w:vAlign w:val="center"/>
          </w:tcPr>
          <w:p w14:paraId="2365B43D" w14:textId="77777777" w:rsidR="0052224E" w:rsidRPr="00487209" w:rsidRDefault="0052224E" w:rsidP="00583633">
            <w:pPr>
              <w:spacing w:before="120"/>
              <w:ind w:right="-23"/>
              <w:jc w:val="both"/>
              <w:rPr>
                <w:rFonts w:ascii="Times New Roman" w:hAnsi="Times New Roman"/>
                <w:sz w:val="18"/>
                <w:szCs w:val="18"/>
                <w:shd w:val="clear" w:color="auto" w:fill="FFFFFF" w:themeFill="background1"/>
              </w:rPr>
            </w:pPr>
          </w:p>
        </w:tc>
        <w:tc>
          <w:tcPr>
            <w:tcW w:w="458" w:type="pct"/>
            <w:shd w:val="clear" w:color="auto" w:fill="auto"/>
            <w:vAlign w:val="center"/>
          </w:tcPr>
          <w:p w14:paraId="0FC05F7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21AB01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4E16E9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601B090" w14:textId="77777777" w:rsidTr="00583633">
        <w:trPr>
          <w:trHeight w:val="771"/>
          <w:jc w:val="center"/>
        </w:trPr>
        <w:tc>
          <w:tcPr>
            <w:tcW w:w="435" w:type="pct"/>
            <w:shd w:val="clear" w:color="auto" w:fill="auto"/>
            <w:vAlign w:val="center"/>
          </w:tcPr>
          <w:p w14:paraId="4275B62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48.4.</w:t>
            </w:r>
          </w:p>
        </w:tc>
        <w:tc>
          <w:tcPr>
            <w:tcW w:w="1369" w:type="pct"/>
            <w:gridSpan w:val="2"/>
            <w:shd w:val="clear" w:color="auto" w:fill="auto"/>
            <w:vAlign w:val="center"/>
          </w:tcPr>
          <w:p w14:paraId="38D9CC3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notification is not based on an accreditation certificate as referred to in Article 47(2), the notifying authority shall provide the Commission and the other Member States with all documentary evidence which attests to the notified body’s competence and the arrangements in place to ensure that that body will be monitored regularly and will continue to satisfy the requirements laid down in Article 43.</w:t>
            </w:r>
          </w:p>
        </w:tc>
        <w:tc>
          <w:tcPr>
            <w:tcW w:w="429" w:type="pct"/>
            <w:shd w:val="clear" w:color="auto" w:fill="auto"/>
            <w:vAlign w:val="center"/>
          </w:tcPr>
          <w:p w14:paraId="167B14F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AE14006"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E61E14B"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C0D0684"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ABFAAA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61CF14D" w14:textId="77777777" w:rsidTr="00583633">
        <w:trPr>
          <w:trHeight w:val="771"/>
          <w:jc w:val="center"/>
        </w:trPr>
        <w:tc>
          <w:tcPr>
            <w:tcW w:w="435" w:type="pct"/>
            <w:shd w:val="clear" w:color="auto" w:fill="auto"/>
            <w:vAlign w:val="center"/>
          </w:tcPr>
          <w:p w14:paraId="19DF687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48.5</w:t>
            </w:r>
          </w:p>
        </w:tc>
        <w:tc>
          <w:tcPr>
            <w:tcW w:w="1369" w:type="pct"/>
            <w:gridSpan w:val="2"/>
            <w:shd w:val="clear" w:color="auto" w:fill="auto"/>
            <w:vAlign w:val="center"/>
          </w:tcPr>
          <w:p w14:paraId="2AB87DF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body concerned may perform the activities of a notified body only where no objections are raised by the Commission or the other Member States within 2 weeks of notification where an accreditation certificate is used or within 2 months of notification where an accreditation certificate is not used.</w:t>
            </w:r>
          </w:p>
          <w:p w14:paraId="02C6596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Only such a body shall be considered as a notified body for the purpose of this Regulation.</w:t>
            </w:r>
          </w:p>
        </w:tc>
        <w:tc>
          <w:tcPr>
            <w:tcW w:w="429" w:type="pct"/>
            <w:shd w:val="clear" w:color="auto" w:fill="auto"/>
            <w:vAlign w:val="center"/>
          </w:tcPr>
          <w:p w14:paraId="0E60C65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1A5F676" w14:textId="77777777" w:rsidR="0052224E" w:rsidRPr="00487209" w:rsidRDefault="0052224E" w:rsidP="00583633">
            <w:pPr>
              <w:pStyle w:val="Style10"/>
              <w:spacing w:before="240" w:line="240" w:lineRule="auto"/>
              <w:ind w:right="-23"/>
              <w:rPr>
                <w:rFonts w:ascii="Times New Roman" w:hAnsi="Times New Roman"/>
                <w:sz w:val="18"/>
                <w:szCs w:val="18"/>
                <w:lang w:val="sr-Cyrl-CS"/>
              </w:rPr>
            </w:pPr>
          </w:p>
        </w:tc>
        <w:tc>
          <w:tcPr>
            <w:tcW w:w="458" w:type="pct"/>
            <w:shd w:val="clear" w:color="auto" w:fill="auto"/>
            <w:vAlign w:val="center"/>
          </w:tcPr>
          <w:p w14:paraId="46ECEB3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A07F7A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EB5236D"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D5C2A4C" w14:textId="77777777" w:rsidTr="00583633">
        <w:trPr>
          <w:trHeight w:val="771"/>
          <w:jc w:val="center"/>
        </w:trPr>
        <w:tc>
          <w:tcPr>
            <w:tcW w:w="435" w:type="pct"/>
            <w:shd w:val="clear" w:color="auto" w:fill="auto"/>
            <w:vAlign w:val="center"/>
          </w:tcPr>
          <w:p w14:paraId="0F61F59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48.6</w:t>
            </w:r>
          </w:p>
        </w:tc>
        <w:tc>
          <w:tcPr>
            <w:tcW w:w="1369" w:type="pct"/>
            <w:gridSpan w:val="2"/>
            <w:shd w:val="clear" w:color="auto" w:fill="auto"/>
            <w:vAlign w:val="center"/>
          </w:tcPr>
          <w:p w14:paraId="3C1824F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and the other Member States shall be notified of any subsequent relevant changes to the notification.</w:t>
            </w:r>
          </w:p>
          <w:p w14:paraId="054EA93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5BD7CA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1637020" w14:textId="77777777" w:rsidR="0052224E" w:rsidRPr="00487209" w:rsidRDefault="0052224E" w:rsidP="00583633">
            <w:pPr>
              <w:pStyle w:val="Style10"/>
              <w:spacing w:before="240" w:line="240" w:lineRule="auto"/>
              <w:ind w:right="-23"/>
              <w:rPr>
                <w:rFonts w:ascii="Times New Roman" w:hAnsi="Times New Roman"/>
                <w:sz w:val="18"/>
                <w:szCs w:val="18"/>
                <w:lang w:val="sr-Cyrl-CS"/>
              </w:rPr>
            </w:pPr>
          </w:p>
        </w:tc>
        <w:tc>
          <w:tcPr>
            <w:tcW w:w="458" w:type="pct"/>
            <w:shd w:val="clear" w:color="auto" w:fill="auto"/>
            <w:vAlign w:val="center"/>
          </w:tcPr>
          <w:p w14:paraId="1ED15F9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14C967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34598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9AC7DC3" w14:textId="77777777" w:rsidTr="00583633">
        <w:trPr>
          <w:trHeight w:val="771"/>
          <w:jc w:val="center"/>
        </w:trPr>
        <w:tc>
          <w:tcPr>
            <w:tcW w:w="435" w:type="pct"/>
            <w:shd w:val="clear" w:color="auto" w:fill="auto"/>
            <w:vAlign w:val="center"/>
          </w:tcPr>
          <w:p w14:paraId="13CF88A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49.1</w:t>
            </w:r>
          </w:p>
        </w:tc>
        <w:tc>
          <w:tcPr>
            <w:tcW w:w="1369" w:type="pct"/>
            <w:gridSpan w:val="2"/>
            <w:shd w:val="clear" w:color="auto" w:fill="auto"/>
            <w:vAlign w:val="center"/>
          </w:tcPr>
          <w:p w14:paraId="1BBAC08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667965B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assign an identification number to each notified body.</w:t>
            </w:r>
          </w:p>
          <w:p w14:paraId="5A4019C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It shall assign a single such number even where the body is notified under several Union acts.</w:t>
            </w:r>
          </w:p>
          <w:p w14:paraId="682A1AF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2598BF6"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05B3D7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752346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7B05CE1"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3E8164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BFF21C2" w14:textId="77777777" w:rsidTr="00583633">
        <w:trPr>
          <w:trHeight w:val="771"/>
          <w:jc w:val="center"/>
        </w:trPr>
        <w:tc>
          <w:tcPr>
            <w:tcW w:w="435" w:type="pct"/>
            <w:shd w:val="clear" w:color="auto" w:fill="auto"/>
            <w:vAlign w:val="center"/>
          </w:tcPr>
          <w:p w14:paraId="596169F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49.2</w:t>
            </w:r>
          </w:p>
        </w:tc>
        <w:tc>
          <w:tcPr>
            <w:tcW w:w="1369" w:type="pct"/>
            <w:gridSpan w:val="2"/>
            <w:shd w:val="clear" w:color="auto" w:fill="auto"/>
            <w:vAlign w:val="center"/>
          </w:tcPr>
          <w:p w14:paraId="092C326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7F96804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make publicly available the list of bodies notified under this Regulation, including the identification numbers that have been allocated to them and the activities for which they have been notified, notably using the electronic notification tool developed and managed by the Commission.</w:t>
            </w:r>
          </w:p>
          <w:p w14:paraId="4BC4A62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this list is kept up-to-date</w:t>
            </w:r>
          </w:p>
          <w:p w14:paraId="5226BEA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36D8F2C"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D1A57C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6A69AD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08E849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680887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FA8AED5" w14:textId="77777777" w:rsidTr="00583633">
        <w:trPr>
          <w:trHeight w:val="771"/>
          <w:jc w:val="center"/>
        </w:trPr>
        <w:tc>
          <w:tcPr>
            <w:tcW w:w="435" w:type="pct"/>
            <w:shd w:val="clear" w:color="auto" w:fill="auto"/>
            <w:vAlign w:val="center"/>
          </w:tcPr>
          <w:p w14:paraId="45BED23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50.1</w:t>
            </w:r>
          </w:p>
        </w:tc>
        <w:tc>
          <w:tcPr>
            <w:tcW w:w="1369" w:type="pct"/>
            <w:gridSpan w:val="2"/>
            <w:shd w:val="clear" w:color="auto" w:fill="auto"/>
            <w:vAlign w:val="center"/>
          </w:tcPr>
          <w:p w14:paraId="449441E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06B2242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notifying authority has ascertained or has been informed that a notified body no longer meets the requirements laid down in Article 43, or that it is failing to fulfil its obligations, the notifying authority shall restrict, suspend or withdraw the notification as appropriate, depending on the seriousness of the failure to meet those requirements or to fulfil those obligations. It shall immediately inform the Commission and the other Member States accordingly, notably using the electronic notification tool developed and managed by the Commission.</w:t>
            </w:r>
          </w:p>
        </w:tc>
        <w:tc>
          <w:tcPr>
            <w:tcW w:w="429" w:type="pct"/>
            <w:shd w:val="clear" w:color="auto" w:fill="auto"/>
            <w:vAlign w:val="center"/>
          </w:tcPr>
          <w:p w14:paraId="7B2193B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22D432D" w14:textId="77777777" w:rsidR="0052224E" w:rsidRPr="00487209" w:rsidRDefault="0052224E" w:rsidP="00583633">
            <w:pPr>
              <w:ind w:right="-23"/>
              <w:rPr>
                <w:rFonts w:ascii="Times New Roman" w:eastAsia="Times New Roman" w:hAnsi="Times New Roman" w:cs="Times New Roman"/>
                <w:sz w:val="18"/>
                <w:szCs w:val="18"/>
                <w:lang w:val="sr-Cyrl-CS"/>
              </w:rPr>
            </w:pPr>
          </w:p>
        </w:tc>
        <w:tc>
          <w:tcPr>
            <w:tcW w:w="458" w:type="pct"/>
            <w:shd w:val="clear" w:color="auto" w:fill="auto"/>
            <w:vAlign w:val="center"/>
          </w:tcPr>
          <w:p w14:paraId="2D76F1E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72A5174"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D83ADA0"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0162503" w14:textId="77777777" w:rsidTr="00583633">
        <w:trPr>
          <w:trHeight w:val="771"/>
          <w:jc w:val="center"/>
        </w:trPr>
        <w:tc>
          <w:tcPr>
            <w:tcW w:w="435" w:type="pct"/>
            <w:shd w:val="clear" w:color="auto" w:fill="auto"/>
            <w:vAlign w:val="center"/>
          </w:tcPr>
          <w:p w14:paraId="05482E2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50.2</w:t>
            </w:r>
          </w:p>
        </w:tc>
        <w:tc>
          <w:tcPr>
            <w:tcW w:w="1369" w:type="pct"/>
            <w:gridSpan w:val="2"/>
            <w:shd w:val="clear" w:color="auto" w:fill="auto"/>
            <w:vAlign w:val="center"/>
          </w:tcPr>
          <w:p w14:paraId="3D200D26"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the event of withdrawal, restriction or suspension of notification or where the notified body has ceased its activity, the notifying Member State concerned shall take the appropriate steps to ensure that the files of that body are either processed by another notified body or kept available for the responsible notifying and market surveillance authorities at their request.</w:t>
            </w:r>
          </w:p>
        </w:tc>
        <w:tc>
          <w:tcPr>
            <w:tcW w:w="429" w:type="pct"/>
            <w:shd w:val="clear" w:color="auto" w:fill="auto"/>
            <w:vAlign w:val="center"/>
          </w:tcPr>
          <w:p w14:paraId="11A5495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CFC5778" w14:textId="77777777" w:rsidR="0052224E" w:rsidRPr="00487209" w:rsidRDefault="0052224E" w:rsidP="00583633">
            <w:pPr>
              <w:ind w:right="-23"/>
              <w:jc w:val="both"/>
              <w:rPr>
                <w:rFonts w:ascii="Times New Roman" w:hAnsi="Times New Roman" w:cs="Times New Roman"/>
                <w:sz w:val="18"/>
                <w:szCs w:val="18"/>
                <w:lang w:val="sr-Cyrl-CS"/>
              </w:rPr>
            </w:pPr>
          </w:p>
        </w:tc>
        <w:tc>
          <w:tcPr>
            <w:tcW w:w="458" w:type="pct"/>
            <w:shd w:val="clear" w:color="auto" w:fill="auto"/>
            <w:vAlign w:val="center"/>
          </w:tcPr>
          <w:p w14:paraId="47B4528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BCF3798"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794BCA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A9F0E94" w14:textId="77777777" w:rsidTr="00583633">
        <w:trPr>
          <w:trHeight w:val="771"/>
          <w:jc w:val="center"/>
        </w:trPr>
        <w:tc>
          <w:tcPr>
            <w:tcW w:w="435" w:type="pct"/>
            <w:shd w:val="clear" w:color="auto" w:fill="auto"/>
            <w:vAlign w:val="center"/>
          </w:tcPr>
          <w:p w14:paraId="1C96D5D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51.1.</w:t>
            </w:r>
          </w:p>
        </w:tc>
        <w:tc>
          <w:tcPr>
            <w:tcW w:w="1369" w:type="pct"/>
            <w:gridSpan w:val="2"/>
            <w:shd w:val="clear" w:color="auto" w:fill="auto"/>
            <w:vAlign w:val="center"/>
          </w:tcPr>
          <w:p w14:paraId="61961C0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investigate all cases where it doubts, or doubt is brought to its attention regarding, the competence of a notified body or the continued fulfilment by a notified body of the requirements and responsibilities to which it is subject.</w:t>
            </w:r>
          </w:p>
        </w:tc>
        <w:tc>
          <w:tcPr>
            <w:tcW w:w="429" w:type="pct"/>
            <w:shd w:val="clear" w:color="auto" w:fill="auto"/>
            <w:vAlign w:val="center"/>
          </w:tcPr>
          <w:p w14:paraId="56BE159A"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54FA5B6" w14:textId="77777777" w:rsidR="0052224E" w:rsidRPr="00487209" w:rsidRDefault="0052224E" w:rsidP="00583633">
            <w:pPr>
              <w:jc w:val="center"/>
              <w:rPr>
                <w:rFonts w:ascii="Times New Roman" w:hAnsi="Times New Roman" w:cs="Times New Roman"/>
                <w:sz w:val="18"/>
                <w:szCs w:val="18"/>
              </w:rPr>
            </w:pPr>
          </w:p>
        </w:tc>
        <w:tc>
          <w:tcPr>
            <w:tcW w:w="458" w:type="pct"/>
            <w:shd w:val="clear" w:color="auto" w:fill="auto"/>
            <w:vAlign w:val="center"/>
          </w:tcPr>
          <w:p w14:paraId="6B951F1E"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2D7A03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52AEBA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7033B46" w14:textId="77777777" w:rsidTr="00583633">
        <w:trPr>
          <w:trHeight w:val="771"/>
          <w:jc w:val="center"/>
        </w:trPr>
        <w:tc>
          <w:tcPr>
            <w:tcW w:w="435" w:type="pct"/>
            <w:shd w:val="clear" w:color="auto" w:fill="auto"/>
            <w:vAlign w:val="center"/>
          </w:tcPr>
          <w:p w14:paraId="52FF245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51.2</w:t>
            </w:r>
          </w:p>
        </w:tc>
        <w:tc>
          <w:tcPr>
            <w:tcW w:w="1369" w:type="pct"/>
            <w:gridSpan w:val="2"/>
            <w:shd w:val="clear" w:color="auto" w:fill="auto"/>
            <w:vAlign w:val="center"/>
          </w:tcPr>
          <w:p w14:paraId="2122495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Member State shall provide the Commission, on request, with all information related to the basis for notification or the maintenance of the competence of the body concerned.</w:t>
            </w:r>
          </w:p>
        </w:tc>
        <w:tc>
          <w:tcPr>
            <w:tcW w:w="429" w:type="pct"/>
            <w:shd w:val="clear" w:color="auto" w:fill="auto"/>
            <w:vAlign w:val="center"/>
          </w:tcPr>
          <w:p w14:paraId="3B6474BC"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7DF19E1" w14:textId="77777777" w:rsidR="0052224E" w:rsidRPr="00487209" w:rsidRDefault="0052224E" w:rsidP="00583633">
            <w:pPr>
              <w:jc w:val="center"/>
              <w:rPr>
                <w:rFonts w:ascii="Times New Roman" w:hAnsi="Times New Roman" w:cs="Times New Roman"/>
                <w:sz w:val="18"/>
                <w:szCs w:val="18"/>
              </w:rPr>
            </w:pPr>
          </w:p>
        </w:tc>
        <w:tc>
          <w:tcPr>
            <w:tcW w:w="458" w:type="pct"/>
            <w:shd w:val="clear" w:color="auto" w:fill="auto"/>
            <w:vAlign w:val="center"/>
          </w:tcPr>
          <w:p w14:paraId="64F08E7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B95B714"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99D6A4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DF6506C" w14:textId="77777777" w:rsidTr="00583633">
        <w:trPr>
          <w:trHeight w:val="771"/>
          <w:jc w:val="center"/>
        </w:trPr>
        <w:tc>
          <w:tcPr>
            <w:tcW w:w="435" w:type="pct"/>
            <w:shd w:val="clear" w:color="auto" w:fill="auto"/>
            <w:vAlign w:val="center"/>
          </w:tcPr>
          <w:p w14:paraId="0205D49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51.3</w:t>
            </w:r>
          </w:p>
        </w:tc>
        <w:tc>
          <w:tcPr>
            <w:tcW w:w="1369" w:type="pct"/>
            <w:gridSpan w:val="2"/>
            <w:shd w:val="clear" w:color="auto" w:fill="auto"/>
            <w:vAlign w:val="center"/>
          </w:tcPr>
          <w:p w14:paraId="34B91E0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all sensitive information obtained in the course of its investigations is treated confidentially.</w:t>
            </w:r>
          </w:p>
        </w:tc>
        <w:tc>
          <w:tcPr>
            <w:tcW w:w="429" w:type="pct"/>
            <w:shd w:val="clear" w:color="auto" w:fill="auto"/>
            <w:vAlign w:val="center"/>
          </w:tcPr>
          <w:p w14:paraId="3CC22B2B"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FFEF0AD" w14:textId="77777777" w:rsidR="0052224E" w:rsidRPr="00487209" w:rsidRDefault="0052224E" w:rsidP="00583633">
            <w:pPr>
              <w:jc w:val="center"/>
              <w:rPr>
                <w:rFonts w:ascii="Times New Roman" w:hAnsi="Times New Roman" w:cs="Times New Roman"/>
                <w:sz w:val="18"/>
                <w:szCs w:val="18"/>
              </w:rPr>
            </w:pPr>
          </w:p>
        </w:tc>
        <w:tc>
          <w:tcPr>
            <w:tcW w:w="458" w:type="pct"/>
            <w:shd w:val="clear" w:color="auto" w:fill="auto"/>
            <w:vAlign w:val="center"/>
          </w:tcPr>
          <w:p w14:paraId="726417C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4F21687"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656E0A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A14008A" w14:textId="77777777" w:rsidTr="00583633">
        <w:trPr>
          <w:trHeight w:val="771"/>
          <w:jc w:val="center"/>
        </w:trPr>
        <w:tc>
          <w:tcPr>
            <w:tcW w:w="435" w:type="pct"/>
            <w:shd w:val="clear" w:color="auto" w:fill="auto"/>
            <w:vAlign w:val="center"/>
          </w:tcPr>
          <w:p w14:paraId="4D78179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51.4</w:t>
            </w:r>
          </w:p>
        </w:tc>
        <w:tc>
          <w:tcPr>
            <w:tcW w:w="1369" w:type="pct"/>
            <w:gridSpan w:val="2"/>
            <w:shd w:val="clear" w:color="auto" w:fill="auto"/>
            <w:vAlign w:val="center"/>
          </w:tcPr>
          <w:p w14:paraId="132D422A" w14:textId="77777777" w:rsidR="0052224E" w:rsidRPr="00487209" w:rsidRDefault="0052224E" w:rsidP="00583633">
            <w:pPr>
              <w:spacing w:before="120"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the Commission ascertains that a notified body does not meet, or no longer meets, the requirements for its notification, it shall inform the notifying Member State accordingly and request it to take the necessary corrective measures, including withdrawal of notification, if necessary.</w:t>
            </w:r>
          </w:p>
        </w:tc>
        <w:tc>
          <w:tcPr>
            <w:tcW w:w="429" w:type="pct"/>
            <w:shd w:val="clear" w:color="auto" w:fill="auto"/>
            <w:vAlign w:val="center"/>
          </w:tcPr>
          <w:p w14:paraId="4A4FFDFA"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9CF4CEA" w14:textId="77777777" w:rsidR="0052224E" w:rsidRPr="00487209" w:rsidRDefault="0052224E" w:rsidP="00583633">
            <w:pPr>
              <w:jc w:val="center"/>
              <w:rPr>
                <w:rFonts w:ascii="Times New Roman" w:hAnsi="Times New Roman" w:cs="Times New Roman"/>
                <w:sz w:val="18"/>
                <w:szCs w:val="18"/>
              </w:rPr>
            </w:pPr>
          </w:p>
        </w:tc>
        <w:tc>
          <w:tcPr>
            <w:tcW w:w="458" w:type="pct"/>
            <w:shd w:val="clear" w:color="auto" w:fill="auto"/>
            <w:vAlign w:val="center"/>
          </w:tcPr>
          <w:p w14:paraId="20C698D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DE1E58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E2FC7E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E444D23" w14:textId="77777777" w:rsidTr="00583633">
        <w:trPr>
          <w:trHeight w:val="771"/>
          <w:jc w:val="center"/>
        </w:trPr>
        <w:tc>
          <w:tcPr>
            <w:tcW w:w="435" w:type="pct"/>
            <w:shd w:val="clear" w:color="auto" w:fill="auto"/>
            <w:vAlign w:val="center"/>
          </w:tcPr>
          <w:p w14:paraId="1C65AD5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52.1</w:t>
            </w:r>
          </w:p>
        </w:tc>
        <w:tc>
          <w:tcPr>
            <w:tcW w:w="1369" w:type="pct"/>
            <w:gridSpan w:val="2"/>
            <w:shd w:val="clear" w:color="auto" w:fill="auto"/>
            <w:vAlign w:val="center"/>
          </w:tcPr>
          <w:p w14:paraId="03B88C9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carry out third party tasks in accordance with the systems of assessment and verification of constancy of performance provided for in Annex V.</w:t>
            </w:r>
          </w:p>
          <w:p w14:paraId="59F68BD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25EC0A4"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68114D1C" w14:textId="77777777" w:rsidR="0052224E" w:rsidRPr="00487209" w:rsidRDefault="0052224E" w:rsidP="00583633">
            <w:pPr>
              <w:spacing w:before="120"/>
              <w:ind w:right="-23"/>
              <w:jc w:val="both"/>
              <w:rPr>
                <w:rFonts w:ascii="Times New Roman" w:eastAsia="Batang" w:hAnsi="Times New Roman" w:cs="Times New Roman"/>
                <w:sz w:val="18"/>
                <w:szCs w:val="18"/>
                <w:lang w:val="sr-Latn-BA" w:eastAsia="ko-KR"/>
              </w:rPr>
            </w:pPr>
          </w:p>
        </w:tc>
        <w:tc>
          <w:tcPr>
            <w:tcW w:w="458" w:type="pct"/>
            <w:shd w:val="clear" w:color="auto" w:fill="auto"/>
            <w:vAlign w:val="center"/>
          </w:tcPr>
          <w:p w14:paraId="7AC81CD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A072CA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0483C7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CC8DB77" w14:textId="77777777" w:rsidTr="00583633">
        <w:trPr>
          <w:trHeight w:val="771"/>
          <w:jc w:val="center"/>
        </w:trPr>
        <w:tc>
          <w:tcPr>
            <w:tcW w:w="435" w:type="pct"/>
            <w:shd w:val="clear" w:color="auto" w:fill="auto"/>
            <w:vAlign w:val="center"/>
          </w:tcPr>
          <w:p w14:paraId="7D50227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52.2</w:t>
            </w:r>
          </w:p>
        </w:tc>
        <w:tc>
          <w:tcPr>
            <w:tcW w:w="1369" w:type="pct"/>
            <w:gridSpan w:val="2"/>
            <w:shd w:val="clear" w:color="auto" w:fill="auto"/>
            <w:vAlign w:val="center"/>
          </w:tcPr>
          <w:p w14:paraId="0647E90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0FC3A6A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Assessments and verifications of constancy of performance shall be carried out with transparency as regards the manufacturer, and in a proportionate manner, avoiding an unnecessary burden for economic operators. The notified bodies shall perform their activities taking due account of the size of the undertaking, the sector in which the undertaking operates, its structure, the degree of complexity of the product technology in question and the mass or serial nature of the production process.</w:t>
            </w:r>
          </w:p>
          <w:p w14:paraId="5FDD513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so doing, the notified bodies shall nevertheless respect the degree of rigour required for the product by this Regulation and the part played by the product for the fulfilment of all basic requirements for construction works.</w:t>
            </w:r>
          </w:p>
          <w:p w14:paraId="4880E70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42B8E5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5FFC205" w14:textId="77777777" w:rsidR="0052224E" w:rsidRPr="00487209" w:rsidRDefault="0052224E" w:rsidP="00583633">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1FC318A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A967D0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A47BA7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60CB5CF" w14:textId="77777777" w:rsidTr="00583633">
        <w:trPr>
          <w:trHeight w:val="2454"/>
          <w:jc w:val="center"/>
        </w:trPr>
        <w:tc>
          <w:tcPr>
            <w:tcW w:w="435" w:type="pct"/>
            <w:shd w:val="clear" w:color="auto" w:fill="auto"/>
            <w:vAlign w:val="center"/>
          </w:tcPr>
          <w:p w14:paraId="5098509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52.3</w:t>
            </w:r>
          </w:p>
        </w:tc>
        <w:tc>
          <w:tcPr>
            <w:tcW w:w="1369" w:type="pct"/>
            <w:gridSpan w:val="2"/>
            <w:shd w:val="clear" w:color="auto" w:fill="auto"/>
            <w:vAlign w:val="center"/>
          </w:tcPr>
          <w:p w14:paraId="7E580A4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in the course of the initial inspection of the manufacturing plant and of factory production control, a notified body finds that the manufacturer has not ensured the constancy of performance of the manufactured product, it shall require the manufacturer to take appropriate corrective measures and shall not issue a certificate.</w:t>
            </w:r>
          </w:p>
          <w:p w14:paraId="128EBE0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91BE40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E08058A" w14:textId="77777777" w:rsidR="0052224E" w:rsidRPr="00487209" w:rsidRDefault="0052224E" w:rsidP="00583633">
            <w:pPr>
              <w:pStyle w:val="Style10"/>
              <w:spacing w:before="240" w:line="240" w:lineRule="auto"/>
              <w:ind w:right="-23"/>
              <w:rPr>
                <w:rFonts w:ascii="Times New Roman" w:hAnsi="Times New Roman"/>
                <w:sz w:val="18"/>
                <w:szCs w:val="18"/>
              </w:rPr>
            </w:pPr>
          </w:p>
        </w:tc>
        <w:tc>
          <w:tcPr>
            <w:tcW w:w="458" w:type="pct"/>
            <w:shd w:val="clear" w:color="auto" w:fill="auto"/>
            <w:vAlign w:val="center"/>
          </w:tcPr>
          <w:p w14:paraId="64C9318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57F1E28"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8B4AAE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9216A1D" w14:textId="77777777" w:rsidTr="00583633">
        <w:trPr>
          <w:trHeight w:val="771"/>
          <w:jc w:val="center"/>
        </w:trPr>
        <w:tc>
          <w:tcPr>
            <w:tcW w:w="435" w:type="pct"/>
            <w:shd w:val="clear" w:color="auto" w:fill="auto"/>
            <w:vAlign w:val="center"/>
          </w:tcPr>
          <w:p w14:paraId="40A79CE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52.4</w:t>
            </w:r>
          </w:p>
        </w:tc>
        <w:tc>
          <w:tcPr>
            <w:tcW w:w="1369" w:type="pct"/>
            <w:gridSpan w:val="2"/>
            <w:shd w:val="clear" w:color="auto" w:fill="auto"/>
            <w:vAlign w:val="center"/>
          </w:tcPr>
          <w:p w14:paraId="793AB6B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Where, in the course of the monitoring activity aiming at the verification of the constancy of performance of the manufactured product, a notified body finds that a construction product no longer has the same performance to that of </w:t>
            </w:r>
            <w:r w:rsidRPr="00487209">
              <w:rPr>
                <w:rFonts w:ascii="Times New Roman" w:hAnsi="Times New Roman" w:cs="Times New Roman"/>
                <w:sz w:val="18"/>
                <w:szCs w:val="18"/>
              </w:rPr>
              <w:lastRenderedPageBreak/>
              <w:t>the product-type, it shall require the manufacturer to take appropriate corrective measures and shall suspend or withdraw its certificate if necessary.</w:t>
            </w:r>
          </w:p>
          <w:p w14:paraId="5C81375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434035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A71873C" w14:textId="77777777" w:rsidR="0052224E" w:rsidRPr="00487209" w:rsidRDefault="0052224E" w:rsidP="00583633">
            <w:pPr>
              <w:jc w:val="center"/>
              <w:rPr>
                <w:rFonts w:ascii="Times New Roman" w:eastAsia="Batang" w:hAnsi="Times New Roman" w:cs="Times New Roman"/>
                <w:sz w:val="18"/>
                <w:szCs w:val="18"/>
                <w:lang w:val="sr-Cyrl-CS" w:eastAsia="ko-KR"/>
              </w:rPr>
            </w:pPr>
          </w:p>
        </w:tc>
        <w:tc>
          <w:tcPr>
            <w:tcW w:w="458" w:type="pct"/>
            <w:shd w:val="clear" w:color="auto" w:fill="auto"/>
            <w:vAlign w:val="center"/>
          </w:tcPr>
          <w:p w14:paraId="305DE61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D5092F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721DCD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1F877FD" w14:textId="77777777" w:rsidTr="00583633">
        <w:trPr>
          <w:trHeight w:val="771"/>
          <w:jc w:val="center"/>
        </w:trPr>
        <w:tc>
          <w:tcPr>
            <w:tcW w:w="435" w:type="pct"/>
            <w:shd w:val="clear" w:color="auto" w:fill="auto"/>
            <w:vAlign w:val="center"/>
          </w:tcPr>
          <w:p w14:paraId="01F09DC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52.5</w:t>
            </w:r>
          </w:p>
        </w:tc>
        <w:tc>
          <w:tcPr>
            <w:tcW w:w="1369" w:type="pct"/>
            <w:gridSpan w:val="2"/>
            <w:shd w:val="clear" w:color="auto" w:fill="auto"/>
            <w:vAlign w:val="center"/>
          </w:tcPr>
          <w:p w14:paraId="06E07F9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corrective measures are not taken or do not have the required effect, the notified body shall restrict, suspend or withdraw any certificates, as appropriate.</w:t>
            </w:r>
          </w:p>
        </w:tc>
        <w:tc>
          <w:tcPr>
            <w:tcW w:w="429" w:type="pct"/>
            <w:shd w:val="clear" w:color="auto" w:fill="auto"/>
            <w:vAlign w:val="center"/>
          </w:tcPr>
          <w:p w14:paraId="6D8C214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3E53B3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C1E3BF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EF07F4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4E9D6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D06A6F6" w14:textId="77777777" w:rsidTr="00583633">
        <w:trPr>
          <w:trHeight w:val="771"/>
          <w:jc w:val="center"/>
        </w:trPr>
        <w:tc>
          <w:tcPr>
            <w:tcW w:w="435" w:type="pct"/>
            <w:shd w:val="clear" w:color="auto" w:fill="auto"/>
            <w:vAlign w:val="center"/>
          </w:tcPr>
          <w:p w14:paraId="6420185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53.1.(a)</w:t>
            </w:r>
          </w:p>
        </w:tc>
        <w:tc>
          <w:tcPr>
            <w:tcW w:w="1369" w:type="pct"/>
            <w:gridSpan w:val="2"/>
            <w:shd w:val="clear" w:color="auto" w:fill="auto"/>
            <w:vAlign w:val="center"/>
          </w:tcPr>
          <w:p w14:paraId="3E53F14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inform the notifying authority of the following:</w:t>
            </w:r>
          </w:p>
          <w:p w14:paraId="355BA81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any refusal, restriction, suspension or withdrawal of certificates;</w:t>
            </w:r>
          </w:p>
        </w:tc>
        <w:tc>
          <w:tcPr>
            <w:tcW w:w="429" w:type="pct"/>
            <w:shd w:val="clear" w:color="auto" w:fill="auto"/>
            <w:vAlign w:val="center"/>
          </w:tcPr>
          <w:p w14:paraId="184CC49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41E91D9" w14:textId="77777777" w:rsidR="0052224E" w:rsidRPr="00487209" w:rsidRDefault="0052224E" w:rsidP="00583633">
            <w:pPr>
              <w:pStyle w:val="Style6"/>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33CE062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1CDE0B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33170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B0A3554" w14:textId="77777777" w:rsidTr="00583633">
        <w:trPr>
          <w:trHeight w:val="771"/>
          <w:jc w:val="center"/>
        </w:trPr>
        <w:tc>
          <w:tcPr>
            <w:tcW w:w="435" w:type="pct"/>
            <w:shd w:val="clear" w:color="auto" w:fill="auto"/>
            <w:vAlign w:val="center"/>
          </w:tcPr>
          <w:p w14:paraId="533FDFD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53.1.(b)</w:t>
            </w:r>
          </w:p>
        </w:tc>
        <w:tc>
          <w:tcPr>
            <w:tcW w:w="1369" w:type="pct"/>
            <w:gridSpan w:val="2"/>
            <w:shd w:val="clear" w:color="auto" w:fill="auto"/>
            <w:vAlign w:val="center"/>
          </w:tcPr>
          <w:p w14:paraId="547A347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any circumstances affecting the scope of, and conditions for, notification;</w:t>
            </w:r>
          </w:p>
        </w:tc>
        <w:tc>
          <w:tcPr>
            <w:tcW w:w="429" w:type="pct"/>
            <w:shd w:val="clear" w:color="auto" w:fill="auto"/>
            <w:vAlign w:val="center"/>
          </w:tcPr>
          <w:p w14:paraId="6F3B5D0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36D6874" w14:textId="77777777" w:rsidR="0052224E" w:rsidRPr="00487209" w:rsidRDefault="0052224E" w:rsidP="00583633">
            <w:pPr>
              <w:spacing w:before="240"/>
              <w:ind w:left="292" w:hanging="283"/>
              <w:jc w:val="both"/>
              <w:rPr>
                <w:rFonts w:ascii="Times New Roman" w:hAnsi="Times New Roman" w:cs="Times New Roman"/>
                <w:sz w:val="18"/>
                <w:szCs w:val="18"/>
                <w:lang w:val="sr-Cyrl-CS"/>
              </w:rPr>
            </w:pPr>
          </w:p>
        </w:tc>
        <w:tc>
          <w:tcPr>
            <w:tcW w:w="458" w:type="pct"/>
            <w:shd w:val="clear" w:color="auto" w:fill="auto"/>
            <w:vAlign w:val="center"/>
          </w:tcPr>
          <w:p w14:paraId="274D14E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32828A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6AB773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6C8A154" w14:textId="77777777" w:rsidTr="00583633">
        <w:trPr>
          <w:trHeight w:val="771"/>
          <w:jc w:val="center"/>
        </w:trPr>
        <w:tc>
          <w:tcPr>
            <w:tcW w:w="435" w:type="pct"/>
            <w:shd w:val="clear" w:color="auto" w:fill="auto"/>
            <w:vAlign w:val="center"/>
          </w:tcPr>
          <w:p w14:paraId="11ACAD0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53.1.(c)</w:t>
            </w:r>
          </w:p>
        </w:tc>
        <w:tc>
          <w:tcPr>
            <w:tcW w:w="1369" w:type="pct"/>
            <w:gridSpan w:val="2"/>
            <w:shd w:val="clear" w:color="auto" w:fill="auto"/>
            <w:vAlign w:val="center"/>
          </w:tcPr>
          <w:p w14:paraId="2876093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any request for information on assessment and/or verification of constancy of performance activities carried out which they have received from market surveillance authorities;</w:t>
            </w:r>
          </w:p>
        </w:tc>
        <w:tc>
          <w:tcPr>
            <w:tcW w:w="429" w:type="pct"/>
            <w:shd w:val="clear" w:color="auto" w:fill="auto"/>
            <w:vAlign w:val="center"/>
          </w:tcPr>
          <w:p w14:paraId="534CFEA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D29E9E" w14:textId="77777777" w:rsidR="0052224E" w:rsidRPr="00487209" w:rsidRDefault="0052224E" w:rsidP="00583633">
            <w:pPr>
              <w:spacing w:before="240"/>
              <w:ind w:left="292" w:hanging="283"/>
              <w:jc w:val="both"/>
              <w:rPr>
                <w:rFonts w:ascii="Times New Roman" w:hAnsi="Times New Roman" w:cs="Times New Roman"/>
                <w:sz w:val="18"/>
                <w:szCs w:val="18"/>
                <w:lang w:val="sr-Cyrl-CS"/>
              </w:rPr>
            </w:pPr>
          </w:p>
        </w:tc>
        <w:tc>
          <w:tcPr>
            <w:tcW w:w="458" w:type="pct"/>
            <w:shd w:val="clear" w:color="auto" w:fill="auto"/>
            <w:vAlign w:val="center"/>
          </w:tcPr>
          <w:p w14:paraId="6A1BEB9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C29D1A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5DC12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6CAB10A" w14:textId="77777777" w:rsidTr="00583633">
        <w:trPr>
          <w:trHeight w:val="2956"/>
          <w:jc w:val="center"/>
        </w:trPr>
        <w:tc>
          <w:tcPr>
            <w:tcW w:w="435" w:type="pct"/>
            <w:shd w:val="clear" w:color="auto" w:fill="auto"/>
            <w:vAlign w:val="center"/>
          </w:tcPr>
          <w:p w14:paraId="69E2068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53.1.(d)</w:t>
            </w:r>
          </w:p>
        </w:tc>
        <w:tc>
          <w:tcPr>
            <w:tcW w:w="1369" w:type="pct"/>
            <w:gridSpan w:val="2"/>
            <w:shd w:val="clear" w:color="auto" w:fill="auto"/>
            <w:vAlign w:val="center"/>
          </w:tcPr>
          <w:p w14:paraId="1F21624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 request, third party tasks in accordance with the systems of assessment and verification of constancy of performance carried out within the scope of their notification and any other activity performed, including cross-border activities and subcontracting.</w:t>
            </w:r>
          </w:p>
        </w:tc>
        <w:tc>
          <w:tcPr>
            <w:tcW w:w="429" w:type="pct"/>
            <w:shd w:val="clear" w:color="auto" w:fill="auto"/>
            <w:vAlign w:val="center"/>
          </w:tcPr>
          <w:p w14:paraId="5EC41396"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3303A82" w14:textId="77777777" w:rsidR="0052224E" w:rsidRPr="007D5144" w:rsidRDefault="0052224E" w:rsidP="00583633">
            <w:pPr>
              <w:pStyle w:val="Style6"/>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0C415EF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2E556D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405A0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B825D49" w14:textId="77777777" w:rsidTr="00583633">
        <w:trPr>
          <w:trHeight w:val="771"/>
          <w:jc w:val="center"/>
        </w:trPr>
        <w:tc>
          <w:tcPr>
            <w:tcW w:w="435" w:type="pct"/>
            <w:shd w:val="clear" w:color="auto" w:fill="auto"/>
            <w:vAlign w:val="center"/>
          </w:tcPr>
          <w:p w14:paraId="28F66EB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53.2.</w:t>
            </w:r>
          </w:p>
        </w:tc>
        <w:tc>
          <w:tcPr>
            <w:tcW w:w="1369" w:type="pct"/>
            <w:gridSpan w:val="2"/>
            <w:shd w:val="clear" w:color="auto" w:fill="auto"/>
            <w:vAlign w:val="center"/>
          </w:tcPr>
          <w:p w14:paraId="1102A1D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provide the other bodies notified under this Regulation carrying out similar third party tasks in accordance with the systems of assessment and verification of constancy of performance and for construction products covered by the same harmonised technical specification with relevant information on issues relating to negative and, on request, positive results from these assessments and/or verifications.</w:t>
            </w:r>
          </w:p>
        </w:tc>
        <w:tc>
          <w:tcPr>
            <w:tcW w:w="429" w:type="pct"/>
            <w:shd w:val="clear" w:color="auto" w:fill="auto"/>
            <w:vAlign w:val="center"/>
          </w:tcPr>
          <w:p w14:paraId="2D07D83A"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20FEED1C" w14:textId="77777777" w:rsidR="0052224E" w:rsidRPr="00487209" w:rsidRDefault="0052224E" w:rsidP="0058363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6EDAFBF3"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2007CA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7BA274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05F26C3" w14:textId="77777777" w:rsidTr="00583633">
        <w:trPr>
          <w:trHeight w:val="771"/>
          <w:jc w:val="center"/>
        </w:trPr>
        <w:tc>
          <w:tcPr>
            <w:tcW w:w="435" w:type="pct"/>
            <w:shd w:val="clear" w:color="auto" w:fill="auto"/>
            <w:vAlign w:val="center"/>
          </w:tcPr>
          <w:p w14:paraId="634188B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54.</w:t>
            </w:r>
          </w:p>
        </w:tc>
        <w:tc>
          <w:tcPr>
            <w:tcW w:w="1369" w:type="pct"/>
            <w:gridSpan w:val="2"/>
            <w:shd w:val="clear" w:color="auto" w:fill="auto"/>
            <w:vAlign w:val="center"/>
          </w:tcPr>
          <w:p w14:paraId="6426D47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provide for the organisation of exchange of experience between the Member States’ national authorities responsible for policy on notification.</w:t>
            </w:r>
          </w:p>
        </w:tc>
        <w:tc>
          <w:tcPr>
            <w:tcW w:w="429" w:type="pct"/>
            <w:shd w:val="clear" w:color="auto" w:fill="auto"/>
            <w:vAlign w:val="center"/>
          </w:tcPr>
          <w:p w14:paraId="40B16FA2"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2147F9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7702A6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517D489" w14:textId="77777777" w:rsidR="0052224E" w:rsidRPr="00487209" w:rsidRDefault="0052224E" w:rsidP="00583633">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3E41762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B535CEF" w14:textId="77777777" w:rsidTr="00583633">
        <w:trPr>
          <w:trHeight w:val="771"/>
          <w:jc w:val="center"/>
        </w:trPr>
        <w:tc>
          <w:tcPr>
            <w:tcW w:w="435" w:type="pct"/>
            <w:shd w:val="clear" w:color="auto" w:fill="auto"/>
            <w:vAlign w:val="center"/>
          </w:tcPr>
          <w:p w14:paraId="0D5EEA3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55.</w:t>
            </w:r>
          </w:p>
        </w:tc>
        <w:tc>
          <w:tcPr>
            <w:tcW w:w="1369" w:type="pct"/>
            <w:gridSpan w:val="2"/>
            <w:shd w:val="clear" w:color="auto" w:fill="auto"/>
            <w:vAlign w:val="center"/>
          </w:tcPr>
          <w:p w14:paraId="0D4B549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1DF9B35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appropriate coordination and cooperation between bodies notified pursuant to Article 39 are put into place and properly operated in the form of a group of notified bodies.</w:t>
            </w:r>
          </w:p>
          <w:p w14:paraId="0F622C8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ensure that the bodies notified by them participate in the work of that group, directly or by means of designated representatives, or shall ensure that the representatives of notified bodies are informed thereof.</w:t>
            </w:r>
          </w:p>
          <w:p w14:paraId="4453370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7729DF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32232AB"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1FE973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EFC3C0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D97959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31E056B" w14:textId="77777777" w:rsidTr="00583633">
        <w:trPr>
          <w:trHeight w:val="830"/>
          <w:jc w:val="center"/>
        </w:trPr>
        <w:tc>
          <w:tcPr>
            <w:tcW w:w="435" w:type="pct"/>
            <w:shd w:val="clear" w:color="auto" w:fill="auto"/>
            <w:vAlign w:val="center"/>
          </w:tcPr>
          <w:p w14:paraId="78211FF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56.1.</w:t>
            </w:r>
          </w:p>
        </w:tc>
        <w:tc>
          <w:tcPr>
            <w:tcW w:w="1369" w:type="pct"/>
            <w:gridSpan w:val="2"/>
            <w:shd w:val="clear" w:color="auto" w:fill="auto"/>
            <w:vAlign w:val="center"/>
          </w:tcPr>
          <w:p w14:paraId="29D3B978" w14:textId="77777777" w:rsidR="0052224E" w:rsidRPr="00487209" w:rsidRDefault="0052224E" w:rsidP="00583633">
            <w:pPr>
              <w:jc w:val="both"/>
              <w:rPr>
                <w:rFonts w:ascii="Times New Roman" w:hAnsi="Times New Roman" w:cs="Times New Roman"/>
                <w:sz w:val="18"/>
                <w:szCs w:val="18"/>
                <w:lang w:val="sr-Cyrl-CS"/>
              </w:rPr>
            </w:pPr>
          </w:p>
          <w:p w14:paraId="3A7F04B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the market surveillance authorities of one Member State have taken action pursuant to Article 20 of Regulation (EC) No 765/2008 or where they have sufficient reason to believe that a construction product covered by a harmonised standard or for which a European Technical Assessment has been issued does not achieve the declared performance and presents </w:t>
            </w:r>
            <w:r w:rsidRPr="00487209">
              <w:rPr>
                <w:rFonts w:ascii="Times New Roman" w:hAnsi="Times New Roman" w:cs="Times New Roman"/>
                <w:sz w:val="18"/>
                <w:szCs w:val="18"/>
                <w:lang w:val="sr-Cyrl-CS"/>
              </w:rPr>
              <w:lastRenderedPageBreak/>
              <w:t>a risk for the fulfilment of the basic requirements for construction works covered by this Regulation, they shall carry out an evaluation in relation to the product concerned covering the respective requirements laid down by this Regulation. The relevant economic operators shall cooperate as necessary with the market surveillance authorities.</w:t>
            </w:r>
          </w:p>
          <w:p w14:paraId="35E59FD3" w14:textId="77777777" w:rsidR="0052224E" w:rsidRPr="00487209" w:rsidRDefault="0052224E" w:rsidP="00583633">
            <w:pPr>
              <w:jc w:val="both"/>
              <w:rPr>
                <w:rFonts w:ascii="Times New Roman" w:hAnsi="Times New Roman" w:cs="Times New Roman"/>
                <w:sz w:val="18"/>
                <w:szCs w:val="18"/>
                <w:lang w:val="sr-Cyrl-CS"/>
              </w:rPr>
            </w:pPr>
          </w:p>
          <w:p w14:paraId="4531415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in the course of that evaluation, the market surveillance authorities find that the construction product does not comply with the requirements laid down in this Regulation, they shall without delay require the relevant economic operator to take all appropriate corrective actions to bring the product into compliance with those requirements, notably with the declared performance, or to withdraw the product from the market, or recall it within a reasonable period, commensurate with the nature of the risk, as they may prescribe.</w:t>
            </w:r>
          </w:p>
          <w:p w14:paraId="0DA4585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market surveillance authorities shall inform the notified body accordingly, if a notified body is involved.</w:t>
            </w:r>
          </w:p>
          <w:p w14:paraId="74DE8C4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Article 21 of Regulation (EC) No 765/2008 shall apply to the measures referred to in the second subparagraph of this paragraph.</w:t>
            </w:r>
          </w:p>
        </w:tc>
        <w:tc>
          <w:tcPr>
            <w:tcW w:w="429" w:type="pct"/>
            <w:shd w:val="clear" w:color="auto" w:fill="auto"/>
            <w:vAlign w:val="center"/>
          </w:tcPr>
          <w:p w14:paraId="18B844E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037317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072B31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B4D978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ABB00E5"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85638DB" w14:textId="77777777" w:rsidTr="00583633">
        <w:trPr>
          <w:trHeight w:val="1970"/>
          <w:jc w:val="center"/>
        </w:trPr>
        <w:tc>
          <w:tcPr>
            <w:tcW w:w="435" w:type="pct"/>
            <w:shd w:val="clear" w:color="auto" w:fill="auto"/>
            <w:vAlign w:val="center"/>
          </w:tcPr>
          <w:p w14:paraId="71C2A47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56.2.</w:t>
            </w:r>
          </w:p>
        </w:tc>
        <w:tc>
          <w:tcPr>
            <w:tcW w:w="1369" w:type="pct"/>
            <w:gridSpan w:val="2"/>
            <w:shd w:val="clear" w:color="auto" w:fill="auto"/>
            <w:vAlign w:val="center"/>
          </w:tcPr>
          <w:p w14:paraId="532D990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the market surveillance authorities consider that the non-compliance is not limited to their national territory, they shall inform the Commission and the other Member States of the results of the evaluation and of the actions which they have required the economic operator to take.</w:t>
            </w:r>
          </w:p>
        </w:tc>
        <w:tc>
          <w:tcPr>
            <w:tcW w:w="429" w:type="pct"/>
            <w:shd w:val="clear" w:color="auto" w:fill="auto"/>
            <w:vAlign w:val="center"/>
          </w:tcPr>
          <w:p w14:paraId="17550D0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E234DD" w14:textId="77777777" w:rsidR="0052224E" w:rsidRPr="00487209" w:rsidRDefault="0052224E" w:rsidP="00583633">
            <w:pPr>
              <w:pStyle w:val="Style9"/>
              <w:spacing w:before="240" w:line="240" w:lineRule="auto"/>
              <w:ind w:left="127" w:right="-23"/>
              <w:outlineLvl w:val="3"/>
              <w:rPr>
                <w:rStyle w:val="FontStyle41"/>
                <w:rFonts w:ascii="Times New Roman" w:hAnsi="Times New Roman" w:cs="Times New Roman"/>
                <w:sz w:val="18"/>
                <w:szCs w:val="18"/>
                <w:lang w:val="sr-Cyrl-CS"/>
              </w:rPr>
            </w:pPr>
          </w:p>
        </w:tc>
        <w:tc>
          <w:tcPr>
            <w:tcW w:w="458" w:type="pct"/>
            <w:shd w:val="clear" w:color="auto" w:fill="auto"/>
            <w:vAlign w:val="center"/>
          </w:tcPr>
          <w:p w14:paraId="6512E24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07F3EB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C94ED08" w14:textId="77777777" w:rsidR="0052224E" w:rsidRPr="00487209" w:rsidRDefault="0052224E" w:rsidP="00583633">
            <w:pPr>
              <w:spacing w:before="120" w:after="120"/>
              <w:jc w:val="center"/>
              <w:rPr>
                <w:rFonts w:ascii="Times New Roman" w:hAnsi="Times New Roman" w:cs="Times New Roman"/>
                <w:sz w:val="18"/>
                <w:szCs w:val="18"/>
                <w:lang w:val="nl-BE"/>
              </w:rPr>
            </w:pPr>
          </w:p>
        </w:tc>
      </w:tr>
      <w:tr w:rsidR="0052224E" w:rsidRPr="00487209" w14:paraId="61018FFD" w14:textId="77777777" w:rsidTr="00583633">
        <w:trPr>
          <w:trHeight w:val="1970"/>
          <w:jc w:val="center"/>
        </w:trPr>
        <w:tc>
          <w:tcPr>
            <w:tcW w:w="435" w:type="pct"/>
            <w:shd w:val="clear" w:color="auto" w:fill="auto"/>
            <w:vAlign w:val="center"/>
          </w:tcPr>
          <w:p w14:paraId="6ECFE114"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56.3.</w:t>
            </w:r>
          </w:p>
        </w:tc>
        <w:tc>
          <w:tcPr>
            <w:tcW w:w="1369" w:type="pct"/>
            <w:gridSpan w:val="2"/>
            <w:shd w:val="clear" w:color="auto" w:fill="auto"/>
            <w:vAlign w:val="center"/>
          </w:tcPr>
          <w:p w14:paraId="37FAACF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economic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operator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corrective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taken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respect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products concerned which that economic operator has made available on the market throughout the Union.</w:t>
            </w:r>
          </w:p>
        </w:tc>
        <w:tc>
          <w:tcPr>
            <w:tcW w:w="429" w:type="pct"/>
            <w:shd w:val="clear" w:color="auto" w:fill="auto"/>
            <w:vAlign w:val="center"/>
          </w:tcPr>
          <w:p w14:paraId="26CA140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16F7FBA" w14:textId="77777777" w:rsidR="0052224E" w:rsidRPr="00487209" w:rsidRDefault="0052224E" w:rsidP="00583633">
            <w:pPr>
              <w:jc w:val="both"/>
              <w:rPr>
                <w:rFonts w:ascii="Times New Roman" w:hAnsi="Times New Roman" w:cs="Times New Roman"/>
                <w:sz w:val="18"/>
                <w:szCs w:val="18"/>
                <w:lang w:val="sr-Latn-BA"/>
              </w:rPr>
            </w:pPr>
          </w:p>
        </w:tc>
        <w:tc>
          <w:tcPr>
            <w:tcW w:w="458" w:type="pct"/>
            <w:shd w:val="clear" w:color="auto" w:fill="auto"/>
            <w:vAlign w:val="center"/>
          </w:tcPr>
          <w:p w14:paraId="1D83CFF9"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4CE4F48"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9C47677"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D650D01" w14:textId="77777777" w:rsidTr="00583633">
        <w:trPr>
          <w:trHeight w:val="1338"/>
          <w:jc w:val="center"/>
        </w:trPr>
        <w:tc>
          <w:tcPr>
            <w:tcW w:w="435" w:type="pct"/>
            <w:shd w:val="clear" w:color="auto" w:fill="auto"/>
            <w:vAlign w:val="center"/>
          </w:tcPr>
          <w:p w14:paraId="13FDD82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56.4.</w:t>
            </w:r>
          </w:p>
        </w:tc>
        <w:tc>
          <w:tcPr>
            <w:tcW w:w="1369" w:type="pct"/>
            <w:gridSpan w:val="2"/>
            <w:shd w:val="clear" w:color="auto" w:fill="auto"/>
            <w:vAlign w:val="center"/>
          </w:tcPr>
          <w:p w14:paraId="0C5ABBBF"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relevant economic operator, within the period referred to in the second subparagraph of paragraph 1, does not take adequate corrective action, the market surveillance authorities shall take all appropriate provisional measures to prohibit or restrict the making available of the construction product on the national market or to withdraw the construction product from that market or to recall it.</w:t>
            </w:r>
          </w:p>
          <w:p w14:paraId="0FE144D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market surveillance authorities shall inform the Commission and the other Member States, without delay, of those measures.</w:t>
            </w:r>
          </w:p>
        </w:tc>
        <w:tc>
          <w:tcPr>
            <w:tcW w:w="429" w:type="pct"/>
            <w:shd w:val="clear" w:color="auto" w:fill="auto"/>
            <w:vAlign w:val="center"/>
          </w:tcPr>
          <w:p w14:paraId="501B87C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34F805" w14:textId="77777777" w:rsidR="0052224E" w:rsidRPr="00487209" w:rsidRDefault="0052224E" w:rsidP="00583633">
            <w:pPr>
              <w:spacing w:before="120"/>
              <w:ind w:right="-23"/>
              <w:jc w:val="both"/>
              <w:outlineLvl w:val="0"/>
              <w:rPr>
                <w:rFonts w:ascii="Times New Roman" w:eastAsia="Times New Roman" w:hAnsi="Times New Roman" w:cs="Times New Roman"/>
                <w:sz w:val="18"/>
                <w:szCs w:val="18"/>
                <w:lang w:val="sr-Cyrl-CS"/>
              </w:rPr>
            </w:pPr>
          </w:p>
        </w:tc>
        <w:tc>
          <w:tcPr>
            <w:tcW w:w="458" w:type="pct"/>
            <w:shd w:val="clear" w:color="auto" w:fill="auto"/>
            <w:vAlign w:val="center"/>
          </w:tcPr>
          <w:p w14:paraId="4A1BB507"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3FCA5E3"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E74AED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06D698F" w14:textId="77777777" w:rsidTr="00583633">
        <w:trPr>
          <w:trHeight w:val="1970"/>
          <w:jc w:val="center"/>
        </w:trPr>
        <w:tc>
          <w:tcPr>
            <w:tcW w:w="435" w:type="pct"/>
            <w:shd w:val="clear" w:color="auto" w:fill="auto"/>
            <w:vAlign w:val="center"/>
          </w:tcPr>
          <w:p w14:paraId="38B0CC7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56.5.(a)</w:t>
            </w:r>
          </w:p>
        </w:tc>
        <w:tc>
          <w:tcPr>
            <w:tcW w:w="1369" w:type="pct"/>
            <w:gridSpan w:val="2"/>
            <w:shd w:val="clear" w:color="auto" w:fill="auto"/>
            <w:vAlign w:val="center"/>
          </w:tcPr>
          <w:p w14:paraId="71A0905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information referred to in paragraph 4 shall include all available details, in particular the data necessary for the identification of the non-compliant construction product, the origin of the construction product, the nature of the non-compliance alleged and the risk involved, the nature and duration of national measures taken as well as the arguments put forward by the relevant economic operator. In particular, the market surveillance authorities shall indicate whether the non-compliance is due to either of the following:</w:t>
            </w:r>
          </w:p>
          <w:p w14:paraId="37CDA89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failure of the product to achieve the declared performance and/or to meet the requirements related to the fulfilment of basic requirements for construction works laid down in this Regulation;</w:t>
            </w:r>
          </w:p>
          <w:p w14:paraId="67C9FDE0"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B1D63B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18798E2" w14:textId="77777777" w:rsidR="0052224E" w:rsidRPr="00487209" w:rsidRDefault="0052224E" w:rsidP="00583633">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0A00E66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F94B2A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69655F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F289AF9" w14:textId="77777777" w:rsidTr="00583633">
        <w:trPr>
          <w:trHeight w:val="487"/>
          <w:jc w:val="center"/>
        </w:trPr>
        <w:tc>
          <w:tcPr>
            <w:tcW w:w="435" w:type="pct"/>
            <w:shd w:val="clear" w:color="auto" w:fill="auto"/>
            <w:vAlign w:val="center"/>
          </w:tcPr>
          <w:p w14:paraId="7077519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56.5.(b)</w:t>
            </w:r>
          </w:p>
        </w:tc>
        <w:tc>
          <w:tcPr>
            <w:tcW w:w="1369" w:type="pct"/>
            <w:gridSpan w:val="2"/>
            <w:shd w:val="clear" w:color="auto" w:fill="auto"/>
            <w:vAlign w:val="center"/>
          </w:tcPr>
          <w:p w14:paraId="2C81E20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shortcomings in the harmonised technical specifications or in the Specific Technical Documentation.</w:t>
            </w:r>
          </w:p>
          <w:p w14:paraId="0DC7F33E" w14:textId="77777777" w:rsidR="0052224E" w:rsidRPr="00487209" w:rsidRDefault="0052224E" w:rsidP="00583633">
            <w:pPr>
              <w:rPr>
                <w:rFonts w:ascii="Times New Roman" w:hAnsi="Times New Roman" w:cs="Times New Roman"/>
                <w:sz w:val="18"/>
                <w:szCs w:val="18"/>
              </w:rPr>
            </w:pPr>
          </w:p>
          <w:p w14:paraId="4ACB51D0" w14:textId="77777777" w:rsidR="0052224E" w:rsidRPr="00487209" w:rsidRDefault="0052224E" w:rsidP="00583633">
            <w:pPr>
              <w:rPr>
                <w:rFonts w:ascii="Times New Roman" w:hAnsi="Times New Roman" w:cs="Times New Roman"/>
                <w:sz w:val="18"/>
                <w:szCs w:val="18"/>
              </w:rPr>
            </w:pPr>
          </w:p>
          <w:p w14:paraId="750E6C8E" w14:textId="77777777" w:rsidR="0052224E" w:rsidRPr="00487209" w:rsidRDefault="0052224E" w:rsidP="00583633">
            <w:pPr>
              <w:rPr>
                <w:rFonts w:ascii="Times New Roman" w:hAnsi="Times New Roman" w:cs="Times New Roman"/>
                <w:sz w:val="18"/>
                <w:szCs w:val="18"/>
              </w:rPr>
            </w:pPr>
          </w:p>
          <w:p w14:paraId="4567752D" w14:textId="77777777" w:rsidR="0052224E" w:rsidRPr="00487209" w:rsidRDefault="0052224E" w:rsidP="00583633">
            <w:pPr>
              <w:rPr>
                <w:rFonts w:ascii="Times New Roman" w:hAnsi="Times New Roman" w:cs="Times New Roman"/>
                <w:sz w:val="18"/>
                <w:szCs w:val="18"/>
              </w:rPr>
            </w:pPr>
          </w:p>
          <w:p w14:paraId="2D072746" w14:textId="77777777" w:rsidR="0052224E" w:rsidRPr="00487209" w:rsidRDefault="0052224E" w:rsidP="00583633">
            <w:pPr>
              <w:rPr>
                <w:rFonts w:ascii="Times New Roman" w:hAnsi="Times New Roman" w:cs="Times New Roman"/>
                <w:sz w:val="18"/>
                <w:szCs w:val="18"/>
              </w:rPr>
            </w:pPr>
          </w:p>
        </w:tc>
        <w:tc>
          <w:tcPr>
            <w:tcW w:w="429" w:type="pct"/>
            <w:shd w:val="clear" w:color="auto" w:fill="auto"/>
            <w:vAlign w:val="center"/>
          </w:tcPr>
          <w:p w14:paraId="067A7FC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485870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1991FA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A605841"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3D26A8D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02DE56E" w14:textId="77777777" w:rsidTr="00583633">
        <w:trPr>
          <w:trHeight w:val="1970"/>
          <w:jc w:val="center"/>
        </w:trPr>
        <w:tc>
          <w:tcPr>
            <w:tcW w:w="435" w:type="pct"/>
            <w:shd w:val="clear" w:color="auto" w:fill="auto"/>
            <w:vAlign w:val="center"/>
          </w:tcPr>
          <w:p w14:paraId="23CE0BE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56.6.</w:t>
            </w:r>
          </w:p>
        </w:tc>
        <w:tc>
          <w:tcPr>
            <w:tcW w:w="1369" w:type="pct"/>
            <w:gridSpan w:val="2"/>
            <w:shd w:val="clear" w:color="auto" w:fill="auto"/>
            <w:vAlign w:val="center"/>
          </w:tcPr>
          <w:p w14:paraId="32AADD9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Member States other than the Member State initiating the procedure shall without delay inform the Commission and the other Member States of any measures adopted and of any additional information at their disposal relating to the non-compliance of the construction product concerned, and, in the event of disagreement with the notified national measure, of their objections.</w:t>
            </w:r>
          </w:p>
        </w:tc>
        <w:tc>
          <w:tcPr>
            <w:tcW w:w="429" w:type="pct"/>
            <w:shd w:val="clear" w:color="auto" w:fill="auto"/>
            <w:vAlign w:val="center"/>
          </w:tcPr>
          <w:p w14:paraId="60044A7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FAA8CA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CE3BEE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820BAD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AAD29E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78BF482" w14:textId="77777777" w:rsidTr="00583633">
        <w:trPr>
          <w:trHeight w:val="1970"/>
          <w:jc w:val="center"/>
        </w:trPr>
        <w:tc>
          <w:tcPr>
            <w:tcW w:w="435" w:type="pct"/>
            <w:shd w:val="clear" w:color="auto" w:fill="auto"/>
            <w:vAlign w:val="center"/>
          </w:tcPr>
          <w:p w14:paraId="7BC76441"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56.7</w:t>
            </w:r>
            <w:r w:rsidRPr="00487209">
              <w:rPr>
                <w:rFonts w:ascii="Times New Roman" w:hAnsi="Times New Roman" w:cs="Times New Roman"/>
                <w:sz w:val="18"/>
                <w:szCs w:val="18"/>
                <w:shd w:val="clear" w:color="auto" w:fill="D9D9D9" w:themeFill="background1" w:themeFillShade="D9"/>
                <w:lang w:val="sr-Cyrl-CS"/>
              </w:rPr>
              <w:t>.</w:t>
            </w:r>
          </w:p>
        </w:tc>
        <w:tc>
          <w:tcPr>
            <w:tcW w:w="1369" w:type="pct"/>
            <w:gridSpan w:val="2"/>
            <w:shd w:val="clear" w:color="auto" w:fill="auto"/>
            <w:vAlign w:val="center"/>
          </w:tcPr>
          <w:p w14:paraId="2B5E13C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within</w:t>
            </w:r>
            <w:r w:rsidRPr="00487209">
              <w:rPr>
                <w:rFonts w:ascii="Times New Roman" w:hAnsi="Times New Roman" w:cs="Times New Roman"/>
                <w:sz w:val="18"/>
                <w:szCs w:val="18"/>
                <w:lang w:val="sr-Cyrl-CS"/>
              </w:rPr>
              <w:t xml:space="preserve"> 15 </w:t>
            </w:r>
            <w:r w:rsidRPr="00487209">
              <w:rPr>
                <w:rFonts w:ascii="Times New Roman" w:hAnsi="Times New Roman" w:cs="Times New Roman"/>
                <w:sz w:val="18"/>
                <w:szCs w:val="18"/>
              </w:rPr>
              <w:t>working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days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receipt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information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referred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paragraph</w:t>
            </w:r>
            <w:r w:rsidRPr="00487209">
              <w:rPr>
                <w:rFonts w:ascii="Times New Roman" w:hAnsi="Times New Roman" w:cs="Times New Roman"/>
                <w:sz w:val="18"/>
                <w:szCs w:val="18"/>
                <w:lang w:val="sr-Cyrl-CS"/>
              </w:rPr>
              <w:t xml:space="preserve"> 4, </w:t>
            </w:r>
            <w:r w:rsidRPr="00487209">
              <w:rPr>
                <w:rFonts w:ascii="Times New Roman" w:hAnsi="Times New Roman" w:cs="Times New Roman"/>
                <w:sz w:val="18"/>
                <w:szCs w:val="18"/>
              </w:rPr>
              <w:t>no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objection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raised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 either a Member State or the Commission in respect of a provisional measure taken by a Member State in relation to the construction product concerned, that measure shall be deemed justified.</w:t>
            </w:r>
          </w:p>
        </w:tc>
        <w:tc>
          <w:tcPr>
            <w:tcW w:w="429" w:type="pct"/>
            <w:shd w:val="clear" w:color="auto" w:fill="auto"/>
            <w:vAlign w:val="center"/>
          </w:tcPr>
          <w:p w14:paraId="53291BB2"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B185F2B"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107D6DB"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4CA4821"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F3DF92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735F8F2" w14:textId="77777777" w:rsidTr="00583633">
        <w:trPr>
          <w:trHeight w:val="546"/>
          <w:jc w:val="center"/>
        </w:trPr>
        <w:tc>
          <w:tcPr>
            <w:tcW w:w="435" w:type="pct"/>
            <w:shd w:val="clear" w:color="auto" w:fill="auto"/>
            <w:vAlign w:val="center"/>
          </w:tcPr>
          <w:p w14:paraId="3F2FE090"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56.8.</w:t>
            </w:r>
          </w:p>
        </w:tc>
        <w:tc>
          <w:tcPr>
            <w:tcW w:w="1369" w:type="pct"/>
            <w:gridSpan w:val="2"/>
            <w:shd w:val="clear" w:color="auto" w:fill="auto"/>
            <w:vAlign w:val="center"/>
          </w:tcPr>
          <w:p w14:paraId="2AC6DD24"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Member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States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restrictive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measures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taken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without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delay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respect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 product concerned, such as withdrawal of the product from their market.</w:t>
            </w:r>
          </w:p>
        </w:tc>
        <w:tc>
          <w:tcPr>
            <w:tcW w:w="429" w:type="pct"/>
            <w:shd w:val="clear" w:color="auto" w:fill="auto"/>
            <w:vAlign w:val="center"/>
          </w:tcPr>
          <w:p w14:paraId="2A1E65F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B3AEEA0" w14:textId="77777777" w:rsidR="0052224E" w:rsidRPr="00487209" w:rsidRDefault="0052224E" w:rsidP="00583633">
            <w:pPr>
              <w:rPr>
                <w:rFonts w:ascii="Times New Roman" w:hAnsi="Times New Roman" w:cs="Times New Roman"/>
                <w:sz w:val="18"/>
                <w:szCs w:val="18"/>
                <w:lang w:val="sr-Cyrl-CS"/>
              </w:rPr>
            </w:pPr>
          </w:p>
        </w:tc>
        <w:tc>
          <w:tcPr>
            <w:tcW w:w="458" w:type="pct"/>
            <w:shd w:val="clear" w:color="auto" w:fill="auto"/>
            <w:vAlign w:val="center"/>
          </w:tcPr>
          <w:p w14:paraId="4EE162E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79C8F5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C33B867"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522F83A" w14:textId="77777777" w:rsidTr="00583633">
        <w:trPr>
          <w:trHeight w:val="546"/>
          <w:jc w:val="center"/>
        </w:trPr>
        <w:tc>
          <w:tcPr>
            <w:tcW w:w="435" w:type="pct"/>
            <w:shd w:val="clear" w:color="auto" w:fill="auto"/>
            <w:vAlign w:val="center"/>
          </w:tcPr>
          <w:p w14:paraId="2C9C383A"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57.1.</w:t>
            </w:r>
          </w:p>
        </w:tc>
        <w:tc>
          <w:tcPr>
            <w:tcW w:w="1369" w:type="pct"/>
            <w:gridSpan w:val="2"/>
            <w:shd w:val="clear" w:color="auto" w:fill="auto"/>
            <w:vAlign w:val="center"/>
          </w:tcPr>
          <w:p w14:paraId="0025DA86" w14:textId="77777777" w:rsidR="0052224E" w:rsidRPr="00487209" w:rsidRDefault="0052224E" w:rsidP="00583633">
            <w:pPr>
              <w:jc w:val="both"/>
              <w:rPr>
                <w:rFonts w:ascii="Times New Roman" w:hAnsi="Times New Roman" w:cs="Times New Roman"/>
                <w:sz w:val="18"/>
                <w:szCs w:val="18"/>
                <w:lang w:val="sr-Cyrl-CS"/>
              </w:rPr>
            </w:pPr>
          </w:p>
          <w:p w14:paraId="473CE4C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on completion of the procedure set out in Article 56(3) and (4), objections are raised against a measure taken by a Member State or where the Commission considers a national measure to be contrary to Union legislation, the Commission shall without delay enter into consultation with the Member States and the relevant economic operator(s) and shall </w:t>
            </w:r>
            <w:r w:rsidRPr="00487209">
              <w:rPr>
                <w:rFonts w:ascii="Times New Roman" w:hAnsi="Times New Roman" w:cs="Times New Roman"/>
                <w:sz w:val="18"/>
                <w:szCs w:val="18"/>
                <w:lang w:val="sr-Cyrl-CS"/>
              </w:rPr>
              <w:lastRenderedPageBreak/>
              <w:t>evaluate the national measure. On the basis of the results of that evaluation, the Commission shall decide whether the measure is justified or not.</w:t>
            </w:r>
          </w:p>
          <w:p w14:paraId="0622671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address its decision to all Member States and shall immediately communicate it to them and to the relevant economic operator(s).</w:t>
            </w:r>
          </w:p>
          <w:p w14:paraId="70D8A9D3"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2F7FBC3"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E824846"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71B768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39DFAD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EAE05D8"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9D6363A" w14:textId="77777777" w:rsidTr="00583633">
        <w:trPr>
          <w:trHeight w:val="4326"/>
          <w:jc w:val="center"/>
        </w:trPr>
        <w:tc>
          <w:tcPr>
            <w:tcW w:w="435" w:type="pct"/>
            <w:shd w:val="clear" w:color="auto" w:fill="auto"/>
            <w:vAlign w:val="center"/>
          </w:tcPr>
          <w:p w14:paraId="19998AD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57.2.</w:t>
            </w:r>
          </w:p>
        </w:tc>
        <w:tc>
          <w:tcPr>
            <w:tcW w:w="1369" w:type="pct"/>
            <w:gridSpan w:val="2"/>
            <w:shd w:val="clear" w:color="auto" w:fill="auto"/>
            <w:vAlign w:val="center"/>
          </w:tcPr>
          <w:p w14:paraId="3270DFD5" w14:textId="77777777" w:rsidR="0052224E" w:rsidRPr="00487209" w:rsidRDefault="0052224E" w:rsidP="00583633">
            <w:pPr>
              <w:jc w:val="both"/>
              <w:rPr>
                <w:rFonts w:ascii="Times New Roman" w:hAnsi="Times New Roman" w:cs="Times New Roman"/>
                <w:sz w:val="18"/>
                <w:szCs w:val="18"/>
              </w:rPr>
            </w:pPr>
          </w:p>
          <w:p w14:paraId="2F47B3E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If the national measure is considered justified, all Member States shall take the necessary measures to ensure that the non-compliant construction product is withdrawn from their markets and shall inform the Commission accordingly. If the national measure is considered unjustified, the Member State concerned shall withdraw the measure.</w:t>
            </w:r>
          </w:p>
          <w:p w14:paraId="6CCDE10F"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3140007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5EFDE4" w14:textId="77777777" w:rsidR="0052224E" w:rsidRPr="00487209" w:rsidRDefault="0052224E" w:rsidP="00583633">
            <w:pPr>
              <w:jc w:val="both"/>
              <w:rPr>
                <w:rFonts w:ascii="Times New Roman" w:hAnsi="Times New Roman" w:cs="Times New Roman"/>
                <w:sz w:val="18"/>
                <w:szCs w:val="18"/>
                <w:lang w:val="nl-BE"/>
              </w:rPr>
            </w:pPr>
          </w:p>
        </w:tc>
        <w:tc>
          <w:tcPr>
            <w:tcW w:w="458" w:type="pct"/>
            <w:shd w:val="clear" w:color="auto" w:fill="auto"/>
            <w:vAlign w:val="center"/>
          </w:tcPr>
          <w:p w14:paraId="7A3F0F2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035712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D420C13" w14:textId="77777777" w:rsidR="0052224E" w:rsidRPr="00487209" w:rsidRDefault="0052224E" w:rsidP="00583633">
            <w:pPr>
              <w:spacing w:before="120" w:after="120"/>
              <w:jc w:val="center"/>
              <w:rPr>
                <w:rFonts w:ascii="Times New Roman" w:hAnsi="Times New Roman" w:cs="Times New Roman"/>
                <w:sz w:val="18"/>
                <w:szCs w:val="18"/>
                <w:lang w:val="nl-BE"/>
              </w:rPr>
            </w:pPr>
          </w:p>
        </w:tc>
      </w:tr>
      <w:tr w:rsidR="0052224E" w:rsidRPr="00487209" w14:paraId="70EFEDD7" w14:textId="77777777" w:rsidTr="00583633">
        <w:trPr>
          <w:trHeight w:val="1397"/>
          <w:jc w:val="center"/>
        </w:trPr>
        <w:tc>
          <w:tcPr>
            <w:tcW w:w="435" w:type="pct"/>
            <w:shd w:val="clear" w:color="auto" w:fill="auto"/>
            <w:vAlign w:val="center"/>
          </w:tcPr>
          <w:p w14:paraId="59EB3CB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57.3.</w:t>
            </w:r>
          </w:p>
        </w:tc>
        <w:tc>
          <w:tcPr>
            <w:tcW w:w="1369" w:type="pct"/>
            <w:gridSpan w:val="2"/>
            <w:shd w:val="clear" w:color="auto" w:fill="auto"/>
            <w:vAlign w:val="center"/>
          </w:tcPr>
          <w:p w14:paraId="3084222D" w14:textId="77777777" w:rsidR="0052224E" w:rsidRPr="00487209" w:rsidRDefault="0052224E" w:rsidP="00583633">
            <w:pPr>
              <w:jc w:val="both"/>
              <w:rPr>
                <w:rFonts w:ascii="Times New Roman" w:hAnsi="Times New Roman" w:cs="Times New Roman"/>
                <w:sz w:val="18"/>
                <w:szCs w:val="18"/>
                <w:lang w:val="sr-Cyrl-CS"/>
              </w:rPr>
            </w:pPr>
          </w:p>
          <w:p w14:paraId="581FE3F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the national measure is considered to be justified and the non-compliance of the construction product is attributed to shortcomings in the harmonised standards as referred to in Article 56(5)(b), the Commission shall inform the relevant European standardisation body or bodies and shall bring the matter before the Committee set up pursuant to Article 5 of Directive 98/34/EC. That Committee shall consult with the relevant </w:t>
            </w:r>
            <w:r w:rsidRPr="00487209">
              <w:rPr>
                <w:rFonts w:ascii="Times New Roman" w:hAnsi="Times New Roman" w:cs="Times New Roman"/>
                <w:sz w:val="18"/>
                <w:szCs w:val="18"/>
                <w:lang w:val="sr-Cyrl-CS"/>
              </w:rPr>
              <w:lastRenderedPageBreak/>
              <w:t>European standardisation body or bodies and deliver its opinion without delay.</w:t>
            </w:r>
          </w:p>
          <w:p w14:paraId="5A78C5A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national measure is considered to be justified and the non-compliance of the construction product is attributed to shortcomings in the European Assessment Document or in the Specific Technical Documentation as referred to in Article 56(5)(b), the Commission shall bring the matter before the Standing Committee on Construction and subsequently adopt the appropriate measures.</w:t>
            </w:r>
          </w:p>
        </w:tc>
        <w:tc>
          <w:tcPr>
            <w:tcW w:w="429" w:type="pct"/>
            <w:shd w:val="clear" w:color="auto" w:fill="auto"/>
            <w:vAlign w:val="center"/>
          </w:tcPr>
          <w:p w14:paraId="66448D5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EEEF00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F7A7FC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984C34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544F17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35D03E4" w14:textId="77777777" w:rsidTr="00583633">
        <w:trPr>
          <w:trHeight w:val="4452"/>
          <w:jc w:val="center"/>
        </w:trPr>
        <w:tc>
          <w:tcPr>
            <w:tcW w:w="435" w:type="pct"/>
            <w:shd w:val="clear" w:color="auto" w:fill="auto"/>
            <w:vAlign w:val="center"/>
          </w:tcPr>
          <w:p w14:paraId="3F84574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58.1.</w:t>
            </w:r>
          </w:p>
        </w:tc>
        <w:tc>
          <w:tcPr>
            <w:tcW w:w="1369" w:type="pct"/>
            <w:gridSpan w:val="2"/>
            <w:shd w:val="clear" w:color="auto" w:fill="auto"/>
            <w:vAlign w:val="center"/>
          </w:tcPr>
          <w:p w14:paraId="53160B19"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Where, having performed an evaluation pursuant to Article 56(1), a Member State finds that, although a construction product is in compliance with this Regulation, it presents a risk for the fulfilment of the basic requirements for construction works, to the health or safety of persons or to other aspects of public interest protection, it shall require the relevant economic operator to take all appropriate measures to ensure that the construction product concerned, when placed on the market, no longer presents that risk, to withdraw the construction product from the market or to recall it within a reasonable period, commensurate with the nature of the risk, which it may prescribe.</w:t>
            </w:r>
          </w:p>
        </w:tc>
        <w:tc>
          <w:tcPr>
            <w:tcW w:w="429" w:type="pct"/>
            <w:shd w:val="clear" w:color="auto" w:fill="auto"/>
            <w:vAlign w:val="center"/>
          </w:tcPr>
          <w:p w14:paraId="0FB4AE0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1850442" w14:textId="77777777" w:rsidR="0052224E" w:rsidRPr="00487209" w:rsidRDefault="0052224E" w:rsidP="00583633">
            <w:pPr>
              <w:spacing w:before="120"/>
              <w:ind w:right="-23"/>
              <w:jc w:val="both"/>
              <w:rPr>
                <w:rFonts w:ascii="Times New Roman" w:eastAsia="MS Mincho" w:hAnsi="Times New Roman" w:cs="Times New Roman"/>
                <w:sz w:val="18"/>
                <w:szCs w:val="18"/>
              </w:rPr>
            </w:pPr>
          </w:p>
        </w:tc>
        <w:tc>
          <w:tcPr>
            <w:tcW w:w="458" w:type="pct"/>
            <w:shd w:val="clear" w:color="auto" w:fill="auto"/>
            <w:vAlign w:val="center"/>
          </w:tcPr>
          <w:p w14:paraId="070116EC"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FD8FF0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2BC783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4D7B0A9" w14:textId="77777777" w:rsidTr="00583633">
        <w:trPr>
          <w:trHeight w:val="688"/>
          <w:jc w:val="center"/>
        </w:trPr>
        <w:tc>
          <w:tcPr>
            <w:tcW w:w="435" w:type="pct"/>
            <w:shd w:val="clear" w:color="auto" w:fill="auto"/>
            <w:vAlign w:val="center"/>
          </w:tcPr>
          <w:p w14:paraId="426B0BD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58.2.</w:t>
            </w:r>
          </w:p>
        </w:tc>
        <w:tc>
          <w:tcPr>
            <w:tcW w:w="1369" w:type="pct"/>
            <w:gridSpan w:val="2"/>
            <w:shd w:val="clear" w:color="auto" w:fill="auto"/>
            <w:vAlign w:val="center"/>
          </w:tcPr>
          <w:p w14:paraId="1FB2BC15"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economic operator shall ensure that any corrective action is taken in respect of all the construction products concerned which that economic operator has made available on the market throughout the Union.</w:t>
            </w:r>
          </w:p>
        </w:tc>
        <w:tc>
          <w:tcPr>
            <w:tcW w:w="429" w:type="pct"/>
            <w:shd w:val="clear" w:color="auto" w:fill="auto"/>
            <w:vAlign w:val="center"/>
          </w:tcPr>
          <w:p w14:paraId="26E63E3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9ED4327" w14:textId="77777777" w:rsidR="0052224E" w:rsidRPr="00487209" w:rsidRDefault="0052224E" w:rsidP="00583633">
            <w:pPr>
              <w:spacing w:before="120"/>
              <w:ind w:right="-23"/>
              <w:jc w:val="both"/>
              <w:rPr>
                <w:rFonts w:ascii="Times New Roman" w:eastAsia="Batang" w:hAnsi="Times New Roman" w:cs="Times New Roman"/>
                <w:sz w:val="18"/>
                <w:szCs w:val="18"/>
                <w:lang w:eastAsia="ko-KR"/>
              </w:rPr>
            </w:pPr>
          </w:p>
        </w:tc>
        <w:tc>
          <w:tcPr>
            <w:tcW w:w="458" w:type="pct"/>
            <w:shd w:val="clear" w:color="auto" w:fill="auto"/>
            <w:vAlign w:val="center"/>
          </w:tcPr>
          <w:p w14:paraId="4E362F7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FC7010F" w14:textId="77777777" w:rsidR="0052224E" w:rsidRPr="00487209" w:rsidRDefault="0052224E" w:rsidP="0058363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0804B5A"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6C95A67" w14:textId="77777777" w:rsidTr="00583633">
        <w:trPr>
          <w:trHeight w:val="1970"/>
          <w:jc w:val="center"/>
        </w:trPr>
        <w:tc>
          <w:tcPr>
            <w:tcW w:w="435" w:type="pct"/>
            <w:shd w:val="clear" w:color="auto" w:fill="auto"/>
            <w:vAlign w:val="center"/>
          </w:tcPr>
          <w:p w14:paraId="51A10BA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58.3.</w:t>
            </w:r>
          </w:p>
        </w:tc>
        <w:tc>
          <w:tcPr>
            <w:tcW w:w="1369" w:type="pct"/>
            <w:gridSpan w:val="2"/>
            <w:shd w:val="clear" w:color="auto" w:fill="auto"/>
            <w:vAlign w:val="center"/>
          </w:tcPr>
          <w:p w14:paraId="2A47D6D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Member State shall immediately inform the Commission and the other Member States. That information shall include all available details, in particular the data necessary for the identification of the construction product concerned, the origin and the supply chain of the product, the nature of the risk involved and the nature and duration of the national measures taken.</w:t>
            </w:r>
          </w:p>
        </w:tc>
        <w:tc>
          <w:tcPr>
            <w:tcW w:w="429" w:type="pct"/>
            <w:shd w:val="clear" w:color="auto" w:fill="auto"/>
            <w:vAlign w:val="center"/>
          </w:tcPr>
          <w:p w14:paraId="210A98A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E900E20" w14:textId="77777777" w:rsidR="0052224E" w:rsidRPr="00487209" w:rsidRDefault="0052224E" w:rsidP="00583633">
            <w:pPr>
              <w:jc w:val="both"/>
              <w:rPr>
                <w:rFonts w:ascii="Times New Roman" w:hAnsi="Times New Roman" w:cs="Times New Roman"/>
                <w:sz w:val="18"/>
                <w:szCs w:val="18"/>
                <w:lang w:val="nl-BE"/>
              </w:rPr>
            </w:pPr>
          </w:p>
        </w:tc>
        <w:tc>
          <w:tcPr>
            <w:tcW w:w="458" w:type="pct"/>
            <w:shd w:val="clear" w:color="auto" w:fill="auto"/>
            <w:vAlign w:val="center"/>
          </w:tcPr>
          <w:p w14:paraId="677A9CF7"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5E4AA8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06F3ED0"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2E6486D" w14:textId="77777777" w:rsidTr="00583633">
        <w:trPr>
          <w:trHeight w:val="1970"/>
          <w:jc w:val="center"/>
        </w:trPr>
        <w:tc>
          <w:tcPr>
            <w:tcW w:w="435" w:type="pct"/>
            <w:shd w:val="clear" w:color="auto" w:fill="auto"/>
            <w:vAlign w:val="center"/>
          </w:tcPr>
          <w:p w14:paraId="459DD4A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58.4.</w:t>
            </w:r>
          </w:p>
        </w:tc>
        <w:tc>
          <w:tcPr>
            <w:tcW w:w="1369" w:type="pct"/>
            <w:gridSpan w:val="2"/>
            <w:shd w:val="clear" w:color="auto" w:fill="auto"/>
            <w:vAlign w:val="center"/>
          </w:tcPr>
          <w:p w14:paraId="52F4874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Commission shall without delay enter into consultation with the Member States and the relevant economic operator(s) and shall evaluate the national measures taken. On the basis of the results of that evaluation, the Commission shall decide whether the measure is justified or not and, where necessary, propose appropriate measures.</w:t>
            </w:r>
          </w:p>
        </w:tc>
        <w:tc>
          <w:tcPr>
            <w:tcW w:w="429" w:type="pct"/>
            <w:shd w:val="clear" w:color="auto" w:fill="auto"/>
            <w:vAlign w:val="center"/>
          </w:tcPr>
          <w:p w14:paraId="09F58802"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6F5B7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A14BA8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845704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AF1A22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D2D1052" w14:textId="77777777" w:rsidTr="00583633">
        <w:trPr>
          <w:trHeight w:val="1970"/>
          <w:jc w:val="center"/>
        </w:trPr>
        <w:tc>
          <w:tcPr>
            <w:tcW w:w="435" w:type="pct"/>
            <w:shd w:val="clear" w:color="auto" w:fill="auto"/>
            <w:vAlign w:val="center"/>
          </w:tcPr>
          <w:p w14:paraId="57752F0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58.5.</w:t>
            </w:r>
          </w:p>
        </w:tc>
        <w:tc>
          <w:tcPr>
            <w:tcW w:w="1369" w:type="pct"/>
            <w:gridSpan w:val="2"/>
            <w:shd w:val="clear" w:color="auto" w:fill="auto"/>
            <w:vAlign w:val="center"/>
          </w:tcPr>
          <w:p w14:paraId="459ADB1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Commission shall address its decision to all Member States and shall immediately communicate it to them and to the relevant economic operator(s).</w:t>
            </w:r>
          </w:p>
        </w:tc>
        <w:tc>
          <w:tcPr>
            <w:tcW w:w="429" w:type="pct"/>
            <w:shd w:val="clear" w:color="auto" w:fill="auto"/>
            <w:vAlign w:val="center"/>
          </w:tcPr>
          <w:p w14:paraId="60D307B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ADD0BC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D1A49AF"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489775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8B5453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09A4E72" w14:textId="77777777" w:rsidTr="00583633">
        <w:trPr>
          <w:trHeight w:val="1970"/>
          <w:jc w:val="center"/>
        </w:trPr>
        <w:tc>
          <w:tcPr>
            <w:tcW w:w="435" w:type="pct"/>
            <w:shd w:val="clear" w:color="auto" w:fill="auto"/>
            <w:vAlign w:val="center"/>
          </w:tcPr>
          <w:p w14:paraId="34D7DC4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59.1.(a)</w:t>
            </w:r>
          </w:p>
        </w:tc>
        <w:tc>
          <w:tcPr>
            <w:tcW w:w="1369" w:type="pct"/>
            <w:gridSpan w:val="2"/>
            <w:shd w:val="clear" w:color="auto" w:fill="auto"/>
            <w:vAlign w:val="center"/>
          </w:tcPr>
          <w:p w14:paraId="5829618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Without prejudice to Article 56, where a Member State makes one of the following findings, it shall require the relevant economic operator to put an end to the non-compliance concerned:</w:t>
            </w:r>
          </w:p>
          <w:p w14:paraId="468EA56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CE marking has been affixed in breach of Article 8 or 9;</w:t>
            </w:r>
          </w:p>
          <w:p w14:paraId="696C067B"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7041810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BFF324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83772E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240D85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CB8978A"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214769F" w14:textId="77777777" w:rsidTr="00583633">
        <w:trPr>
          <w:trHeight w:val="1681"/>
          <w:jc w:val="center"/>
        </w:trPr>
        <w:tc>
          <w:tcPr>
            <w:tcW w:w="435" w:type="pct"/>
            <w:shd w:val="clear" w:color="auto" w:fill="auto"/>
            <w:vAlign w:val="center"/>
          </w:tcPr>
          <w:p w14:paraId="0AC01F91"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59.1.(</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0787C15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marking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affixed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required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accordance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Article</w:t>
            </w:r>
            <w:r w:rsidRPr="00487209">
              <w:rPr>
                <w:rFonts w:ascii="Times New Roman" w:hAnsi="Times New Roman" w:cs="Times New Roman"/>
                <w:sz w:val="18"/>
                <w:szCs w:val="18"/>
                <w:lang w:val="sr-Cyrl-CS"/>
              </w:rPr>
              <w:t xml:space="preserve"> 8(2);</w:t>
            </w:r>
          </w:p>
        </w:tc>
        <w:tc>
          <w:tcPr>
            <w:tcW w:w="429" w:type="pct"/>
            <w:shd w:val="clear" w:color="auto" w:fill="auto"/>
            <w:vAlign w:val="center"/>
          </w:tcPr>
          <w:p w14:paraId="7E10DAE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7AAC7E0" w14:textId="77777777" w:rsidR="0052224E" w:rsidRPr="00487209" w:rsidRDefault="0052224E" w:rsidP="00583633">
            <w:pPr>
              <w:pStyle w:val="Style7"/>
              <w:spacing w:before="240" w:after="0" w:line="240" w:lineRule="auto"/>
              <w:ind w:right="-23"/>
              <w:jc w:val="both"/>
              <w:outlineLvl w:val="3"/>
              <w:rPr>
                <w:sz w:val="18"/>
                <w:szCs w:val="18"/>
              </w:rPr>
            </w:pPr>
          </w:p>
        </w:tc>
        <w:tc>
          <w:tcPr>
            <w:tcW w:w="458" w:type="pct"/>
            <w:shd w:val="clear" w:color="auto" w:fill="auto"/>
            <w:vAlign w:val="center"/>
          </w:tcPr>
          <w:p w14:paraId="1DC2D53D"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67B381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02477C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5F50CFA6" w14:textId="77777777" w:rsidTr="00583633">
        <w:trPr>
          <w:trHeight w:val="1970"/>
          <w:jc w:val="center"/>
        </w:trPr>
        <w:tc>
          <w:tcPr>
            <w:tcW w:w="435" w:type="pct"/>
            <w:shd w:val="clear" w:color="auto" w:fill="auto"/>
            <w:vAlign w:val="center"/>
          </w:tcPr>
          <w:p w14:paraId="06177D5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59.1.(c)</w:t>
            </w:r>
          </w:p>
        </w:tc>
        <w:tc>
          <w:tcPr>
            <w:tcW w:w="1369" w:type="pct"/>
            <w:gridSpan w:val="2"/>
            <w:shd w:val="clear" w:color="auto" w:fill="auto"/>
            <w:vAlign w:val="center"/>
          </w:tcPr>
          <w:p w14:paraId="4E313D3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without prejudice to Article 5, the declaration of performance has not been drawn up, when required, in accordance with Article 4;</w:t>
            </w:r>
          </w:p>
        </w:tc>
        <w:tc>
          <w:tcPr>
            <w:tcW w:w="429" w:type="pct"/>
            <w:shd w:val="clear" w:color="auto" w:fill="auto"/>
            <w:vAlign w:val="center"/>
          </w:tcPr>
          <w:p w14:paraId="5205439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EFDBF1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7986550"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C73A25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B282CF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68316DE" w14:textId="77777777" w:rsidTr="00583633">
        <w:trPr>
          <w:trHeight w:val="1970"/>
          <w:jc w:val="center"/>
        </w:trPr>
        <w:tc>
          <w:tcPr>
            <w:tcW w:w="435" w:type="pct"/>
            <w:shd w:val="clear" w:color="auto" w:fill="auto"/>
            <w:vAlign w:val="center"/>
          </w:tcPr>
          <w:p w14:paraId="3A3AF2B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59.1.(d)</w:t>
            </w:r>
          </w:p>
        </w:tc>
        <w:tc>
          <w:tcPr>
            <w:tcW w:w="1369" w:type="pct"/>
            <w:gridSpan w:val="2"/>
            <w:shd w:val="clear" w:color="auto" w:fill="auto"/>
            <w:vAlign w:val="center"/>
          </w:tcPr>
          <w:p w14:paraId="027D2C8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has not been drawn up in accordance with Articles 4, 6 and 7;</w:t>
            </w:r>
          </w:p>
        </w:tc>
        <w:tc>
          <w:tcPr>
            <w:tcW w:w="429" w:type="pct"/>
            <w:shd w:val="clear" w:color="auto" w:fill="auto"/>
            <w:vAlign w:val="center"/>
          </w:tcPr>
          <w:p w14:paraId="1722ABD6"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826F45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9782536"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1387BA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EEBC8C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D061A85" w14:textId="77777777" w:rsidTr="00583633">
        <w:trPr>
          <w:trHeight w:val="688"/>
          <w:jc w:val="center"/>
        </w:trPr>
        <w:tc>
          <w:tcPr>
            <w:tcW w:w="435" w:type="pct"/>
            <w:shd w:val="clear" w:color="auto" w:fill="auto"/>
            <w:vAlign w:val="center"/>
          </w:tcPr>
          <w:p w14:paraId="1E113DE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59.1.(d)</w:t>
            </w:r>
          </w:p>
        </w:tc>
        <w:tc>
          <w:tcPr>
            <w:tcW w:w="1369" w:type="pct"/>
            <w:gridSpan w:val="2"/>
            <w:shd w:val="clear" w:color="auto" w:fill="auto"/>
            <w:vAlign w:val="center"/>
          </w:tcPr>
          <w:p w14:paraId="1680BF7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technical documentation is either not available or not complete.</w:t>
            </w:r>
          </w:p>
        </w:tc>
        <w:tc>
          <w:tcPr>
            <w:tcW w:w="429" w:type="pct"/>
            <w:shd w:val="clear" w:color="auto" w:fill="auto"/>
            <w:vAlign w:val="center"/>
          </w:tcPr>
          <w:p w14:paraId="643E8F1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F05965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4666287"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6DE885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2226840"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CDF415F" w14:textId="77777777" w:rsidTr="00583633">
        <w:trPr>
          <w:trHeight w:val="1970"/>
          <w:jc w:val="center"/>
        </w:trPr>
        <w:tc>
          <w:tcPr>
            <w:tcW w:w="435" w:type="pct"/>
            <w:shd w:val="clear" w:color="auto" w:fill="auto"/>
            <w:vAlign w:val="center"/>
          </w:tcPr>
          <w:p w14:paraId="0E342DC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59.2.</w:t>
            </w:r>
          </w:p>
        </w:tc>
        <w:tc>
          <w:tcPr>
            <w:tcW w:w="1369" w:type="pct"/>
            <w:gridSpan w:val="2"/>
            <w:shd w:val="clear" w:color="auto" w:fill="auto"/>
            <w:vAlign w:val="center"/>
          </w:tcPr>
          <w:p w14:paraId="02CD978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non-compliance referred to in paragraph 1 continues, the Member State shall take all appropriate measures to restrict or prohibit the making available on the market of the construction product or ensure that it is recalled or withdrawn from the market.</w:t>
            </w:r>
          </w:p>
          <w:p w14:paraId="243B7E53"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1969ECE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FB3287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72484C5"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F06591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9504A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95FBC97" w14:textId="77777777" w:rsidTr="00583633">
        <w:trPr>
          <w:trHeight w:val="1480"/>
          <w:jc w:val="center"/>
        </w:trPr>
        <w:tc>
          <w:tcPr>
            <w:tcW w:w="435" w:type="pct"/>
            <w:shd w:val="clear" w:color="auto" w:fill="auto"/>
            <w:vAlign w:val="center"/>
          </w:tcPr>
          <w:p w14:paraId="5BDBABC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60.(a)</w:t>
            </w:r>
          </w:p>
        </w:tc>
        <w:tc>
          <w:tcPr>
            <w:tcW w:w="1369" w:type="pct"/>
            <w:gridSpan w:val="2"/>
            <w:shd w:val="clear" w:color="auto" w:fill="auto"/>
            <w:vAlign w:val="center"/>
          </w:tcPr>
          <w:p w14:paraId="155A026F" w14:textId="77777777" w:rsidR="0052224E" w:rsidRPr="00487209" w:rsidRDefault="0052224E" w:rsidP="00583633">
            <w:pPr>
              <w:jc w:val="both"/>
              <w:rPr>
                <w:rFonts w:ascii="Times New Roman" w:hAnsi="Times New Roman" w:cs="Times New Roman"/>
                <w:sz w:val="18"/>
                <w:szCs w:val="18"/>
                <w:lang w:val="sr-Cyrl-CS"/>
              </w:rPr>
            </w:pPr>
          </w:p>
          <w:p w14:paraId="391C099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purposes of achieving the objectives of this Regulation, in particular removing and avoiding restrictions on making construction products available on the market, the following matters shall be delegated to the Commission in accordance with Article 61, and subject to the conditions laid down in Articles 62 and 63:</w:t>
            </w:r>
          </w:p>
          <w:p w14:paraId="03A867E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determination, where appropriate, of the essential characteristics or threshold levels within specific families of construction products, in relation to which, in accordance with Articles 3 to 6, the manufacturer shall declare, in relation to their intended use, by levels or classes, or in a description, the performance of the manufacturer’s product when it is placed on the market;</w:t>
            </w:r>
          </w:p>
          <w:p w14:paraId="6EA5F8E7"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704AB1C6"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C92DC8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922508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4772049" w14:textId="77777777" w:rsidR="0052224E" w:rsidRPr="00487209" w:rsidRDefault="0052224E" w:rsidP="00583633">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091E459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A0E8A1B" w14:textId="77777777" w:rsidTr="00583633">
        <w:trPr>
          <w:trHeight w:val="1970"/>
          <w:jc w:val="center"/>
        </w:trPr>
        <w:tc>
          <w:tcPr>
            <w:tcW w:w="435" w:type="pct"/>
            <w:shd w:val="clear" w:color="auto" w:fill="auto"/>
            <w:vAlign w:val="center"/>
          </w:tcPr>
          <w:p w14:paraId="18D2E2C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60.(b)</w:t>
            </w:r>
          </w:p>
        </w:tc>
        <w:tc>
          <w:tcPr>
            <w:tcW w:w="1369" w:type="pct"/>
            <w:gridSpan w:val="2"/>
            <w:shd w:val="clear" w:color="auto" w:fill="auto"/>
            <w:vAlign w:val="center"/>
          </w:tcPr>
          <w:p w14:paraId="6D535BD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conditions on which a declaration of performance may be electronically processed, in order to make it available on a web site in accordance with Article 7;</w:t>
            </w:r>
          </w:p>
        </w:tc>
        <w:tc>
          <w:tcPr>
            <w:tcW w:w="429" w:type="pct"/>
            <w:shd w:val="clear" w:color="auto" w:fill="auto"/>
            <w:vAlign w:val="center"/>
          </w:tcPr>
          <w:p w14:paraId="31F715A2"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F05A91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7359F6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F30A1D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7BE494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1B6C064" w14:textId="77777777" w:rsidTr="00583633">
        <w:trPr>
          <w:trHeight w:val="1970"/>
          <w:jc w:val="center"/>
        </w:trPr>
        <w:tc>
          <w:tcPr>
            <w:tcW w:w="435" w:type="pct"/>
            <w:shd w:val="clear" w:color="auto" w:fill="auto"/>
            <w:vAlign w:val="center"/>
          </w:tcPr>
          <w:p w14:paraId="3AD4E8B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60.(c)</w:t>
            </w:r>
          </w:p>
        </w:tc>
        <w:tc>
          <w:tcPr>
            <w:tcW w:w="1369" w:type="pct"/>
            <w:gridSpan w:val="2"/>
            <w:shd w:val="clear" w:color="auto" w:fill="auto"/>
            <w:vAlign w:val="center"/>
          </w:tcPr>
          <w:p w14:paraId="14F01264" w14:textId="77777777" w:rsidR="0052224E" w:rsidRPr="00487209" w:rsidRDefault="0052224E" w:rsidP="00583633">
            <w:pPr>
              <w:jc w:val="both"/>
              <w:rPr>
                <w:rFonts w:ascii="Times New Roman" w:hAnsi="Times New Roman" w:cs="Times New Roman"/>
                <w:sz w:val="18"/>
                <w:szCs w:val="18"/>
              </w:rPr>
            </w:pPr>
          </w:p>
          <w:p w14:paraId="58FE475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amendment of the period for which the manufacturer shall keep the technical documentation and the declaration of performance after the construction product has been placed on the market, in accordance with Article 11, based on the expected life or the part played by the construction product in the construction works;</w:t>
            </w:r>
          </w:p>
          <w:p w14:paraId="2E04AE1A"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0497E3D4"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20C0153"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19BA7AB"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B7C0EC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14FE95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8002BD8" w14:textId="77777777" w:rsidTr="00583633">
        <w:trPr>
          <w:trHeight w:val="1970"/>
          <w:jc w:val="center"/>
        </w:trPr>
        <w:tc>
          <w:tcPr>
            <w:tcW w:w="435" w:type="pct"/>
            <w:shd w:val="clear" w:color="auto" w:fill="auto"/>
            <w:vAlign w:val="center"/>
          </w:tcPr>
          <w:p w14:paraId="2AFF686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60.(d)</w:t>
            </w:r>
          </w:p>
        </w:tc>
        <w:tc>
          <w:tcPr>
            <w:tcW w:w="1369" w:type="pct"/>
            <w:gridSpan w:val="2"/>
            <w:shd w:val="clear" w:color="auto" w:fill="auto"/>
            <w:vAlign w:val="center"/>
          </w:tcPr>
          <w:p w14:paraId="23547050" w14:textId="77777777" w:rsidR="0052224E" w:rsidRPr="00487209" w:rsidRDefault="0052224E" w:rsidP="00583633">
            <w:pPr>
              <w:jc w:val="both"/>
              <w:rPr>
                <w:rFonts w:ascii="Times New Roman" w:hAnsi="Times New Roman" w:cs="Times New Roman"/>
                <w:sz w:val="18"/>
                <w:szCs w:val="18"/>
              </w:rPr>
            </w:pPr>
          </w:p>
          <w:p w14:paraId="79657870"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amendment of Annex II and where necessary the adoption of supplementary procedural rules in accordance with Article 19(3) in order to ensure compliance with the principles in Article 20, or the application in practice of the procedures set out in Article 21;</w:t>
            </w:r>
          </w:p>
          <w:p w14:paraId="44CA568D"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21672E6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E6CBED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CE26DF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5A15C1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A57DE8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4A437E0" w14:textId="77777777" w:rsidTr="00583633">
        <w:trPr>
          <w:trHeight w:val="1970"/>
          <w:jc w:val="center"/>
        </w:trPr>
        <w:tc>
          <w:tcPr>
            <w:tcW w:w="435" w:type="pct"/>
            <w:shd w:val="clear" w:color="auto" w:fill="auto"/>
            <w:vAlign w:val="center"/>
          </w:tcPr>
          <w:p w14:paraId="499ED8A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60.(e)</w:t>
            </w:r>
          </w:p>
        </w:tc>
        <w:tc>
          <w:tcPr>
            <w:tcW w:w="1369" w:type="pct"/>
            <w:gridSpan w:val="2"/>
            <w:shd w:val="clear" w:color="auto" w:fill="auto"/>
            <w:vAlign w:val="center"/>
          </w:tcPr>
          <w:p w14:paraId="6DEA810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adaptation of Annex III, table 1 of Annex IV, and Annex V in response to technical progress;</w:t>
            </w:r>
          </w:p>
        </w:tc>
        <w:tc>
          <w:tcPr>
            <w:tcW w:w="429" w:type="pct"/>
            <w:shd w:val="clear" w:color="auto" w:fill="auto"/>
            <w:vAlign w:val="center"/>
          </w:tcPr>
          <w:p w14:paraId="58655EE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3F7CBD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454E3B6"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7B06B5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61311F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9176AC0" w14:textId="77777777" w:rsidTr="00583633">
        <w:trPr>
          <w:trHeight w:val="1970"/>
          <w:jc w:val="center"/>
        </w:trPr>
        <w:tc>
          <w:tcPr>
            <w:tcW w:w="435" w:type="pct"/>
            <w:shd w:val="clear" w:color="auto" w:fill="auto"/>
            <w:vAlign w:val="center"/>
          </w:tcPr>
          <w:p w14:paraId="2B00406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60.(f)</w:t>
            </w:r>
          </w:p>
        </w:tc>
        <w:tc>
          <w:tcPr>
            <w:tcW w:w="1369" w:type="pct"/>
            <w:gridSpan w:val="2"/>
            <w:shd w:val="clear" w:color="auto" w:fill="auto"/>
            <w:vAlign w:val="center"/>
          </w:tcPr>
          <w:p w14:paraId="43B27EF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establishment and adaptation of classes of performance in response to technical progress in accordance with Article 27(1);</w:t>
            </w:r>
          </w:p>
        </w:tc>
        <w:tc>
          <w:tcPr>
            <w:tcW w:w="429" w:type="pct"/>
            <w:shd w:val="clear" w:color="auto" w:fill="auto"/>
            <w:vAlign w:val="center"/>
          </w:tcPr>
          <w:p w14:paraId="31BD8646"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ED4FC4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BDF0942"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672FE2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48DA59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49DD9D4" w14:textId="77777777" w:rsidTr="00583633">
        <w:trPr>
          <w:trHeight w:val="1970"/>
          <w:jc w:val="center"/>
        </w:trPr>
        <w:tc>
          <w:tcPr>
            <w:tcW w:w="435" w:type="pct"/>
            <w:shd w:val="clear" w:color="auto" w:fill="auto"/>
            <w:vAlign w:val="center"/>
          </w:tcPr>
          <w:p w14:paraId="7267251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60.(g)</w:t>
            </w:r>
          </w:p>
        </w:tc>
        <w:tc>
          <w:tcPr>
            <w:tcW w:w="1369" w:type="pct"/>
            <w:gridSpan w:val="2"/>
            <w:shd w:val="clear" w:color="auto" w:fill="auto"/>
            <w:vAlign w:val="center"/>
          </w:tcPr>
          <w:p w14:paraId="7A07897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conditions on which a construction product shall be deemed to satisfy a certain level or class of performance without testing or without further testing in accordance with Article 27(5), provided that the fulfilment of the basic requirements for construction works is not thereby jeopardised;</w:t>
            </w:r>
          </w:p>
        </w:tc>
        <w:tc>
          <w:tcPr>
            <w:tcW w:w="429" w:type="pct"/>
            <w:shd w:val="clear" w:color="auto" w:fill="auto"/>
            <w:vAlign w:val="center"/>
          </w:tcPr>
          <w:p w14:paraId="0E30D85F"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2E9750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13B501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B7BF47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D5F85D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5EF2BBB" w14:textId="77777777" w:rsidTr="00583633">
        <w:trPr>
          <w:trHeight w:val="1970"/>
          <w:jc w:val="center"/>
        </w:trPr>
        <w:tc>
          <w:tcPr>
            <w:tcW w:w="435" w:type="pct"/>
            <w:shd w:val="clear" w:color="auto" w:fill="auto"/>
            <w:vAlign w:val="center"/>
          </w:tcPr>
          <w:p w14:paraId="56BA5C4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60.(h)(i)</w:t>
            </w:r>
          </w:p>
        </w:tc>
        <w:tc>
          <w:tcPr>
            <w:tcW w:w="1369" w:type="pct"/>
            <w:gridSpan w:val="2"/>
            <w:shd w:val="clear" w:color="auto" w:fill="auto"/>
            <w:vAlign w:val="center"/>
          </w:tcPr>
          <w:p w14:paraId="4671F2F8" w14:textId="77777777" w:rsidR="0052224E" w:rsidRPr="00487209" w:rsidRDefault="0052224E" w:rsidP="00583633">
            <w:pPr>
              <w:jc w:val="both"/>
              <w:rPr>
                <w:rFonts w:ascii="Times New Roman" w:hAnsi="Times New Roman" w:cs="Times New Roman"/>
                <w:sz w:val="18"/>
                <w:szCs w:val="18"/>
                <w:lang w:val="sr-Cyrl-CS"/>
              </w:rPr>
            </w:pPr>
          </w:p>
          <w:p w14:paraId="1C82E74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adaptation, establishment and revision of the systems of assessment and verification of constancy of performance in accordance with Article 28, relating to a given product, a given product family or a given essential characteristic, and in accordance with:</w:t>
            </w:r>
          </w:p>
          <w:p w14:paraId="64EEE70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 the importance of the part played by the product or those essential characteristics with respect to the basic requirements for construction works;</w:t>
            </w:r>
          </w:p>
          <w:p w14:paraId="3C210042"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5913B738"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468D7F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5327C9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CE2A6D7"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E2754D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6DFC60F" w14:textId="77777777" w:rsidTr="00583633">
        <w:trPr>
          <w:trHeight w:val="1970"/>
          <w:jc w:val="center"/>
        </w:trPr>
        <w:tc>
          <w:tcPr>
            <w:tcW w:w="435" w:type="pct"/>
            <w:shd w:val="clear" w:color="auto" w:fill="auto"/>
            <w:vAlign w:val="center"/>
          </w:tcPr>
          <w:p w14:paraId="436D541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543ECD5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(ii)</w:t>
            </w:r>
          </w:p>
        </w:tc>
        <w:tc>
          <w:tcPr>
            <w:tcW w:w="1369" w:type="pct"/>
            <w:gridSpan w:val="2"/>
            <w:shd w:val="clear" w:color="auto" w:fill="auto"/>
            <w:vAlign w:val="center"/>
          </w:tcPr>
          <w:p w14:paraId="08577EA9"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nature of the product;</w:t>
            </w:r>
          </w:p>
        </w:tc>
        <w:tc>
          <w:tcPr>
            <w:tcW w:w="429" w:type="pct"/>
            <w:shd w:val="clear" w:color="auto" w:fill="auto"/>
            <w:vAlign w:val="center"/>
          </w:tcPr>
          <w:p w14:paraId="1FA2D1E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45AF00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FB6C1A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12F718A"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2423A78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AA03C66" w14:textId="77777777" w:rsidTr="00583633">
        <w:trPr>
          <w:trHeight w:val="1970"/>
          <w:jc w:val="center"/>
        </w:trPr>
        <w:tc>
          <w:tcPr>
            <w:tcW w:w="435" w:type="pct"/>
            <w:shd w:val="clear" w:color="auto" w:fill="auto"/>
            <w:vAlign w:val="center"/>
          </w:tcPr>
          <w:p w14:paraId="51BDEE4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7E6A5EB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(iii)</w:t>
            </w:r>
          </w:p>
        </w:tc>
        <w:tc>
          <w:tcPr>
            <w:tcW w:w="1369" w:type="pct"/>
            <w:gridSpan w:val="2"/>
            <w:shd w:val="clear" w:color="auto" w:fill="auto"/>
            <w:vAlign w:val="center"/>
          </w:tcPr>
          <w:p w14:paraId="51C1C07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effect of the variability of the essential characteristics of the construction product during the expected life of the product; and</w:t>
            </w:r>
          </w:p>
        </w:tc>
        <w:tc>
          <w:tcPr>
            <w:tcW w:w="429" w:type="pct"/>
            <w:shd w:val="clear" w:color="auto" w:fill="auto"/>
            <w:vAlign w:val="center"/>
          </w:tcPr>
          <w:p w14:paraId="11028C66"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9D0EAB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ECA2BA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CF97B16"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49F3D78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95C496C" w14:textId="77777777" w:rsidTr="00583633">
        <w:trPr>
          <w:trHeight w:val="1970"/>
          <w:jc w:val="center"/>
        </w:trPr>
        <w:tc>
          <w:tcPr>
            <w:tcW w:w="435" w:type="pct"/>
            <w:shd w:val="clear" w:color="auto" w:fill="auto"/>
            <w:vAlign w:val="center"/>
          </w:tcPr>
          <w:p w14:paraId="6039CD2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2481131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(iv)</w:t>
            </w:r>
          </w:p>
        </w:tc>
        <w:tc>
          <w:tcPr>
            <w:tcW w:w="1369" w:type="pct"/>
            <w:gridSpan w:val="2"/>
            <w:shd w:val="clear" w:color="auto" w:fill="auto"/>
            <w:vAlign w:val="center"/>
          </w:tcPr>
          <w:p w14:paraId="06C50CE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susceptibility to defects in the product’s manufacture.</w:t>
            </w:r>
          </w:p>
        </w:tc>
        <w:tc>
          <w:tcPr>
            <w:tcW w:w="429" w:type="pct"/>
            <w:shd w:val="clear" w:color="auto" w:fill="auto"/>
            <w:vAlign w:val="center"/>
          </w:tcPr>
          <w:p w14:paraId="508BD2D4"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F23E69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F52AF1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214A71A" w14:textId="77777777" w:rsidR="0052224E" w:rsidRPr="00487209" w:rsidRDefault="0052224E" w:rsidP="00583633">
            <w:pPr>
              <w:spacing w:before="120" w:after="120"/>
              <w:jc w:val="both"/>
              <w:rPr>
                <w:rFonts w:ascii="Times New Roman" w:hAnsi="Times New Roman" w:cs="Times New Roman"/>
                <w:sz w:val="18"/>
                <w:szCs w:val="18"/>
              </w:rPr>
            </w:pPr>
          </w:p>
        </w:tc>
        <w:tc>
          <w:tcPr>
            <w:tcW w:w="480" w:type="pct"/>
            <w:shd w:val="clear" w:color="auto" w:fill="auto"/>
            <w:vAlign w:val="center"/>
          </w:tcPr>
          <w:p w14:paraId="4D5B79C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3F5C985" w14:textId="77777777" w:rsidTr="00583633">
        <w:trPr>
          <w:trHeight w:val="1970"/>
          <w:jc w:val="center"/>
        </w:trPr>
        <w:tc>
          <w:tcPr>
            <w:tcW w:w="435" w:type="pct"/>
            <w:shd w:val="clear" w:color="auto" w:fill="auto"/>
            <w:vAlign w:val="center"/>
          </w:tcPr>
          <w:p w14:paraId="7479848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61.1.</w:t>
            </w:r>
          </w:p>
        </w:tc>
        <w:tc>
          <w:tcPr>
            <w:tcW w:w="1369" w:type="pct"/>
            <w:gridSpan w:val="2"/>
            <w:shd w:val="clear" w:color="auto" w:fill="auto"/>
            <w:vAlign w:val="center"/>
          </w:tcPr>
          <w:p w14:paraId="74DF30FF" w14:textId="77777777" w:rsidR="0052224E" w:rsidRPr="00487209" w:rsidRDefault="0052224E" w:rsidP="00583633">
            <w:pPr>
              <w:jc w:val="both"/>
              <w:rPr>
                <w:rFonts w:ascii="Times New Roman" w:hAnsi="Times New Roman" w:cs="Times New Roman"/>
                <w:sz w:val="18"/>
                <w:szCs w:val="18"/>
              </w:rPr>
            </w:pPr>
          </w:p>
          <w:p w14:paraId="316798C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power to adopt delegated acts referred to in Article 60 shall be conferred on the Commission for a period of 5 years from 24 April 2011. The Commission shall draw up a report in respect of the delegated power at the latest 6 months before the end of the 5-year period. The delegation of power shall be automatically extended for periods of an identical duration, unless the European Parliament or the Council revokes it in accordance with Article 62.</w:t>
            </w:r>
          </w:p>
        </w:tc>
        <w:tc>
          <w:tcPr>
            <w:tcW w:w="429" w:type="pct"/>
            <w:shd w:val="clear" w:color="auto" w:fill="auto"/>
            <w:vAlign w:val="center"/>
          </w:tcPr>
          <w:p w14:paraId="6E5BF02A"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819631B"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0FBF9B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DA7EBC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E0DD6C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D54BFD0" w14:textId="77777777" w:rsidTr="00583633">
        <w:trPr>
          <w:trHeight w:val="1970"/>
          <w:jc w:val="center"/>
        </w:trPr>
        <w:tc>
          <w:tcPr>
            <w:tcW w:w="435" w:type="pct"/>
            <w:shd w:val="clear" w:color="auto" w:fill="auto"/>
            <w:vAlign w:val="center"/>
          </w:tcPr>
          <w:p w14:paraId="2740A76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61.2.</w:t>
            </w:r>
          </w:p>
        </w:tc>
        <w:tc>
          <w:tcPr>
            <w:tcW w:w="1369" w:type="pct"/>
            <w:gridSpan w:val="2"/>
            <w:shd w:val="clear" w:color="auto" w:fill="auto"/>
            <w:vAlign w:val="center"/>
          </w:tcPr>
          <w:p w14:paraId="76628A6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As soon as it adopts a delegated act, the Commission shall notify it simultaneously to the European Parliament and to the Council.</w:t>
            </w:r>
          </w:p>
        </w:tc>
        <w:tc>
          <w:tcPr>
            <w:tcW w:w="429" w:type="pct"/>
            <w:shd w:val="clear" w:color="auto" w:fill="auto"/>
            <w:vAlign w:val="center"/>
          </w:tcPr>
          <w:p w14:paraId="3D63B063"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4729743"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B21C24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925F41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0119382"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55D9536" w14:textId="77777777" w:rsidTr="00583633">
        <w:trPr>
          <w:trHeight w:val="1970"/>
          <w:jc w:val="center"/>
        </w:trPr>
        <w:tc>
          <w:tcPr>
            <w:tcW w:w="435" w:type="pct"/>
            <w:shd w:val="clear" w:color="auto" w:fill="auto"/>
            <w:vAlign w:val="center"/>
          </w:tcPr>
          <w:p w14:paraId="474F636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61.3.</w:t>
            </w:r>
          </w:p>
        </w:tc>
        <w:tc>
          <w:tcPr>
            <w:tcW w:w="1369" w:type="pct"/>
            <w:gridSpan w:val="2"/>
            <w:shd w:val="clear" w:color="auto" w:fill="auto"/>
            <w:vAlign w:val="center"/>
          </w:tcPr>
          <w:p w14:paraId="4BA471C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power to adopt delegated acts is conferred on the Commission subject to the conditions laid down in Articles 62 and 63.</w:t>
            </w:r>
          </w:p>
        </w:tc>
        <w:tc>
          <w:tcPr>
            <w:tcW w:w="429" w:type="pct"/>
            <w:shd w:val="clear" w:color="auto" w:fill="auto"/>
            <w:vAlign w:val="center"/>
          </w:tcPr>
          <w:p w14:paraId="7EACDA11"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836C00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7719E2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CCC9D7F"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0C309D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CCA949D" w14:textId="77777777" w:rsidTr="00583633">
        <w:trPr>
          <w:trHeight w:val="1970"/>
          <w:jc w:val="center"/>
        </w:trPr>
        <w:tc>
          <w:tcPr>
            <w:tcW w:w="435" w:type="pct"/>
            <w:shd w:val="clear" w:color="auto" w:fill="auto"/>
            <w:vAlign w:val="center"/>
          </w:tcPr>
          <w:p w14:paraId="3232081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62.1.</w:t>
            </w:r>
          </w:p>
        </w:tc>
        <w:tc>
          <w:tcPr>
            <w:tcW w:w="1369" w:type="pct"/>
            <w:gridSpan w:val="2"/>
            <w:shd w:val="clear" w:color="auto" w:fill="auto"/>
            <w:vAlign w:val="center"/>
          </w:tcPr>
          <w:p w14:paraId="446E360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 The delegation of power referred to in Article 60 may be revoked at any time by the European Parliament or by the Council.</w:t>
            </w:r>
          </w:p>
        </w:tc>
        <w:tc>
          <w:tcPr>
            <w:tcW w:w="429" w:type="pct"/>
            <w:shd w:val="clear" w:color="auto" w:fill="auto"/>
            <w:vAlign w:val="center"/>
          </w:tcPr>
          <w:p w14:paraId="531B56D3"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ADEC3E7"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F0E5A4C"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4AAE63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B4F505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8715F82" w14:textId="77777777" w:rsidTr="00583633">
        <w:trPr>
          <w:trHeight w:val="1970"/>
          <w:jc w:val="center"/>
        </w:trPr>
        <w:tc>
          <w:tcPr>
            <w:tcW w:w="435" w:type="pct"/>
            <w:shd w:val="clear" w:color="auto" w:fill="auto"/>
            <w:vAlign w:val="center"/>
          </w:tcPr>
          <w:p w14:paraId="32B437E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62.2.</w:t>
            </w:r>
          </w:p>
        </w:tc>
        <w:tc>
          <w:tcPr>
            <w:tcW w:w="1369" w:type="pct"/>
            <w:gridSpan w:val="2"/>
            <w:shd w:val="clear" w:color="auto" w:fill="auto"/>
            <w:vAlign w:val="center"/>
          </w:tcPr>
          <w:p w14:paraId="46D19646" w14:textId="77777777" w:rsidR="0052224E" w:rsidRPr="00487209" w:rsidRDefault="0052224E" w:rsidP="00583633">
            <w:pPr>
              <w:jc w:val="both"/>
              <w:rPr>
                <w:rFonts w:ascii="Times New Roman" w:hAnsi="Times New Roman" w:cs="Times New Roman"/>
                <w:sz w:val="18"/>
                <w:szCs w:val="18"/>
              </w:rPr>
            </w:pPr>
          </w:p>
          <w:p w14:paraId="717ED0D8"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institution which has commenced an internal procedure for deciding whether to revoke the delegation of power shall endeavour to inform the other institution and the Commission within a reasonable time before the final decision is taken, indicating the delegated power which could be subject to revocation and possible reasons for a revocation.</w:t>
            </w:r>
          </w:p>
          <w:p w14:paraId="291EF15F"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231E8994"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590B1D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B03F626"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206F69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2F7A3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700BBBB" w14:textId="77777777" w:rsidTr="00583633">
        <w:trPr>
          <w:trHeight w:val="1970"/>
          <w:jc w:val="center"/>
        </w:trPr>
        <w:tc>
          <w:tcPr>
            <w:tcW w:w="435" w:type="pct"/>
            <w:shd w:val="clear" w:color="auto" w:fill="auto"/>
            <w:vAlign w:val="center"/>
          </w:tcPr>
          <w:p w14:paraId="3069E6E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62.3.</w:t>
            </w:r>
          </w:p>
        </w:tc>
        <w:tc>
          <w:tcPr>
            <w:tcW w:w="1369" w:type="pct"/>
            <w:gridSpan w:val="2"/>
            <w:shd w:val="clear" w:color="auto" w:fill="auto"/>
            <w:vAlign w:val="center"/>
          </w:tcPr>
          <w:p w14:paraId="69CBFC5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decision of revocation shall put an end to the delegation of the power specified in that decision. It shall take effect immediately or at a later date specified therein. It shall not affect the validity of the delegated acts already in force. It shall be published in the Official Journal of the European Union.</w:t>
            </w:r>
          </w:p>
        </w:tc>
        <w:tc>
          <w:tcPr>
            <w:tcW w:w="429" w:type="pct"/>
            <w:shd w:val="clear" w:color="auto" w:fill="auto"/>
            <w:vAlign w:val="center"/>
          </w:tcPr>
          <w:p w14:paraId="519B8571"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65B2DF8"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02FF6ED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C4C0F97"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CFED36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41905CD" w14:textId="77777777" w:rsidTr="00583633">
        <w:trPr>
          <w:trHeight w:val="1970"/>
          <w:jc w:val="center"/>
        </w:trPr>
        <w:tc>
          <w:tcPr>
            <w:tcW w:w="435" w:type="pct"/>
            <w:shd w:val="clear" w:color="auto" w:fill="auto"/>
            <w:vAlign w:val="center"/>
          </w:tcPr>
          <w:p w14:paraId="022EE04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63.1.</w:t>
            </w:r>
          </w:p>
        </w:tc>
        <w:tc>
          <w:tcPr>
            <w:tcW w:w="1369" w:type="pct"/>
            <w:gridSpan w:val="2"/>
            <w:shd w:val="clear" w:color="auto" w:fill="auto"/>
            <w:vAlign w:val="center"/>
          </w:tcPr>
          <w:p w14:paraId="5B5FF55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European Parliament or the Council may object to a delegated act within a period of 3 months from the date of notification.</w:t>
            </w:r>
          </w:p>
          <w:p w14:paraId="0B53DEC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At the initiative of the European Parliament or the Council, that period shall be extended by 3 months.</w:t>
            </w:r>
          </w:p>
          <w:p w14:paraId="2B955BEB"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1BF41CFE"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F08EED9"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4BFEBF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1CC9417"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59E7A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73263F9" w14:textId="77777777" w:rsidTr="00583633">
        <w:trPr>
          <w:trHeight w:val="1970"/>
          <w:jc w:val="center"/>
        </w:trPr>
        <w:tc>
          <w:tcPr>
            <w:tcW w:w="435" w:type="pct"/>
            <w:shd w:val="clear" w:color="auto" w:fill="auto"/>
            <w:vAlign w:val="center"/>
          </w:tcPr>
          <w:p w14:paraId="5F00674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63.2.</w:t>
            </w:r>
          </w:p>
        </w:tc>
        <w:tc>
          <w:tcPr>
            <w:tcW w:w="1369" w:type="pct"/>
            <w:gridSpan w:val="2"/>
            <w:shd w:val="clear" w:color="auto" w:fill="auto"/>
            <w:vAlign w:val="center"/>
          </w:tcPr>
          <w:p w14:paraId="2D871EE2" w14:textId="77777777" w:rsidR="0052224E" w:rsidRPr="00487209" w:rsidRDefault="0052224E" w:rsidP="00583633">
            <w:pPr>
              <w:jc w:val="both"/>
              <w:rPr>
                <w:rFonts w:ascii="Times New Roman" w:hAnsi="Times New Roman" w:cs="Times New Roman"/>
                <w:sz w:val="18"/>
                <w:szCs w:val="18"/>
                <w:lang w:val="sr-Cyrl-CS"/>
              </w:rPr>
            </w:pPr>
          </w:p>
          <w:p w14:paraId="33B882E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on expiry of the period referred to in paragraph 1, neither the European Parliament nor the Council has objected to the delegated act, it shall be published in the Official Journal of the European Union and shall enter into force on the date stated therein.</w:t>
            </w:r>
          </w:p>
          <w:p w14:paraId="488246E9"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delegated act may be published in the Official Journal of the European Union and enter into force before the expiry of that period if the European Parliament and the Council </w:t>
            </w:r>
            <w:r w:rsidRPr="00487209">
              <w:rPr>
                <w:rFonts w:ascii="Times New Roman" w:hAnsi="Times New Roman" w:cs="Times New Roman"/>
                <w:sz w:val="18"/>
                <w:szCs w:val="18"/>
                <w:lang w:val="sr-Cyrl-CS"/>
              </w:rPr>
              <w:lastRenderedPageBreak/>
              <w:t>have both informed the Commission of their intention not to raise objections.</w:t>
            </w:r>
          </w:p>
          <w:p w14:paraId="48E72991"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6732801B"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769833F"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5DCCFE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3204D06"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937A7EF"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37847E0" w14:textId="77777777" w:rsidTr="00583633">
        <w:trPr>
          <w:trHeight w:val="1970"/>
          <w:jc w:val="center"/>
        </w:trPr>
        <w:tc>
          <w:tcPr>
            <w:tcW w:w="435" w:type="pct"/>
            <w:shd w:val="clear" w:color="auto" w:fill="auto"/>
            <w:vAlign w:val="center"/>
          </w:tcPr>
          <w:p w14:paraId="633233B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63.3.</w:t>
            </w:r>
          </w:p>
        </w:tc>
        <w:tc>
          <w:tcPr>
            <w:tcW w:w="1369" w:type="pct"/>
            <w:gridSpan w:val="2"/>
            <w:shd w:val="clear" w:color="auto" w:fill="auto"/>
            <w:vAlign w:val="center"/>
          </w:tcPr>
          <w:p w14:paraId="17F7528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 If either the European Parliament or the Council objects to a delegated act within the period referred to in paragraph 1, it shall not enter into force. The institution which objects shall state the reasons for objecting to the delegated act.</w:t>
            </w:r>
          </w:p>
        </w:tc>
        <w:tc>
          <w:tcPr>
            <w:tcW w:w="429" w:type="pct"/>
            <w:shd w:val="clear" w:color="auto" w:fill="auto"/>
            <w:vAlign w:val="center"/>
          </w:tcPr>
          <w:p w14:paraId="06266E86"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B6ABDD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190256B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9C5BAB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198F19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4F5A88F" w14:textId="77777777" w:rsidTr="00583633">
        <w:trPr>
          <w:trHeight w:val="1970"/>
          <w:jc w:val="center"/>
        </w:trPr>
        <w:tc>
          <w:tcPr>
            <w:tcW w:w="435" w:type="pct"/>
            <w:shd w:val="clear" w:color="auto" w:fill="auto"/>
            <w:vAlign w:val="center"/>
          </w:tcPr>
          <w:p w14:paraId="186A546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64.1.</w:t>
            </w:r>
          </w:p>
        </w:tc>
        <w:tc>
          <w:tcPr>
            <w:tcW w:w="1369" w:type="pct"/>
            <w:gridSpan w:val="2"/>
            <w:shd w:val="clear" w:color="auto" w:fill="auto"/>
            <w:vAlign w:val="center"/>
          </w:tcPr>
          <w:p w14:paraId="4235250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Commission shall be assisted by a Standing Committee on Construction.</w:t>
            </w:r>
          </w:p>
        </w:tc>
        <w:tc>
          <w:tcPr>
            <w:tcW w:w="429" w:type="pct"/>
            <w:shd w:val="clear" w:color="auto" w:fill="auto"/>
            <w:vAlign w:val="center"/>
          </w:tcPr>
          <w:p w14:paraId="0BD93736"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727CDA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D09AB54"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6FE94A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F9A7E8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98D0EC5" w14:textId="77777777" w:rsidTr="00583633">
        <w:trPr>
          <w:trHeight w:val="1970"/>
          <w:jc w:val="center"/>
        </w:trPr>
        <w:tc>
          <w:tcPr>
            <w:tcW w:w="435" w:type="pct"/>
            <w:shd w:val="clear" w:color="auto" w:fill="auto"/>
            <w:vAlign w:val="center"/>
          </w:tcPr>
          <w:p w14:paraId="1F505EC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64.2.</w:t>
            </w:r>
          </w:p>
        </w:tc>
        <w:tc>
          <w:tcPr>
            <w:tcW w:w="1369" w:type="pct"/>
            <w:gridSpan w:val="2"/>
            <w:shd w:val="clear" w:color="auto" w:fill="auto"/>
            <w:vAlign w:val="center"/>
          </w:tcPr>
          <w:p w14:paraId="6950B03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Where reference is made to this paragraph, Articles 3 and 7 of Decision 1999/468/EC shall apply.</w:t>
            </w:r>
          </w:p>
        </w:tc>
        <w:tc>
          <w:tcPr>
            <w:tcW w:w="429" w:type="pct"/>
            <w:shd w:val="clear" w:color="auto" w:fill="auto"/>
            <w:vAlign w:val="center"/>
          </w:tcPr>
          <w:p w14:paraId="57840E9B"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031431A"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CE7FA6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A7E704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FA7204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CED1828" w14:textId="77777777" w:rsidTr="00583633">
        <w:trPr>
          <w:trHeight w:val="1970"/>
          <w:jc w:val="center"/>
        </w:trPr>
        <w:tc>
          <w:tcPr>
            <w:tcW w:w="435" w:type="pct"/>
            <w:shd w:val="clear" w:color="auto" w:fill="auto"/>
            <w:vAlign w:val="center"/>
          </w:tcPr>
          <w:p w14:paraId="537C550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64.3.</w:t>
            </w:r>
          </w:p>
        </w:tc>
        <w:tc>
          <w:tcPr>
            <w:tcW w:w="1369" w:type="pct"/>
            <w:gridSpan w:val="2"/>
            <w:shd w:val="clear" w:color="auto" w:fill="auto"/>
            <w:vAlign w:val="center"/>
          </w:tcPr>
          <w:p w14:paraId="63D7205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Member States shall ensure that the members of the Standing Committee on Construction are able to carry out their functions in a manner that avoids conflicts of interest, particularly in respect of the procedures for obtaining the CE marking.</w:t>
            </w:r>
          </w:p>
        </w:tc>
        <w:tc>
          <w:tcPr>
            <w:tcW w:w="429" w:type="pct"/>
            <w:shd w:val="clear" w:color="auto" w:fill="auto"/>
            <w:vAlign w:val="center"/>
          </w:tcPr>
          <w:p w14:paraId="4EFFD2C3"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7456F09"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DC1913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5EC1EB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E62BCAE"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8958C5B" w14:textId="77777777" w:rsidTr="00583633">
        <w:trPr>
          <w:trHeight w:val="1970"/>
          <w:jc w:val="center"/>
        </w:trPr>
        <w:tc>
          <w:tcPr>
            <w:tcW w:w="435" w:type="pct"/>
            <w:shd w:val="clear" w:color="auto" w:fill="auto"/>
            <w:vAlign w:val="center"/>
          </w:tcPr>
          <w:p w14:paraId="3EC4922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65.1.</w:t>
            </w:r>
          </w:p>
        </w:tc>
        <w:tc>
          <w:tcPr>
            <w:tcW w:w="1369" w:type="pct"/>
            <w:gridSpan w:val="2"/>
            <w:shd w:val="clear" w:color="auto" w:fill="auto"/>
            <w:vAlign w:val="center"/>
          </w:tcPr>
          <w:p w14:paraId="16285B1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Directive 89/101/EEC is repealed.</w:t>
            </w:r>
          </w:p>
        </w:tc>
        <w:tc>
          <w:tcPr>
            <w:tcW w:w="429" w:type="pct"/>
            <w:shd w:val="clear" w:color="auto" w:fill="auto"/>
            <w:vAlign w:val="center"/>
          </w:tcPr>
          <w:p w14:paraId="253AF7D7"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242CA5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3758961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C83A6B5"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19F553B"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731E86B" w14:textId="77777777" w:rsidTr="00583633">
        <w:trPr>
          <w:trHeight w:val="629"/>
          <w:jc w:val="center"/>
        </w:trPr>
        <w:tc>
          <w:tcPr>
            <w:tcW w:w="435" w:type="pct"/>
            <w:shd w:val="clear" w:color="auto" w:fill="auto"/>
            <w:vAlign w:val="center"/>
          </w:tcPr>
          <w:p w14:paraId="3C36435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65.2.</w:t>
            </w:r>
          </w:p>
        </w:tc>
        <w:tc>
          <w:tcPr>
            <w:tcW w:w="1369" w:type="pct"/>
            <w:gridSpan w:val="2"/>
            <w:shd w:val="clear" w:color="auto" w:fill="auto"/>
            <w:vAlign w:val="center"/>
          </w:tcPr>
          <w:p w14:paraId="08C1667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 References to the repealed Directive shall be construed as references to this Regulation.</w:t>
            </w:r>
          </w:p>
        </w:tc>
        <w:tc>
          <w:tcPr>
            <w:tcW w:w="429" w:type="pct"/>
            <w:shd w:val="clear" w:color="auto" w:fill="auto"/>
            <w:vAlign w:val="center"/>
          </w:tcPr>
          <w:p w14:paraId="7E8506F2"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0686DB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1452233"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43DE4E1"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5826A39"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0D20ADF" w14:textId="77777777" w:rsidTr="00583633">
        <w:trPr>
          <w:trHeight w:val="1970"/>
          <w:jc w:val="center"/>
        </w:trPr>
        <w:tc>
          <w:tcPr>
            <w:tcW w:w="435" w:type="pct"/>
            <w:shd w:val="clear" w:color="auto" w:fill="auto"/>
            <w:vAlign w:val="center"/>
          </w:tcPr>
          <w:p w14:paraId="00AE374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66.1.</w:t>
            </w:r>
          </w:p>
        </w:tc>
        <w:tc>
          <w:tcPr>
            <w:tcW w:w="1369" w:type="pct"/>
            <w:gridSpan w:val="2"/>
            <w:shd w:val="clear" w:color="auto" w:fill="auto"/>
            <w:vAlign w:val="center"/>
          </w:tcPr>
          <w:p w14:paraId="368C441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Construction products which have been placed on the market in accordance with Directive 89/101/EEC before 1 July 2013 shall be deemed to comply with this Regulation.</w:t>
            </w:r>
          </w:p>
        </w:tc>
        <w:tc>
          <w:tcPr>
            <w:tcW w:w="429" w:type="pct"/>
            <w:shd w:val="clear" w:color="auto" w:fill="auto"/>
            <w:vAlign w:val="center"/>
          </w:tcPr>
          <w:p w14:paraId="3E1BF168"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108EEAF"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EB9897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EDC590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6511CFE"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850BE55" w14:textId="77777777" w:rsidTr="00583633">
        <w:trPr>
          <w:trHeight w:val="1970"/>
          <w:jc w:val="center"/>
        </w:trPr>
        <w:tc>
          <w:tcPr>
            <w:tcW w:w="435" w:type="pct"/>
            <w:shd w:val="clear" w:color="auto" w:fill="auto"/>
            <w:vAlign w:val="center"/>
          </w:tcPr>
          <w:p w14:paraId="74F7FB9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66.2.</w:t>
            </w:r>
          </w:p>
        </w:tc>
        <w:tc>
          <w:tcPr>
            <w:tcW w:w="1369" w:type="pct"/>
            <w:gridSpan w:val="2"/>
            <w:shd w:val="clear" w:color="auto" w:fill="auto"/>
            <w:vAlign w:val="center"/>
          </w:tcPr>
          <w:p w14:paraId="687C470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Manufacturers may draw up a declaration of performance on the basis of a certificate of conformity or a declaration of conformity, which has been issued before 1 July 2013 in accordance with Directive 89/101/EEC.</w:t>
            </w:r>
          </w:p>
        </w:tc>
        <w:tc>
          <w:tcPr>
            <w:tcW w:w="429" w:type="pct"/>
            <w:shd w:val="clear" w:color="auto" w:fill="auto"/>
            <w:vAlign w:val="center"/>
          </w:tcPr>
          <w:p w14:paraId="02BE53D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AA2B5E5"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F28EFC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083911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262EDF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E932742" w14:textId="77777777" w:rsidTr="00583633">
        <w:trPr>
          <w:trHeight w:val="1970"/>
          <w:jc w:val="center"/>
        </w:trPr>
        <w:tc>
          <w:tcPr>
            <w:tcW w:w="435" w:type="pct"/>
            <w:shd w:val="clear" w:color="auto" w:fill="auto"/>
            <w:vAlign w:val="center"/>
          </w:tcPr>
          <w:p w14:paraId="1CA277E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66.3.</w:t>
            </w:r>
          </w:p>
        </w:tc>
        <w:tc>
          <w:tcPr>
            <w:tcW w:w="1369" w:type="pct"/>
            <w:gridSpan w:val="2"/>
            <w:shd w:val="clear" w:color="auto" w:fill="auto"/>
            <w:vAlign w:val="center"/>
          </w:tcPr>
          <w:p w14:paraId="1FDFB00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Guidelines for European technical approval published before 1 July 2013 in accordance with Article 11 of Directive 89/101/EEC may be used as European Assessment Documents.</w:t>
            </w:r>
          </w:p>
        </w:tc>
        <w:tc>
          <w:tcPr>
            <w:tcW w:w="429" w:type="pct"/>
            <w:shd w:val="clear" w:color="auto" w:fill="auto"/>
            <w:vAlign w:val="center"/>
          </w:tcPr>
          <w:p w14:paraId="63705906"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81437A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AA736B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BEBD84A"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1D54A6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A7BB257" w14:textId="77777777" w:rsidTr="00583633">
        <w:trPr>
          <w:trHeight w:val="1970"/>
          <w:jc w:val="center"/>
        </w:trPr>
        <w:tc>
          <w:tcPr>
            <w:tcW w:w="435" w:type="pct"/>
            <w:shd w:val="clear" w:color="auto" w:fill="auto"/>
            <w:vAlign w:val="center"/>
          </w:tcPr>
          <w:p w14:paraId="2E55D56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66.4.</w:t>
            </w:r>
          </w:p>
        </w:tc>
        <w:tc>
          <w:tcPr>
            <w:tcW w:w="1369" w:type="pct"/>
            <w:gridSpan w:val="2"/>
            <w:shd w:val="clear" w:color="auto" w:fill="auto"/>
            <w:vAlign w:val="center"/>
          </w:tcPr>
          <w:p w14:paraId="2DE8ED18"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Manufacturers and importers may use European technical approvals issued in accordance with Article 9 of Directive 89/101/EEC before 1 July 2013 as European Technical Assessments throughout the period of validity of those approvals.</w:t>
            </w:r>
          </w:p>
        </w:tc>
        <w:tc>
          <w:tcPr>
            <w:tcW w:w="429" w:type="pct"/>
            <w:shd w:val="clear" w:color="auto" w:fill="auto"/>
            <w:vAlign w:val="center"/>
          </w:tcPr>
          <w:p w14:paraId="5BDC844A"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5CBEB2B"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B0993C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97649B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9F72CB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E6B9267" w14:textId="77777777" w:rsidTr="00583633">
        <w:trPr>
          <w:trHeight w:val="1970"/>
          <w:jc w:val="center"/>
        </w:trPr>
        <w:tc>
          <w:tcPr>
            <w:tcW w:w="435" w:type="pct"/>
            <w:shd w:val="clear" w:color="auto" w:fill="auto"/>
            <w:vAlign w:val="center"/>
          </w:tcPr>
          <w:p w14:paraId="1675744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67.1.</w:t>
            </w:r>
          </w:p>
        </w:tc>
        <w:tc>
          <w:tcPr>
            <w:tcW w:w="1369" w:type="pct"/>
            <w:gridSpan w:val="2"/>
            <w:shd w:val="clear" w:color="auto" w:fill="auto"/>
            <w:vAlign w:val="center"/>
          </w:tcPr>
          <w:p w14:paraId="32FA4B8A" w14:textId="77777777" w:rsidR="0052224E" w:rsidRPr="00487209" w:rsidRDefault="0052224E" w:rsidP="00583633">
            <w:pPr>
              <w:jc w:val="both"/>
              <w:rPr>
                <w:rFonts w:ascii="Times New Roman" w:hAnsi="Times New Roman" w:cs="Times New Roman"/>
                <w:sz w:val="18"/>
                <w:szCs w:val="18"/>
                <w:lang w:val="sr-Cyrl-CS"/>
              </w:rPr>
            </w:pPr>
          </w:p>
          <w:p w14:paraId="4730CA1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25 April 2014, the Commission shall assess the specific need for information on the content of hazardous substances in construction products and consider the possible extension of the information obligation provided for in Article 6(5) to other substances, and shall report thereon to the European Parliament and to the Council. In its assessment, the Commission shall take into account, inter alia, the need to ensure a high level of protection of the health and safety of workers using construction products and of users of construction works, including with regard to recycling and/or reuse requirements of parts or materials.</w:t>
            </w:r>
          </w:p>
          <w:p w14:paraId="35C6CAB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appropriate, the report shall, within 2 years of its submission to the European Parliament and to the Council, be followed up by appropriate legislative proposals.</w:t>
            </w:r>
          </w:p>
          <w:p w14:paraId="265AFACA"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0B53CEFC"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938447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6EA7FF98"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E054D0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C69B5A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7A46CDB" w14:textId="77777777" w:rsidTr="00583633">
        <w:trPr>
          <w:trHeight w:val="1970"/>
          <w:jc w:val="center"/>
        </w:trPr>
        <w:tc>
          <w:tcPr>
            <w:tcW w:w="435" w:type="pct"/>
            <w:shd w:val="clear" w:color="auto" w:fill="auto"/>
            <w:vAlign w:val="center"/>
          </w:tcPr>
          <w:p w14:paraId="6FDC4A4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67.2.</w:t>
            </w:r>
          </w:p>
        </w:tc>
        <w:tc>
          <w:tcPr>
            <w:tcW w:w="1369" w:type="pct"/>
            <w:gridSpan w:val="2"/>
            <w:shd w:val="clear" w:color="auto" w:fill="auto"/>
            <w:vAlign w:val="center"/>
          </w:tcPr>
          <w:p w14:paraId="7119EC2A" w14:textId="77777777" w:rsidR="0052224E" w:rsidRPr="00487209" w:rsidRDefault="0052224E" w:rsidP="00583633">
            <w:pPr>
              <w:jc w:val="both"/>
              <w:rPr>
                <w:rFonts w:ascii="Times New Roman" w:hAnsi="Times New Roman" w:cs="Times New Roman"/>
                <w:sz w:val="18"/>
                <w:szCs w:val="18"/>
              </w:rPr>
            </w:pPr>
          </w:p>
          <w:p w14:paraId="0A8602F8"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By 25 April 2016, the Commission shall submit to the European Parliament and to the Council a report on the implementation of this Regulation, including on Articles 19, 20, 21, 23, 24 and 37 on the basis of reports provided by Member States, as well as by other relevant stakeholders, accompanied, where relevant, by appropriate proposals.</w:t>
            </w:r>
          </w:p>
          <w:p w14:paraId="522C935F"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131E94F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7452EA2"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41AB61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FC8AE3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0D0DC68"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54C142F9" w14:textId="77777777" w:rsidTr="00583633">
        <w:trPr>
          <w:trHeight w:val="1970"/>
          <w:jc w:val="center"/>
        </w:trPr>
        <w:tc>
          <w:tcPr>
            <w:tcW w:w="435" w:type="pct"/>
            <w:shd w:val="clear" w:color="auto" w:fill="auto"/>
            <w:vAlign w:val="center"/>
          </w:tcPr>
          <w:p w14:paraId="19F0D6C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68.</w:t>
            </w:r>
          </w:p>
        </w:tc>
        <w:tc>
          <w:tcPr>
            <w:tcW w:w="1369" w:type="pct"/>
            <w:gridSpan w:val="2"/>
            <w:shd w:val="clear" w:color="auto" w:fill="auto"/>
            <w:vAlign w:val="center"/>
          </w:tcPr>
          <w:p w14:paraId="476BE270" w14:textId="77777777" w:rsidR="0052224E" w:rsidRPr="00487209" w:rsidRDefault="0052224E" w:rsidP="00583633">
            <w:pPr>
              <w:jc w:val="both"/>
              <w:rPr>
                <w:rFonts w:ascii="Times New Roman" w:hAnsi="Times New Roman" w:cs="Times New Roman"/>
                <w:sz w:val="18"/>
                <w:szCs w:val="18"/>
                <w:lang w:val="sr-Cyrl-CS"/>
              </w:rPr>
            </w:pPr>
          </w:p>
          <w:p w14:paraId="10DAB63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This Regulation shall enter into force on the 20th day following its publication in the Official Journal of the European Union.</w:t>
            </w:r>
          </w:p>
          <w:p w14:paraId="318DE39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However, Articles 3 to 28, Articles 36 to 38, Articles 56 to 63, Articles 65 and 66, as well as Annexes I, II, III and V shall apply from 1 July 2013.</w:t>
            </w:r>
          </w:p>
          <w:p w14:paraId="2B607F0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This Regulation shall be binding in its entirety and directly applicable in all Member States.</w:t>
            </w:r>
          </w:p>
          <w:p w14:paraId="2FF71135" w14:textId="77777777" w:rsidR="0052224E" w:rsidRPr="00487209" w:rsidRDefault="0052224E" w:rsidP="00583633">
            <w:pPr>
              <w:jc w:val="both"/>
              <w:rPr>
                <w:rFonts w:ascii="Times New Roman" w:hAnsi="Times New Roman" w:cs="Times New Roman"/>
                <w:sz w:val="18"/>
                <w:szCs w:val="18"/>
                <w:lang w:val="sr-Cyrl-CS"/>
              </w:rPr>
            </w:pPr>
          </w:p>
          <w:p w14:paraId="345BDEEB" w14:textId="77777777" w:rsidR="0052224E" w:rsidRPr="00487209" w:rsidRDefault="0052224E" w:rsidP="00583633">
            <w:pPr>
              <w:jc w:val="both"/>
              <w:rPr>
                <w:rFonts w:ascii="Times New Roman" w:hAnsi="Times New Roman" w:cs="Times New Roman"/>
                <w:sz w:val="18"/>
                <w:szCs w:val="18"/>
                <w:lang w:val="sr-Cyrl-CS"/>
              </w:rPr>
            </w:pPr>
          </w:p>
          <w:p w14:paraId="4383ADD8"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2DB11475"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D6A8FF0"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C20D64E"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2CA72BD"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BA06EA2"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3E015D" w14:paraId="564F1299" w14:textId="77777777" w:rsidTr="00583633">
        <w:trPr>
          <w:trHeight w:val="1266"/>
          <w:jc w:val="center"/>
        </w:trPr>
        <w:tc>
          <w:tcPr>
            <w:tcW w:w="435" w:type="pct"/>
            <w:shd w:val="clear" w:color="auto" w:fill="auto"/>
            <w:vAlign w:val="center"/>
          </w:tcPr>
          <w:p w14:paraId="153329B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6D33FF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1.(a)</w:t>
            </w:r>
          </w:p>
        </w:tc>
        <w:tc>
          <w:tcPr>
            <w:tcW w:w="1369" w:type="pct"/>
            <w:gridSpan w:val="2"/>
            <w:shd w:val="clear" w:color="auto" w:fill="auto"/>
            <w:vAlign w:val="center"/>
          </w:tcPr>
          <w:p w14:paraId="5149F0A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BASIC REQUIREMENTS FOR CONSTRUCTION WORKS </w:t>
            </w:r>
          </w:p>
          <w:p w14:paraId="1CA2DFB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Construction works as a whole and in their separate parts must be fit for their intended use, taking into account in particular the health and safety of persons involved throughout the life cycle of the works. Subject to normal maintenance, construction works must satisfy these basic requirements for construction works for an economically reasonable working life.</w:t>
            </w:r>
          </w:p>
          <w:p w14:paraId="2F6C175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Mechanical resistance and stability </w:t>
            </w:r>
          </w:p>
          <w:p w14:paraId="60C730A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 loadings that are liable to act on them during their constructions and use will not lead to any of the following:</w:t>
            </w:r>
          </w:p>
          <w:p w14:paraId="54A15EC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collapse of the whole or part of the work;</w:t>
            </w:r>
          </w:p>
        </w:tc>
        <w:tc>
          <w:tcPr>
            <w:tcW w:w="429" w:type="pct"/>
            <w:shd w:val="clear" w:color="auto" w:fill="auto"/>
            <w:vAlign w:val="center"/>
          </w:tcPr>
          <w:p w14:paraId="4DBE3E1A" w14:textId="77777777" w:rsidR="0052224E" w:rsidRDefault="0052224E" w:rsidP="00583633">
            <w:pPr>
              <w:spacing w:before="120" w:after="120"/>
              <w:jc w:val="center"/>
              <w:rPr>
                <w:rFonts w:ascii="Times New Roman" w:hAnsi="Times New Roman" w:cs="Times New Roman"/>
                <w:sz w:val="18"/>
                <w:szCs w:val="18"/>
              </w:rPr>
            </w:pPr>
            <w:r>
              <w:rPr>
                <w:rFonts w:ascii="Times New Roman" w:hAnsi="Times New Roman" w:cs="Times New Roman"/>
                <w:sz w:val="18"/>
                <w:szCs w:val="18"/>
              </w:rPr>
              <w:t>01.</w:t>
            </w:r>
          </w:p>
          <w:p w14:paraId="166159AB" w14:textId="77777777" w:rsidR="0052224E" w:rsidRPr="003E015D" w:rsidRDefault="0052224E" w:rsidP="00583633">
            <w:pPr>
              <w:spacing w:before="120" w:after="120"/>
              <w:jc w:val="center"/>
              <w:rPr>
                <w:rFonts w:ascii="Times New Roman" w:hAnsi="Times New Roman" w:cs="Times New Roman"/>
                <w:sz w:val="18"/>
                <w:szCs w:val="18"/>
              </w:rPr>
            </w:pPr>
            <w:r w:rsidRPr="003E015D">
              <w:rPr>
                <w:rFonts w:ascii="Times New Roman" w:hAnsi="Times New Roman" w:cs="Times New Roman"/>
                <w:sz w:val="18"/>
                <w:szCs w:val="18"/>
              </w:rPr>
              <w:t>3.1.1)</w:t>
            </w:r>
          </w:p>
        </w:tc>
        <w:tc>
          <w:tcPr>
            <w:tcW w:w="1231" w:type="pct"/>
            <w:gridSpan w:val="2"/>
            <w:shd w:val="clear" w:color="auto" w:fill="auto"/>
            <w:vAlign w:val="center"/>
          </w:tcPr>
          <w:p w14:paraId="2FB9B004" w14:textId="77777777" w:rsidR="0052224E" w:rsidRDefault="0052224E" w:rsidP="00583633">
            <w:pPr>
              <w:tabs>
                <w:tab w:val="left" w:pos="718"/>
              </w:tabs>
              <w:spacing w:before="120" w:after="120"/>
              <w:ind w:right="-23"/>
              <w:jc w:val="both"/>
              <w:rPr>
                <w:rFonts w:ascii="Times New Roman" w:eastAsia="Batang" w:hAnsi="Times New Roman" w:cs="Times New Roman"/>
                <w:sz w:val="18"/>
                <w:szCs w:val="18"/>
                <w:lang w:val="sr-Cyrl-CS" w:eastAsia="ko-KR"/>
              </w:rPr>
            </w:pPr>
            <w:r w:rsidRPr="003E015D">
              <w:rPr>
                <w:rFonts w:ascii="Times New Roman" w:eastAsia="Batang" w:hAnsi="Times New Roman" w:cs="Times New Roman"/>
                <w:sz w:val="18"/>
                <w:szCs w:val="18"/>
                <w:lang w:val="sr-Cyrl-CS" w:eastAsia="ko-KR"/>
              </w:rPr>
              <w:t>Tehničkom dokumentacijom se obezbeđuje da objekat u celini, odnosno u svakom posebnom delu bude pogodan za predviđenu upotrebu, kao i da u ekonomski prihvatljivom vremenu upotrebe objekat ispuni sledeće osnovne zahteve:</w:t>
            </w:r>
          </w:p>
          <w:p w14:paraId="01A25A74" w14:textId="77777777" w:rsidR="0052224E" w:rsidRPr="00487209" w:rsidRDefault="0052224E" w:rsidP="00583633">
            <w:pPr>
              <w:tabs>
                <w:tab w:val="left" w:pos="718"/>
              </w:tabs>
              <w:spacing w:before="120" w:after="120"/>
              <w:ind w:right="-23"/>
              <w:jc w:val="both"/>
              <w:rPr>
                <w:rFonts w:ascii="Times New Roman" w:eastAsia="Batang" w:hAnsi="Times New Roman" w:cs="Times New Roman"/>
                <w:sz w:val="18"/>
                <w:szCs w:val="18"/>
                <w:lang w:val="sr-Cyrl-CS" w:eastAsia="ko-KR"/>
              </w:rPr>
            </w:pPr>
            <w:r w:rsidRPr="003E015D">
              <w:rPr>
                <w:rFonts w:ascii="Times New Roman" w:eastAsia="Batang" w:hAnsi="Times New Roman" w:cs="Times New Roman"/>
                <w:sz w:val="18"/>
                <w:szCs w:val="18"/>
                <w:lang w:val="sr-Cyrl-CS" w:eastAsia="ko-KR"/>
              </w:rPr>
              <w:t>1)</w:t>
            </w:r>
            <w:r w:rsidRPr="003E015D">
              <w:rPr>
                <w:rFonts w:ascii="Times New Roman" w:eastAsia="Batang" w:hAnsi="Times New Roman" w:cs="Times New Roman"/>
                <w:sz w:val="18"/>
                <w:szCs w:val="18"/>
                <w:lang w:val="sr-Cyrl-CS" w:eastAsia="ko-KR"/>
              </w:rPr>
              <w:tab/>
              <w:t>mehanička otpornost i stabilnost;</w:t>
            </w:r>
          </w:p>
        </w:tc>
        <w:tc>
          <w:tcPr>
            <w:tcW w:w="458" w:type="pct"/>
            <w:shd w:val="clear" w:color="auto" w:fill="auto"/>
            <w:vAlign w:val="center"/>
          </w:tcPr>
          <w:p w14:paraId="4C74D52E" w14:textId="77777777" w:rsidR="0052224E" w:rsidRPr="003E015D" w:rsidRDefault="0052224E" w:rsidP="00583633">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DU</w:t>
            </w:r>
          </w:p>
        </w:tc>
        <w:tc>
          <w:tcPr>
            <w:tcW w:w="598" w:type="pct"/>
            <w:gridSpan w:val="2"/>
            <w:shd w:val="clear" w:color="auto" w:fill="auto"/>
            <w:vAlign w:val="center"/>
          </w:tcPr>
          <w:p w14:paraId="392312A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Prema NPAA, potpuno usaglašavanje zakona sa Uredbom je predviđeno narednim izmenama zakona</w:t>
            </w:r>
          </w:p>
        </w:tc>
        <w:tc>
          <w:tcPr>
            <w:tcW w:w="480" w:type="pct"/>
            <w:shd w:val="clear" w:color="auto" w:fill="auto"/>
            <w:vAlign w:val="center"/>
          </w:tcPr>
          <w:p w14:paraId="118FD79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51C99919" w14:textId="77777777" w:rsidTr="00583633">
        <w:trPr>
          <w:trHeight w:val="1600"/>
          <w:jc w:val="center"/>
        </w:trPr>
        <w:tc>
          <w:tcPr>
            <w:tcW w:w="435" w:type="pct"/>
            <w:shd w:val="clear" w:color="auto" w:fill="auto"/>
            <w:vAlign w:val="center"/>
          </w:tcPr>
          <w:p w14:paraId="328967C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5C5E075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1.(b)</w:t>
            </w:r>
          </w:p>
        </w:tc>
        <w:tc>
          <w:tcPr>
            <w:tcW w:w="1369" w:type="pct"/>
            <w:gridSpan w:val="2"/>
            <w:shd w:val="clear" w:color="auto" w:fill="auto"/>
            <w:vAlign w:val="center"/>
          </w:tcPr>
          <w:p w14:paraId="1E4D7A1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rPr>
              <w:t>major deformations to an inadmissible degree;</w:t>
            </w:r>
          </w:p>
        </w:tc>
        <w:tc>
          <w:tcPr>
            <w:tcW w:w="429" w:type="pct"/>
            <w:shd w:val="clear" w:color="auto" w:fill="auto"/>
            <w:vAlign w:val="center"/>
          </w:tcPr>
          <w:p w14:paraId="1D518F23"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CECEFD4"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08B9881D"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0A769D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1937A5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46B6DA3" w14:textId="77777777" w:rsidTr="00583633">
        <w:trPr>
          <w:trHeight w:val="1970"/>
          <w:jc w:val="center"/>
        </w:trPr>
        <w:tc>
          <w:tcPr>
            <w:tcW w:w="435" w:type="pct"/>
            <w:shd w:val="clear" w:color="auto" w:fill="auto"/>
            <w:vAlign w:val="center"/>
          </w:tcPr>
          <w:p w14:paraId="3E033C15"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1D24CFF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1.(c)</w:t>
            </w:r>
          </w:p>
        </w:tc>
        <w:tc>
          <w:tcPr>
            <w:tcW w:w="1369" w:type="pct"/>
            <w:gridSpan w:val="2"/>
            <w:shd w:val="clear" w:color="auto" w:fill="auto"/>
            <w:vAlign w:val="center"/>
          </w:tcPr>
          <w:p w14:paraId="284B0482"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damage to other parts of the construction works or to fittings or installed equipment as a result of major deformation of the load-bearing construction;</w:t>
            </w:r>
          </w:p>
        </w:tc>
        <w:tc>
          <w:tcPr>
            <w:tcW w:w="429" w:type="pct"/>
            <w:shd w:val="clear" w:color="auto" w:fill="auto"/>
            <w:vAlign w:val="center"/>
          </w:tcPr>
          <w:p w14:paraId="60F8B78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0A5C11C" w14:textId="77777777" w:rsidR="0052224E" w:rsidRPr="00487209" w:rsidRDefault="0052224E" w:rsidP="00583633">
            <w:pPr>
              <w:ind w:left="662" w:hanging="266"/>
              <w:jc w:val="both"/>
              <w:rPr>
                <w:rFonts w:ascii="Times New Roman" w:hAnsi="Times New Roman" w:cs="Times New Roman"/>
                <w:sz w:val="18"/>
                <w:szCs w:val="18"/>
                <w:lang w:val="sr-Cyrl-CS"/>
              </w:rPr>
            </w:pPr>
          </w:p>
        </w:tc>
        <w:tc>
          <w:tcPr>
            <w:tcW w:w="458" w:type="pct"/>
            <w:shd w:val="clear" w:color="auto" w:fill="auto"/>
            <w:vAlign w:val="center"/>
          </w:tcPr>
          <w:p w14:paraId="31EE2DCF"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1960217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7F1703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A080214" w14:textId="77777777" w:rsidTr="00583633">
        <w:trPr>
          <w:trHeight w:val="1970"/>
          <w:jc w:val="center"/>
        </w:trPr>
        <w:tc>
          <w:tcPr>
            <w:tcW w:w="435" w:type="pct"/>
            <w:shd w:val="clear" w:color="auto" w:fill="auto"/>
            <w:vAlign w:val="center"/>
          </w:tcPr>
          <w:p w14:paraId="4859D6C3"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3990DACB"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1.(d)</w:t>
            </w:r>
          </w:p>
        </w:tc>
        <w:tc>
          <w:tcPr>
            <w:tcW w:w="1369" w:type="pct"/>
            <w:gridSpan w:val="2"/>
            <w:shd w:val="clear" w:color="auto" w:fill="auto"/>
            <w:vAlign w:val="center"/>
          </w:tcPr>
          <w:p w14:paraId="0526836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damage by an event to an extent disproportionate to the original cause.</w:t>
            </w:r>
          </w:p>
        </w:tc>
        <w:tc>
          <w:tcPr>
            <w:tcW w:w="429" w:type="pct"/>
            <w:shd w:val="clear" w:color="auto" w:fill="auto"/>
            <w:vAlign w:val="center"/>
          </w:tcPr>
          <w:p w14:paraId="318CB2BB"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DB18A5E"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1F164192"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3DE369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EE1DDD4"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033BE211" w14:textId="77777777" w:rsidTr="00583633">
        <w:trPr>
          <w:trHeight w:val="1970"/>
          <w:jc w:val="center"/>
        </w:trPr>
        <w:tc>
          <w:tcPr>
            <w:tcW w:w="435" w:type="pct"/>
            <w:shd w:val="clear" w:color="auto" w:fill="auto"/>
            <w:vAlign w:val="center"/>
          </w:tcPr>
          <w:p w14:paraId="5044A10A"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3E2EC6C"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2.(a)</w:t>
            </w:r>
          </w:p>
        </w:tc>
        <w:tc>
          <w:tcPr>
            <w:tcW w:w="1369" w:type="pct"/>
            <w:gridSpan w:val="2"/>
            <w:shd w:val="clear" w:color="auto" w:fill="auto"/>
            <w:vAlign w:val="center"/>
          </w:tcPr>
          <w:p w14:paraId="6394EBB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2.   Safety in case of fire </w:t>
            </w:r>
          </w:p>
          <w:p w14:paraId="632478E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in the event of an outbreak of fire:</w:t>
            </w:r>
          </w:p>
          <w:p w14:paraId="093F9F4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load-bearing capacity of the construction can be assumed for a specific period of time;</w:t>
            </w:r>
          </w:p>
        </w:tc>
        <w:tc>
          <w:tcPr>
            <w:tcW w:w="429" w:type="pct"/>
            <w:shd w:val="clear" w:color="auto" w:fill="auto"/>
            <w:vAlign w:val="center"/>
          </w:tcPr>
          <w:p w14:paraId="68CCFF7D" w14:textId="77777777" w:rsidR="0052224E" w:rsidRPr="003E015D" w:rsidRDefault="0052224E" w:rsidP="0058363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01.</w:t>
            </w:r>
          </w:p>
          <w:p w14:paraId="1B7242D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2</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097A0EB1" w14:textId="77777777" w:rsidR="0052224E" w:rsidRPr="00487209" w:rsidRDefault="0052224E" w:rsidP="00583633">
            <w:pPr>
              <w:spacing w:before="120"/>
              <w:ind w:right="-23"/>
              <w:jc w:val="both"/>
              <w:rPr>
                <w:rFonts w:ascii="Times New Roman" w:eastAsia="Batang" w:hAnsi="Times New Roman" w:cs="Times New Roman"/>
                <w:sz w:val="18"/>
                <w:szCs w:val="18"/>
                <w:lang w:val="sr-Cyrl-CS" w:eastAsia="ko-KR"/>
              </w:rPr>
            </w:pPr>
            <w:r w:rsidRPr="003E015D">
              <w:rPr>
                <w:rFonts w:ascii="Times New Roman" w:eastAsia="Batang" w:hAnsi="Times New Roman" w:cs="Times New Roman"/>
                <w:sz w:val="18"/>
                <w:szCs w:val="18"/>
                <w:lang w:val="sr-Cyrl-CS" w:eastAsia="ko-KR"/>
              </w:rPr>
              <w:t>2)</w:t>
            </w:r>
            <w:r w:rsidRPr="003E015D">
              <w:rPr>
                <w:rFonts w:ascii="Times New Roman" w:eastAsia="Batang" w:hAnsi="Times New Roman" w:cs="Times New Roman"/>
                <w:sz w:val="18"/>
                <w:szCs w:val="18"/>
                <w:lang w:val="sr-Cyrl-CS" w:eastAsia="ko-KR"/>
              </w:rPr>
              <w:tab/>
              <w:t>bezbednost u slučaju požara;</w:t>
            </w:r>
          </w:p>
        </w:tc>
        <w:tc>
          <w:tcPr>
            <w:tcW w:w="458" w:type="pct"/>
            <w:shd w:val="clear" w:color="auto" w:fill="auto"/>
            <w:vAlign w:val="center"/>
          </w:tcPr>
          <w:p w14:paraId="2A9249B5" w14:textId="77777777" w:rsidR="0052224E" w:rsidRPr="00487209" w:rsidRDefault="0052224E" w:rsidP="00583633">
            <w:pPr>
              <w:jc w:val="center"/>
              <w:rPr>
                <w:rFonts w:ascii="Times New Roman" w:hAnsi="Times New Roman" w:cs="Times New Roman"/>
                <w:sz w:val="18"/>
                <w:szCs w:val="18"/>
              </w:rPr>
            </w:pPr>
            <w:r>
              <w:rPr>
                <w:rFonts w:ascii="Times New Roman" w:hAnsi="Times New Roman" w:cs="Times New Roman"/>
                <w:sz w:val="18"/>
                <w:szCs w:val="18"/>
                <w:lang w:val="sr-Cyrl-CS"/>
              </w:rPr>
              <w:t>DU</w:t>
            </w:r>
          </w:p>
        </w:tc>
        <w:tc>
          <w:tcPr>
            <w:tcW w:w="598" w:type="pct"/>
            <w:gridSpan w:val="2"/>
            <w:shd w:val="clear" w:color="auto" w:fill="auto"/>
            <w:vAlign w:val="center"/>
          </w:tcPr>
          <w:p w14:paraId="4922817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Prema NPAA, potpuno usaglašavanje zakona sa Uredbom je predviđeno narednim izmenama zakona</w:t>
            </w:r>
          </w:p>
        </w:tc>
        <w:tc>
          <w:tcPr>
            <w:tcW w:w="480" w:type="pct"/>
            <w:shd w:val="clear" w:color="auto" w:fill="auto"/>
            <w:vAlign w:val="center"/>
          </w:tcPr>
          <w:p w14:paraId="4BCC99FA"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168E8CB" w14:textId="77777777" w:rsidTr="00583633">
        <w:trPr>
          <w:trHeight w:val="1970"/>
          <w:jc w:val="center"/>
        </w:trPr>
        <w:tc>
          <w:tcPr>
            <w:tcW w:w="435" w:type="pct"/>
            <w:shd w:val="clear" w:color="auto" w:fill="auto"/>
            <w:vAlign w:val="center"/>
          </w:tcPr>
          <w:p w14:paraId="2B5C5C4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114CC8D2"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2.(b)</w:t>
            </w:r>
          </w:p>
        </w:tc>
        <w:tc>
          <w:tcPr>
            <w:tcW w:w="1369" w:type="pct"/>
            <w:gridSpan w:val="2"/>
            <w:shd w:val="clear" w:color="auto" w:fill="auto"/>
            <w:vAlign w:val="center"/>
          </w:tcPr>
          <w:p w14:paraId="49C0CD2C"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generation and spread of fire and smoke within the construction works are limited;</w:t>
            </w:r>
          </w:p>
        </w:tc>
        <w:tc>
          <w:tcPr>
            <w:tcW w:w="429" w:type="pct"/>
            <w:shd w:val="clear" w:color="auto" w:fill="auto"/>
            <w:vAlign w:val="center"/>
          </w:tcPr>
          <w:p w14:paraId="048BE34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59A1F64" w14:textId="77777777" w:rsidR="0052224E" w:rsidRPr="00487209" w:rsidRDefault="0052224E" w:rsidP="00583633">
            <w:pPr>
              <w:ind w:left="713" w:hanging="271"/>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04B2EC97"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F2B053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074F1B2"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25488DC" w14:textId="77777777" w:rsidTr="00583633">
        <w:trPr>
          <w:trHeight w:val="1970"/>
          <w:jc w:val="center"/>
        </w:trPr>
        <w:tc>
          <w:tcPr>
            <w:tcW w:w="435" w:type="pct"/>
            <w:shd w:val="clear" w:color="auto" w:fill="auto"/>
            <w:vAlign w:val="center"/>
          </w:tcPr>
          <w:p w14:paraId="60B79740"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E32547A"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2.(c)</w:t>
            </w:r>
          </w:p>
        </w:tc>
        <w:tc>
          <w:tcPr>
            <w:tcW w:w="1369" w:type="pct"/>
            <w:gridSpan w:val="2"/>
            <w:shd w:val="clear" w:color="auto" w:fill="auto"/>
            <w:vAlign w:val="center"/>
          </w:tcPr>
          <w:p w14:paraId="6BDFD18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spread of fire to neighbouring construction works is limited;</w:t>
            </w:r>
          </w:p>
        </w:tc>
        <w:tc>
          <w:tcPr>
            <w:tcW w:w="429" w:type="pct"/>
            <w:shd w:val="clear" w:color="auto" w:fill="auto"/>
            <w:vAlign w:val="center"/>
          </w:tcPr>
          <w:p w14:paraId="047699D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4F88693" w14:textId="77777777" w:rsidR="0052224E" w:rsidRPr="00487209" w:rsidRDefault="0052224E" w:rsidP="00583633">
            <w:pPr>
              <w:ind w:left="713" w:hanging="271"/>
              <w:jc w:val="both"/>
              <w:rPr>
                <w:rFonts w:eastAsia="Batang"/>
                <w:lang w:eastAsia="ko-KR"/>
              </w:rPr>
            </w:pPr>
          </w:p>
        </w:tc>
        <w:tc>
          <w:tcPr>
            <w:tcW w:w="458" w:type="pct"/>
            <w:shd w:val="clear" w:color="auto" w:fill="auto"/>
            <w:vAlign w:val="center"/>
          </w:tcPr>
          <w:p w14:paraId="5D4F9B74"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20B9A1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22436BC"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692184CA" w14:textId="77777777" w:rsidTr="00583633">
        <w:trPr>
          <w:trHeight w:val="1970"/>
          <w:jc w:val="center"/>
        </w:trPr>
        <w:tc>
          <w:tcPr>
            <w:tcW w:w="435" w:type="pct"/>
            <w:shd w:val="clear" w:color="auto" w:fill="auto"/>
            <w:vAlign w:val="center"/>
          </w:tcPr>
          <w:p w14:paraId="60135376"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075B32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2.(d)</w:t>
            </w:r>
          </w:p>
        </w:tc>
        <w:tc>
          <w:tcPr>
            <w:tcW w:w="1369" w:type="pct"/>
            <w:gridSpan w:val="2"/>
            <w:shd w:val="clear" w:color="auto" w:fill="auto"/>
            <w:vAlign w:val="center"/>
          </w:tcPr>
          <w:p w14:paraId="1E66BE7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occupants can leave the construction works or be rescued by other means;</w:t>
            </w:r>
          </w:p>
        </w:tc>
        <w:tc>
          <w:tcPr>
            <w:tcW w:w="429" w:type="pct"/>
            <w:shd w:val="clear" w:color="auto" w:fill="auto"/>
            <w:vAlign w:val="center"/>
          </w:tcPr>
          <w:p w14:paraId="66A629F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FA47B77" w14:textId="77777777" w:rsidR="0052224E" w:rsidRPr="00487209" w:rsidRDefault="0052224E" w:rsidP="00583633">
            <w:pPr>
              <w:ind w:left="713" w:hanging="271"/>
              <w:jc w:val="center"/>
              <w:rPr>
                <w:rFonts w:ascii="Times New Roman" w:eastAsia="Batang" w:hAnsi="Times New Roman" w:cs="Times New Roman"/>
                <w:sz w:val="18"/>
                <w:szCs w:val="18"/>
                <w:lang w:val="sr-Cyrl-CS" w:eastAsia="ko-KR"/>
              </w:rPr>
            </w:pPr>
          </w:p>
        </w:tc>
        <w:tc>
          <w:tcPr>
            <w:tcW w:w="458" w:type="pct"/>
            <w:shd w:val="clear" w:color="auto" w:fill="auto"/>
            <w:vAlign w:val="center"/>
          </w:tcPr>
          <w:p w14:paraId="3421477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BBE914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8D7C806"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3BDACDAD" w14:textId="77777777" w:rsidTr="00583633">
        <w:trPr>
          <w:trHeight w:val="1970"/>
          <w:jc w:val="center"/>
        </w:trPr>
        <w:tc>
          <w:tcPr>
            <w:tcW w:w="435" w:type="pct"/>
            <w:shd w:val="clear" w:color="auto" w:fill="auto"/>
            <w:vAlign w:val="center"/>
          </w:tcPr>
          <w:p w14:paraId="45F027D4"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2934BFD1"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2.(e)</w:t>
            </w:r>
          </w:p>
        </w:tc>
        <w:tc>
          <w:tcPr>
            <w:tcW w:w="1369" w:type="pct"/>
            <w:gridSpan w:val="2"/>
            <w:shd w:val="clear" w:color="auto" w:fill="auto"/>
            <w:vAlign w:val="center"/>
          </w:tcPr>
          <w:p w14:paraId="67AF798F"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safety of rescue teams is taken into consideration.</w:t>
            </w:r>
          </w:p>
        </w:tc>
        <w:tc>
          <w:tcPr>
            <w:tcW w:w="429" w:type="pct"/>
            <w:shd w:val="clear" w:color="auto" w:fill="auto"/>
            <w:vAlign w:val="center"/>
          </w:tcPr>
          <w:p w14:paraId="51D74B7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7749B5" w14:textId="77777777" w:rsidR="0052224E" w:rsidRPr="00487209" w:rsidRDefault="0052224E" w:rsidP="00583633">
            <w:pPr>
              <w:ind w:left="844" w:hanging="271"/>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3A537C0C"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FCAA34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BE719F0"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3E015D" w14:paraId="6988C80B" w14:textId="77777777" w:rsidTr="00583633">
        <w:trPr>
          <w:trHeight w:val="1113"/>
          <w:jc w:val="center"/>
        </w:trPr>
        <w:tc>
          <w:tcPr>
            <w:tcW w:w="435" w:type="pct"/>
            <w:shd w:val="clear" w:color="auto" w:fill="auto"/>
            <w:vAlign w:val="center"/>
          </w:tcPr>
          <w:p w14:paraId="5411363F"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335AE4E8"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3.(a)</w:t>
            </w:r>
          </w:p>
        </w:tc>
        <w:tc>
          <w:tcPr>
            <w:tcW w:w="1369" w:type="pct"/>
            <w:gridSpan w:val="2"/>
            <w:shd w:val="clear" w:color="auto" w:fill="auto"/>
            <w:vAlign w:val="center"/>
          </w:tcPr>
          <w:p w14:paraId="410C5FD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Hygiene, health and the environment </w:t>
            </w:r>
          </w:p>
          <w:p w14:paraId="12C5807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they will, throughout their life cycle, not be a threat to the hygiene or health and safety of workers, occupants or neighbours, nor have an exceedingly high impact, over their entire life cycle, on the environmental quality or on the climate during their construction, use and demolition, in particular as a result of any of the following:</w:t>
            </w:r>
          </w:p>
          <w:p w14:paraId="3DDF1CE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giving-off of toxic gas;</w:t>
            </w:r>
          </w:p>
          <w:p w14:paraId="33643CBB"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277AACF9" w14:textId="77777777" w:rsidR="0052224E" w:rsidRPr="003E015D" w:rsidRDefault="0052224E" w:rsidP="0058363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01.</w:t>
            </w:r>
          </w:p>
          <w:p w14:paraId="284A9A8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3</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51173796" w14:textId="77777777" w:rsidR="0052224E" w:rsidRPr="00487209" w:rsidRDefault="0052224E" w:rsidP="00583633">
            <w:pPr>
              <w:pStyle w:val="Style11"/>
              <w:tabs>
                <w:tab w:val="left" w:pos="504"/>
              </w:tabs>
              <w:spacing w:before="240" w:line="240" w:lineRule="auto"/>
              <w:ind w:right="-23" w:firstLine="0"/>
              <w:outlineLvl w:val="3"/>
              <w:rPr>
                <w:rFonts w:ascii="Times New Roman" w:hAnsi="Times New Roman"/>
                <w:sz w:val="18"/>
                <w:szCs w:val="18"/>
                <w:lang w:val="sr-Cyrl-CS"/>
              </w:rPr>
            </w:pPr>
            <w:r w:rsidRPr="003E015D">
              <w:rPr>
                <w:rFonts w:ascii="Times New Roman" w:hAnsi="Times New Roman"/>
                <w:sz w:val="18"/>
                <w:szCs w:val="18"/>
                <w:lang w:val="sr-Cyrl-CS"/>
              </w:rPr>
              <w:t>3)</w:t>
            </w:r>
            <w:r w:rsidRPr="003E015D">
              <w:rPr>
                <w:rFonts w:ascii="Times New Roman" w:hAnsi="Times New Roman"/>
                <w:sz w:val="18"/>
                <w:szCs w:val="18"/>
                <w:lang w:val="sr-Cyrl-CS"/>
              </w:rPr>
              <w:tab/>
              <w:t>higijena, zdravlje i životna sredina;</w:t>
            </w:r>
          </w:p>
        </w:tc>
        <w:tc>
          <w:tcPr>
            <w:tcW w:w="458" w:type="pct"/>
            <w:shd w:val="clear" w:color="auto" w:fill="auto"/>
            <w:vAlign w:val="center"/>
          </w:tcPr>
          <w:p w14:paraId="02BC49B7" w14:textId="77777777" w:rsidR="0052224E" w:rsidRPr="003E015D" w:rsidRDefault="0052224E" w:rsidP="00583633">
            <w:pPr>
              <w:jc w:val="center"/>
              <w:rPr>
                <w:rFonts w:ascii="Times New Roman" w:hAnsi="Times New Roman" w:cs="Times New Roman"/>
                <w:sz w:val="18"/>
                <w:szCs w:val="18"/>
                <w:lang w:val="ru-RU"/>
              </w:rPr>
            </w:pPr>
            <w:r>
              <w:rPr>
                <w:rFonts w:ascii="Times New Roman" w:hAnsi="Times New Roman" w:cs="Times New Roman"/>
                <w:sz w:val="18"/>
                <w:szCs w:val="18"/>
                <w:lang w:val="sr-Cyrl-CS"/>
              </w:rPr>
              <w:t>DU</w:t>
            </w:r>
          </w:p>
        </w:tc>
        <w:tc>
          <w:tcPr>
            <w:tcW w:w="598" w:type="pct"/>
            <w:gridSpan w:val="2"/>
            <w:shd w:val="clear" w:color="auto" w:fill="auto"/>
            <w:vAlign w:val="center"/>
          </w:tcPr>
          <w:p w14:paraId="0C64AB4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Prema NPAA, potpuno usaglašavanje zakona sa Uredbom je predviđeno narednim izmenama zakona</w:t>
            </w:r>
          </w:p>
        </w:tc>
        <w:tc>
          <w:tcPr>
            <w:tcW w:w="480" w:type="pct"/>
            <w:shd w:val="clear" w:color="auto" w:fill="auto"/>
            <w:vAlign w:val="center"/>
          </w:tcPr>
          <w:p w14:paraId="0D0A91D1" w14:textId="77777777" w:rsidR="0052224E" w:rsidRPr="003E015D" w:rsidRDefault="0052224E" w:rsidP="00583633">
            <w:pPr>
              <w:spacing w:before="120" w:after="120"/>
              <w:jc w:val="center"/>
              <w:rPr>
                <w:rFonts w:ascii="Times New Roman" w:hAnsi="Times New Roman" w:cs="Times New Roman"/>
                <w:sz w:val="18"/>
                <w:szCs w:val="18"/>
                <w:lang w:val="ru-RU"/>
              </w:rPr>
            </w:pPr>
          </w:p>
        </w:tc>
      </w:tr>
      <w:tr w:rsidR="0052224E" w:rsidRPr="00487209" w14:paraId="4D20C1C9" w14:textId="77777777" w:rsidTr="00583633">
        <w:trPr>
          <w:trHeight w:val="1696"/>
          <w:jc w:val="center"/>
        </w:trPr>
        <w:tc>
          <w:tcPr>
            <w:tcW w:w="435" w:type="pct"/>
            <w:shd w:val="clear" w:color="auto" w:fill="auto"/>
            <w:vAlign w:val="center"/>
          </w:tcPr>
          <w:p w14:paraId="3F6F49BB"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2B6C67EC"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3.(b)</w:t>
            </w:r>
          </w:p>
        </w:tc>
        <w:tc>
          <w:tcPr>
            <w:tcW w:w="1369" w:type="pct"/>
            <w:gridSpan w:val="2"/>
            <w:shd w:val="clear" w:color="auto" w:fill="auto"/>
            <w:vAlign w:val="center"/>
          </w:tcPr>
          <w:p w14:paraId="78DB8C2B"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emissions of dangerous substances, volatile organic compounds (VOC), greenhouse gases or dangerous particles into indoor or outdoor air;</w:t>
            </w:r>
          </w:p>
        </w:tc>
        <w:tc>
          <w:tcPr>
            <w:tcW w:w="429" w:type="pct"/>
            <w:shd w:val="clear" w:color="auto" w:fill="auto"/>
            <w:vAlign w:val="center"/>
          </w:tcPr>
          <w:p w14:paraId="199D39B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FBD0C0F" w14:textId="77777777" w:rsidR="0052224E" w:rsidRPr="00487209" w:rsidRDefault="0052224E" w:rsidP="00583633">
            <w:pPr>
              <w:ind w:left="718" w:hanging="284"/>
              <w:jc w:val="both"/>
              <w:rPr>
                <w:rFonts w:ascii="Times New Roman" w:hAnsi="Times New Roman" w:cs="Times New Roman"/>
                <w:sz w:val="18"/>
                <w:szCs w:val="18"/>
                <w:lang w:val="sr-Cyrl-CS"/>
              </w:rPr>
            </w:pPr>
          </w:p>
        </w:tc>
        <w:tc>
          <w:tcPr>
            <w:tcW w:w="458" w:type="pct"/>
            <w:shd w:val="clear" w:color="auto" w:fill="auto"/>
            <w:vAlign w:val="center"/>
          </w:tcPr>
          <w:p w14:paraId="528473B7"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E580C4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DB964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05783EA" w14:textId="77777777" w:rsidTr="00583633">
        <w:trPr>
          <w:trHeight w:val="1970"/>
          <w:jc w:val="center"/>
        </w:trPr>
        <w:tc>
          <w:tcPr>
            <w:tcW w:w="435" w:type="pct"/>
            <w:shd w:val="clear" w:color="auto" w:fill="auto"/>
            <w:vAlign w:val="center"/>
          </w:tcPr>
          <w:p w14:paraId="7CB72B5C"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1A07657B"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3.(c)</w:t>
            </w:r>
          </w:p>
        </w:tc>
        <w:tc>
          <w:tcPr>
            <w:tcW w:w="1369" w:type="pct"/>
            <w:gridSpan w:val="2"/>
            <w:shd w:val="clear" w:color="auto" w:fill="auto"/>
            <w:vAlign w:val="center"/>
          </w:tcPr>
          <w:p w14:paraId="28CCD94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emission of dangerous radiation;</w:t>
            </w:r>
          </w:p>
        </w:tc>
        <w:tc>
          <w:tcPr>
            <w:tcW w:w="429" w:type="pct"/>
            <w:shd w:val="clear" w:color="auto" w:fill="auto"/>
            <w:vAlign w:val="center"/>
          </w:tcPr>
          <w:p w14:paraId="55B952F6"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1B0881A" w14:textId="77777777" w:rsidR="0052224E" w:rsidRPr="00487209" w:rsidRDefault="0052224E" w:rsidP="00583633">
            <w:pPr>
              <w:ind w:left="718" w:hanging="283"/>
              <w:jc w:val="both"/>
              <w:rPr>
                <w:rFonts w:ascii="Times New Roman" w:hAnsi="Times New Roman" w:cs="Times New Roman"/>
                <w:sz w:val="18"/>
                <w:szCs w:val="18"/>
                <w:lang w:val="sr-Cyrl-CS"/>
              </w:rPr>
            </w:pPr>
          </w:p>
        </w:tc>
        <w:tc>
          <w:tcPr>
            <w:tcW w:w="458" w:type="pct"/>
            <w:shd w:val="clear" w:color="auto" w:fill="auto"/>
            <w:vAlign w:val="center"/>
          </w:tcPr>
          <w:p w14:paraId="2C621407"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49A72E6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ACFC4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503C0A6" w14:textId="77777777" w:rsidTr="00583633">
        <w:trPr>
          <w:trHeight w:val="1970"/>
          <w:jc w:val="center"/>
        </w:trPr>
        <w:tc>
          <w:tcPr>
            <w:tcW w:w="435" w:type="pct"/>
            <w:shd w:val="clear" w:color="auto" w:fill="auto"/>
            <w:vAlign w:val="center"/>
          </w:tcPr>
          <w:p w14:paraId="186C8A7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1708C4A2"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3.(d)</w:t>
            </w:r>
          </w:p>
        </w:tc>
        <w:tc>
          <w:tcPr>
            <w:tcW w:w="1369" w:type="pct"/>
            <w:gridSpan w:val="2"/>
            <w:shd w:val="clear" w:color="auto" w:fill="auto"/>
            <w:vAlign w:val="center"/>
          </w:tcPr>
          <w:p w14:paraId="466C46AE"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release of dangerous substances into ground water, marine waters, surface waters or soil;</w:t>
            </w:r>
          </w:p>
        </w:tc>
        <w:tc>
          <w:tcPr>
            <w:tcW w:w="429" w:type="pct"/>
            <w:shd w:val="clear" w:color="auto" w:fill="auto"/>
            <w:vAlign w:val="center"/>
          </w:tcPr>
          <w:p w14:paraId="42E0542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3095F4B" w14:textId="77777777" w:rsidR="0052224E" w:rsidRPr="00487209" w:rsidRDefault="0052224E" w:rsidP="00583633">
            <w:pPr>
              <w:ind w:left="718" w:hanging="283"/>
              <w:jc w:val="both"/>
              <w:rPr>
                <w:rFonts w:ascii="Times New Roman" w:hAnsi="Times New Roman" w:cs="Times New Roman"/>
                <w:sz w:val="18"/>
                <w:szCs w:val="18"/>
                <w:lang w:val="sr-Cyrl-CS"/>
              </w:rPr>
            </w:pPr>
          </w:p>
        </w:tc>
        <w:tc>
          <w:tcPr>
            <w:tcW w:w="458" w:type="pct"/>
            <w:shd w:val="clear" w:color="auto" w:fill="auto"/>
            <w:vAlign w:val="center"/>
          </w:tcPr>
          <w:p w14:paraId="09999525"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3FB583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C73795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B2FF9A3" w14:textId="77777777" w:rsidTr="00583633">
        <w:trPr>
          <w:trHeight w:val="1970"/>
          <w:jc w:val="center"/>
        </w:trPr>
        <w:tc>
          <w:tcPr>
            <w:tcW w:w="435" w:type="pct"/>
            <w:shd w:val="clear" w:color="auto" w:fill="auto"/>
            <w:vAlign w:val="center"/>
          </w:tcPr>
          <w:p w14:paraId="6C026E4D"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344E838C"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3.(e)</w:t>
            </w:r>
          </w:p>
        </w:tc>
        <w:tc>
          <w:tcPr>
            <w:tcW w:w="1369" w:type="pct"/>
            <w:gridSpan w:val="2"/>
            <w:shd w:val="clear" w:color="auto" w:fill="auto"/>
            <w:vAlign w:val="center"/>
          </w:tcPr>
          <w:p w14:paraId="43196A33"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the release of dangerous substances into drinking water or substances which have an otherwise negative impact on drinking water;</w:t>
            </w:r>
          </w:p>
        </w:tc>
        <w:tc>
          <w:tcPr>
            <w:tcW w:w="429" w:type="pct"/>
            <w:shd w:val="clear" w:color="auto" w:fill="auto"/>
            <w:vAlign w:val="center"/>
          </w:tcPr>
          <w:p w14:paraId="410C064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559FD9C" w14:textId="77777777" w:rsidR="0052224E" w:rsidRPr="00487209" w:rsidRDefault="0052224E" w:rsidP="00583633">
            <w:pPr>
              <w:ind w:left="718" w:hanging="283"/>
              <w:jc w:val="both"/>
              <w:rPr>
                <w:rFonts w:ascii="Times New Roman" w:hAnsi="Times New Roman" w:cs="Times New Roman"/>
                <w:sz w:val="18"/>
                <w:szCs w:val="18"/>
                <w:lang w:val="sr-Cyrl-CS"/>
              </w:rPr>
            </w:pPr>
          </w:p>
        </w:tc>
        <w:tc>
          <w:tcPr>
            <w:tcW w:w="458" w:type="pct"/>
            <w:shd w:val="clear" w:color="auto" w:fill="auto"/>
            <w:vAlign w:val="center"/>
          </w:tcPr>
          <w:p w14:paraId="6862EA0A"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5B96D7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5A8E39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5D28A80" w14:textId="77777777" w:rsidTr="00583633">
        <w:trPr>
          <w:trHeight w:val="1694"/>
          <w:jc w:val="center"/>
        </w:trPr>
        <w:tc>
          <w:tcPr>
            <w:tcW w:w="435" w:type="pct"/>
            <w:shd w:val="clear" w:color="auto" w:fill="auto"/>
            <w:vAlign w:val="center"/>
          </w:tcPr>
          <w:p w14:paraId="5A88BDA0"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4ADF940B"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3.(f)</w:t>
            </w:r>
          </w:p>
        </w:tc>
        <w:tc>
          <w:tcPr>
            <w:tcW w:w="1369" w:type="pct"/>
            <w:gridSpan w:val="2"/>
            <w:shd w:val="clear" w:color="auto" w:fill="auto"/>
            <w:vAlign w:val="center"/>
          </w:tcPr>
          <w:p w14:paraId="7E3F399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faulty discharge of waste water, emission of flue gases or faulty disposal of solid or liquid waste;</w:t>
            </w:r>
          </w:p>
        </w:tc>
        <w:tc>
          <w:tcPr>
            <w:tcW w:w="429" w:type="pct"/>
            <w:shd w:val="clear" w:color="auto" w:fill="auto"/>
            <w:vAlign w:val="center"/>
          </w:tcPr>
          <w:p w14:paraId="5A906C2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19122F3" w14:textId="77777777" w:rsidR="0052224E" w:rsidRPr="00487209" w:rsidRDefault="0052224E" w:rsidP="00583633">
            <w:pPr>
              <w:ind w:left="718" w:hanging="283"/>
              <w:jc w:val="center"/>
              <w:rPr>
                <w:rFonts w:ascii="Times New Roman" w:hAnsi="Times New Roman" w:cs="Times New Roman"/>
                <w:sz w:val="18"/>
                <w:szCs w:val="18"/>
                <w:lang w:val="sr-Cyrl-CS"/>
              </w:rPr>
            </w:pPr>
          </w:p>
        </w:tc>
        <w:tc>
          <w:tcPr>
            <w:tcW w:w="458" w:type="pct"/>
            <w:shd w:val="clear" w:color="auto" w:fill="auto"/>
            <w:vAlign w:val="center"/>
          </w:tcPr>
          <w:p w14:paraId="67F6B2DF"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7E38F2B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9C56C2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FB14A96" w14:textId="77777777" w:rsidTr="00583633">
        <w:trPr>
          <w:trHeight w:val="1970"/>
          <w:jc w:val="center"/>
        </w:trPr>
        <w:tc>
          <w:tcPr>
            <w:tcW w:w="435" w:type="pct"/>
            <w:shd w:val="clear" w:color="auto" w:fill="auto"/>
            <w:vAlign w:val="center"/>
          </w:tcPr>
          <w:p w14:paraId="09184026"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026197A6"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3.(g)</w:t>
            </w:r>
          </w:p>
        </w:tc>
        <w:tc>
          <w:tcPr>
            <w:tcW w:w="1369" w:type="pct"/>
            <w:gridSpan w:val="2"/>
            <w:shd w:val="clear" w:color="auto" w:fill="auto"/>
            <w:vAlign w:val="center"/>
          </w:tcPr>
          <w:p w14:paraId="7503645D"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dampness in parts of the construction works or on surfaces within the construction works.</w:t>
            </w:r>
          </w:p>
        </w:tc>
        <w:tc>
          <w:tcPr>
            <w:tcW w:w="429" w:type="pct"/>
            <w:shd w:val="clear" w:color="auto" w:fill="auto"/>
            <w:vAlign w:val="center"/>
          </w:tcPr>
          <w:p w14:paraId="1E2E324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D4CC81A" w14:textId="77777777" w:rsidR="0052224E" w:rsidRPr="00487209" w:rsidRDefault="0052224E" w:rsidP="00583633">
            <w:pPr>
              <w:ind w:left="718" w:hanging="283"/>
              <w:jc w:val="both"/>
              <w:rPr>
                <w:rFonts w:ascii="Times New Roman" w:hAnsi="Times New Roman" w:cs="Times New Roman"/>
                <w:sz w:val="18"/>
                <w:szCs w:val="18"/>
                <w:vertAlign w:val="subscript"/>
                <w:lang w:val="sr-Cyrl-CS"/>
              </w:rPr>
            </w:pPr>
          </w:p>
        </w:tc>
        <w:tc>
          <w:tcPr>
            <w:tcW w:w="458" w:type="pct"/>
            <w:shd w:val="clear" w:color="auto" w:fill="auto"/>
            <w:vAlign w:val="center"/>
          </w:tcPr>
          <w:p w14:paraId="35A5919F"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2BD0442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FD23E6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3E015D" w14:paraId="60D3791F" w14:textId="77777777" w:rsidTr="00583633">
        <w:trPr>
          <w:trHeight w:val="688"/>
          <w:jc w:val="center"/>
        </w:trPr>
        <w:tc>
          <w:tcPr>
            <w:tcW w:w="435" w:type="pct"/>
            <w:shd w:val="clear" w:color="auto" w:fill="auto"/>
            <w:vAlign w:val="center"/>
          </w:tcPr>
          <w:p w14:paraId="7F8753D9"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05A8B9AD"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4.</w:t>
            </w:r>
          </w:p>
        </w:tc>
        <w:tc>
          <w:tcPr>
            <w:tcW w:w="1369" w:type="pct"/>
            <w:gridSpan w:val="2"/>
            <w:shd w:val="clear" w:color="auto" w:fill="auto"/>
            <w:vAlign w:val="center"/>
          </w:tcPr>
          <w:p w14:paraId="34E7CF7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Safety and accessibility in use </w:t>
            </w:r>
          </w:p>
          <w:p w14:paraId="3C0F6CE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they do not present unacceptable risks of accidents or damage in service or in operation such as slipping, falling, collision, burns, electrocution, injury from explosion and burglaries. In particular, construction works must be designed and built taking into consideration accessibility and use for disabled persons.</w:t>
            </w:r>
          </w:p>
          <w:p w14:paraId="36D20E92"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3385CE68" w14:textId="77777777" w:rsidR="0052224E" w:rsidRDefault="0052224E" w:rsidP="0058363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01.</w:t>
            </w:r>
          </w:p>
          <w:p w14:paraId="2F4C3DAE" w14:textId="77777777" w:rsidR="0052224E" w:rsidRPr="003E015D" w:rsidRDefault="0052224E" w:rsidP="0058363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3.1.4)</w:t>
            </w:r>
          </w:p>
        </w:tc>
        <w:tc>
          <w:tcPr>
            <w:tcW w:w="1231" w:type="pct"/>
            <w:gridSpan w:val="2"/>
            <w:shd w:val="clear" w:color="auto" w:fill="auto"/>
            <w:vAlign w:val="center"/>
          </w:tcPr>
          <w:p w14:paraId="1AE70425" w14:textId="77777777" w:rsidR="0052224E" w:rsidRPr="003E015D" w:rsidRDefault="0052224E" w:rsidP="00583633">
            <w:pPr>
              <w:jc w:val="center"/>
              <w:rPr>
                <w:rFonts w:ascii="Times New Roman" w:hAnsi="Times New Roman" w:cs="Times New Roman"/>
                <w:sz w:val="18"/>
                <w:szCs w:val="18"/>
                <w:lang w:val="sr-Cyrl-CS"/>
              </w:rPr>
            </w:pPr>
            <w:r w:rsidRPr="003E015D">
              <w:rPr>
                <w:rFonts w:ascii="Times New Roman" w:hAnsi="Times New Roman" w:cs="Times New Roman"/>
                <w:sz w:val="18"/>
                <w:szCs w:val="18"/>
                <w:lang w:val="sr-Cyrl-CS"/>
              </w:rPr>
              <w:t>4)</w:t>
            </w:r>
            <w:r w:rsidRPr="003E015D">
              <w:rPr>
                <w:rFonts w:ascii="Times New Roman" w:hAnsi="Times New Roman" w:cs="Times New Roman"/>
                <w:sz w:val="18"/>
                <w:szCs w:val="18"/>
                <w:lang w:val="sr-Cyrl-CS"/>
              </w:rPr>
              <w:tab/>
              <w:t>bezbednost i pristupačnost prilikom upotrebe;</w:t>
            </w:r>
          </w:p>
        </w:tc>
        <w:tc>
          <w:tcPr>
            <w:tcW w:w="458" w:type="pct"/>
            <w:shd w:val="clear" w:color="auto" w:fill="auto"/>
            <w:vAlign w:val="center"/>
          </w:tcPr>
          <w:p w14:paraId="2B96C14E" w14:textId="77777777" w:rsidR="0052224E" w:rsidRPr="003E015D" w:rsidRDefault="0052224E" w:rsidP="00583633">
            <w:pPr>
              <w:jc w:val="center"/>
              <w:rPr>
                <w:rFonts w:ascii="Times New Roman" w:hAnsi="Times New Roman" w:cs="Times New Roman"/>
                <w:sz w:val="18"/>
                <w:szCs w:val="18"/>
                <w:lang w:val="ru-RU"/>
              </w:rPr>
            </w:pPr>
            <w:r>
              <w:rPr>
                <w:rFonts w:ascii="Times New Roman" w:hAnsi="Times New Roman" w:cs="Times New Roman"/>
                <w:sz w:val="18"/>
                <w:szCs w:val="18"/>
                <w:lang w:val="sr-Cyrl-CS"/>
              </w:rPr>
              <w:t>DU</w:t>
            </w:r>
          </w:p>
        </w:tc>
        <w:tc>
          <w:tcPr>
            <w:tcW w:w="598" w:type="pct"/>
            <w:gridSpan w:val="2"/>
            <w:shd w:val="clear" w:color="auto" w:fill="auto"/>
            <w:vAlign w:val="center"/>
          </w:tcPr>
          <w:p w14:paraId="51829A3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Prema NPAA, potpuno usaglašavanje zakona sa Uredbom je predviđeno narednim izmenama zakona</w:t>
            </w:r>
          </w:p>
        </w:tc>
        <w:tc>
          <w:tcPr>
            <w:tcW w:w="480" w:type="pct"/>
            <w:shd w:val="clear" w:color="auto" w:fill="auto"/>
            <w:vAlign w:val="center"/>
          </w:tcPr>
          <w:p w14:paraId="1A62F165" w14:textId="77777777" w:rsidR="0052224E" w:rsidRPr="003E015D" w:rsidRDefault="0052224E" w:rsidP="00583633">
            <w:pPr>
              <w:spacing w:before="120" w:after="120"/>
              <w:jc w:val="center"/>
              <w:rPr>
                <w:rFonts w:ascii="Times New Roman" w:hAnsi="Times New Roman" w:cs="Times New Roman"/>
                <w:sz w:val="18"/>
                <w:szCs w:val="18"/>
                <w:lang w:val="ru-RU"/>
              </w:rPr>
            </w:pPr>
          </w:p>
        </w:tc>
      </w:tr>
      <w:tr w:rsidR="0052224E" w:rsidRPr="00487209" w14:paraId="59AA3E65" w14:textId="77777777" w:rsidTr="00583633">
        <w:trPr>
          <w:trHeight w:val="1970"/>
          <w:jc w:val="center"/>
        </w:trPr>
        <w:tc>
          <w:tcPr>
            <w:tcW w:w="435" w:type="pct"/>
            <w:shd w:val="clear" w:color="auto" w:fill="auto"/>
            <w:vAlign w:val="center"/>
          </w:tcPr>
          <w:p w14:paraId="2BDA746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76B05A99"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5.</w:t>
            </w:r>
          </w:p>
        </w:tc>
        <w:tc>
          <w:tcPr>
            <w:tcW w:w="1369" w:type="pct"/>
            <w:gridSpan w:val="2"/>
            <w:shd w:val="clear" w:color="auto" w:fill="auto"/>
            <w:vAlign w:val="center"/>
          </w:tcPr>
          <w:p w14:paraId="66908ED9"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Protection against noise </w:t>
            </w:r>
          </w:p>
          <w:p w14:paraId="52C510FE"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noise perceived by the occupants or people nearby is kept to a level that will not threaten their health and will allow them to sleep, rest and work in satisfactory conditions.</w:t>
            </w:r>
          </w:p>
          <w:p w14:paraId="6D29CB45"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7767FE97" w14:textId="77777777" w:rsidR="0052224E" w:rsidRDefault="0052224E" w:rsidP="0058363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01.</w:t>
            </w:r>
          </w:p>
          <w:p w14:paraId="6B9ECFA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5</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4692248C" w14:textId="77777777" w:rsidR="0052224E" w:rsidRPr="00487209" w:rsidRDefault="0052224E" w:rsidP="00583633">
            <w:pPr>
              <w:jc w:val="center"/>
              <w:rPr>
                <w:rFonts w:ascii="Times New Roman" w:hAnsi="Times New Roman" w:cs="Times New Roman"/>
                <w:sz w:val="18"/>
                <w:szCs w:val="18"/>
                <w:lang w:val="sr-Cyrl-CS"/>
              </w:rPr>
            </w:pPr>
            <w:r w:rsidRPr="003E015D">
              <w:rPr>
                <w:rFonts w:ascii="Times New Roman" w:hAnsi="Times New Roman" w:cs="Times New Roman"/>
                <w:sz w:val="18"/>
                <w:szCs w:val="18"/>
                <w:lang w:val="sr-Cyrl-CS"/>
              </w:rPr>
              <w:t>5)</w:t>
            </w:r>
            <w:r w:rsidRPr="003E015D">
              <w:rPr>
                <w:rFonts w:ascii="Times New Roman" w:hAnsi="Times New Roman" w:cs="Times New Roman"/>
                <w:sz w:val="18"/>
                <w:szCs w:val="18"/>
                <w:lang w:val="sr-Cyrl-CS"/>
              </w:rPr>
              <w:tab/>
              <w:t>zaštita od buke;</w:t>
            </w:r>
          </w:p>
        </w:tc>
        <w:tc>
          <w:tcPr>
            <w:tcW w:w="458" w:type="pct"/>
            <w:shd w:val="clear" w:color="auto" w:fill="auto"/>
            <w:vAlign w:val="center"/>
          </w:tcPr>
          <w:p w14:paraId="6F90DCB5" w14:textId="77777777" w:rsidR="0052224E" w:rsidRPr="00487209" w:rsidRDefault="0052224E" w:rsidP="00583633">
            <w:pPr>
              <w:jc w:val="center"/>
              <w:rPr>
                <w:rFonts w:ascii="Times New Roman" w:hAnsi="Times New Roman" w:cs="Times New Roman"/>
                <w:sz w:val="18"/>
                <w:szCs w:val="18"/>
              </w:rPr>
            </w:pPr>
            <w:r>
              <w:rPr>
                <w:rFonts w:ascii="Times New Roman" w:hAnsi="Times New Roman" w:cs="Times New Roman"/>
                <w:sz w:val="18"/>
                <w:szCs w:val="18"/>
                <w:lang w:val="sr-Cyrl-CS"/>
              </w:rPr>
              <w:t>DU</w:t>
            </w:r>
          </w:p>
        </w:tc>
        <w:tc>
          <w:tcPr>
            <w:tcW w:w="598" w:type="pct"/>
            <w:gridSpan w:val="2"/>
            <w:shd w:val="clear" w:color="auto" w:fill="auto"/>
            <w:vAlign w:val="center"/>
          </w:tcPr>
          <w:p w14:paraId="2370016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Prema NPAA, potpuno usaglašavanje zakona sa Uredbom je predviđeno narednim izmenama zakona</w:t>
            </w:r>
          </w:p>
        </w:tc>
        <w:tc>
          <w:tcPr>
            <w:tcW w:w="480" w:type="pct"/>
            <w:shd w:val="clear" w:color="auto" w:fill="auto"/>
            <w:vAlign w:val="center"/>
          </w:tcPr>
          <w:p w14:paraId="1AF23A1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3E015D" w14:paraId="0A9682DD" w14:textId="77777777" w:rsidTr="00583633">
        <w:trPr>
          <w:trHeight w:val="913"/>
          <w:jc w:val="center"/>
        </w:trPr>
        <w:tc>
          <w:tcPr>
            <w:tcW w:w="435" w:type="pct"/>
            <w:shd w:val="clear" w:color="auto" w:fill="auto"/>
            <w:vAlign w:val="center"/>
          </w:tcPr>
          <w:p w14:paraId="73288693"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4BFA61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6.</w:t>
            </w:r>
          </w:p>
        </w:tc>
        <w:tc>
          <w:tcPr>
            <w:tcW w:w="1369" w:type="pct"/>
            <w:gridSpan w:val="2"/>
            <w:shd w:val="clear" w:color="auto" w:fill="auto"/>
            <w:vAlign w:val="center"/>
          </w:tcPr>
          <w:p w14:paraId="7753C7BF"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Energy economy and heat retention </w:t>
            </w:r>
          </w:p>
          <w:p w14:paraId="6422F34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and their heating, cooling, lighting and ventilation installations must be designed and built in such a way that the amount of energy they require in use shall be low, when account is taken of the occupants and of the climatic conditions of the location. Construction works must also be energy-efficient, using as little energy as possible during their construction and dismantling.</w:t>
            </w:r>
          </w:p>
          <w:p w14:paraId="2BDBE59A"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2E04139F" w14:textId="77777777" w:rsidR="0052224E" w:rsidRDefault="0052224E" w:rsidP="0058363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01.</w:t>
            </w:r>
          </w:p>
          <w:p w14:paraId="6D7189F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6</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37C67BFB" w14:textId="77777777" w:rsidR="0052224E" w:rsidRPr="00487209" w:rsidRDefault="0052224E" w:rsidP="00583633">
            <w:pPr>
              <w:jc w:val="both"/>
              <w:rPr>
                <w:rFonts w:ascii="Times New Roman" w:hAnsi="Times New Roman" w:cs="Times New Roman"/>
                <w:sz w:val="18"/>
                <w:szCs w:val="18"/>
                <w:lang w:val="sr-Cyrl-CS"/>
              </w:rPr>
            </w:pPr>
            <w:r w:rsidRPr="003E015D">
              <w:rPr>
                <w:rFonts w:ascii="Times New Roman" w:hAnsi="Times New Roman" w:cs="Times New Roman"/>
                <w:sz w:val="18"/>
                <w:szCs w:val="18"/>
                <w:lang w:val="sr-Cyrl-CS"/>
              </w:rPr>
              <w:t>6)</w:t>
            </w:r>
            <w:r w:rsidRPr="003E015D">
              <w:rPr>
                <w:rFonts w:ascii="Times New Roman" w:hAnsi="Times New Roman" w:cs="Times New Roman"/>
                <w:sz w:val="18"/>
                <w:szCs w:val="18"/>
                <w:lang w:val="sr-Cyrl-CS"/>
              </w:rPr>
              <w:tab/>
              <w:t>ušteda energije i obezbeđenje termičkog komfora i</w:t>
            </w:r>
          </w:p>
        </w:tc>
        <w:tc>
          <w:tcPr>
            <w:tcW w:w="458" w:type="pct"/>
            <w:shd w:val="clear" w:color="auto" w:fill="auto"/>
            <w:vAlign w:val="center"/>
          </w:tcPr>
          <w:p w14:paraId="548F2F50" w14:textId="77777777" w:rsidR="0052224E" w:rsidRPr="003E015D" w:rsidRDefault="0052224E" w:rsidP="00583633">
            <w:pPr>
              <w:jc w:val="center"/>
              <w:rPr>
                <w:rFonts w:ascii="Times New Roman" w:hAnsi="Times New Roman" w:cs="Times New Roman"/>
                <w:sz w:val="18"/>
                <w:szCs w:val="18"/>
                <w:lang w:val="ru-RU"/>
              </w:rPr>
            </w:pPr>
            <w:r>
              <w:rPr>
                <w:rFonts w:ascii="Times New Roman" w:hAnsi="Times New Roman" w:cs="Times New Roman"/>
                <w:sz w:val="18"/>
                <w:szCs w:val="18"/>
                <w:lang w:val="sr-Cyrl-CS"/>
              </w:rPr>
              <w:t>DU</w:t>
            </w:r>
          </w:p>
        </w:tc>
        <w:tc>
          <w:tcPr>
            <w:tcW w:w="598" w:type="pct"/>
            <w:gridSpan w:val="2"/>
            <w:shd w:val="clear" w:color="auto" w:fill="auto"/>
            <w:vAlign w:val="center"/>
          </w:tcPr>
          <w:p w14:paraId="1416F5D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Prema NPAA, potpuno usaglašavanje zakona sa Uredbom je predviđeno narednim izmenama zakona</w:t>
            </w:r>
          </w:p>
        </w:tc>
        <w:tc>
          <w:tcPr>
            <w:tcW w:w="480" w:type="pct"/>
            <w:shd w:val="clear" w:color="auto" w:fill="auto"/>
            <w:vAlign w:val="center"/>
          </w:tcPr>
          <w:p w14:paraId="4FE12007" w14:textId="77777777" w:rsidR="0052224E" w:rsidRPr="003E015D" w:rsidRDefault="0052224E" w:rsidP="00583633">
            <w:pPr>
              <w:spacing w:before="120" w:after="120"/>
              <w:jc w:val="center"/>
              <w:rPr>
                <w:rFonts w:ascii="Times New Roman" w:hAnsi="Times New Roman" w:cs="Times New Roman"/>
                <w:sz w:val="18"/>
                <w:szCs w:val="18"/>
                <w:lang w:val="ru-RU"/>
              </w:rPr>
            </w:pPr>
          </w:p>
        </w:tc>
      </w:tr>
      <w:tr w:rsidR="0052224E" w:rsidRPr="00D943C3" w14:paraId="108AFE2F" w14:textId="77777777" w:rsidTr="00583633">
        <w:trPr>
          <w:trHeight w:val="913"/>
          <w:jc w:val="center"/>
        </w:trPr>
        <w:tc>
          <w:tcPr>
            <w:tcW w:w="435" w:type="pct"/>
            <w:shd w:val="clear" w:color="auto" w:fill="auto"/>
            <w:vAlign w:val="center"/>
          </w:tcPr>
          <w:p w14:paraId="4B27155A"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356AF8F5"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7.(a)</w:t>
            </w:r>
          </w:p>
        </w:tc>
        <w:tc>
          <w:tcPr>
            <w:tcW w:w="1369" w:type="pct"/>
            <w:gridSpan w:val="2"/>
            <w:shd w:val="clear" w:color="auto" w:fill="auto"/>
            <w:vAlign w:val="center"/>
          </w:tcPr>
          <w:p w14:paraId="63DDB1FB"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Sustainable use of natural resources </w:t>
            </w:r>
          </w:p>
          <w:p w14:paraId="4B01E85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built and demolished in such a way that the use of natural resources is sustainable and in particular ensure the following:</w:t>
            </w:r>
          </w:p>
          <w:p w14:paraId="233C0D21"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reuse or recyclability of the construction works, their materials and parts after demolition;</w:t>
            </w:r>
          </w:p>
          <w:p w14:paraId="51D0808E"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6E0B20F" w14:textId="77777777" w:rsidR="0052224E" w:rsidRDefault="0052224E" w:rsidP="0058363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01.</w:t>
            </w:r>
          </w:p>
          <w:p w14:paraId="351BC78F" w14:textId="77777777" w:rsidR="0052224E" w:rsidRPr="00487209" w:rsidRDefault="0052224E" w:rsidP="00583633">
            <w:pPr>
              <w:spacing w:before="120" w:after="120"/>
              <w:ind w:firstLine="5"/>
              <w:jc w:val="center"/>
              <w:rPr>
                <w:rFonts w:ascii="Times New Roman" w:hAnsi="Times New Roman" w:cs="Times New Roman"/>
                <w:sz w:val="18"/>
                <w:szCs w:val="18"/>
                <w:lang w:val="sr-Latn-CS"/>
              </w:rPr>
            </w:pPr>
            <w:r w:rsidRPr="003E015D">
              <w:rPr>
                <w:rFonts w:ascii="Times New Roman" w:hAnsi="Times New Roman" w:cs="Times New Roman"/>
                <w:sz w:val="18"/>
                <w:szCs w:val="18"/>
                <w:lang w:val="ru-RU"/>
              </w:rPr>
              <w:t>3.1.</w:t>
            </w:r>
            <w:r>
              <w:rPr>
                <w:rFonts w:ascii="Times New Roman" w:hAnsi="Times New Roman" w:cs="Times New Roman"/>
                <w:sz w:val="18"/>
                <w:szCs w:val="18"/>
              </w:rPr>
              <w:t>7</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05C39830" w14:textId="77777777" w:rsidR="0052224E" w:rsidRPr="00AF7EB6" w:rsidRDefault="0052224E" w:rsidP="00583633">
            <w:pPr>
              <w:jc w:val="center"/>
              <w:rPr>
                <w:rFonts w:eastAsia="Batang"/>
                <w:sz w:val="18"/>
                <w:szCs w:val="18"/>
                <w:lang w:eastAsia="ko-KR"/>
              </w:rPr>
            </w:pPr>
            <w:r w:rsidRPr="003E015D">
              <w:rPr>
                <w:rFonts w:ascii="Times New Roman" w:hAnsi="Times New Roman" w:cs="Times New Roman"/>
                <w:sz w:val="18"/>
                <w:szCs w:val="18"/>
                <w:lang w:val="sr-Cyrl-CS"/>
              </w:rPr>
              <w:t>7)</w:t>
            </w:r>
            <w:r w:rsidRPr="003E015D">
              <w:rPr>
                <w:rFonts w:ascii="Times New Roman" w:hAnsi="Times New Roman" w:cs="Times New Roman"/>
                <w:sz w:val="18"/>
                <w:szCs w:val="18"/>
                <w:lang w:val="sr-Cyrl-CS"/>
              </w:rPr>
              <w:tab/>
              <w:t>održivo korišćenje prirodnih resursa.</w:t>
            </w:r>
          </w:p>
        </w:tc>
        <w:tc>
          <w:tcPr>
            <w:tcW w:w="458" w:type="pct"/>
            <w:shd w:val="clear" w:color="auto" w:fill="auto"/>
            <w:vAlign w:val="center"/>
          </w:tcPr>
          <w:p w14:paraId="3BB217BE" w14:textId="77777777" w:rsidR="0052224E" w:rsidRPr="004655EB" w:rsidRDefault="0052224E" w:rsidP="00583633">
            <w:pPr>
              <w:jc w:val="center"/>
              <w:rPr>
                <w:rFonts w:ascii="Times New Roman" w:hAnsi="Times New Roman" w:cs="Times New Roman"/>
                <w:sz w:val="18"/>
                <w:szCs w:val="18"/>
                <w:lang w:val="sr-Cyrl-CS"/>
              </w:rPr>
            </w:pPr>
            <w:r>
              <w:rPr>
                <w:rFonts w:ascii="Times New Roman" w:hAnsi="Times New Roman" w:cs="Times New Roman"/>
                <w:sz w:val="18"/>
                <w:szCs w:val="18"/>
                <w:lang w:val="sr-Cyrl-CS"/>
              </w:rPr>
              <w:t>DU</w:t>
            </w:r>
          </w:p>
        </w:tc>
        <w:tc>
          <w:tcPr>
            <w:tcW w:w="598" w:type="pct"/>
            <w:gridSpan w:val="2"/>
            <w:shd w:val="clear" w:color="auto" w:fill="auto"/>
            <w:vAlign w:val="center"/>
          </w:tcPr>
          <w:p w14:paraId="3A45B79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Prema NPAA, potpuno usaglašavanje zakona sa Uredbom je predviđeno narednim izmenama zakona</w:t>
            </w:r>
          </w:p>
        </w:tc>
        <w:tc>
          <w:tcPr>
            <w:tcW w:w="480" w:type="pct"/>
            <w:shd w:val="clear" w:color="auto" w:fill="auto"/>
            <w:vAlign w:val="center"/>
          </w:tcPr>
          <w:p w14:paraId="1FA17826" w14:textId="77777777" w:rsidR="0052224E" w:rsidRPr="00D943C3" w:rsidRDefault="0052224E" w:rsidP="00583633">
            <w:pPr>
              <w:spacing w:before="120" w:after="120"/>
              <w:jc w:val="center"/>
              <w:rPr>
                <w:rFonts w:ascii="Times New Roman" w:hAnsi="Times New Roman" w:cs="Times New Roman"/>
                <w:sz w:val="18"/>
                <w:szCs w:val="18"/>
                <w:lang w:val="sr-Cyrl-CS"/>
              </w:rPr>
            </w:pPr>
          </w:p>
        </w:tc>
      </w:tr>
      <w:tr w:rsidR="0052224E" w:rsidRPr="00487209" w14:paraId="56C45689" w14:textId="77777777" w:rsidTr="00583633">
        <w:trPr>
          <w:trHeight w:val="1970"/>
          <w:jc w:val="center"/>
        </w:trPr>
        <w:tc>
          <w:tcPr>
            <w:tcW w:w="435" w:type="pct"/>
            <w:shd w:val="clear" w:color="auto" w:fill="auto"/>
            <w:vAlign w:val="center"/>
          </w:tcPr>
          <w:p w14:paraId="3F46034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BF88917"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7.(b)</w:t>
            </w:r>
          </w:p>
        </w:tc>
        <w:tc>
          <w:tcPr>
            <w:tcW w:w="1369" w:type="pct"/>
            <w:gridSpan w:val="2"/>
            <w:shd w:val="clear" w:color="auto" w:fill="auto"/>
            <w:vAlign w:val="center"/>
          </w:tcPr>
          <w:p w14:paraId="08B03071"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durability of the construction works;</w:t>
            </w:r>
          </w:p>
        </w:tc>
        <w:tc>
          <w:tcPr>
            <w:tcW w:w="429" w:type="pct"/>
            <w:shd w:val="clear" w:color="auto" w:fill="auto"/>
            <w:vAlign w:val="center"/>
          </w:tcPr>
          <w:p w14:paraId="6A3F26E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3C4738B" w14:textId="77777777" w:rsidR="0052224E" w:rsidRPr="00487209" w:rsidRDefault="0052224E" w:rsidP="00583633">
            <w:pPr>
              <w:tabs>
                <w:tab w:val="left" w:pos="494"/>
              </w:tabs>
              <w:spacing w:before="120"/>
              <w:ind w:left="447" w:right="-23"/>
              <w:jc w:val="both"/>
              <w:rPr>
                <w:rFonts w:ascii="Times New Roman" w:eastAsia="Batang" w:hAnsi="Times New Roman" w:cs="Times New Roman"/>
                <w:sz w:val="18"/>
                <w:szCs w:val="18"/>
                <w:lang w:eastAsia="ko-KR"/>
              </w:rPr>
            </w:pPr>
          </w:p>
        </w:tc>
        <w:tc>
          <w:tcPr>
            <w:tcW w:w="458" w:type="pct"/>
            <w:shd w:val="clear" w:color="auto" w:fill="auto"/>
            <w:vAlign w:val="center"/>
          </w:tcPr>
          <w:p w14:paraId="7291462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4A3C476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58B944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4EF494A" w14:textId="77777777" w:rsidTr="00583633">
        <w:trPr>
          <w:trHeight w:val="1970"/>
          <w:jc w:val="center"/>
        </w:trPr>
        <w:tc>
          <w:tcPr>
            <w:tcW w:w="435" w:type="pct"/>
            <w:shd w:val="clear" w:color="auto" w:fill="auto"/>
            <w:vAlign w:val="center"/>
          </w:tcPr>
          <w:p w14:paraId="4538B171"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2AFC1691"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7.(c)</w:t>
            </w:r>
          </w:p>
        </w:tc>
        <w:tc>
          <w:tcPr>
            <w:tcW w:w="1369" w:type="pct"/>
            <w:gridSpan w:val="2"/>
            <w:shd w:val="clear" w:color="auto" w:fill="auto"/>
            <w:vAlign w:val="center"/>
          </w:tcPr>
          <w:p w14:paraId="23FA7C57"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use of environmentally compatible raw and secondary materials in the construction works.</w:t>
            </w:r>
          </w:p>
        </w:tc>
        <w:tc>
          <w:tcPr>
            <w:tcW w:w="429" w:type="pct"/>
            <w:shd w:val="clear" w:color="auto" w:fill="auto"/>
            <w:vAlign w:val="center"/>
          </w:tcPr>
          <w:p w14:paraId="5B80C9E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6CE9AE0"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6F187C28"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1960033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3692CF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4865781" w14:textId="77777777" w:rsidTr="00583633">
        <w:trPr>
          <w:trHeight w:val="1970"/>
          <w:jc w:val="center"/>
        </w:trPr>
        <w:tc>
          <w:tcPr>
            <w:tcW w:w="435" w:type="pct"/>
            <w:shd w:val="clear" w:color="auto" w:fill="auto"/>
            <w:vAlign w:val="center"/>
          </w:tcPr>
          <w:p w14:paraId="2ADB66E3" w14:textId="77777777" w:rsidR="0052224E" w:rsidRPr="00487209" w:rsidRDefault="0052224E" w:rsidP="00583633">
            <w:pPr>
              <w:jc w:val="center"/>
              <w:rPr>
                <w:rFonts w:ascii="Times New Roman" w:hAnsi="Times New Roman" w:cs="Times New Roman"/>
                <w:i/>
                <w:sz w:val="18"/>
                <w:szCs w:val="18"/>
              </w:rPr>
            </w:pPr>
            <w:r w:rsidRPr="00487209">
              <w:rPr>
                <w:rFonts w:ascii="Times New Roman" w:hAnsi="Times New Roman" w:cs="Times New Roman"/>
                <w:sz w:val="18"/>
                <w:szCs w:val="18"/>
              </w:rPr>
              <w:t>ANNEX II</w:t>
            </w:r>
          </w:p>
          <w:p w14:paraId="3E06E57C"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1.</w:t>
            </w:r>
          </w:p>
        </w:tc>
        <w:tc>
          <w:tcPr>
            <w:tcW w:w="1369" w:type="pct"/>
            <w:gridSpan w:val="2"/>
            <w:shd w:val="clear" w:color="auto" w:fill="auto"/>
            <w:vAlign w:val="center"/>
          </w:tcPr>
          <w:p w14:paraId="299EA9C7" w14:textId="77777777" w:rsidR="0052224E" w:rsidRPr="00487209" w:rsidRDefault="0052224E" w:rsidP="0058363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PROCEDURE FOR ADOPTING A EUROPEAN ASSESSMENT DOCUMENT </w:t>
            </w:r>
          </w:p>
          <w:p w14:paraId="46E40811" w14:textId="77777777" w:rsidR="0052224E" w:rsidRPr="00487209" w:rsidRDefault="0052224E" w:rsidP="0058363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Request for a European Technical Assessment </w:t>
            </w:r>
          </w:p>
          <w:p w14:paraId="351646AC" w14:textId="77777777" w:rsidR="0052224E" w:rsidRPr="00487209" w:rsidRDefault="0052224E" w:rsidP="0058363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a manufacturer makes a request for a European Technical Assessment to any TAB for a construction product, and after the manufacturer and the TAB (hereinafter referred to as the ‘responsible TAB’) have signed an agreement of commercial secrecy and confidentiality, unless the manufacturer decides otherwise, the manufacturer shall submit to the responsible TAB a technical file describing the product, its use as foreseen by the manufacturer and details of the factory production control the manufacturer intends to apply.</w:t>
            </w:r>
          </w:p>
        </w:tc>
        <w:tc>
          <w:tcPr>
            <w:tcW w:w="429" w:type="pct"/>
            <w:shd w:val="clear" w:color="auto" w:fill="auto"/>
            <w:vAlign w:val="center"/>
          </w:tcPr>
          <w:p w14:paraId="32A20DCD"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DF838B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06A52DD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9DB29CE" w14:textId="77777777" w:rsidR="0052224E" w:rsidRPr="00487209" w:rsidRDefault="0052224E" w:rsidP="00583633">
            <w:pPr>
              <w:spacing w:before="120" w:after="120"/>
              <w:ind w:firstLine="21"/>
              <w:jc w:val="both"/>
              <w:rPr>
                <w:rFonts w:ascii="Times New Roman" w:hAnsi="Times New Roman" w:cs="Times New Roman"/>
                <w:b/>
                <w:sz w:val="18"/>
                <w:szCs w:val="18"/>
                <w:lang w:val="ru-RU"/>
              </w:rPr>
            </w:pPr>
          </w:p>
        </w:tc>
        <w:tc>
          <w:tcPr>
            <w:tcW w:w="480" w:type="pct"/>
            <w:shd w:val="clear" w:color="auto" w:fill="auto"/>
            <w:vAlign w:val="center"/>
          </w:tcPr>
          <w:p w14:paraId="37DF81E1"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9A99DE8" w14:textId="77777777" w:rsidTr="00583633">
        <w:trPr>
          <w:trHeight w:val="629"/>
          <w:jc w:val="center"/>
        </w:trPr>
        <w:tc>
          <w:tcPr>
            <w:tcW w:w="435" w:type="pct"/>
            <w:shd w:val="clear" w:color="auto" w:fill="auto"/>
            <w:vAlign w:val="center"/>
          </w:tcPr>
          <w:p w14:paraId="00D79D46"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6AB93CC0"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2</w:t>
            </w:r>
            <w:r w:rsidRPr="00487209">
              <w:rPr>
                <w:rFonts w:ascii="Times New Roman" w:hAnsi="Times New Roman" w:cs="Times New Roman"/>
                <w:sz w:val="18"/>
                <w:szCs w:val="18"/>
                <w:shd w:val="clear" w:color="auto" w:fill="D9D9D9" w:themeFill="background1" w:themeFillShade="D9"/>
              </w:rPr>
              <w:t>.</w:t>
            </w:r>
          </w:p>
        </w:tc>
        <w:tc>
          <w:tcPr>
            <w:tcW w:w="1369" w:type="pct"/>
            <w:gridSpan w:val="2"/>
            <w:shd w:val="clear" w:color="auto" w:fill="auto"/>
            <w:vAlign w:val="center"/>
          </w:tcPr>
          <w:p w14:paraId="5F5C860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2.   Contract </w:t>
            </w:r>
          </w:p>
          <w:p w14:paraId="7B8F0F56"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construction products referred to in Article 21(1)(c), within 1 month from the reception of the technical file, a contract shall be concluded between the manufacturer and the responsible TAB for the production of the European Technical Assessment, defining the work programme for drawing up the European Assessment Document, including:</w:t>
            </w:r>
          </w:p>
          <w:p w14:paraId="3A4C510D"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organisation of work within the organisation of TABs,</w:t>
            </w:r>
          </w:p>
          <w:p w14:paraId="1CCE2E7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composition of the workgroup to be established within the organisation of TABs, designated for the product area in question,</w:t>
            </w:r>
          </w:p>
          <w:p w14:paraId="2CD9AE20"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coordination of TABs.</w:t>
            </w:r>
          </w:p>
          <w:p w14:paraId="35F9D71E" w14:textId="77777777" w:rsidR="0052224E" w:rsidRPr="00487209" w:rsidRDefault="0052224E" w:rsidP="00583633">
            <w:pPr>
              <w:jc w:val="both"/>
              <w:rPr>
                <w:rFonts w:ascii="Times New Roman" w:hAnsi="Times New Roman" w:cs="Times New Roman"/>
                <w:sz w:val="18"/>
                <w:szCs w:val="18"/>
              </w:rPr>
            </w:pPr>
          </w:p>
        </w:tc>
        <w:tc>
          <w:tcPr>
            <w:tcW w:w="429" w:type="pct"/>
            <w:shd w:val="clear" w:color="auto" w:fill="auto"/>
            <w:vAlign w:val="center"/>
          </w:tcPr>
          <w:p w14:paraId="4CBE7D67" w14:textId="77777777" w:rsidR="0052224E" w:rsidRPr="00487209" w:rsidRDefault="0052224E" w:rsidP="00583633">
            <w:pPr>
              <w:spacing w:before="120" w:after="120"/>
              <w:ind w:firstLine="5"/>
              <w:jc w:val="center"/>
              <w:rPr>
                <w:rFonts w:ascii="Times New Roman" w:hAnsi="Times New Roman" w:cs="Times New Roman"/>
                <w:iCs/>
                <w:sz w:val="18"/>
                <w:szCs w:val="18"/>
              </w:rPr>
            </w:pPr>
          </w:p>
        </w:tc>
        <w:tc>
          <w:tcPr>
            <w:tcW w:w="1231" w:type="pct"/>
            <w:gridSpan w:val="2"/>
            <w:shd w:val="clear" w:color="auto" w:fill="auto"/>
            <w:vAlign w:val="center"/>
          </w:tcPr>
          <w:p w14:paraId="42DDBAA6"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F4E512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A8C9074"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D8E5D99"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0902413" w14:textId="77777777" w:rsidTr="00583633">
        <w:trPr>
          <w:trHeight w:val="1970"/>
          <w:jc w:val="center"/>
        </w:trPr>
        <w:tc>
          <w:tcPr>
            <w:tcW w:w="435" w:type="pct"/>
            <w:shd w:val="clear" w:color="auto" w:fill="auto"/>
            <w:vAlign w:val="center"/>
          </w:tcPr>
          <w:p w14:paraId="2B1BB9A1"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II</w:t>
            </w:r>
          </w:p>
          <w:p w14:paraId="61AD21FD"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w:t>
            </w:r>
          </w:p>
        </w:tc>
        <w:tc>
          <w:tcPr>
            <w:tcW w:w="1369" w:type="pct"/>
            <w:gridSpan w:val="2"/>
            <w:shd w:val="clear" w:color="auto" w:fill="auto"/>
            <w:vAlign w:val="center"/>
          </w:tcPr>
          <w:p w14:paraId="49FDD23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Work programme </w:t>
            </w:r>
          </w:p>
          <w:p w14:paraId="2976194A"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After the conclusion of the contract with the manufacturer, the organisation of TABs shall inform the Commission of the work programme for drawing up the European Assessment Document, the schedule for its execution and indicating the assessment programme. This communication shall take place within 3 months of receipt of the request for a European Technical Assessment.</w:t>
            </w:r>
          </w:p>
          <w:p w14:paraId="32B50426"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656CFE9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16FF06D"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5E674BF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BD9BEFC"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B80A03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F0F7166" w14:textId="77777777" w:rsidTr="00583633">
        <w:trPr>
          <w:trHeight w:val="1970"/>
          <w:jc w:val="center"/>
        </w:trPr>
        <w:tc>
          <w:tcPr>
            <w:tcW w:w="435" w:type="pct"/>
            <w:shd w:val="clear" w:color="auto" w:fill="auto"/>
            <w:vAlign w:val="center"/>
          </w:tcPr>
          <w:p w14:paraId="34C48D33"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73699C04"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4.</w:t>
            </w:r>
          </w:p>
        </w:tc>
        <w:tc>
          <w:tcPr>
            <w:tcW w:w="1369" w:type="pct"/>
            <w:gridSpan w:val="2"/>
            <w:shd w:val="clear" w:color="auto" w:fill="auto"/>
            <w:vAlign w:val="center"/>
          </w:tcPr>
          <w:p w14:paraId="35933D8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draft European Assessment Document </w:t>
            </w:r>
          </w:p>
          <w:p w14:paraId="6CAC2DD8"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organisation of TABs shall finalise a draft European Assessment Document by means of the working group coordinated by the responsible TAB and shall communicate such draft to the parties concerned within 6 months of the date the Commission was informed of the work programme.</w:t>
            </w:r>
          </w:p>
          <w:p w14:paraId="2467B473"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398278B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D5DF59F"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78A4B93D"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2634940"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5FE124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DA46FEB" w14:textId="77777777" w:rsidTr="00583633">
        <w:trPr>
          <w:trHeight w:val="346"/>
          <w:jc w:val="center"/>
        </w:trPr>
        <w:tc>
          <w:tcPr>
            <w:tcW w:w="435" w:type="pct"/>
            <w:shd w:val="clear" w:color="auto" w:fill="auto"/>
            <w:vAlign w:val="center"/>
          </w:tcPr>
          <w:p w14:paraId="1E7E46D3"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6D6FCE49"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5.</w:t>
            </w:r>
          </w:p>
        </w:tc>
        <w:tc>
          <w:tcPr>
            <w:tcW w:w="1369" w:type="pct"/>
            <w:gridSpan w:val="2"/>
            <w:shd w:val="clear" w:color="auto" w:fill="auto"/>
            <w:vAlign w:val="center"/>
          </w:tcPr>
          <w:p w14:paraId="7549CB37"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Commission Participation </w:t>
            </w:r>
          </w:p>
          <w:p w14:paraId="2B05F13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Commission representative may participate, as observer, to all the parts of the execution of the work programme.</w:t>
            </w:r>
          </w:p>
          <w:p w14:paraId="1E02DA84"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6E85BB2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B692EF8" w14:textId="77777777" w:rsidR="0052224E" w:rsidRPr="00487209" w:rsidRDefault="0052224E" w:rsidP="00583633">
            <w:pPr>
              <w:jc w:val="both"/>
              <w:rPr>
                <w:rFonts w:ascii="Times New Roman" w:hAnsi="Times New Roman" w:cs="Times New Roman"/>
                <w:sz w:val="18"/>
                <w:szCs w:val="18"/>
                <w:lang w:val="sr-Cyrl-CS"/>
              </w:rPr>
            </w:pPr>
          </w:p>
        </w:tc>
        <w:tc>
          <w:tcPr>
            <w:tcW w:w="458" w:type="pct"/>
            <w:shd w:val="clear" w:color="auto" w:fill="auto"/>
            <w:vAlign w:val="center"/>
          </w:tcPr>
          <w:p w14:paraId="2D3BA04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381C3B9"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43E85EC"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1A0FCE12" w14:textId="77777777" w:rsidTr="00583633">
        <w:trPr>
          <w:trHeight w:val="1970"/>
          <w:jc w:val="center"/>
        </w:trPr>
        <w:tc>
          <w:tcPr>
            <w:tcW w:w="435" w:type="pct"/>
            <w:shd w:val="clear" w:color="auto" w:fill="auto"/>
            <w:vAlign w:val="center"/>
          </w:tcPr>
          <w:p w14:paraId="58668B9F"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71073956"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6.</w:t>
            </w:r>
          </w:p>
        </w:tc>
        <w:tc>
          <w:tcPr>
            <w:tcW w:w="1369" w:type="pct"/>
            <w:gridSpan w:val="2"/>
            <w:shd w:val="clear" w:color="auto" w:fill="auto"/>
            <w:vAlign w:val="center"/>
          </w:tcPr>
          <w:p w14:paraId="3D2F8BA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Extension and delay </w:t>
            </w:r>
          </w:p>
          <w:p w14:paraId="640C953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Any delay in relation to the time limits set in Sections 1 to 4 in this Annex shall be reported by the working group to the organisation of TABs and to the Commission.</w:t>
            </w:r>
          </w:p>
          <w:p w14:paraId="51C4AD14"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If an extension of the time limits for developing the European Assessment Document can be justified, notably by the absence of a Commission decision on the applicable system of assessment and verification of constancy of performance for the construction product or by the need to develop a new test method, an </w:t>
            </w:r>
            <w:r w:rsidRPr="00487209">
              <w:rPr>
                <w:rFonts w:ascii="Times New Roman" w:hAnsi="Times New Roman" w:cs="Times New Roman"/>
                <w:sz w:val="18"/>
                <w:szCs w:val="18"/>
                <w:lang w:val="sr-Cyrl-CS"/>
              </w:rPr>
              <w:lastRenderedPageBreak/>
              <w:t>extended time limit shall be set by the Commission.</w:t>
            </w:r>
          </w:p>
          <w:p w14:paraId="0130B328"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4455C5A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98D1D8C"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5B33C6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822271E"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1439DF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C225DE0" w14:textId="77777777" w:rsidTr="00583633">
        <w:trPr>
          <w:trHeight w:val="1970"/>
          <w:jc w:val="center"/>
        </w:trPr>
        <w:tc>
          <w:tcPr>
            <w:tcW w:w="435" w:type="pct"/>
            <w:shd w:val="clear" w:color="auto" w:fill="auto"/>
            <w:vAlign w:val="center"/>
          </w:tcPr>
          <w:p w14:paraId="6B614B00"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0E8728C4"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7.(a)</w:t>
            </w:r>
          </w:p>
        </w:tc>
        <w:tc>
          <w:tcPr>
            <w:tcW w:w="1369" w:type="pct"/>
            <w:gridSpan w:val="2"/>
            <w:shd w:val="clear" w:color="auto" w:fill="auto"/>
            <w:vAlign w:val="center"/>
          </w:tcPr>
          <w:p w14:paraId="7233965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Amendments and adoption of a European Assessment Document </w:t>
            </w:r>
          </w:p>
          <w:p w14:paraId="401B1E62"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responsible TAB shall communicate the draft European Assessment Document to the manufacturer, who shall have 15 working days to react thereto. Thereafter, the organisation of TABs shall:</w:t>
            </w:r>
          </w:p>
          <w:p w14:paraId="6B6977D5"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if applicable, inform the manufacturer as to how his reactions have been taken into account;</w:t>
            </w:r>
          </w:p>
          <w:p w14:paraId="4827053D"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1C00CD81"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65D88742" w14:textId="77777777" w:rsidR="0052224E" w:rsidRPr="00487209" w:rsidRDefault="0052224E" w:rsidP="00583633">
            <w:pPr>
              <w:jc w:val="center"/>
              <w:rPr>
                <w:rFonts w:ascii="Times New Roman" w:hAnsi="Times New Roman" w:cs="Times New Roman"/>
                <w:sz w:val="18"/>
                <w:szCs w:val="18"/>
                <w:lang w:val="sr-Latn-BA"/>
              </w:rPr>
            </w:pPr>
          </w:p>
        </w:tc>
        <w:tc>
          <w:tcPr>
            <w:tcW w:w="458" w:type="pct"/>
            <w:shd w:val="clear" w:color="auto" w:fill="auto"/>
            <w:vAlign w:val="center"/>
          </w:tcPr>
          <w:p w14:paraId="3EC9CE1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EF3028B"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BB57A52"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F6C96A9" w14:textId="77777777" w:rsidTr="00583633">
        <w:trPr>
          <w:trHeight w:val="1970"/>
          <w:jc w:val="center"/>
        </w:trPr>
        <w:tc>
          <w:tcPr>
            <w:tcW w:w="435" w:type="pct"/>
            <w:shd w:val="clear" w:color="auto" w:fill="auto"/>
            <w:vAlign w:val="center"/>
          </w:tcPr>
          <w:p w14:paraId="7D783C27"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II</w:t>
            </w:r>
          </w:p>
          <w:p w14:paraId="08A8A606" w14:textId="77777777" w:rsidR="0052224E" w:rsidRPr="00487209" w:rsidRDefault="0052224E" w:rsidP="0058363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7.(</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48F5DF6A" w14:textId="77777777" w:rsidR="0052224E" w:rsidRPr="00487209" w:rsidRDefault="0052224E" w:rsidP="00583633">
            <w:pPr>
              <w:jc w:val="both"/>
              <w:rPr>
                <w:rFonts w:ascii="Times New Roman" w:hAnsi="Times New Roman" w:cs="Times New Roman"/>
                <w:sz w:val="18"/>
                <w:szCs w:val="18"/>
              </w:rPr>
            </w:pPr>
            <w:r w:rsidRPr="00487209">
              <w:rPr>
                <w:rFonts w:ascii="Times New Roman" w:hAnsi="Times New Roman" w:cs="Times New Roman"/>
                <w:sz w:val="18"/>
                <w:szCs w:val="18"/>
              </w:rPr>
              <w:t>adopt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draft European Assessment Document; and</w:t>
            </w:r>
          </w:p>
        </w:tc>
        <w:tc>
          <w:tcPr>
            <w:tcW w:w="429" w:type="pct"/>
            <w:shd w:val="clear" w:color="auto" w:fill="auto"/>
            <w:vAlign w:val="center"/>
          </w:tcPr>
          <w:p w14:paraId="1B88B7E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704F7CE"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44A38B94"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12E7C44" w14:textId="77777777" w:rsidR="0052224E" w:rsidRPr="00487209" w:rsidRDefault="0052224E" w:rsidP="0058363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7F620BD3"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1FC0DF2A" w14:textId="77777777" w:rsidTr="00583633">
        <w:trPr>
          <w:trHeight w:val="1970"/>
          <w:jc w:val="center"/>
        </w:trPr>
        <w:tc>
          <w:tcPr>
            <w:tcW w:w="435" w:type="pct"/>
            <w:shd w:val="clear" w:color="auto" w:fill="auto"/>
            <w:vAlign w:val="center"/>
          </w:tcPr>
          <w:p w14:paraId="33DCB8B9"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35A75744"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7.(c)</w:t>
            </w:r>
          </w:p>
        </w:tc>
        <w:tc>
          <w:tcPr>
            <w:tcW w:w="1369" w:type="pct"/>
            <w:gridSpan w:val="2"/>
            <w:shd w:val="clear" w:color="auto" w:fill="auto"/>
            <w:vAlign w:val="center"/>
          </w:tcPr>
          <w:p w14:paraId="6FCB9F2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send a copy to the Commission.</w:t>
            </w:r>
          </w:p>
          <w:p w14:paraId="71A64228"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within 15 working days of receipt, the Commission communicates to the organisation of TABs its observations on the draft European Assessment Document, the organisation of TABs, after having been given the opportunity to comment, shall amend the draft accordingly and shall send a copy of the adopted European Assessment Document to the manufacturer and to the Commission.</w:t>
            </w:r>
          </w:p>
          <w:p w14:paraId="1244FD62"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7BB94E06"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EF32994" w14:textId="77777777" w:rsidR="0052224E" w:rsidRPr="00487209" w:rsidRDefault="0052224E" w:rsidP="00583633">
            <w:pPr>
              <w:jc w:val="center"/>
              <w:rPr>
                <w:rFonts w:ascii="Times New Roman" w:hAnsi="Times New Roman" w:cs="Times New Roman"/>
                <w:sz w:val="18"/>
                <w:szCs w:val="18"/>
                <w:lang w:val="sr-Cyrl-CS"/>
              </w:rPr>
            </w:pPr>
          </w:p>
        </w:tc>
        <w:tc>
          <w:tcPr>
            <w:tcW w:w="458" w:type="pct"/>
            <w:shd w:val="clear" w:color="auto" w:fill="auto"/>
            <w:vAlign w:val="center"/>
          </w:tcPr>
          <w:p w14:paraId="218ECDBD"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E777D4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90D569F"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B539442" w14:textId="77777777" w:rsidTr="00583633">
        <w:trPr>
          <w:trHeight w:val="1970"/>
          <w:jc w:val="center"/>
        </w:trPr>
        <w:tc>
          <w:tcPr>
            <w:tcW w:w="435" w:type="pct"/>
            <w:shd w:val="clear" w:color="auto" w:fill="auto"/>
            <w:vAlign w:val="center"/>
          </w:tcPr>
          <w:p w14:paraId="453E1A16"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w:t>
            </w:r>
          </w:p>
          <w:p w14:paraId="7A7B90EF" w14:textId="77777777" w:rsidR="0052224E" w:rsidRPr="00487209" w:rsidRDefault="0052224E" w:rsidP="00583633">
            <w:pPr>
              <w:jc w:val="center"/>
              <w:rPr>
                <w:rFonts w:ascii="Times New Roman" w:hAnsi="Times New Roman" w:cs="Times New Roman"/>
                <w:sz w:val="18"/>
                <w:szCs w:val="18"/>
              </w:rPr>
            </w:pPr>
            <w:r w:rsidRPr="00487209">
              <w:rPr>
                <w:rFonts w:ascii="Times New Roman" w:hAnsi="Times New Roman" w:cs="Times New Roman"/>
                <w:sz w:val="18"/>
                <w:szCs w:val="18"/>
              </w:rPr>
              <w:t>8.</w:t>
            </w:r>
          </w:p>
        </w:tc>
        <w:tc>
          <w:tcPr>
            <w:tcW w:w="1369" w:type="pct"/>
            <w:gridSpan w:val="2"/>
            <w:shd w:val="clear" w:color="auto" w:fill="auto"/>
            <w:vAlign w:val="center"/>
          </w:tcPr>
          <w:p w14:paraId="717423F2" w14:textId="77777777" w:rsidR="0052224E" w:rsidRPr="00487209" w:rsidRDefault="0052224E" w:rsidP="00583633">
            <w:pPr>
              <w:jc w:val="both"/>
              <w:rPr>
                <w:rFonts w:ascii="Times New Roman" w:hAnsi="Times New Roman" w:cs="Times New Roman"/>
                <w:sz w:val="18"/>
                <w:szCs w:val="18"/>
                <w:lang w:val="sr-Cyrl-CS"/>
              </w:rPr>
            </w:pPr>
          </w:p>
          <w:p w14:paraId="0F93F653"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Final European Assessment Document to be published </w:t>
            </w:r>
          </w:p>
          <w:p w14:paraId="3A5D87EC" w14:textId="77777777" w:rsidR="0052224E" w:rsidRPr="00487209" w:rsidRDefault="0052224E" w:rsidP="0058363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As soon as the first European Technical Assessment is issued by the responsible TAB on the basis of the adopted European Assessment Document, that European Assessment Document shall be adjusted, if appropriate, based on experiences gained. The organisation of TABs shall adopt the final European Assessment Document and shall send a copy thereof to the Commission, together with a translation of its title in all the official languages of the Union, for publication of its reference. The organisation of TABs shall keep the European Assessment Document available by electronic means as soon as the product has been CE-marked.</w:t>
            </w:r>
          </w:p>
          <w:p w14:paraId="3134444C" w14:textId="77777777" w:rsidR="0052224E" w:rsidRPr="00487209" w:rsidRDefault="0052224E" w:rsidP="00583633">
            <w:pPr>
              <w:jc w:val="both"/>
              <w:rPr>
                <w:rFonts w:ascii="Times New Roman" w:hAnsi="Times New Roman" w:cs="Times New Roman"/>
                <w:sz w:val="18"/>
                <w:szCs w:val="18"/>
                <w:lang w:val="sr-Cyrl-CS"/>
              </w:rPr>
            </w:pPr>
          </w:p>
        </w:tc>
        <w:tc>
          <w:tcPr>
            <w:tcW w:w="429" w:type="pct"/>
            <w:shd w:val="clear" w:color="auto" w:fill="auto"/>
            <w:vAlign w:val="center"/>
          </w:tcPr>
          <w:p w14:paraId="3D2CF01A"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003DCC8" w14:textId="77777777" w:rsidR="0052224E" w:rsidRPr="00487209" w:rsidRDefault="0052224E" w:rsidP="00583633">
            <w:pPr>
              <w:jc w:val="both"/>
              <w:rPr>
                <w:rFonts w:ascii="Times New Roman" w:hAnsi="Times New Roman" w:cs="Times New Roman"/>
                <w:sz w:val="18"/>
                <w:szCs w:val="18"/>
                <w:lang w:val="sr-Latn-BA"/>
              </w:rPr>
            </w:pPr>
          </w:p>
        </w:tc>
        <w:tc>
          <w:tcPr>
            <w:tcW w:w="458" w:type="pct"/>
            <w:shd w:val="clear" w:color="auto" w:fill="auto"/>
            <w:vAlign w:val="center"/>
          </w:tcPr>
          <w:p w14:paraId="2F399523"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F1B2732"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FBB9BC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25775A51" w14:textId="77777777" w:rsidTr="00583633">
        <w:trPr>
          <w:trHeight w:val="1220"/>
          <w:jc w:val="center"/>
        </w:trPr>
        <w:tc>
          <w:tcPr>
            <w:tcW w:w="435" w:type="pct"/>
            <w:shd w:val="clear" w:color="auto" w:fill="auto"/>
            <w:vAlign w:val="center"/>
          </w:tcPr>
          <w:p w14:paraId="106B6A97" w14:textId="77777777" w:rsidR="0052224E" w:rsidRPr="008726E1" w:rsidRDefault="0052224E" w:rsidP="00583633">
            <w:pPr>
              <w:spacing w:before="120" w:after="120"/>
              <w:jc w:val="center"/>
              <w:rPr>
                <w:rFonts w:ascii="Times New Roman" w:hAnsi="Times New Roman" w:cs="Times New Roman"/>
                <w:sz w:val="18"/>
                <w:szCs w:val="18"/>
              </w:rPr>
            </w:pPr>
            <w:r w:rsidRPr="008726E1">
              <w:rPr>
                <w:rFonts w:ascii="Times New Roman" w:hAnsi="Times New Roman" w:cs="Times New Roman"/>
                <w:sz w:val="18"/>
                <w:szCs w:val="18"/>
              </w:rPr>
              <w:t>ANNEX III</w:t>
            </w:r>
          </w:p>
          <w:p w14:paraId="03E4E8B1" w14:textId="77777777" w:rsidR="0052224E" w:rsidRPr="008726E1" w:rsidRDefault="0052224E" w:rsidP="00583633">
            <w:pPr>
              <w:jc w:val="center"/>
              <w:rPr>
                <w:rFonts w:ascii="Times New Roman" w:eastAsia="Arial Unicode MS" w:hAnsi="Times New Roman" w:cs="Times New Roman"/>
                <w:i/>
                <w:iCs/>
                <w:sz w:val="18"/>
                <w:szCs w:val="18"/>
                <w:shd w:val="clear" w:color="auto" w:fill="FFFFFF"/>
                <w:lang w:val="sr-Latn-CS"/>
              </w:rPr>
            </w:pPr>
            <w:r w:rsidRPr="008726E1">
              <w:rPr>
                <w:rFonts w:ascii="Times New Roman" w:eastAsia="Arial Unicode MS" w:hAnsi="Times New Roman" w:cs="Times New Roman"/>
                <w:i/>
                <w:iCs/>
                <w:sz w:val="18"/>
                <w:szCs w:val="18"/>
                <w:shd w:val="clear" w:color="auto" w:fill="D9D9D9" w:themeFill="background1" w:themeFillShade="D9"/>
                <w:lang w:val="sr-Latn-CS"/>
              </w:rPr>
              <w:t>Title</w:t>
            </w:r>
          </w:p>
        </w:tc>
        <w:tc>
          <w:tcPr>
            <w:tcW w:w="1369" w:type="pct"/>
            <w:gridSpan w:val="2"/>
            <w:shd w:val="clear" w:color="auto" w:fill="auto"/>
            <w:vAlign w:val="center"/>
          </w:tcPr>
          <w:p w14:paraId="7FBF8CDD" w14:textId="77777777" w:rsidR="0052224E" w:rsidRPr="008726E1" w:rsidRDefault="0052224E" w:rsidP="00583633">
            <w:pPr>
              <w:jc w:val="both"/>
              <w:rPr>
                <w:rFonts w:ascii="Times New Roman" w:hAnsi="Times New Roman" w:cs="Times New Roman"/>
                <w:sz w:val="18"/>
                <w:szCs w:val="18"/>
                <w:lang w:val="sr-Cyrl-CS"/>
              </w:rPr>
            </w:pPr>
            <w:r w:rsidRPr="008726E1">
              <w:rPr>
                <w:rFonts w:ascii="Times New Roman" w:hAnsi="Times New Roman" w:cs="Times New Roman"/>
                <w:sz w:val="18"/>
                <w:szCs w:val="18"/>
                <w:lang w:val="sr-Cyrl-CS"/>
              </w:rPr>
              <w:t>DECLARATION OF PERFORMANCE</w:t>
            </w:r>
          </w:p>
          <w:p w14:paraId="728BEDD2" w14:textId="77777777" w:rsidR="0052224E" w:rsidRPr="008726E1" w:rsidRDefault="0052224E" w:rsidP="00583633">
            <w:pPr>
              <w:jc w:val="both"/>
              <w:rPr>
                <w:rFonts w:ascii="Times New Roman" w:hAnsi="Times New Roman" w:cs="Times New Roman"/>
                <w:sz w:val="18"/>
                <w:szCs w:val="18"/>
              </w:rPr>
            </w:pPr>
            <w:r w:rsidRPr="008726E1">
              <w:rPr>
                <w:rFonts w:ascii="Times New Roman" w:hAnsi="Times New Roman" w:cs="Times New Roman"/>
                <w:sz w:val="18"/>
                <w:szCs w:val="18"/>
                <w:lang w:val="sr-Cyrl-CS"/>
              </w:rPr>
              <w:t>No</w:t>
            </w:r>
          </w:p>
        </w:tc>
        <w:tc>
          <w:tcPr>
            <w:tcW w:w="3196" w:type="pct"/>
            <w:gridSpan w:val="7"/>
            <w:vMerge w:val="restart"/>
            <w:shd w:val="clear" w:color="auto" w:fill="auto"/>
            <w:vAlign w:val="center"/>
          </w:tcPr>
          <w:p w14:paraId="7D2F951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 </w:t>
            </w:r>
          </w:p>
        </w:tc>
      </w:tr>
      <w:tr w:rsidR="0052224E" w:rsidRPr="00487209" w14:paraId="499C9305" w14:textId="77777777" w:rsidTr="00583633">
        <w:trPr>
          <w:trHeight w:val="1092"/>
          <w:jc w:val="center"/>
        </w:trPr>
        <w:tc>
          <w:tcPr>
            <w:tcW w:w="435" w:type="pct"/>
            <w:shd w:val="clear" w:color="auto" w:fill="auto"/>
            <w:vAlign w:val="center"/>
          </w:tcPr>
          <w:p w14:paraId="6ED08980" w14:textId="77777777" w:rsidR="0052224E" w:rsidRPr="008726E1"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8726E1">
              <w:rPr>
                <w:rFonts w:ascii="Times New Roman" w:hAnsi="Times New Roman" w:cs="Times New Roman"/>
                <w:sz w:val="18"/>
                <w:szCs w:val="18"/>
              </w:rPr>
              <w:t>ANNEX III</w:t>
            </w:r>
            <w:r w:rsidRPr="008726E1">
              <w:rPr>
                <w:rFonts w:ascii="Times New Roman" w:eastAsia="Arial Unicode MS" w:hAnsi="Times New Roman" w:cs="Times New Roman"/>
                <w:i/>
                <w:iCs/>
                <w:sz w:val="18"/>
                <w:szCs w:val="18"/>
                <w:shd w:val="clear" w:color="auto" w:fill="D9D9D9" w:themeFill="background1" w:themeFillShade="D9"/>
              </w:rPr>
              <w:t xml:space="preserve"> </w:t>
            </w:r>
          </w:p>
          <w:p w14:paraId="5137D68E" w14:textId="77777777" w:rsidR="0052224E" w:rsidRPr="008726E1"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8726E1">
              <w:rPr>
                <w:rFonts w:ascii="Times New Roman" w:eastAsia="Arial Unicode MS" w:hAnsi="Times New Roman" w:cs="Times New Roman"/>
                <w:iCs/>
                <w:sz w:val="18"/>
                <w:szCs w:val="18"/>
                <w:shd w:val="clear" w:color="auto" w:fill="D9D9D9" w:themeFill="background1" w:themeFillShade="D9"/>
              </w:rPr>
              <w:t>1.</w:t>
            </w:r>
          </w:p>
        </w:tc>
        <w:tc>
          <w:tcPr>
            <w:tcW w:w="1369" w:type="pct"/>
            <w:gridSpan w:val="2"/>
            <w:shd w:val="clear" w:color="auto" w:fill="auto"/>
            <w:vAlign w:val="center"/>
          </w:tcPr>
          <w:p w14:paraId="662EE485" w14:textId="77777777" w:rsidR="0052224E" w:rsidRPr="008726E1" w:rsidRDefault="0052224E" w:rsidP="00583633">
            <w:pPr>
              <w:spacing w:before="100" w:beforeAutospacing="1" w:after="100" w:afterAutospacing="1"/>
              <w:jc w:val="both"/>
              <w:rPr>
                <w:rFonts w:ascii="Times New Roman" w:hAnsi="Times New Roman" w:cs="Times New Roman"/>
                <w:sz w:val="18"/>
                <w:szCs w:val="18"/>
              </w:rPr>
            </w:pPr>
            <w:r w:rsidRPr="008726E1">
              <w:rPr>
                <w:rFonts w:ascii="Times New Roman" w:eastAsia="Arial Unicode MS" w:hAnsi="Times New Roman" w:cs="Times New Roman"/>
                <w:sz w:val="18"/>
                <w:szCs w:val="18"/>
                <w:shd w:val="clear" w:color="auto" w:fill="D9D9D9" w:themeFill="background1" w:themeFillShade="D9"/>
              </w:rPr>
              <w:t>Unique identification code of the product-type:</w:t>
            </w:r>
          </w:p>
        </w:tc>
        <w:tc>
          <w:tcPr>
            <w:tcW w:w="3196" w:type="pct"/>
            <w:gridSpan w:val="7"/>
            <w:vMerge/>
            <w:shd w:val="clear" w:color="auto" w:fill="auto"/>
            <w:vAlign w:val="center"/>
          </w:tcPr>
          <w:p w14:paraId="3001A17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E65131E" w14:textId="77777777" w:rsidTr="00583633">
        <w:trPr>
          <w:trHeight w:val="1055"/>
          <w:jc w:val="center"/>
        </w:trPr>
        <w:tc>
          <w:tcPr>
            <w:tcW w:w="435" w:type="pct"/>
            <w:shd w:val="clear" w:color="auto" w:fill="auto"/>
            <w:vAlign w:val="center"/>
          </w:tcPr>
          <w:p w14:paraId="16C10E85" w14:textId="77777777" w:rsidR="0052224E" w:rsidRPr="008726E1"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8726E1">
              <w:rPr>
                <w:rFonts w:ascii="Times New Roman" w:hAnsi="Times New Roman" w:cs="Times New Roman"/>
                <w:sz w:val="18"/>
                <w:szCs w:val="18"/>
              </w:rPr>
              <w:t>ANNEX</w:t>
            </w:r>
            <w:r w:rsidRPr="008726E1">
              <w:rPr>
                <w:rFonts w:ascii="Times New Roman" w:eastAsia="Arial Unicode MS" w:hAnsi="Times New Roman" w:cs="Times New Roman"/>
                <w:i/>
                <w:iCs/>
                <w:sz w:val="18"/>
                <w:szCs w:val="18"/>
                <w:shd w:val="clear" w:color="auto" w:fill="D9D9D9" w:themeFill="background1" w:themeFillShade="D9"/>
              </w:rPr>
              <w:t xml:space="preserve"> </w:t>
            </w:r>
            <w:r w:rsidRPr="008726E1">
              <w:rPr>
                <w:rFonts w:ascii="Times New Roman" w:hAnsi="Times New Roman" w:cs="Times New Roman"/>
                <w:sz w:val="18"/>
                <w:szCs w:val="18"/>
              </w:rPr>
              <w:t>III</w:t>
            </w:r>
          </w:p>
          <w:p w14:paraId="0756C6C8" w14:textId="77777777" w:rsidR="0052224E" w:rsidRPr="008726E1"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8726E1">
              <w:rPr>
                <w:rFonts w:ascii="Times New Roman" w:eastAsia="Arial Unicode MS" w:hAnsi="Times New Roman" w:cs="Times New Roman"/>
                <w:iCs/>
                <w:sz w:val="18"/>
                <w:szCs w:val="18"/>
                <w:shd w:val="clear" w:color="auto" w:fill="D9D9D9" w:themeFill="background1" w:themeFillShade="D9"/>
              </w:rPr>
              <w:t>2.</w:t>
            </w:r>
          </w:p>
        </w:tc>
        <w:tc>
          <w:tcPr>
            <w:tcW w:w="1369" w:type="pct"/>
            <w:gridSpan w:val="2"/>
            <w:shd w:val="clear" w:color="auto" w:fill="auto"/>
            <w:vAlign w:val="center"/>
          </w:tcPr>
          <w:p w14:paraId="27149E8E" w14:textId="77777777" w:rsidR="0052224E" w:rsidRPr="008726E1" w:rsidRDefault="0052224E" w:rsidP="00583633">
            <w:pPr>
              <w:spacing w:before="100" w:beforeAutospacing="1" w:after="100" w:afterAutospacing="1"/>
              <w:jc w:val="both"/>
              <w:rPr>
                <w:rFonts w:ascii="Times New Roman" w:hAnsi="Times New Roman" w:cs="Times New Roman"/>
                <w:sz w:val="18"/>
                <w:szCs w:val="18"/>
              </w:rPr>
            </w:pPr>
            <w:r w:rsidRPr="008726E1">
              <w:rPr>
                <w:rFonts w:ascii="Times New Roman" w:eastAsia="Arial Unicode MS" w:hAnsi="Times New Roman" w:cs="Times New Roman"/>
                <w:sz w:val="18"/>
                <w:szCs w:val="18"/>
                <w:shd w:val="clear" w:color="auto" w:fill="D9D9D9" w:themeFill="background1" w:themeFillShade="D9"/>
              </w:rPr>
              <w:t>Intended use/es:</w:t>
            </w:r>
          </w:p>
        </w:tc>
        <w:tc>
          <w:tcPr>
            <w:tcW w:w="3196" w:type="pct"/>
            <w:gridSpan w:val="7"/>
            <w:vMerge/>
            <w:shd w:val="clear" w:color="auto" w:fill="auto"/>
            <w:vAlign w:val="center"/>
          </w:tcPr>
          <w:p w14:paraId="5D13746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9CE2AA9" w14:textId="77777777" w:rsidTr="00583633">
        <w:trPr>
          <w:trHeight w:val="913"/>
          <w:jc w:val="center"/>
        </w:trPr>
        <w:tc>
          <w:tcPr>
            <w:tcW w:w="435" w:type="pct"/>
            <w:shd w:val="clear" w:color="auto" w:fill="auto"/>
            <w:vAlign w:val="center"/>
          </w:tcPr>
          <w:p w14:paraId="169B4A3B" w14:textId="77777777" w:rsidR="0052224E" w:rsidRPr="008726E1"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8726E1">
              <w:rPr>
                <w:rFonts w:ascii="Times New Roman" w:hAnsi="Times New Roman" w:cs="Times New Roman"/>
                <w:sz w:val="18"/>
                <w:szCs w:val="18"/>
              </w:rPr>
              <w:t>ANNEX III</w:t>
            </w:r>
            <w:r w:rsidRPr="008726E1">
              <w:rPr>
                <w:rFonts w:ascii="Times New Roman" w:eastAsia="Arial Unicode MS" w:hAnsi="Times New Roman" w:cs="Times New Roman"/>
                <w:i/>
                <w:iCs/>
                <w:sz w:val="18"/>
                <w:szCs w:val="18"/>
                <w:shd w:val="clear" w:color="auto" w:fill="D9D9D9" w:themeFill="background1" w:themeFillShade="D9"/>
              </w:rPr>
              <w:t xml:space="preserve"> </w:t>
            </w:r>
          </w:p>
          <w:p w14:paraId="5E7B753A" w14:textId="77777777" w:rsidR="0052224E" w:rsidRPr="008726E1"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8726E1">
              <w:rPr>
                <w:rFonts w:ascii="Times New Roman" w:eastAsia="Arial Unicode MS" w:hAnsi="Times New Roman" w:cs="Times New Roman"/>
                <w:iCs/>
                <w:sz w:val="18"/>
                <w:szCs w:val="18"/>
                <w:shd w:val="clear" w:color="auto" w:fill="D9D9D9" w:themeFill="background1" w:themeFillShade="D9"/>
              </w:rPr>
              <w:t>3.</w:t>
            </w:r>
          </w:p>
        </w:tc>
        <w:tc>
          <w:tcPr>
            <w:tcW w:w="1369" w:type="pct"/>
            <w:gridSpan w:val="2"/>
            <w:shd w:val="clear" w:color="auto" w:fill="auto"/>
            <w:vAlign w:val="center"/>
          </w:tcPr>
          <w:p w14:paraId="414D09F6" w14:textId="77777777" w:rsidR="0052224E" w:rsidRPr="008726E1" w:rsidRDefault="0052224E" w:rsidP="00583633">
            <w:pPr>
              <w:spacing w:before="100" w:beforeAutospacing="1" w:after="100" w:afterAutospacing="1"/>
              <w:jc w:val="both"/>
              <w:rPr>
                <w:rFonts w:ascii="Times New Roman" w:hAnsi="Times New Roman" w:cs="Times New Roman"/>
                <w:sz w:val="18"/>
                <w:szCs w:val="18"/>
              </w:rPr>
            </w:pPr>
            <w:r w:rsidRPr="008726E1">
              <w:rPr>
                <w:rFonts w:ascii="Times New Roman" w:eastAsia="Arial Unicode MS" w:hAnsi="Times New Roman" w:cs="Times New Roman"/>
                <w:sz w:val="18"/>
                <w:szCs w:val="18"/>
                <w:shd w:val="clear" w:color="auto" w:fill="D9D9D9" w:themeFill="background1" w:themeFillShade="D9"/>
              </w:rPr>
              <w:t>Manufacturer:</w:t>
            </w:r>
          </w:p>
        </w:tc>
        <w:tc>
          <w:tcPr>
            <w:tcW w:w="3196" w:type="pct"/>
            <w:gridSpan w:val="7"/>
            <w:vMerge/>
            <w:shd w:val="clear" w:color="auto" w:fill="auto"/>
            <w:vAlign w:val="center"/>
          </w:tcPr>
          <w:p w14:paraId="4383FEA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1D77E85" w14:textId="77777777" w:rsidTr="00583633">
        <w:trPr>
          <w:trHeight w:val="705"/>
          <w:jc w:val="center"/>
        </w:trPr>
        <w:tc>
          <w:tcPr>
            <w:tcW w:w="435" w:type="pct"/>
            <w:shd w:val="clear" w:color="auto" w:fill="auto"/>
            <w:vAlign w:val="center"/>
          </w:tcPr>
          <w:p w14:paraId="354759E1"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lastRenderedPageBreak/>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0D4FE754" w14:textId="77777777" w:rsidR="0052224E" w:rsidRPr="00487209"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4.</w:t>
            </w:r>
          </w:p>
        </w:tc>
        <w:tc>
          <w:tcPr>
            <w:tcW w:w="1369" w:type="pct"/>
            <w:gridSpan w:val="2"/>
            <w:shd w:val="clear" w:color="auto" w:fill="auto"/>
            <w:vAlign w:val="center"/>
          </w:tcPr>
          <w:p w14:paraId="4D6A4C2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Authorised representative:</w:t>
            </w:r>
          </w:p>
        </w:tc>
        <w:tc>
          <w:tcPr>
            <w:tcW w:w="3196" w:type="pct"/>
            <w:gridSpan w:val="7"/>
            <w:vMerge/>
            <w:shd w:val="clear" w:color="auto" w:fill="auto"/>
            <w:vAlign w:val="center"/>
          </w:tcPr>
          <w:p w14:paraId="01F7FDF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5768F8C" w14:textId="77777777" w:rsidTr="00583633">
        <w:trPr>
          <w:trHeight w:val="1330"/>
          <w:jc w:val="center"/>
        </w:trPr>
        <w:tc>
          <w:tcPr>
            <w:tcW w:w="435" w:type="pct"/>
            <w:shd w:val="clear" w:color="auto" w:fill="auto"/>
            <w:vAlign w:val="center"/>
          </w:tcPr>
          <w:p w14:paraId="631D8337"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7E3FD016"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5</w:t>
            </w:r>
            <w:r w:rsidRPr="00487209">
              <w:rPr>
                <w:rFonts w:ascii="Times New Roman" w:eastAsia="Arial Unicode MS" w:hAnsi="Times New Roman" w:cs="Times New Roman"/>
                <w:i/>
                <w:iCs/>
                <w:sz w:val="18"/>
                <w:szCs w:val="18"/>
                <w:shd w:val="clear" w:color="auto" w:fill="D9D9D9" w:themeFill="background1" w:themeFillShade="D9"/>
              </w:rPr>
              <w:t>.</w:t>
            </w:r>
          </w:p>
        </w:tc>
        <w:tc>
          <w:tcPr>
            <w:tcW w:w="1369" w:type="pct"/>
            <w:gridSpan w:val="2"/>
            <w:shd w:val="clear" w:color="auto" w:fill="auto"/>
            <w:vAlign w:val="center"/>
          </w:tcPr>
          <w:p w14:paraId="711EC68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System/s of AVCP:</w:t>
            </w:r>
          </w:p>
        </w:tc>
        <w:tc>
          <w:tcPr>
            <w:tcW w:w="3196" w:type="pct"/>
            <w:gridSpan w:val="7"/>
            <w:vMerge/>
            <w:shd w:val="clear" w:color="auto" w:fill="auto"/>
            <w:vAlign w:val="center"/>
          </w:tcPr>
          <w:p w14:paraId="44B3815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981961A" w14:textId="77777777" w:rsidTr="00583633">
        <w:trPr>
          <w:trHeight w:val="1970"/>
          <w:jc w:val="center"/>
        </w:trPr>
        <w:tc>
          <w:tcPr>
            <w:tcW w:w="435" w:type="pct"/>
            <w:shd w:val="clear" w:color="auto" w:fill="auto"/>
            <w:vAlign w:val="center"/>
          </w:tcPr>
          <w:p w14:paraId="206DC1A2"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2DAA1A2D" w14:textId="77777777" w:rsidR="0052224E" w:rsidRPr="00487209"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6a.</w:t>
            </w:r>
          </w:p>
        </w:tc>
        <w:tc>
          <w:tcPr>
            <w:tcW w:w="1369" w:type="pct"/>
            <w:gridSpan w:val="2"/>
            <w:shd w:val="clear" w:color="auto" w:fill="auto"/>
            <w:vAlign w:val="center"/>
          </w:tcPr>
          <w:p w14:paraId="71BAFE45" w14:textId="77777777" w:rsidR="0052224E" w:rsidRPr="00487209" w:rsidRDefault="0052224E" w:rsidP="00583633">
            <w:pPr>
              <w:pStyle w:val="norm"/>
              <w:spacing w:before="0" w:beforeAutospacing="0" w:after="0" w:afterAutospacing="0" w:line="250" w:lineRule="atLeast"/>
              <w:jc w:val="both"/>
              <w:textAlignment w:val="baseline"/>
              <w:rPr>
                <w:rFonts w:eastAsia="Arial Unicode MS"/>
                <w:sz w:val="18"/>
                <w:szCs w:val="18"/>
              </w:rPr>
            </w:pPr>
            <w:r w:rsidRPr="00487209">
              <w:rPr>
                <w:rFonts w:eastAsia="Arial Unicode MS"/>
                <w:sz w:val="18"/>
                <w:szCs w:val="18"/>
              </w:rPr>
              <w:t>Harmonised standard:</w:t>
            </w:r>
          </w:p>
          <w:p w14:paraId="2DB999AC" w14:textId="77777777" w:rsidR="0052224E" w:rsidRPr="00487209" w:rsidRDefault="0052224E" w:rsidP="00583633">
            <w:pPr>
              <w:pStyle w:val="List1"/>
              <w:spacing w:before="0" w:beforeAutospacing="0" w:after="0" w:afterAutospacing="0" w:line="250" w:lineRule="atLeast"/>
              <w:ind w:left="240" w:firstLine="38"/>
              <w:jc w:val="both"/>
              <w:textAlignment w:val="baseline"/>
              <w:rPr>
                <w:rFonts w:eastAsia="Arial Unicode MS"/>
                <w:sz w:val="18"/>
                <w:szCs w:val="18"/>
              </w:rPr>
            </w:pPr>
            <w:r w:rsidRPr="00487209">
              <w:rPr>
                <w:rFonts w:eastAsia="Arial Unicode MS"/>
                <w:sz w:val="18"/>
                <w:szCs w:val="18"/>
              </w:rPr>
              <w:t>Notified body/ies:</w:t>
            </w:r>
          </w:p>
          <w:p w14:paraId="4449380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3196" w:type="pct"/>
            <w:gridSpan w:val="7"/>
            <w:vMerge/>
            <w:shd w:val="clear" w:color="auto" w:fill="auto"/>
            <w:vAlign w:val="center"/>
          </w:tcPr>
          <w:p w14:paraId="47F6FE2B"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E8DF0C4" w14:textId="77777777" w:rsidTr="00583633">
        <w:trPr>
          <w:trHeight w:val="1970"/>
          <w:jc w:val="center"/>
        </w:trPr>
        <w:tc>
          <w:tcPr>
            <w:tcW w:w="435" w:type="pct"/>
            <w:shd w:val="clear" w:color="auto" w:fill="auto"/>
            <w:vAlign w:val="center"/>
          </w:tcPr>
          <w:p w14:paraId="2B686586"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D9D9D9" w:themeFill="background1" w:themeFillShade="D9"/>
              </w:rPr>
              <w:t xml:space="preserve"> </w:t>
            </w:r>
          </w:p>
          <w:p w14:paraId="5F0B85BE" w14:textId="77777777" w:rsidR="0052224E" w:rsidRPr="00487209"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6b.</w:t>
            </w:r>
          </w:p>
        </w:tc>
        <w:tc>
          <w:tcPr>
            <w:tcW w:w="1369" w:type="pct"/>
            <w:gridSpan w:val="2"/>
            <w:shd w:val="clear" w:color="auto" w:fill="auto"/>
            <w:vAlign w:val="center"/>
          </w:tcPr>
          <w:p w14:paraId="5816AF7A" w14:textId="77777777" w:rsidR="0052224E" w:rsidRPr="00487209" w:rsidRDefault="0052224E" w:rsidP="00583633">
            <w:pPr>
              <w:pStyle w:val="norm"/>
              <w:spacing w:before="0" w:beforeAutospacing="0" w:after="0" w:afterAutospacing="0" w:line="250" w:lineRule="atLeast"/>
              <w:jc w:val="both"/>
              <w:textAlignment w:val="baseline"/>
              <w:rPr>
                <w:rFonts w:eastAsia="Arial Unicode MS"/>
                <w:sz w:val="18"/>
                <w:szCs w:val="18"/>
              </w:rPr>
            </w:pPr>
            <w:r w:rsidRPr="00487209">
              <w:rPr>
                <w:rFonts w:eastAsia="Arial Unicode MS"/>
                <w:sz w:val="18"/>
                <w:szCs w:val="18"/>
              </w:rPr>
              <w:t>European Assessment Document:</w:t>
            </w:r>
          </w:p>
          <w:p w14:paraId="7956B2E9" w14:textId="77777777" w:rsidR="0052224E" w:rsidRPr="00487209" w:rsidRDefault="0052224E" w:rsidP="0058363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European Technical Assessment:</w:t>
            </w:r>
          </w:p>
          <w:p w14:paraId="0E1A7B73" w14:textId="77777777" w:rsidR="0052224E" w:rsidRPr="00487209" w:rsidRDefault="0052224E" w:rsidP="0058363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Technical Assessment Body:</w:t>
            </w:r>
          </w:p>
          <w:p w14:paraId="28FEA659" w14:textId="77777777" w:rsidR="0052224E" w:rsidRPr="00487209" w:rsidRDefault="0052224E" w:rsidP="0058363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Notified body/ies:</w:t>
            </w:r>
          </w:p>
          <w:p w14:paraId="4C40675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3196" w:type="pct"/>
            <w:gridSpan w:val="7"/>
            <w:vMerge/>
            <w:shd w:val="clear" w:color="auto" w:fill="auto"/>
            <w:vAlign w:val="center"/>
          </w:tcPr>
          <w:p w14:paraId="5DC87719"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9C965BF" w14:textId="77777777" w:rsidTr="00583633">
        <w:trPr>
          <w:trHeight w:val="1970"/>
          <w:jc w:val="center"/>
        </w:trPr>
        <w:tc>
          <w:tcPr>
            <w:tcW w:w="435" w:type="pct"/>
            <w:shd w:val="clear" w:color="auto" w:fill="auto"/>
            <w:vAlign w:val="center"/>
          </w:tcPr>
          <w:p w14:paraId="565A849D"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FFFFFF"/>
              </w:rPr>
              <w:t xml:space="preserve"> </w:t>
            </w:r>
          </w:p>
          <w:p w14:paraId="699E6D26" w14:textId="77777777" w:rsidR="0052224E" w:rsidRPr="00487209"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7.</w:t>
            </w:r>
          </w:p>
        </w:tc>
        <w:tc>
          <w:tcPr>
            <w:tcW w:w="1369" w:type="pct"/>
            <w:gridSpan w:val="2"/>
            <w:shd w:val="clear" w:color="auto" w:fill="auto"/>
            <w:vAlign w:val="center"/>
          </w:tcPr>
          <w:p w14:paraId="7DCE3D2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Declared performance/s:</w:t>
            </w:r>
          </w:p>
        </w:tc>
        <w:tc>
          <w:tcPr>
            <w:tcW w:w="3196" w:type="pct"/>
            <w:gridSpan w:val="7"/>
            <w:vMerge/>
            <w:shd w:val="clear" w:color="auto" w:fill="auto"/>
            <w:vAlign w:val="center"/>
          </w:tcPr>
          <w:p w14:paraId="6C0C955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63D42E0" w14:textId="77777777" w:rsidTr="00583633">
        <w:trPr>
          <w:trHeight w:val="1970"/>
          <w:jc w:val="center"/>
        </w:trPr>
        <w:tc>
          <w:tcPr>
            <w:tcW w:w="435" w:type="pct"/>
            <w:shd w:val="clear" w:color="auto" w:fill="auto"/>
            <w:vAlign w:val="center"/>
          </w:tcPr>
          <w:p w14:paraId="7E512D12"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lastRenderedPageBreak/>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0B3AFFD5" w14:textId="77777777" w:rsidR="0052224E" w:rsidRPr="00487209"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8.</w:t>
            </w:r>
          </w:p>
        </w:tc>
        <w:tc>
          <w:tcPr>
            <w:tcW w:w="1369" w:type="pct"/>
            <w:gridSpan w:val="2"/>
            <w:shd w:val="clear" w:color="auto" w:fill="auto"/>
            <w:vAlign w:val="center"/>
          </w:tcPr>
          <w:p w14:paraId="71753E41" w14:textId="77777777" w:rsidR="0052224E" w:rsidRPr="00487209" w:rsidRDefault="0052224E" w:rsidP="00583633">
            <w:pPr>
              <w:pStyle w:val="norm"/>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Appropriate Technical Documentation and/or Specific Technical Documentation:</w:t>
            </w:r>
          </w:p>
          <w:p w14:paraId="39E24670" w14:textId="77777777" w:rsidR="0052224E" w:rsidRPr="00487209" w:rsidRDefault="0052224E" w:rsidP="00583633">
            <w:pPr>
              <w:pStyle w:val="List1"/>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The performance of the product identified above is in conformity with the set of declared performance/s. This declaration of performance is issued, in accordance with Regulation (EU) No 305/2011, under the sole responsibility of the manufacturer identified above.</w:t>
            </w:r>
          </w:p>
          <w:p w14:paraId="38B51639" w14:textId="77777777" w:rsidR="0052224E" w:rsidRPr="00487209" w:rsidRDefault="0052224E" w:rsidP="00583633">
            <w:pPr>
              <w:pStyle w:val="List1"/>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Signed for and on behalf of the manufacturer by:</w:t>
            </w:r>
          </w:p>
          <w:p w14:paraId="162252E4" w14:textId="77777777" w:rsidR="0052224E" w:rsidRPr="00487209" w:rsidRDefault="0052224E" w:rsidP="00583633">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w:t>
            </w:r>
            <w:r w:rsidRPr="00487209">
              <w:rPr>
                <w:rStyle w:val="italics"/>
                <w:rFonts w:eastAsia="Arial Unicode MS"/>
                <w:i/>
                <w:iCs/>
                <w:sz w:val="18"/>
                <w:szCs w:val="18"/>
                <w:bdr w:val="none" w:sz="0" w:space="0" w:color="auto" w:frame="1"/>
              </w:rPr>
              <w:t>name</w:t>
            </w:r>
            <w:r w:rsidRPr="00487209">
              <w:rPr>
                <w:rFonts w:eastAsia="Arial Unicode MS"/>
                <w:sz w:val="18"/>
                <w:szCs w:val="18"/>
              </w:rPr>
              <w:t>]</w:t>
            </w:r>
          </w:p>
          <w:p w14:paraId="3DD2A190" w14:textId="77777777" w:rsidR="0052224E" w:rsidRPr="00487209" w:rsidRDefault="0052224E" w:rsidP="00583633">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At [</w:t>
            </w:r>
            <w:r w:rsidRPr="00487209">
              <w:rPr>
                <w:rStyle w:val="italics"/>
                <w:rFonts w:eastAsia="Arial Unicode MS"/>
                <w:i/>
                <w:iCs/>
                <w:sz w:val="18"/>
                <w:szCs w:val="18"/>
                <w:bdr w:val="none" w:sz="0" w:space="0" w:color="auto" w:frame="1"/>
              </w:rPr>
              <w:t>place</w:t>
            </w:r>
            <w:r w:rsidRPr="00487209">
              <w:rPr>
                <w:rFonts w:eastAsia="Arial Unicode MS"/>
                <w:sz w:val="18"/>
                <w:szCs w:val="18"/>
              </w:rPr>
              <w:t>] on [</w:t>
            </w:r>
            <w:r w:rsidRPr="00487209">
              <w:rPr>
                <w:rStyle w:val="italics"/>
                <w:rFonts w:eastAsia="Arial Unicode MS"/>
                <w:i/>
                <w:iCs/>
                <w:sz w:val="18"/>
                <w:szCs w:val="18"/>
                <w:bdr w:val="none" w:sz="0" w:space="0" w:color="auto" w:frame="1"/>
              </w:rPr>
              <w:t>date of issue</w:t>
            </w:r>
            <w:r w:rsidRPr="00487209">
              <w:rPr>
                <w:rFonts w:eastAsia="Arial Unicode MS"/>
                <w:sz w:val="18"/>
                <w:szCs w:val="18"/>
              </w:rPr>
              <w:t>]</w:t>
            </w:r>
          </w:p>
          <w:p w14:paraId="548CD5A5" w14:textId="77777777" w:rsidR="0052224E" w:rsidRPr="00487209" w:rsidRDefault="0052224E" w:rsidP="00583633">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w:t>
            </w:r>
            <w:r w:rsidRPr="00487209">
              <w:rPr>
                <w:rStyle w:val="italics"/>
                <w:rFonts w:eastAsia="Arial Unicode MS"/>
                <w:i/>
                <w:iCs/>
                <w:sz w:val="18"/>
                <w:szCs w:val="18"/>
                <w:bdr w:val="none" w:sz="0" w:space="0" w:color="auto" w:frame="1"/>
              </w:rPr>
              <w:t>signature</w:t>
            </w:r>
            <w:r w:rsidRPr="00487209">
              <w:rPr>
                <w:rFonts w:eastAsia="Arial Unicode MS"/>
                <w:sz w:val="18"/>
                <w:szCs w:val="18"/>
              </w:rPr>
              <w:t>]</w:t>
            </w:r>
          </w:p>
        </w:tc>
        <w:tc>
          <w:tcPr>
            <w:tcW w:w="3196" w:type="pct"/>
            <w:gridSpan w:val="7"/>
            <w:vMerge/>
            <w:shd w:val="clear" w:color="auto" w:fill="auto"/>
            <w:vAlign w:val="center"/>
          </w:tcPr>
          <w:p w14:paraId="39ED0DF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2C0F527" w14:textId="77777777" w:rsidTr="00583633">
        <w:trPr>
          <w:trHeight w:val="2614"/>
          <w:jc w:val="center"/>
        </w:trPr>
        <w:tc>
          <w:tcPr>
            <w:tcW w:w="435" w:type="pct"/>
            <w:shd w:val="clear" w:color="auto" w:fill="auto"/>
            <w:vAlign w:val="center"/>
          </w:tcPr>
          <w:p w14:paraId="073B612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III</w:t>
            </w:r>
          </w:p>
          <w:p w14:paraId="0C0B87A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p w14:paraId="315F49F6" w14:textId="77777777" w:rsidR="0052224E" w:rsidRPr="00487209" w:rsidRDefault="0052224E" w:rsidP="00583633">
            <w:pPr>
              <w:spacing w:before="120" w:after="120"/>
              <w:jc w:val="center"/>
              <w:rPr>
                <w:rFonts w:ascii="Times New Roman" w:hAnsi="Times New Roman" w:cs="Times New Roman"/>
                <w:sz w:val="18"/>
                <w:szCs w:val="18"/>
              </w:rPr>
            </w:pPr>
          </w:p>
        </w:tc>
        <w:tc>
          <w:tcPr>
            <w:tcW w:w="1369" w:type="pct"/>
            <w:gridSpan w:val="2"/>
            <w:shd w:val="clear" w:color="auto" w:fill="auto"/>
            <w:vAlign w:val="center"/>
          </w:tcPr>
          <w:p w14:paraId="2FA542B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71FDA3A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Instructions for drawing up the declaration of performance</w:t>
            </w:r>
          </w:p>
          <w:p w14:paraId="2A7CEFFA"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GENERAL </w:t>
            </w:r>
          </w:p>
          <w:p w14:paraId="160F1247"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These instructions aim at guiding the manufacturers when drawing up a declaration of performance compliant with Regulation (EU) No 305/2011, following the model of this Annex (hereinafter referred to as ‘the model’).</w:t>
            </w:r>
          </w:p>
          <w:p w14:paraId="5B3CFA12"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These instructions are not part of the declarations of performance to be issued by manufacturers and should not be enclosed to these declarations of performance.</w:t>
            </w:r>
          </w:p>
          <w:p w14:paraId="4D525AEE"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drawing up a declaration of performance, the manufacturer shall:</w:t>
            </w:r>
          </w:p>
          <w:p w14:paraId="6B7746DB"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 reproduce the texts and the headlines of the model which are not indicated between square brackets;</w:t>
            </w:r>
          </w:p>
          <w:p w14:paraId="59E63D10"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(2) replace the blank spaces and square brackets by inserting the necessary information.</w:t>
            </w:r>
          </w:p>
          <w:p w14:paraId="70C1723D"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may also include in the declaration of performance the reference to the website where the copy of the declaration of performance is made available in accordance with Article 7(3) of Regulation (EU) No 305/2011. This may be included after point 8 or in another place where it does not affect the readability and clarity of the mandatory information.</w:t>
            </w:r>
          </w:p>
        </w:tc>
        <w:tc>
          <w:tcPr>
            <w:tcW w:w="3196" w:type="pct"/>
            <w:gridSpan w:val="7"/>
            <w:vMerge/>
            <w:shd w:val="clear" w:color="auto" w:fill="auto"/>
            <w:vAlign w:val="center"/>
          </w:tcPr>
          <w:p w14:paraId="48488FC9"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6B78BFB4" w14:textId="77777777" w:rsidTr="00583633">
        <w:trPr>
          <w:trHeight w:val="629"/>
          <w:jc w:val="center"/>
        </w:trPr>
        <w:tc>
          <w:tcPr>
            <w:tcW w:w="435" w:type="pct"/>
            <w:shd w:val="clear" w:color="auto" w:fill="auto"/>
            <w:vAlign w:val="center"/>
          </w:tcPr>
          <w:p w14:paraId="5F89988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III</w:t>
            </w:r>
          </w:p>
          <w:p w14:paraId="3CAE730D"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hAnsi="Times New Roman" w:cs="Times New Roman"/>
                <w:sz w:val="18"/>
                <w:szCs w:val="18"/>
              </w:rPr>
              <w:t>2.</w:t>
            </w:r>
          </w:p>
        </w:tc>
        <w:tc>
          <w:tcPr>
            <w:tcW w:w="1369" w:type="pct"/>
            <w:gridSpan w:val="2"/>
            <w:shd w:val="clear" w:color="auto" w:fill="auto"/>
            <w:vAlign w:val="center"/>
          </w:tcPr>
          <w:p w14:paraId="0B80900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FLEXIBILITY</w:t>
            </w:r>
          </w:p>
          <w:p w14:paraId="5E22B31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Providing that the mandatory information required by Article 6 of Regulation (EU) No 305/2011 is provided in a clear, complete and coherent manner, when drawing up a declaration of performance, it is possible to:</w:t>
            </w:r>
          </w:p>
          <w:p w14:paraId="743C481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use a different layout as in the model;</w:t>
            </w:r>
          </w:p>
          <w:p w14:paraId="47A5E3E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combine the points of the model by presenting some of them together;</w:t>
            </w:r>
          </w:p>
          <w:p w14:paraId="42242CF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present the points of the model in a different order or using one or more tables;</w:t>
            </w:r>
          </w:p>
          <w:p w14:paraId="00DEE89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(4) omit some points of the model which are not relevant for the product for which a declaration of performance is drawn up. For example, this is the case since the declaration of performance may be based either on a harmonised standard or on a European </w:t>
            </w:r>
            <w:r w:rsidRPr="00487209">
              <w:rPr>
                <w:rFonts w:ascii="Times New Roman" w:hAnsi="Times New Roman" w:cs="Times New Roman"/>
                <w:sz w:val="18"/>
                <w:szCs w:val="18"/>
              </w:rPr>
              <w:lastRenderedPageBreak/>
              <w:t>Technical Assessment issued for the product, rendering the other alternative not applicable. These omissions could also concern the points on the authorised representative or on the use of Appropriate Technical Documentation and the Specific Technical Documentation;</w:t>
            </w:r>
          </w:p>
          <w:p w14:paraId="028D93F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(5) present the points without numbering them.</w:t>
            </w:r>
          </w:p>
          <w:p w14:paraId="0C71490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If a manufacturer wishes to issue a single declaration of performance covering different variations of a product-type, at least the following elements need to be listed separately and clearly for every product variation: the number of the declaration of performance, the identification code under point 1 and the declared performances/s under point 7.</w:t>
            </w:r>
          </w:p>
        </w:tc>
        <w:tc>
          <w:tcPr>
            <w:tcW w:w="3196" w:type="pct"/>
            <w:gridSpan w:val="7"/>
            <w:vMerge/>
            <w:shd w:val="clear" w:color="auto" w:fill="auto"/>
            <w:vAlign w:val="center"/>
          </w:tcPr>
          <w:p w14:paraId="710BC45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405AC14" w14:textId="77777777" w:rsidTr="00583633">
        <w:trPr>
          <w:trHeight w:val="1164"/>
          <w:jc w:val="center"/>
        </w:trPr>
        <w:tc>
          <w:tcPr>
            <w:tcW w:w="435" w:type="pct"/>
            <w:shd w:val="clear" w:color="auto" w:fill="auto"/>
            <w:vAlign w:val="center"/>
          </w:tcPr>
          <w:p w14:paraId="125F4BD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III</w:t>
            </w:r>
          </w:p>
          <w:p w14:paraId="6CEC21EF" w14:textId="77777777" w:rsidR="0052224E" w:rsidRPr="00487209" w:rsidRDefault="0052224E" w:rsidP="0058363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3.</w:t>
            </w:r>
          </w:p>
        </w:tc>
        <w:tc>
          <w:tcPr>
            <w:tcW w:w="1369" w:type="pct"/>
            <w:gridSpan w:val="2"/>
            <w:shd w:val="clear" w:color="auto" w:fill="auto"/>
            <w:vAlign w:val="center"/>
          </w:tcPr>
          <w:p w14:paraId="39DEB09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INSTRUCTION FOR THE COMPLETION OF THE FORM</w:t>
            </w:r>
          </w:p>
        </w:tc>
        <w:tc>
          <w:tcPr>
            <w:tcW w:w="3196" w:type="pct"/>
            <w:gridSpan w:val="7"/>
            <w:vMerge/>
            <w:shd w:val="clear" w:color="auto" w:fill="auto"/>
            <w:vAlign w:val="center"/>
          </w:tcPr>
          <w:p w14:paraId="2F29073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9F1D21F" w14:textId="77777777" w:rsidTr="00583633">
        <w:trPr>
          <w:trHeight w:val="913"/>
          <w:jc w:val="center"/>
        </w:trPr>
        <w:tc>
          <w:tcPr>
            <w:tcW w:w="435" w:type="pct"/>
            <w:shd w:val="clear" w:color="auto" w:fill="auto"/>
            <w:vAlign w:val="center"/>
          </w:tcPr>
          <w:p w14:paraId="78A76DD4"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
                <w:iCs/>
                <w:sz w:val="18"/>
                <w:szCs w:val="18"/>
                <w:shd w:val="clear" w:color="auto" w:fill="D9D9D9" w:themeFill="background1" w:themeFillShade="D9"/>
              </w:rPr>
              <w:t>Number of</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the</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declaration</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of</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performance</w:t>
            </w:r>
          </w:p>
        </w:tc>
        <w:tc>
          <w:tcPr>
            <w:tcW w:w="1369" w:type="pct"/>
            <w:gridSpan w:val="2"/>
            <w:shd w:val="clear" w:color="auto" w:fill="auto"/>
            <w:vAlign w:val="center"/>
          </w:tcPr>
          <w:p w14:paraId="4A2D53C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is the reference number of the declaration of performance foreseen in Article 9(2) of Regulation (EU) No 305/2011.</w:t>
            </w:r>
          </w:p>
          <w:p w14:paraId="47F4CDF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choice of the number is left to the manufacturer.</w:t>
            </w:r>
          </w:p>
          <w:p w14:paraId="158F600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number may be the same as the unique identification code of the product-type indicated under point 1 of the model.</w:t>
            </w:r>
          </w:p>
        </w:tc>
        <w:tc>
          <w:tcPr>
            <w:tcW w:w="3196" w:type="pct"/>
            <w:gridSpan w:val="7"/>
            <w:vMerge/>
            <w:shd w:val="clear" w:color="auto" w:fill="auto"/>
            <w:vAlign w:val="center"/>
          </w:tcPr>
          <w:p w14:paraId="3864468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F92E025" w14:textId="77777777" w:rsidTr="00583633">
        <w:trPr>
          <w:trHeight w:val="1970"/>
          <w:jc w:val="center"/>
        </w:trPr>
        <w:tc>
          <w:tcPr>
            <w:tcW w:w="435" w:type="pct"/>
            <w:shd w:val="clear" w:color="auto" w:fill="auto"/>
            <w:vAlign w:val="center"/>
          </w:tcPr>
          <w:p w14:paraId="4D16FADA"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1</w:t>
            </w:r>
          </w:p>
        </w:tc>
        <w:tc>
          <w:tcPr>
            <w:tcW w:w="1369" w:type="pct"/>
            <w:gridSpan w:val="2"/>
            <w:shd w:val="clear" w:color="auto" w:fill="auto"/>
            <w:vAlign w:val="center"/>
          </w:tcPr>
          <w:p w14:paraId="05A2665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unique identification code of the product-type referred to in Article 6(2)(a) of Regulation (EU) No 305/2011.</w:t>
            </w:r>
          </w:p>
          <w:p w14:paraId="423C2B8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Article 9(2) of Regulation (EU) No 305/2011, the unique identification code determined by the manufacturer to follow the CE marking is linked to the product-type and thus to the set of performance levels or classes of a construction product, as brought forward in the declaration of performance drawn up for it. Moreover, for the recipients of construction products, in particular for their final end users, it is necessary to be able to unequivocally identify this set of performance levels or classes for any given product. Therefore, every construction product, for which a declaration of performance has been drawn up, should be linked by its manufacturer to the respective product-type and a given set of performance levels or classes by the unique identification code, which acts also as the reference mentioned in Article 6(2)(a) of Regulation (EU) No 305/2011.</w:t>
            </w:r>
          </w:p>
        </w:tc>
        <w:tc>
          <w:tcPr>
            <w:tcW w:w="3196" w:type="pct"/>
            <w:gridSpan w:val="7"/>
            <w:vMerge/>
            <w:shd w:val="clear" w:color="auto" w:fill="auto"/>
            <w:vAlign w:val="center"/>
          </w:tcPr>
          <w:p w14:paraId="195FE9A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F1AE489" w14:textId="77777777" w:rsidTr="00583633">
        <w:trPr>
          <w:trHeight w:val="1970"/>
          <w:jc w:val="center"/>
        </w:trPr>
        <w:tc>
          <w:tcPr>
            <w:tcW w:w="435" w:type="pct"/>
            <w:shd w:val="clear" w:color="auto" w:fill="auto"/>
            <w:vAlign w:val="center"/>
          </w:tcPr>
          <w:p w14:paraId="10AD9B53"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2</w:t>
            </w:r>
          </w:p>
        </w:tc>
        <w:tc>
          <w:tcPr>
            <w:tcW w:w="1369" w:type="pct"/>
            <w:gridSpan w:val="2"/>
            <w:shd w:val="clear" w:color="auto" w:fill="auto"/>
            <w:vAlign w:val="center"/>
          </w:tcPr>
          <w:p w14:paraId="6F2C753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intended use, or list the intended uses, as appropriate, of the construction product as foreseen by the manufacturer, in accordance with the applicable harmonised technical specification.</w:t>
            </w:r>
          </w:p>
        </w:tc>
        <w:tc>
          <w:tcPr>
            <w:tcW w:w="3196" w:type="pct"/>
            <w:gridSpan w:val="7"/>
            <w:vMerge/>
            <w:shd w:val="clear" w:color="auto" w:fill="auto"/>
            <w:vAlign w:val="center"/>
          </w:tcPr>
          <w:p w14:paraId="179AF7A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86926BE" w14:textId="77777777" w:rsidTr="00583633">
        <w:trPr>
          <w:trHeight w:val="1970"/>
          <w:jc w:val="center"/>
        </w:trPr>
        <w:tc>
          <w:tcPr>
            <w:tcW w:w="435" w:type="pct"/>
            <w:shd w:val="clear" w:color="auto" w:fill="auto"/>
            <w:vAlign w:val="center"/>
          </w:tcPr>
          <w:p w14:paraId="35BE17B7"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3</w:t>
            </w:r>
          </w:p>
        </w:tc>
        <w:tc>
          <w:tcPr>
            <w:tcW w:w="1369" w:type="pct"/>
            <w:gridSpan w:val="2"/>
            <w:shd w:val="clear" w:color="auto" w:fill="auto"/>
            <w:vAlign w:val="center"/>
          </w:tcPr>
          <w:p w14:paraId="58A086F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name, the registered trade name or registered trade mark and the contact address of the manufacturer, as required pursuant to Article 11(5) of Regulation (EU) No 305/2011.</w:t>
            </w:r>
          </w:p>
        </w:tc>
        <w:tc>
          <w:tcPr>
            <w:tcW w:w="3196" w:type="pct"/>
            <w:gridSpan w:val="7"/>
            <w:vMerge/>
            <w:shd w:val="clear" w:color="auto" w:fill="auto"/>
            <w:vAlign w:val="center"/>
          </w:tcPr>
          <w:p w14:paraId="2165C5F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1A732E3" w14:textId="77777777" w:rsidTr="00583633">
        <w:trPr>
          <w:trHeight w:val="1970"/>
          <w:jc w:val="center"/>
        </w:trPr>
        <w:tc>
          <w:tcPr>
            <w:tcW w:w="435" w:type="pct"/>
            <w:shd w:val="clear" w:color="auto" w:fill="auto"/>
            <w:vAlign w:val="center"/>
          </w:tcPr>
          <w:p w14:paraId="55002AD4"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4</w:t>
            </w:r>
          </w:p>
        </w:tc>
        <w:tc>
          <w:tcPr>
            <w:tcW w:w="1369" w:type="pct"/>
            <w:gridSpan w:val="2"/>
            <w:shd w:val="clear" w:color="auto" w:fill="auto"/>
            <w:vAlign w:val="center"/>
          </w:tcPr>
          <w:p w14:paraId="0277DEC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point shall be included and filled in only in case an authorised representative has been designated. In such case, indicate the name and the contact address of the authorised representative whose mandate covers the tasks specified in Article 12(2) of Regulation (EU) No 305/2011.</w:t>
            </w:r>
          </w:p>
        </w:tc>
        <w:tc>
          <w:tcPr>
            <w:tcW w:w="3196" w:type="pct"/>
            <w:gridSpan w:val="7"/>
            <w:vMerge/>
            <w:shd w:val="clear" w:color="auto" w:fill="auto"/>
            <w:vAlign w:val="center"/>
          </w:tcPr>
          <w:p w14:paraId="4BA986D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440178F" w14:textId="77777777" w:rsidTr="00583633">
        <w:trPr>
          <w:trHeight w:val="1970"/>
          <w:jc w:val="center"/>
        </w:trPr>
        <w:tc>
          <w:tcPr>
            <w:tcW w:w="435" w:type="pct"/>
            <w:shd w:val="clear" w:color="auto" w:fill="auto"/>
            <w:vAlign w:val="center"/>
          </w:tcPr>
          <w:p w14:paraId="46580934"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5</w:t>
            </w:r>
          </w:p>
        </w:tc>
        <w:tc>
          <w:tcPr>
            <w:tcW w:w="1369" w:type="pct"/>
            <w:gridSpan w:val="2"/>
            <w:shd w:val="clear" w:color="auto" w:fill="auto"/>
            <w:vAlign w:val="center"/>
          </w:tcPr>
          <w:p w14:paraId="3A65E87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number of the applicable system or systems of assessment and verification of constancy of performance (AVCP) of the construction product as set out in Annex V to Regulation (EU) No 305/2011. If there are multiple systems, each of them shall be declared.</w:t>
            </w:r>
          </w:p>
        </w:tc>
        <w:tc>
          <w:tcPr>
            <w:tcW w:w="3196" w:type="pct"/>
            <w:gridSpan w:val="7"/>
            <w:vMerge/>
            <w:shd w:val="clear" w:color="auto" w:fill="auto"/>
            <w:vAlign w:val="center"/>
          </w:tcPr>
          <w:p w14:paraId="72939EC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90F00E1" w14:textId="77777777" w:rsidTr="00583633">
        <w:trPr>
          <w:trHeight w:val="487"/>
          <w:jc w:val="center"/>
        </w:trPr>
        <w:tc>
          <w:tcPr>
            <w:tcW w:w="435" w:type="pct"/>
            <w:shd w:val="clear" w:color="auto" w:fill="auto"/>
            <w:vAlign w:val="center"/>
          </w:tcPr>
          <w:p w14:paraId="49D490CE" w14:textId="77777777" w:rsidR="0052224E" w:rsidRPr="00487209" w:rsidRDefault="0052224E" w:rsidP="00583633">
            <w:pPr>
              <w:spacing w:before="120" w:after="120"/>
              <w:jc w:val="center"/>
              <w:rPr>
                <w:rFonts w:ascii="Times New Roman" w:eastAsia="Arial Unicode MS" w:hAnsi="Times New Roman" w:cs="Times New Roman"/>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Points 6a</w:t>
            </w:r>
            <w:r w:rsidRPr="00487209">
              <w:rPr>
                <w:rFonts w:ascii="Times New Roman" w:eastAsia="Arial Unicode MS" w:hAnsi="Times New Roman" w:cs="Times New Roman"/>
                <w:sz w:val="18"/>
                <w:szCs w:val="18"/>
                <w:shd w:val="clear" w:color="auto" w:fill="FFFFFF"/>
              </w:rPr>
              <w:t xml:space="preserve"> </w:t>
            </w:r>
            <w:r w:rsidRPr="00487209">
              <w:rPr>
                <w:rFonts w:ascii="Times New Roman" w:eastAsia="Arial Unicode MS" w:hAnsi="Times New Roman" w:cs="Times New Roman"/>
                <w:sz w:val="18"/>
                <w:szCs w:val="18"/>
                <w:shd w:val="clear" w:color="auto" w:fill="D9D9D9" w:themeFill="background1" w:themeFillShade="D9"/>
              </w:rPr>
              <w:t>and</w:t>
            </w:r>
            <w:r w:rsidRPr="00487209">
              <w:rPr>
                <w:rFonts w:ascii="Times New Roman" w:eastAsia="Arial Unicode MS" w:hAnsi="Times New Roman" w:cs="Times New Roman"/>
                <w:sz w:val="18"/>
                <w:szCs w:val="18"/>
                <w:shd w:val="clear" w:color="auto" w:fill="FFFFFF"/>
              </w:rPr>
              <w:t xml:space="preserve"> </w:t>
            </w:r>
          </w:p>
          <w:p w14:paraId="7AC41017"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 xml:space="preserve">Points </w:t>
            </w:r>
            <w:r w:rsidRPr="00487209">
              <w:rPr>
                <w:rFonts w:ascii="Times New Roman" w:eastAsia="Arial Unicode MS" w:hAnsi="Times New Roman" w:cs="Times New Roman"/>
                <w:b/>
                <w:sz w:val="18"/>
                <w:szCs w:val="18"/>
                <w:shd w:val="clear" w:color="auto" w:fill="D9D9D9" w:themeFill="background1" w:themeFillShade="D9"/>
              </w:rPr>
              <w:t>6b</w:t>
            </w:r>
          </w:p>
        </w:tc>
        <w:tc>
          <w:tcPr>
            <w:tcW w:w="1369" w:type="pct"/>
            <w:gridSpan w:val="2"/>
            <w:shd w:val="clear" w:color="auto" w:fill="auto"/>
            <w:vAlign w:val="center"/>
          </w:tcPr>
          <w:p w14:paraId="4EAA39B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Since a manufacturer can draw up a declaration of performance based on either a harmonised standard or a European Technical Assessment issued for the product, these two different situations presented under points 6a and 6b should be treated as alternative, with only one of them to be applied and filled in in a declaration of performance.</w:t>
            </w:r>
          </w:p>
          <w:p w14:paraId="737508F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lastRenderedPageBreak/>
              <w:t>In case of point 6a, i.e. when a declaration of performance is based on a harmonised standard, indicate all the following:</w:t>
            </w:r>
          </w:p>
          <w:p w14:paraId="6BE572E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reference number of the harmonised standard and its date of issue (dated reference); and</w:t>
            </w:r>
          </w:p>
          <w:p w14:paraId="5C76B25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identification number of the notified body/ies.</w:t>
            </w:r>
          </w:p>
          <w:p w14:paraId="50A5392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When providing the name of the notified body/ies, it is essential that the name is provided in its original language, without translation to other languages.</w:t>
            </w:r>
          </w:p>
          <w:p w14:paraId="6D8F77A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case of point 6b, i.e. when a declaration of performance is based on a European Technical Assessment issued for the product, indicate all the following:</w:t>
            </w:r>
          </w:p>
          <w:p w14:paraId="33EED2C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number of the European Assessment Document and its date of issue;</w:t>
            </w:r>
          </w:p>
          <w:p w14:paraId="6C191FA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number of the European Technical Assessment and its date of issue;</w:t>
            </w:r>
          </w:p>
          <w:p w14:paraId="1ADFC06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the name of the Technical Assessment Body; and</w:t>
            </w:r>
          </w:p>
          <w:p w14:paraId="14E40F0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  the identification number of the notified body/ies.</w:t>
            </w:r>
          </w:p>
        </w:tc>
        <w:tc>
          <w:tcPr>
            <w:tcW w:w="3196" w:type="pct"/>
            <w:gridSpan w:val="7"/>
            <w:vMerge/>
            <w:shd w:val="clear" w:color="auto" w:fill="auto"/>
            <w:vAlign w:val="center"/>
          </w:tcPr>
          <w:p w14:paraId="0C202A9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4D10036" w14:textId="77777777" w:rsidTr="00583633">
        <w:trPr>
          <w:trHeight w:val="1970"/>
          <w:jc w:val="center"/>
        </w:trPr>
        <w:tc>
          <w:tcPr>
            <w:tcW w:w="435" w:type="pct"/>
            <w:shd w:val="clear" w:color="auto" w:fill="auto"/>
            <w:vAlign w:val="center"/>
          </w:tcPr>
          <w:p w14:paraId="5FA194A6"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7</w:t>
            </w:r>
          </w:p>
        </w:tc>
        <w:tc>
          <w:tcPr>
            <w:tcW w:w="1369" w:type="pct"/>
            <w:gridSpan w:val="2"/>
            <w:shd w:val="clear" w:color="auto" w:fill="auto"/>
            <w:vAlign w:val="center"/>
          </w:tcPr>
          <w:p w14:paraId="54D0872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Under this point, the declaration of performance shall indicate:</w:t>
            </w:r>
          </w:p>
          <w:p w14:paraId="5EDD139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list of essential characteristics, as determined in the harmonised technical specifications for the intended use or uses indicated under point 2; and</w:t>
            </w:r>
          </w:p>
          <w:p w14:paraId="62458BC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for each essential characteristic, the declared performance, by level or class, or in a description, in relation to this characteristic or, for characteristics for which no performance is declared, the letters ‘NPD’ (No Performance Determined).</w:t>
            </w:r>
          </w:p>
          <w:p w14:paraId="211132A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point may be filled up with the use of a table which brings forward the links between the harmonised technical specifications and the systems of assessment and verification of constancy of performance applied respectively to each essential characteristic of the product, as well as the performance in relation to each essential characteristic.</w:t>
            </w:r>
          </w:p>
          <w:p w14:paraId="2BD1223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performance shall be declared in a clear and explicit manner. Therefore, the performance cannot be described in the declaration of performance solely by inserting a calculation formula to be applied by the recipients. Furthermore, the levels or classes of performance presented in reference documents shall be reproduced in the declaration of performance itself and thus cannot be expressed solely by inserting references to these documents into the declaration of performance.</w:t>
            </w:r>
          </w:p>
          <w:p w14:paraId="1119460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However, the performance notably of structural behaviour of a construction product </w:t>
            </w:r>
            <w:r w:rsidRPr="00487209">
              <w:rPr>
                <w:rFonts w:ascii="Times New Roman" w:hAnsi="Times New Roman" w:cs="Times New Roman"/>
                <w:sz w:val="18"/>
                <w:szCs w:val="18"/>
              </w:rPr>
              <w:lastRenderedPageBreak/>
              <w:t>may be expressed by referring to the respective production documentation or structural design calculations. In this case, the relevant documents shall be attached to the declaration of performance.</w:t>
            </w:r>
          </w:p>
        </w:tc>
        <w:tc>
          <w:tcPr>
            <w:tcW w:w="3196" w:type="pct"/>
            <w:gridSpan w:val="7"/>
            <w:vMerge/>
            <w:shd w:val="clear" w:color="auto" w:fill="auto"/>
            <w:vAlign w:val="center"/>
          </w:tcPr>
          <w:p w14:paraId="11A07C6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EB35B97" w14:textId="77777777" w:rsidTr="00583633">
        <w:trPr>
          <w:trHeight w:val="1970"/>
          <w:jc w:val="center"/>
        </w:trPr>
        <w:tc>
          <w:tcPr>
            <w:tcW w:w="435" w:type="pct"/>
            <w:shd w:val="clear" w:color="auto" w:fill="auto"/>
            <w:vAlign w:val="center"/>
          </w:tcPr>
          <w:p w14:paraId="7102096E" w14:textId="77777777" w:rsidR="0052224E" w:rsidRPr="00487209" w:rsidRDefault="0052224E" w:rsidP="0058363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
                <w:iCs/>
                <w:sz w:val="18"/>
                <w:szCs w:val="18"/>
                <w:shd w:val="clear" w:color="auto" w:fill="D9D9D9" w:themeFill="background1" w:themeFillShade="D9"/>
              </w:rPr>
              <w:lastRenderedPageBreak/>
              <w:t>Signature</w:t>
            </w:r>
          </w:p>
        </w:tc>
        <w:tc>
          <w:tcPr>
            <w:tcW w:w="1369" w:type="pct"/>
            <w:gridSpan w:val="2"/>
            <w:shd w:val="clear" w:color="auto" w:fill="auto"/>
            <w:vAlign w:val="center"/>
          </w:tcPr>
          <w:p w14:paraId="7630BDC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Replace the spaces indicated between square brackets by the information indicated and the signature.</w:t>
            </w:r>
          </w:p>
        </w:tc>
        <w:tc>
          <w:tcPr>
            <w:tcW w:w="3196" w:type="pct"/>
            <w:gridSpan w:val="7"/>
            <w:vMerge/>
            <w:shd w:val="clear" w:color="auto" w:fill="auto"/>
            <w:vAlign w:val="center"/>
          </w:tcPr>
          <w:p w14:paraId="46EDDFE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0FE1C7B" w14:textId="77777777" w:rsidTr="00583633">
        <w:trPr>
          <w:trHeight w:val="1970"/>
          <w:jc w:val="center"/>
        </w:trPr>
        <w:tc>
          <w:tcPr>
            <w:tcW w:w="435" w:type="pct"/>
            <w:shd w:val="clear" w:color="auto" w:fill="auto"/>
            <w:vAlign w:val="center"/>
          </w:tcPr>
          <w:p w14:paraId="31CD6BF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w:t>
            </w:r>
          </w:p>
        </w:tc>
        <w:tc>
          <w:tcPr>
            <w:tcW w:w="1369" w:type="pct"/>
            <w:gridSpan w:val="2"/>
            <w:shd w:val="clear" w:color="auto" w:fill="auto"/>
            <w:vAlign w:val="center"/>
          </w:tcPr>
          <w:p w14:paraId="30B316AE" w14:textId="77777777" w:rsidR="0052224E" w:rsidRPr="00487209" w:rsidRDefault="0052224E" w:rsidP="00583633">
            <w:pPr>
              <w:pStyle w:val="norm"/>
              <w:rPr>
                <w:sz w:val="18"/>
                <w:szCs w:val="18"/>
              </w:rPr>
            </w:pPr>
            <w:r w:rsidRPr="00487209">
              <w:rPr>
                <w:sz w:val="18"/>
                <w:szCs w:val="18"/>
              </w:rPr>
              <w:t>PRODUCT AREAS AND REQUIREMENTS FOR TABS</w:t>
            </w:r>
          </w:p>
        </w:tc>
        <w:tc>
          <w:tcPr>
            <w:tcW w:w="429" w:type="pct"/>
            <w:shd w:val="clear" w:color="auto" w:fill="auto"/>
            <w:vAlign w:val="center"/>
          </w:tcPr>
          <w:p w14:paraId="6179DD09" w14:textId="77777777" w:rsidR="0052224E" w:rsidRPr="00487209" w:rsidRDefault="0052224E" w:rsidP="00583633">
            <w:pPr>
              <w:spacing w:before="240"/>
              <w:jc w:val="center"/>
              <w:rPr>
                <w:rFonts w:ascii="Times New Roman" w:hAnsi="Times New Roman" w:cs="Times New Roman"/>
                <w:sz w:val="18"/>
                <w:szCs w:val="18"/>
              </w:rPr>
            </w:pPr>
          </w:p>
        </w:tc>
        <w:tc>
          <w:tcPr>
            <w:tcW w:w="1231" w:type="pct"/>
            <w:gridSpan w:val="2"/>
            <w:shd w:val="clear" w:color="auto" w:fill="auto"/>
            <w:vAlign w:val="center"/>
          </w:tcPr>
          <w:p w14:paraId="1B219B95"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735A5986"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C2964E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B121D6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F52CC02" w14:textId="77777777" w:rsidTr="00583633">
        <w:trPr>
          <w:trHeight w:val="1970"/>
          <w:jc w:val="center"/>
        </w:trPr>
        <w:tc>
          <w:tcPr>
            <w:tcW w:w="435" w:type="pct"/>
            <w:shd w:val="clear" w:color="auto" w:fill="auto"/>
            <w:vAlign w:val="center"/>
          </w:tcPr>
          <w:p w14:paraId="3F97796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w:t>
            </w:r>
          </w:p>
        </w:tc>
        <w:tc>
          <w:tcPr>
            <w:tcW w:w="1369" w:type="pct"/>
            <w:gridSpan w:val="2"/>
            <w:shd w:val="clear" w:color="auto" w:fill="auto"/>
            <w:vAlign w:val="center"/>
          </w:tcPr>
          <w:p w14:paraId="3118E1F2" w14:textId="77777777" w:rsidR="0052224E" w:rsidRPr="00487209" w:rsidRDefault="0052224E" w:rsidP="00583633">
            <w:pPr>
              <w:pStyle w:val="norm"/>
              <w:rPr>
                <w:sz w:val="18"/>
                <w:szCs w:val="18"/>
              </w:rPr>
            </w:pPr>
            <w:r w:rsidRPr="00487209">
              <w:rPr>
                <w:rStyle w:val="boldface"/>
                <w:rFonts w:eastAsia="Calibri"/>
                <w:sz w:val="18"/>
                <w:szCs w:val="18"/>
              </w:rPr>
              <w:t>Table 1 —</w:t>
            </w:r>
            <w:r w:rsidRPr="00487209">
              <w:rPr>
                <w:sz w:val="18"/>
                <w:szCs w:val="18"/>
              </w:rPr>
              <w:t>  </w:t>
            </w:r>
            <w:r w:rsidRPr="00487209">
              <w:rPr>
                <w:rStyle w:val="boldface"/>
                <w:rFonts w:eastAsia="Calibri"/>
                <w:sz w:val="18"/>
                <w:szCs w:val="18"/>
              </w:rPr>
              <w:t>Product areas</w:t>
            </w:r>
            <w:r w:rsidRPr="00487209">
              <w:rPr>
                <w:sz w:val="18"/>
                <w:szCs w:val="18"/>
              </w:rPr>
              <w:t xml:space="preserve"> </w:t>
            </w:r>
          </w:p>
          <w:p w14:paraId="22A0DAF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FFD8F67" w14:textId="77777777" w:rsidR="0052224E" w:rsidRPr="00487209" w:rsidRDefault="0052224E" w:rsidP="00583633">
            <w:pPr>
              <w:spacing w:before="120" w:after="120"/>
              <w:rPr>
                <w:rFonts w:ascii="Times New Roman" w:hAnsi="Times New Roman" w:cs="Times New Roman"/>
                <w:sz w:val="18"/>
                <w:szCs w:val="18"/>
              </w:rPr>
            </w:pPr>
          </w:p>
          <w:p w14:paraId="0D730916" w14:textId="77777777" w:rsidR="0052224E" w:rsidRPr="00487209" w:rsidRDefault="0052224E" w:rsidP="00583633">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ru-RU"/>
              </w:rPr>
              <w:t xml:space="preserve"> </w:t>
            </w:r>
          </w:p>
        </w:tc>
        <w:tc>
          <w:tcPr>
            <w:tcW w:w="1231" w:type="pct"/>
            <w:gridSpan w:val="2"/>
            <w:shd w:val="clear" w:color="auto" w:fill="auto"/>
            <w:vAlign w:val="center"/>
          </w:tcPr>
          <w:p w14:paraId="113039FB" w14:textId="77777777" w:rsidR="0052224E" w:rsidRPr="00487209" w:rsidRDefault="0052224E" w:rsidP="00583633">
            <w:pPr>
              <w:pStyle w:val="Style8"/>
              <w:spacing w:before="240" w:line="360" w:lineRule="auto"/>
              <w:ind w:right="-23"/>
              <w:outlineLvl w:val="3"/>
              <w:rPr>
                <w:rFonts w:ascii="Times New Roman" w:hAnsi="Times New Roman"/>
                <w:sz w:val="18"/>
                <w:szCs w:val="18"/>
                <w:lang w:val="sr-Cyrl-CS"/>
              </w:rPr>
            </w:pPr>
          </w:p>
        </w:tc>
        <w:tc>
          <w:tcPr>
            <w:tcW w:w="458" w:type="pct"/>
            <w:shd w:val="clear" w:color="auto" w:fill="auto"/>
            <w:vAlign w:val="center"/>
          </w:tcPr>
          <w:p w14:paraId="022D1360"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164CFE6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2C8759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171B4CC" w14:textId="77777777" w:rsidTr="00583633">
        <w:trPr>
          <w:trHeight w:val="770"/>
          <w:jc w:val="center"/>
        </w:trPr>
        <w:tc>
          <w:tcPr>
            <w:tcW w:w="435" w:type="pct"/>
            <w:shd w:val="clear" w:color="auto" w:fill="auto"/>
            <w:vAlign w:val="center"/>
          </w:tcPr>
          <w:p w14:paraId="2669597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AREA CODE</w:t>
            </w:r>
          </w:p>
        </w:tc>
        <w:tc>
          <w:tcPr>
            <w:tcW w:w="1369" w:type="pct"/>
            <w:gridSpan w:val="2"/>
            <w:shd w:val="clear" w:color="auto" w:fill="auto"/>
            <w:vAlign w:val="center"/>
          </w:tcPr>
          <w:p w14:paraId="329B1ED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PRODUCT AREA</w:t>
            </w:r>
          </w:p>
        </w:tc>
        <w:tc>
          <w:tcPr>
            <w:tcW w:w="429" w:type="pct"/>
            <w:shd w:val="clear" w:color="auto" w:fill="auto"/>
            <w:vAlign w:val="center"/>
          </w:tcPr>
          <w:p w14:paraId="03FB5024"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1231" w:type="pct"/>
            <w:gridSpan w:val="2"/>
            <w:shd w:val="clear" w:color="auto" w:fill="auto"/>
            <w:vAlign w:val="center"/>
          </w:tcPr>
          <w:p w14:paraId="5B3E185E"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7839BD30"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5A1BE1F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AB94AA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CEAEEBE" w14:textId="77777777" w:rsidTr="00583633">
        <w:trPr>
          <w:trHeight w:val="1135"/>
          <w:jc w:val="center"/>
        </w:trPr>
        <w:tc>
          <w:tcPr>
            <w:tcW w:w="435" w:type="pct"/>
            <w:shd w:val="clear" w:color="auto" w:fill="auto"/>
            <w:vAlign w:val="center"/>
          </w:tcPr>
          <w:p w14:paraId="7231BE90"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1</w:t>
            </w:r>
          </w:p>
        </w:tc>
        <w:tc>
          <w:tcPr>
            <w:tcW w:w="1369" w:type="pct"/>
            <w:gridSpan w:val="2"/>
            <w:shd w:val="clear" w:color="auto" w:fill="auto"/>
            <w:vAlign w:val="center"/>
          </w:tcPr>
          <w:p w14:paraId="79688CF3"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PRECAST NORMAL/LIGHTWEIGHT/AUTOCLAVED AERATED CONCRETE PRODUCTS.</w:t>
            </w:r>
          </w:p>
        </w:tc>
        <w:tc>
          <w:tcPr>
            <w:tcW w:w="429" w:type="pct"/>
            <w:shd w:val="clear" w:color="auto" w:fill="auto"/>
            <w:vAlign w:val="center"/>
          </w:tcPr>
          <w:p w14:paraId="3AF4432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47C2341F"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00565F22"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0C8C54F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A4A21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ADFE6D5" w14:textId="77777777" w:rsidTr="00583633">
        <w:trPr>
          <w:trHeight w:val="1111"/>
          <w:jc w:val="center"/>
        </w:trPr>
        <w:tc>
          <w:tcPr>
            <w:tcW w:w="435" w:type="pct"/>
            <w:shd w:val="clear" w:color="auto" w:fill="auto"/>
            <w:vAlign w:val="center"/>
          </w:tcPr>
          <w:p w14:paraId="2BD5A19A"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2</w:t>
            </w:r>
          </w:p>
        </w:tc>
        <w:tc>
          <w:tcPr>
            <w:tcW w:w="1369" w:type="pct"/>
            <w:gridSpan w:val="2"/>
            <w:shd w:val="clear" w:color="auto" w:fill="auto"/>
            <w:vAlign w:val="center"/>
          </w:tcPr>
          <w:p w14:paraId="3DA55BB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DOORS, WINDOWS, SHUTTERS, GATES AND RELATED BUILDING HARDWARE.</w:t>
            </w:r>
          </w:p>
        </w:tc>
        <w:tc>
          <w:tcPr>
            <w:tcW w:w="429" w:type="pct"/>
            <w:shd w:val="clear" w:color="auto" w:fill="auto"/>
            <w:vAlign w:val="center"/>
          </w:tcPr>
          <w:p w14:paraId="0BBCACB0"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6039A5AA"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E9560C6"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3AE42A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F3EE4E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6F161A6" w14:textId="77777777" w:rsidTr="00583633">
        <w:trPr>
          <w:trHeight w:val="1409"/>
          <w:jc w:val="center"/>
        </w:trPr>
        <w:tc>
          <w:tcPr>
            <w:tcW w:w="435" w:type="pct"/>
            <w:shd w:val="clear" w:color="auto" w:fill="auto"/>
            <w:vAlign w:val="center"/>
          </w:tcPr>
          <w:p w14:paraId="1AA7315A"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3</w:t>
            </w:r>
          </w:p>
        </w:tc>
        <w:tc>
          <w:tcPr>
            <w:tcW w:w="1369" w:type="pct"/>
            <w:gridSpan w:val="2"/>
            <w:shd w:val="clear" w:color="auto" w:fill="auto"/>
            <w:vAlign w:val="center"/>
          </w:tcPr>
          <w:p w14:paraId="1B1D177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MEMBRANES, INCLUDING LIQUID APPLIED AND KITS (FOR WATER AND/OR WATER VAPOUR CONTROL).</w:t>
            </w:r>
          </w:p>
        </w:tc>
        <w:tc>
          <w:tcPr>
            <w:tcW w:w="429" w:type="pct"/>
            <w:shd w:val="clear" w:color="auto" w:fill="auto"/>
            <w:vAlign w:val="center"/>
          </w:tcPr>
          <w:p w14:paraId="461A4543"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78E0000A"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46E84A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5EE2FE3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3F42C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2837C99" w14:textId="77777777" w:rsidTr="00583633">
        <w:trPr>
          <w:trHeight w:val="1274"/>
          <w:jc w:val="center"/>
        </w:trPr>
        <w:tc>
          <w:tcPr>
            <w:tcW w:w="435" w:type="pct"/>
            <w:shd w:val="clear" w:color="auto" w:fill="auto"/>
            <w:vAlign w:val="center"/>
          </w:tcPr>
          <w:p w14:paraId="153BEE3B"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4</w:t>
            </w:r>
          </w:p>
        </w:tc>
        <w:tc>
          <w:tcPr>
            <w:tcW w:w="1369" w:type="pct"/>
            <w:gridSpan w:val="2"/>
            <w:shd w:val="clear" w:color="auto" w:fill="auto"/>
            <w:vAlign w:val="center"/>
          </w:tcPr>
          <w:p w14:paraId="372F0781" w14:textId="77777777" w:rsidR="0052224E" w:rsidRPr="00487209" w:rsidRDefault="0052224E" w:rsidP="00583633">
            <w:pPr>
              <w:pStyle w:val="tbl-norm"/>
              <w:jc w:val="both"/>
              <w:rPr>
                <w:sz w:val="18"/>
                <w:szCs w:val="18"/>
              </w:rPr>
            </w:pPr>
            <w:r w:rsidRPr="00487209">
              <w:rPr>
                <w:sz w:val="18"/>
                <w:szCs w:val="18"/>
              </w:rPr>
              <w:t>THERMAL INSULATION PRODUCTS.</w:t>
            </w:r>
          </w:p>
          <w:p w14:paraId="223FB0F0" w14:textId="77777777" w:rsidR="0052224E" w:rsidRPr="00487209" w:rsidRDefault="0052224E" w:rsidP="00583633">
            <w:pPr>
              <w:pStyle w:val="tbl-norm"/>
              <w:jc w:val="both"/>
              <w:rPr>
                <w:sz w:val="18"/>
                <w:szCs w:val="18"/>
              </w:rPr>
            </w:pPr>
            <w:r w:rsidRPr="00487209">
              <w:rPr>
                <w:sz w:val="18"/>
                <w:szCs w:val="18"/>
              </w:rPr>
              <w:t>COMPOSITE INSULATING KITS/SYSTEMS.</w:t>
            </w:r>
          </w:p>
          <w:p w14:paraId="0073AF33"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7114D9FE"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47FBD465"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30FF418"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614088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998B5C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4667ED8" w14:textId="77777777" w:rsidTr="00583633">
        <w:trPr>
          <w:trHeight w:val="1338"/>
          <w:jc w:val="center"/>
        </w:trPr>
        <w:tc>
          <w:tcPr>
            <w:tcW w:w="435" w:type="pct"/>
            <w:shd w:val="clear" w:color="auto" w:fill="auto"/>
            <w:vAlign w:val="center"/>
          </w:tcPr>
          <w:p w14:paraId="794FCE79"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5</w:t>
            </w:r>
          </w:p>
        </w:tc>
        <w:tc>
          <w:tcPr>
            <w:tcW w:w="1369" w:type="pct"/>
            <w:gridSpan w:val="2"/>
            <w:shd w:val="clear" w:color="auto" w:fill="auto"/>
            <w:vAlign w:val="center"/>
          </w:tcPr>
          <w:p w14:paraId="05B0F072" w14:textId="77777777" w:rsidR="0052224E" w:rsidRPr="00487209" w:rsidRDefault="0052224E" w:rsidP="00583633">
            <w:pPr>
              <w:pStyle w:val="tbl-norm"/>
              <w:jc w:val="both"/>
              <w:rPr>
                <w:sz w:val="18"/>
                <w:szCs w:val="18"/>
              </w:rPr>
            </w:pPr>
            <w:r w:rsidRPr="00487209">
              <w:rPr>
                <w:sz w:val="18"/>
                <w:szCs w:val="18"/>
              </w:rPr>
              <w:t>STRUCTURAL BEARINGS.</w:t>
            </w:r>
          </w:p>
          <w:p w14:paraId="7004FBE2" w14:textId="77777777" w:rsidR="0052224E" w:rsidRPr="00487209" w:rsidRDefault="0052224E" w:rsidP="00583633">
            <w:pPr>
              <w:pStyle w:val="tbl-norm"/>
              <w:jc w:val="both"/>
              <w:rPr>
                <w:sz w:val="18"/>
                <w:szCs w:val="18"/>
              </w:rPr>
            </w:pPr>
            <w:r w:rsidRPr="00487209">
              <w:rPr>
                <w:sz w:val="18"/>
                <w:szCs w:val="18"/>
              </w:rPr>
              <w:t>PINS FOR STRUCTURAL JOINTS.</w:t>
            </w:r>
          </w:p>
          <w:p w14:paraId="0A400F55"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5698D7AA"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40967FE8"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8B5B76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1E48E4C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7C4B6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7D8388A" w14:textId="77777777" w:rsidTr="00583633">
        <w:trPr>
          <w:trHeight w:val="846"/>
          <w:jc w:val="center"/>
        </w:trPr>
        <w:tc>
          <w:tcPr>
            <w:tcW w:w="435" w:type="pct"/>
            <w:shd w:val="clear" w:color="auto" w:fill="auto"/>
            <w:vAlign w:val="center"/>
          </w:tcPr>
          <w:p w14:paraId="7B1D142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6</w:t>
            </w:r>
          </w:p>
        </w:tc>
        <w:tc>
          <w:tcPr>
            <w:tcW w:w="1369" w:type="pct"/>
            <w:gridSpan w:val="2"/>
            <w:shd w:val="clear" w:color="auto" w:fill="auto"/>
            <w:vAlign w:val="center"/>
          </w:tcPr>
          <w:p w14:paraId="259C489C"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CHIMNEYS, FLUES AND SPECIFIC PRODUCTS.</w:t>
            </w:r>
          </w:p>
        </w:tc>
        <w:tc>
          <w:tcPr>
            <w:tcW w:w="429" w:type="pct"/>
            <w:shd w:val="clear" w:color="auto" w:fill="auto"/>
            <w:vAlign w:val="center"/>
          </w:tcPr>
          <w:p w14:paraId="779A541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769A2617"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2B431E0"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25EA190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0CF9D7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E943C0C" w14:textId="77777777" w:rsidTr="00583633">
        <w:trPr>
          <w:trHeight w:val="703"/>
          <w:jc w:val="center"/>
        </w:trPr>
        <w:tc>
          <w:tcPr>
            <w:tcW w:w="435" w:type="pct"/>
            <w:shd w:val="clear" w:color="auto" w:fill="auto"/>
            <w:vAlign w:val="center"/>
          </w:tcPr>
          <w:p w14:paraId="1CFDF853"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lastRenderedPageBreak/>
              <w:t>7</w:t>
            </w:r>
          </w:p>
        </w:tc>
        <w:tc>
          <w:tcPr>
            <w:tcW w:w="1369" w:type="pct"/>
            <w:gridSpan w:val="2"/>
            <w:shd w:val="clear" w:color="auto" w:fill="auto"/>
            <w:vAlign w:val="center"/>
          </w:tcPr>
          <w:p w14:paraId="562C5B19"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GYPSUM PRODUCTS.</w:t>
            </w:r>
          </w:p>
        </w:tc>
        <w:tc>
          <w:tcPr>
            <w:tcW w:w="429" w:type="pct"/>
            <w:shd w:val="clear" w:color="auto" w:fill="auto"/>
            <w:vAlign w:val="center"/>
          </w:tcPr>
          <w:p w14:paraId="7EAFAAD7"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3439F55D"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E86C2FC"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02F2FAF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E9393A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15F041F" w14:textId="77777777" w:rsidTr="00583633">
        <w:trPr>
          <w:trHeight w:val="841"/>
          <w:jc w:val="center"/>
        </w:trPr>
        <w:tc>
          <w:tcPr>
            <w:tcW w:w="435" w:type="pct"/>
            <w:shd w:val="clear" w:color="auto" w:fill="auto"/>
            <w:vAlign w:val="center"/>
          </w:tcPr>
          <w:p w14:paraId="57D062B0"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8</w:t>
            </w:r>
          </w:p>
        </w:tc>
        <w:tc>
          <w:tcPr>
            <w:tcW w:w="1369" w:type="pct"/>
            <w:gridSpan w:val="2"/>
            <w:shd w:val="clear" w:color="auto" w:fill="auto"/>
            <w:vAlign w:val="center"/>
          </w:tcPr>
          <w:p w14:paraId="7066DAF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GEOTEXTILES, GEOMEMBRANES, AND RELATED PRODUCTS.</w:t>
            </w:r>
          </w:p>
        </w:tc>
        <w:tc>
          <w:tcPr>
            <w:tcW w:w="429" w:type="pct"/>
            <w:shd w:val="clear" w:color="auto" w:fill="auto"/>
            <w:vAlign w:val="center"/>
          </w:tcPr>
          <w:p w14:paraId="34EB3E8D"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3FCB74C6"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B4BA9B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20B9DC5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547DFB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10170CD" w14:textId="77777777" w:rsidTr="00583633">
        <w:trPr>
          <w:trHeight w:val="1122"/>
          <w:jc w:val="center"/>
        </w:trPr>
        <w:tc>
          <w:tcPr>
            <w:tcW w:w="435" w:type="pct"/>
            <w:shd w:val="clear" w:color="auto" w:fill="auto"/>
            <w:vAlign w:val="center"/>
          </w:tcPr>
          <w:p w14:paraId="352DBE0D"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9</w:t>
            </w:r>
          </w:p>
        </w:tc>
        <w:tc>
          <w:tcPr>
            <w:tcW w:w="1369" w:type="pct"/>
            <w:gridSpan w:val="2"/>
            <w:shd w:val="clear" w:color="auto" w:fill="auto"/>
            <w:vAlign w:val="center"/>
          </w:tcPr>
          <w:p w14:paraId="36E0D9A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CURTAIN WALLING/CLADDING/STRUCTURAL SEALANT GLAZING.</w:t>
            </w:r>
          </w:p>
        </w:tc>
        <w:tc>
          <w:tcPr>
            <w:tcW w:w="429" w:type="pct"/>
            <w:shd w:val="clear" w:color="auto" w:fill="auto"/>
            <w:vAlign w:val="center"/>
          </w:tcPr>
          <w:p w14:paraId="6B0BCF33"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3F18B7BC"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24D89D4"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3AD5E6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D0AC3A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C74F7A9" w14:textId="77777777" w:rsidTr="00583633">
        <w:trPr>
          <w:trHeight w:val="1970"/>
          <w:jc w:val="center"/>
        </w:trPr>
        <w:tc>
          <w:tcPr>
            <w:tcW w:w="435" w:type="pct"/>
            <w:shd w:val="clear" w:color="auto" w:fill="auto"/>
            <w:vAlign w:val="center"/>
          </w:tcPr>
          <w:p w14:paraId="5F516813"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10</w:t>
            </w:r>
          </w:p>
        </w:tc>
        <w:tc>
          <w:tcPr>
            <w:tcW w:w="1369" w:type="pct"/>
            <w:gridSpan w:val="2"/>
            <w:shd w:val="clear" w:color="auto" w:fill="auto"/>
            <w:vAlign w:val="center"/>
          </w:tcPr>
          <w:p w14:paraId="511287A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FIXED FIRE FIGHTING EQUIPMENT (FIRE ALARM/DETECTION, FIXED FIREFIGHTING, FIRE AND SMOKE CONTROL AND EXPLOSION SUPPRESSION PRODUCT).</w:t>
            </w:r>
          </w:p>
        </w:tc>
        <w:tc>
          <w:tcPr>
            <w:tcW w:w="429" w:type="pct"/>
            <w:shd w:val="clear" w:color="auto" w:fill="auto"/>
            <w:vAlign w:val="center"/>
          </w:tcPr>
          <w:p w14:paraId="4EEA0673"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03065740"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54DF430"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A9DA94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D7429D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6453196" w14:textId="77777777" w:rsidTr="00583633">
        <w:trPr>
          <w:trHeight w:val="699"/>
          <w:jc w:val="center"/>
        </w:trPr>
        <w:tc>
          <w:tcPr>
            <w:tcW w:w="435" w:type="pct"/>
            <w:shd w:val="clear" w:color="auto" w:fill="auto"/>
            <w:vAlign w:val="center"/>
          </w:tcPr>
          <w:p w14:paraId="2E4E0C33"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11</w:t>
            </w:r>
          </w:p>
        </w:tc>
        <w:tc>
          <w:tcPr>
            <w:tcW w:w="1369" w:type="pct"/>
            <w:gridSpan w:val="2"/>
            <w:shd w:val="clear" w:color="auto" w:fill="auto"/>
            <w:vAlign w:val="center"/>
          </w:tcPr>
          <w:p w14:paraId="0336D97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SANITARY APPLIANCES.</w:t>
            </w:r>
          </w:p>
        </w:tc>
        <w:tc>
          <w:tcPr>
            <w:tcW w:w="429" w:type="pct"/>
            <w:shd w:val="clear" w:color="auto" w:fill="auto"/>
            <w:vAlign w:val="center"/>
          </w:tcPr>
          <w:p w14:paraId="6A419B5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1F26FFD"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CBF440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50A0C76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30DDF8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BAF5E36" w14:textId="77777777" w:rsidTr="00583633">
        <w:trPr>
          <w:trHeight w:val="487"/>
          <w:jc w:val="center"/>
        </w:trPr>
        <w:tc>
          <w:tcPr>
            <w:tcW w:w="435" w:type="pct"/>
            <w:shd w:val="clear" w:color="auto" w:fill="auto"/>
            <w:vAlign w:val="center"/>
          </w:tcPr>
          <w:p w14:paraId="278BFE6B"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12</w:t>
            </w:r>
          </w:p>
        </w:tc>
        <w:tc>
          <w:tcPr>
            <w:tcW w:w="1369" w:type="pct"/>
            <w:gridSpan w:val="2"/>
            <w:shd w:val="clear" w:color="auto" w:fill="auto"/>
            <w:vAlign w:val="center"/>
          </w:tcPr>
          <w:p w14:paraId="40AC07D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CIRCULATION FIXTURES: ROAD EQUIPMENT.</w:t>
            </w:r>
          </w:p>
        </w:tc>
        <w:tc>
          <w:tcPr>
            <w:tcW w:w="429" w:type="pct"/>
            <w:shd w:val="clear" w:color="auto" w:fill="auto"/>
            <w:vAlign w:val="center"/>
          </w:tcPr>
          <w:p w14:paraId="22B4B891"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0A194BC6"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077CAE25"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5531724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FA919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781C509" w14:textId="77777777" w:rsidTr="00583633">
        <w:trPr>
          <w:trHeight w:val="1054"/>
          <w:jc w:val="center"/>
        </w:trPr>
        <w:tc>
          <w:tcPr>
            <w:tcW w:w="435" w:type="pct"/>
            <w:shd w:val="clear" w:color="auto" w:fill="auto"/>
            <w:vAlign w:val="center"/>
          </w:tcPr>
          <w:p w14:paraId="11BE2519"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13</w:t>
            </w:r>
          </w:p>
        </w:tc>
        <w:tc>
          <w:tcPr>
            <w:tcW w:w="1369" w:type="pct"/>
            <w:gridSpan w:val="2"/>
            <w:shd w:val="clear" w:color="auto" w:fill="auto"/>
            <w:vAlign w:val="center"/>
          </w:tcPr>
          <w:p w14:paraId="46A1DDB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STRUCTURAL TIMBER PRODUCTS/ELEMENTS AND ANCILLARIES.</w:t>
            </w:r>
          </w:p>
        </w:tc>
        <w:tc>
          <w:tcPr>
            <w:tcW w:w="429" w:type="pct"/>
            <w:shd w:val="clear" w:color="auto" w:fill="auto"/>
            <w:vAlign w:val="center"/>
          </w:tcPr>
          <w:p w14:paraId="4AC380B5"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492D87AE"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2BAF593"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096C00A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F6241C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E629C7A" w14:textId="77777777" w:rsidTr="00583633">
        <w:trPr>
          <w:trHeight w:val="843"/>
          <w:jc w:val="center"/>
        </w:trPr>
        <w:tc>
          <w:tcPr>
            <w:tcW w:w="435" w:type="pct"/>
            <w:shd w:val="clear" w:color="auto" w:fill="auto"/>
            <w:vAlign w:val="center"/>
          </w:tcPr>
          <w:p w14:paraId="5870B306"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14</w:t>
            </w:r>
          </w:p>
        </w:tc>
        <w:tc>
          <w:tcPr>
            <w:tcW w:w="1369" w:type="pct"/>
            <w:gridSpan w:val="2"/>
            <w:shd w:val="clear" w:color="auto" w:fill="auto"/>
            <w:vAlign w:val="center"/>
          </w:tcPr>
          <w:p w14:paraId="7690D55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WOOD BASED PANELS AND ELEMENTS.</w:t>
            </w:r>
          </w:p>
        </w:tc>
        <w:tc>
          <w:tcPr>
            <w:tcW w:w="429" w:type="pct"/>
            <w:shd w:val="clear" w:color="auto" w:fill="auto"/>
            <w:vAlign w:val="center"/>
          </w:tcPr>
          <w:p w14:paraId="2D54E3CA"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2CB381FE"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D8EBD4B"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800E62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58A1C0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0176174" w14:textId="77777777" w:rsidTr="00583633">
        <w:trPr>
          <w:trHeight w:val="840"/>
          <w:jc w:val="center"/>
        </w:trPr>
        <w:tc>
          <w:tcPr>
            <w:tcW w:w="435" w:type="pct"/>
            <w:shd w:val="clear" w:color="auto" w:fill="auto"/>
            <w:vAlign w:val="center"/>
          </w:tcPr>
          <w:p w14:paraId="4819BCED"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15</w:t>
            </w:r>
          </w:p>
        </w:tc>
        <w:tc>
          <w:tcPr>
            <w:tcW w:w="1369" w:type="pct"/>
            <w:gridSpan w:val="2"/>
            <w:shd w:val="clear" w:color="auto" w:fill="auto"/>
            <w:vAlign w:val="center"/>
          </w:tcPr>
          <w:p w14:paraId="1E71AA5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CEMENT, BUILDING LIMES AND OTHER HYDRAULIC BINDERS.</w:t>
            </w:r>
          </w:p>
        </w:tc>
        <w:tc>
          <w:tcPr>
            <w:tcW w:w="429" w:type="pct"/>
            <w:shd w:val="clear" w:color="auto" w:fill="auto"/>
            <w:vAlign w:val="center"/>
          </w:tcPr>
          <w:p w14:paraId="099F8D37"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48F93BC4"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C769E4E"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0DA3D07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081D6B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0DC77F2" w14:textId="77777777" w:rsidTr="00583633">
        <w:trPr>
          <w:trHeight w:val="1561"/>
          <w:jc w:val="center"/>
        </w:trPr>
        <w:tc>
          <w:tcPr>
            <w:tcW w:w="435" w:type="pct"/>
            <w:shd w:val="clear" w:color="auto" w:fill="auto"/>
            <w:vAlign w:val="center"/>
          </w:tcPr>
          <w:p w14:paraId="4C028EB5"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16</w:t>
            </w:r>
          </w:p>
        </w:tc>
        <w:tc>
          <w:tcPr>
            <w:tcW w:w="1369" w:type="pct"/>
            <w:gridSpan w:val="2"/>
            <w:shd w:val="clear" w:color="auto" w:fill="auto"/>
            <w:vAlign w:val="center"/>
          </w:tcPr>
          <w:p w14:paraId="1929A16E" w14:textId="77777777" w:rsidR="0052224E" w:rsidRPr="00487209" w:rsidRDefault="0052224E" w:rsidP="00583633">
            <w:pPr>
              <w:pStyle w:val="tbl-norm"/>
              <w:jc w:val="both"/>
              <w:rPr>
                <w:sz w:val="18"/>
                <w:szCs w:val="18"/>
              </w:rPr>
            </w:pPr>
            <w:r w:rsidRPr="00487209">
              <w:rPr>
                <w:sz w:val="18"/>
                <w:szCs w:val="18"/>
              </w:rPr>
              <w:t>REINFORCING AND PRESTRESSING STEEL FOR CONCRETE (AND ANCILLARIES).</w:t>
            </w:r>
          </w:p>
          <w:p w14:paraId="6D22AD1C" w14:textId="77777777" w:rsidR="0052224E" w:rsidRPr="00487209" w:rsidRDefault="0052224E" w:rsidP="00583633">
            <w:pPr>
              <w:pStyle w:val="tbl-norm"/>
              <w:jc w:val="both"/>
            </w:pPr>
            <w:r w:rsidRPr="00487209">
              <w:rPr>
                <w:sz w:val="18"/>
                <w:szCs w:val="18"/>
              </w:rPr>
              <w:t>POST TENSIONING KITS.</w:t>
            </w:r>
          </w:p>
        </w:tc>
        <w:tc>
          <w:tcPr>
            <w:tcW w:w="429" w:type="pct"/>
            <w:shd w:val="clear" w:color="auto" w:fill="auto"/>
            <w:vAlign w:val="center"/>
          </w:tcPr>
          <w:p w14:paraId="6657F53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76659E7"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0C93CB7D"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1CF2225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01C830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ADCF12D" w14:textId="77777777" w:rsidTr="00583633">
        <w:trPr>
          <w:trHeight w:val="1229"/>
          <w:jc w:val="center"/>
        </w:trPr>
        <w:tc>
          <w:tcPr>
            <w:tcW w:w="435" w:type="pct"/>
            <w:shd w:val="clear" w:color="auto" w:fill="auto"/>
            <w:vAlign w:val="center"/>
          </w:tcPr>
          <w:p w14:paraId="14F239D0"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17</w:t>
            </w:r>
          </w:p>
        </w:tc>
        <w:tc>
          <w:tcPr>
            <w:tcW w:w="1369" w:type="pct"/>
            <w:gridSpan w:val="2"/>
            <w:shd w:val="clear" w:color="auto" w:fill="auto"/>
            <w:vAlign w:val="center"/>
          </w:tcPr>
          <w:p w14:paraId="2BA08B33" w14:textId="77777777" w:rsidR="0052224E" w:rsidRPr="00487209" w:rsidRDefault="0052224E" w:rsidP="00583633">
            <w:pPr>
              <w:pStyle w:val="tbl-norm"/>
              <w:jc w:val="both"/>
              <w:rPr>
                <w:sz w:val="18"/>
                <w:szCs w:val="18"/>
              </w:rPr>
            </w:pPr>
            <w:r w:rsidRPr="00487209">
              <w:rPr>
                <w:sz w:val="18"/>
                <w:szCs w:val="18"/>
              </w:rPr>
              <w:t>MASONRY AND RELATED PRODUCTS.</w:t>
            </w:r>
          </w:p>
          <w:p w14:paraId="4908E491" w14:textId="77777777" w:rsidR="0052224E" w:rsidRPr="00487209" w:rsidRDefault="0052224E" w:rsidP="00583633">
            <w:pPr>
              <w:pStyle w:val="tbl-norm"/>
              <w:jc w:val="both"/>
              <w:rPr>
                <w:sz w:val="18"/>
                <w:szCs w:val="18"/>
              </w:rPr>
            </w:pPr>
            <w:r w:rsidRPr="00487209">
              <w:rPr>
                <w:sz w:val="18"/>
                <w:szCs w:val="18"/>
              </w:rPr>
              <w:t>MASONRY UNITS, MORTARS, AND ANCILLARIES.</w:t>
            </w:r>
          </w:p>
          <w:p w14:paraId="75355BA0"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1B08F7D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4219EB78"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76B430A"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8F7DEC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82A53C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36631BD" w14:textId="77777777" w:rsidTr="00583633">
        <w:trPr>
          <w:trHeight w:val="811"/>
          <w:jc w:val="center"/>
        </w:trPr>
        <w:tc>
          <w:tcPr>
            <w:tcW w:w="435" w:type="pct"/>
            <w:shd w:val="clear" w:color="auto" w:fill="auto"/>
            <w:vAlign w:val="center"/>
          </w:tcPr>
          <w:p w14:paraId="691D3D29"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18</w:t>
            </w:r>
          </w:p>
        </w:tc>
        <w:tc>
          <w:tcPr>
            <w:tcW w:w="1369" w:type="pct"/>
            <w:gridSpan w:val="2"/>
            <w:shd w:val="clear" w:color="auto" w:fill="auto"/>
            <w:vAlign w:val="center"/>
          </w:tcPr>
          <w:p w14:paraId="21C04AB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WASTE WATER ENGINEERING PRODUCTS.</w:t>
            </w:r>
          </w:p>
        </w:tc>
        <w:tc>
          <w:tcPr>
            <w:tcW w:w="429" w:type="pct"/>
            <w:shd w:val="clear" w:color="auto" w:fill="auto"/>
            <w:vAlign w:val="center"/>
          </w:tcPr>
          <w:p w14:paraId="68FF8C9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2EC0B66D"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22330F7"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0B1A448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9C2DB5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7799FFA" w14:textId="77777777" w:rsidTr="00583633">
        <w:trPr>
          <w:trHeight w:val="708"/>
          <w:jc w:val="center"/>
        </w:trPr>
        <w:tc>
          <w:tcPr>
            <w:tcW w:w="435" w:type="pct"/>
            <w:shd w:val="clear" w:color="auto" w:fill="auto"/>
            <w:vAlign w:val="center"/>
          </w:tcPr>
          <w:p w14:paraId="528EE6EB"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19</w:t>
            </w:r>
          </w:p>
        </w:tc>
        <w:tc>
          <w:tcPr>
            <w:tcW w:w="1369" w:type="pct"/>
            <w:gridSpan w:val="2"/>
            <w:shd w:val="clear" w:color="auto" w:fill="auto"/>
            <w:vAlign w:val="center"/>
          </w:tcPr>
          <w:p w14:paraId="4F3D953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FLOORINGS.</w:t>
            </w:r>
          </w:p>
        </w:tc>
        <w:tc>
          <w:tcPr>
            <w:tcW w:w="429" w:type="pct"/>
            <w:shd w:val="clear" w:color="auto" w:fill="auto"/>
            <w:vAlign w:val="center"/>
          </w:tcPr>
          <w:p w14:paraId="08935D7E"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187668D1"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19FDCB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CE21FB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9E73F7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DCA5C7A" w14:textId="77777777" w:rsidTr="00583633">
        <w:trPr>
          <w:trHeight w:val="913"/>
          <w:jc w:val="center"/>
        </w:trPr>
        <w:tc>
          <w:tcPr>
            <w:tcW w:w="435" w:type="pct"/>
            <w:shd w:val="clear" w:color="auto" w:fill="auto"/>
            <w:vAlign w:val="center"/>
          </w:tcPr>
          <w:p w14:paraId="1FFB1011"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20</w:t>
            </w:r>
          </w:p>
        </w:tc>
        <w:tc>
          <w:tcPr>
            <w:tcW w:w="1369" w:type="pct"/>
            <w:gridSpan w:val="2"/>
            <w:shd w:val="clear" w:color="auto" w:fill="auto"/>
            <w:vAlign w:val="center"/>
          </w:tcPr>
          <w:p w14:paraId="7DA4124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STRUCTURAL METALLIC PRODUCTS AND ANCILLARIES.</w:t>
            </w:r>
          </w:p>
        </w:tc>
        <w:tc>
          <w:tcPr>
            <w:tcW w:w="429" w:type="pct"/>
            <w:shd w:val="clear" w:color="auto" w:fill="auto"/>
            <w:vAlign w:val="center"/>
          </w:tcPr>
          <w:p w14:paraId="1A5DE6D1"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1F6C9C3F"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4B2D8D5"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7C3522D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D868C8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2F4F83E" w14:textId="77777777" w:rsidTr="00583633">
        <w:trPr>
          <w:trHeight w:val="1055"/>
          <w:jc w:val="center"/>
        </w:trPr>
        <w:tc>
          <w:tcPr>
            <w:tcW w:w="435" w:type="pct"/>
            <w:shd w:val="clear" w:color="auto" w:fill="auto"/>
            <w:vAlign w:val="center"/>
          </w:tcPr>
          <w:p w14:paraId="674AA60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21</w:t>
            </w:r>
          </w:p>
        </w:tc>
        <w:tc>
          <w:tcPr>
            <w:tcW w:w="1369" w:type="pct"/>
            <w:gridSpan w:val="2"/>
            <w:shd w:val="clear" w:color="auto" w:fill="auto"/>
            <w:vAlign w:val="center"/>
          </w:tcPr>
          <w:p w14:paraId="35D1835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INTERNAL &amp; EXTERNAL WALL AND CEILING FINISHES. INTERNAL PARTITION KITS.</w:t>
            </w:r>
          </w:p>
        </w:tc>
        <w:tc>
          <w:tcPr>
            <w:tcW w:w="429" w:type="pct"/>
            <w:shd w:val="clear" w:color="auto" w:fill="auto"/>
            <w:vAlign w:val="center"/>
          </w:tcPr>
          <w:p w14:paraId="41A76330"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4D94FB15"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7713BE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7E130C1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BC4AB8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353B984" w14:textId="77777777" w:rsidTr="00583633">
        <w:trPr>
          <w:trHeight w:val="1396"/>
          <w:jc w:val="center"/>
        </w:trPr>
        <w:tc>
          <w:tcPr>
            <w:tcW w:w="435" w:type="pct"/>
            <w:shd w:val="clear" w:color="auto" w:fill="auto"/>
            <w:vAlign w:val="center"/>
          </w:tcPr>
          <w:p w14:paraId="0AE41DB8"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22</w:t>
            </w:r>
          </w:p>
        </w:tc>
        <w:tc>
          <w:tcPr>
            <w:tcW w:w="1369" w:type="pct"/>
            <w:gridSpan w:val="2"/>
            <w:shd w:val="clear" w:color="auto" w:fill="auto"/>
            <w:vAlign w:val="center"/>
          </w:tcPr>
          <w:p w14:paraId="6C54E25A" w14:textId="77777777" w:rsidR="0052224E" w:rsidRPr="00487209" w:rsidRDefault="0052224E" w:rsidP="00583633">
            <w:pPr>
              <w:pStyle w:val="tbl-norm"/>
              <w:jc w:val="both"/>
              <w:rPr>
                <w:sz w:val="18"/>
                <w:szCs w:val="18"/>
              </w:rPr>
            </w:pPr>
            <w:r w:rsidRPr="00487209">
              <w:rPr>
                <w:sz w:val="18"/>
                <w:szCs w:val="18"/>
              </w:rPr>
              <w:t>ROOF COVERINGS, ROOF LIGHTS, ROOF WINDOWS, AND ANCILLARY PRODUCTS.</w:t>
            </w:r>
          </w:p>
          <w:p w14:paraId="0F7C849C" w14:textId="77777777" w:rsidR="0052224E" w:rsidRPr="00487209" w:rsidRDefault="0052224E" w:rsidP="00583633">
            <w:pPr>
              <w:pStyle w:val="tbl-norm"/>
              <w:jc w:val="both"/>
              <w:rPr>
                <w:sz w:val="18"/>
                <w:szCs w:val="18"/>
              </w:rPr>
            </w:pPr>
            <w:r w:rsidRPr="00487209">
              <w:rPr>
                <w:sz w:val="18"/>
                <w:szCs w:val="18"/>
              </w:rPr>
              <w:t>ROOF KITS.</w:t>
            </w:r>
          </w:p>
          <w:p w14:paraId="36F80AD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4C4E6D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0D7E4C5"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5705BA5"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278890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2CD0D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4624CC2" w14:textId="77777777" w:rsidTr="00583633">
        <w:trPr>
          <w:trHeight w:val="913"/>
          <w:jc w:val="center"/>
        </w:trPr>
        <w:tc>
          <w:tcPr>
            <w:tcW w:w="435" w:type="pct"/>
            <w:shd w:val="clear" w:color="auto" w:fill="auto"/>
            <w:vAlign w:val="center"/>
          </w:tcPr>
          <w:p w14:paraId="1E00E3C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23</w:t>
            </w:r>
          </w:p>
        </w:tc>
        <w:tc>
          <w:tcPr>
            <w:tcW w:w="1369" w:type="pct"/>
            <w:gridSpan w:val="2"/>
            <w:shd w:val="clear" w:color="auto" w:fill="auto"/>
            <w:vAlign w:val="center"/>
          </w:tcPr>
          <w:p w14:paraId="232E450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ROAD CONSTRUCTION PRODUCTS.</w:t>
            </w:r>
          </w:p>
        </w:tc>
        <w:tc>
          <w:tcPr>
            <w:tcW w:w="429" w:type="pct"/>
            <w:shd w:val="clear" w:color="auto" w:fill="auto"/>
            <w:vAlign w:val="center"/>
          </w:tcPr>
          <w:p w14:paraId="411BA058"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BE338A4" w14:textId="77777777" w:rsidR="0052224E" w:rsidRPr="00487209" w:rsidRDefault="0052224E" w:rsidP="00583633">
            <w:pPr>
              <w:pStyle w:val="Style3"/>
              <w:spacing w:before="240" w:line="360" w:lineRule="auto"/>
              <w:ind w:right="-23"/>
              <w:rPr>
                <w:rStyle w:val="FontStyle42"/>
                <w:rFonts w:ascii="Times New Roman" w:hAnsi="Times New Roman" w:cs="Times New Roman"/>
                <w:sz w:val="18"/>
                <w:szCs w:val="18"/>
                <w:lang w:val="sr-Cyrl-CS"/>
              </w:rPr>
            </w:pPr>
          </w:p>
        </w:tc>
        <w:tc>
          <w:tcPr>
            <w:tcW w:w="458" w:type="pct"/>
            <w:shd w:val="clear" w:color="auto" w:fill="auto"/>
            <w:vAlign w:val="center"/>
          </w:tcPr>
          <w:p w14:paraId="3700E244"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7F519C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0E9CCC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48527F8" w14:textId="77777777" w:rsidTr="00583633">
        <w:trPr>
          <w:trHeight w:val="487"/>
          <w:jc w:val="center"/>
        </w:trPr>
        <w:tc>
          <w:tcPr>
            <w:tcW w:w="435" w:type="pct"/>
            <w:shd w:val="clear" w:color="auto" w:fill="auto"/>
            <w:vAlign w:val="center"/>
          </w:tcPr>
          <w:p w14:paraId="3A276D1E"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24</w:t>
            </w:r>
          </w:p>
        </w:tc>
        <w:tc>
          <w:tcPr>
            <w:tcW w:w="1369" w:type="pct"/>
            <w:gridSpan w:val="2"/>
            <w:shd w:val="clear" w:color="auto" w:fill="auto"/>
            <w:vAlign w:val="center"/>
          </w:tcPr>
          <w:p w14:paraId="1591EC0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AGGREGATES.</w:t>
            </w:r>
          </w:p>
        </w:tc>
        <w:tc>
          <w:tcPr>
            <w:tcW w:w="429" w:type="pct"/>
            <w:shd w:val="clear" w:color="auto" w:fill="auto"/>
            <w:vAlign w:val="center"/>
          </w:tcPr>
          <w:p w14:paraId="1A193B2A"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4FF7394" w14:textId="77777777" w:rsidR="0052224E" w:rsidRPr="00487209" w:rsidRDefault="0052224E" w:rsidP="00583633">
            <w:pPr>
              <w:pStyle w:val="Style3"/>
              <w:tabs>
                <w:tab w:val="left" w:pos="1994"/>
              </w:tabs>
              <w:spacing w:before="240" w:line="360" w:lineRule="auto"/>
              <w:ind w:right="-23"/>
              <w:rPr>
                <w:rStyle w:val="FontStyle42"/>
                <w:rFonts w:ascii="Times New Roman" w:hAnsi="Times New Roman" w:cs="Times New Roman"/>
                <w:sz w:val="18"/>
                <w:szCs w:val="18"/>
                <w:lang w:val="sr-Cyrl-CS"/>
              </w:rPr>
            </w:pPr>
          </w:p>
        </w:tc>
        <w:tc>
          <w:tcPr>
            <w:tcW w:w="458" w:type="pct"/>
            <w:shd w:val="clear" w:color="auto" w:fill="auto"/>
            <w:vAlign w:val="center"/>
          </w:tcPr>
          <w:p w14:paraId="6701CCE1"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4B1DC4F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019B016"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D53C2A8" w14:textId="77777777" w:rsidTr="00583633">
        <w:trPr>
          <w:trHeight w:val="565"/>
          <w:jc w:val="center"/>
        </w:trPr>
        <w:tc>
          <w:tcPr>
            <w:tcW w:w="435" w:type="pct"/>
            <w:shd w:val="clear" w:color="auto" w:fill="auto"/>
            <w:vAlign w:val="center"/>
          </w:tcPr>
          <w:p w14:paraId="035AFEC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25</w:t>
            </w:r>
          </w:p>
        </w:tc>
        <w:tc>
          <w:tcPr>
            <w:tcW w:w="1369" w:type="pct"/>
            <w:gridSpan w:val="2"/>
            <w:shd w:val="clear" w:color="auto" w:fill="auto"/>
            <w:vAlign w:val="center"/>
          </w:tcPr>
          <w:p w14:paraId="54EC0BA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ADHESIVES.</w:t>
            </w:r>
          </w:p>
        </w:tc>
        <w:tc>
          <w:tcPr>
            <w:tcW w:w="429" w:type="pct"/>
            <w:shd w:val="clear" w:color="auto" w:fill="auto"/>
            <w:vAlign w:val="center"/>
          </w:tcPr>
          <w:p w14:paraId="7E87E1D4"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DEF6BE4"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50AD6A2"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2BD8BF4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2F942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61AB704" w14:textId="77777777" w:rsidTr="00583633">
        <w:trPr>
          <w:trHeight w:val="994"/>
          <w:jc w:val="center"/>
        </w:trPr>
        <w:tc>
          <w:tcPr>
            <w:tcW w:w="435" w:type="pct"/>
            <w:shd w:val="clear" w:color="auto" w:fill="auto"/>
            <w:vAlign w:val="center"/>
          </w:tcPr>
          <w:p w14:paraId="115F981A"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26</w:t>
            </w:r>
          </w:p>
        </w:tc>
        <w:tc>
          <w:tcPr>
            <w:tcW w:w="1369" w:type="pct"/>
            <w:gridSpan w:val="2"/>
            <w:shd w:val="clear" w:color="auto" w:fill="auto"/>
            <w:vAlign w:val="center"/>
          </w:tcPr>
          <w:p w14:paraId="1B5AD4A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PRODUCTS RELATED TO CONCRETE, MORTAR AND GROUT.</w:t>
            </w:r>
          </w:p>
        </w:tc>
        <w:tc>
          <w:tcPr>
            <w:tcW w:w="429" w:type="pct"/>
            <w:shd w:val="clear" w:color="auto" w:fill="auto"/>
            <w:vAlign w:val="center"/>
          </w:tcPr>
          <w:p w14:paraId="069D78F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623580B4"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9975A59"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7E71E3D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23DC0CF"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AA7E5AF" w14:textId="77777777" w:rsidTr="00583633">
        <w:trPr>
          <w:trHeight w:val="346"/>
          <w:jc w:val="center"/>
        </w:trPr>
        <w:tc>
          <w:tcPr>
            <w:tcW w:w="435" w:type="pct"/>
            <w:shd w:val="clear" w:color="auto" w:fill="auto"/>
            <w:vAlign w:val="center"/>
          </w:tcPr>
          <w:p w14:paraId="09EBEB00"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27</w:t>
            </w:r>
          </w:p>
        </w:tc>
        <w:tc>
          <w:tcPr>
            <w:tcW w:w="1369" w:type="pct"/>
            <w:gridSpan w:val="2"/>
            <w:shd w:val="clear" w:color="auto" w:fill="auto"/>
            <w:vAlign w:val="center"/>
          </w:tcPr>
          <w:p w14:paraId="3AA30A9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SPACE HEATING APPLIANCES.</w:t>
            </w:r>
          </w:p>
        </w:tc>
        <w:tc>
          <w:tcPr>
            <w:tcW w:w="429" w:type="pct"/>
            <w:shd w:val="clear" w:color="auto" w:fill="auto"/>
            <w:vAlign w:val="center"/>
          </w:tcPr>
          <w:p w14:paraId="1BDAD193"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4A6B225"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A0D02B0"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602D248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EE036E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0EC1C67" w14:textId="77777777" w:rsidTr="00583633">
        <w:trPr>
          <w:trHeight w:val="1196"/>
          <w:jc w:val="center"/>
        </w:trPr>
        <w:tc>
          <w:tcPr>
            <w:tcW w:w="435" w:type="pct"/>
            <w:shd w:val="clear" w:color="auto" w:fill="auto"/>
            <w:vAlign w:val="center"/>
          </w:tcPr>
          <w:p w14:paraId="56233E45"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28</w:t>
            </w:r>
          </w:p>
        </w:tc>
        <w:tc>
          <w:tcPr>
            <w:tcW w:w="1369" w:type="pct"/>
            <w:gridSpan w:val="2"/>
            <w:shd w:val="clear" w:color="auto" w:fill="auto"/>
            <w:vAlign w:val="center"/>
          </w:tcPr>
          <w:p w14:paraId="2118B2C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PIPES-TANKS AND ANCILLARIES NOT IN CONTACT WITH WATER INTENDED FOR HUMAN CONSUMPTION.</w:t>
            </w:r>
          </w:p>
        </w:tc>
        <w:tc>
          <w:tcPr>
            <w:tcW w:w="429" w:type="pct"/>
            <w:shd w:val="clear" w:color="auto" w:fill="auto"/>
            <w:vAlign w:val="center"/>
          </w:tcPr>
          <w:p w14:paraId="4B8F9B11"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F3CB10B"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660D2FB"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B8AB4C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34749E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0CD85B9" w14:textId="77777777" w:rsidTr="00583633">
        <w:trPr>
          <w:trHeight w:val="1196"/>
          <w:jc w:val="center"/>
        </w:trPr>
        <w:tc>
          <w:tcPr>
            <w:tcW w:w="435" w:type="pct"/>
            <w:shd w:val="clear" w:color="auto" w:fill="auto"/>
            <w:vAlign w:val="center"/>
          </w:tcPr>
          <w:p w14:paraId="2D0A9FAB"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29</w:t>
            </w:r>
          </w:p>
        </w:tc>
        <w:tc>
          <w:tcPr>
            <w:tcW w:w="1369" w:type="pct"/>
            <w:gridSpan w:val="2"/>
            <w:shd w:val="clear" w:color="auto" w:fill="auto"/>
            <w:vAlign w:val="center"/>
          </w:tcPr>
          <w:p w14:paraId="0B9C2D8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PRODUCTS IN CONTACT WITH WATER INTENDED FOR HUMAN CONSUMPTION.</w:t>
            </w:r>
          </w:p>
        </w:tc>
        <w:tc>
          <w:tcPr>
            <w:tcW w:w="429" w:type="pct"/>
            <w:shd w:val="clear" w:color="auto" w:fill="auto"/>
            <w:vAlign w:val="center"/>
          </w:tcPr>
          <w:p w14:paraId="018B55A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962D28B"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F3412A3"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4BBBCAF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67023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E4019C8" w14:textId="77777777" w:rsidTr="00583633">
        <w:trPr>
          <w:trHeight w:val="1128"/>
          <w:jc w:val="center"/>
        </w:trPr>
        <w:tc>
          <w:tcPr>
            <w:tcW w:w="435" w:type="pct"/>
            <w:shd w:val="clear" w:color="auto" w:fill="auto"/>
            <w:vAlign w:val="center"/>
          </w:tcPr>
          <w:p w14:paraId="778FE07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30</w:t>
            </w:r>
          </w:p>
        </w:tc>
        <w:tc>
          <w:tcPr>
            <w:tcW w:w="1369" w:type="pct"/>
            <w:gridSpan w:val="2"/>
            <w:shd w:val="clear" w:color="auto" w:fill="auto"/>
            <w:vAlign w:val="center"/>
          </w:tcPr>
          <w:p w14:paraId="65A2783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FLAT GLASS, PROFILED GLASS AND GLASS BLOCK PRODUCTS.</w:t>
            </w:r>
          </w:p>
        </w:tc>
        <w:tc>
          <w:tcPr>
            <w:tcW w:w="429" w:type="pct"/>
            <w:shd w:val="clear" w:color="auto" w:fill="auto"/>
            <w:vAlign w:val="center"/>
          </w:tcPr>
          <w:p w14:paraId="24EB9BB2"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DC0C5D7"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772C290"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89EF916"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C6949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5D39B88" w14:textId="77777777" w:rsidTr="00583633">
        <w:trPr>
          <w:trHeight w:val="847"/>
          <w:jc w:val="center"/>
        </w:trPr>
        <w:tc>
          <w:tcPr>
            <w:tcW w:w="435" w:type="pct"/>
            <w:shd w:val="clear" w:color="auto" w:fill="auto"/>
            <w:vAlign w:val="center"/>
          </w:tcPr>
          <w:p w14:paraId="2C2A0A30"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31</w:t>
            </w:r>
          </w:p>
        </w:tc>
        <w:tc>
          <w:tcPr>
            <w:tcW w:w="1369" w:type="pct"/>
            <w:gridSpan w:val="2"/>
            <w:shd w:val="clear" w:color="auto" w:fill="auto"/>
            <w:vAlign w:val="center"/>
          </w:tcPr>
          <w:p w14:paraId="63D5A91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POWER, CONTROL AND COMMUNICATION CABLES.</w:t>
            </w:r>
          </w:p>
        </w:tc>
        <w:tc>
          <w:tcPr>
            <w:tcW w:w="429" w:type="pct"/>
            <w:shd w:val="clear" w:color="auto" w:fill="auto"/>
            <w:vAlign w:val="center"/>
          </w:tcPr>
          <w:p w14:paraId="16C455B6"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0518DABF"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58C8AA2"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1BAF3A0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C50E0F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0A753B8" w14:textId="77777777" w:rsidTr="00583633">
        <w:trPr>
          <w:trHeight w:val="771"/>
          <w:jc w:val="center"/>
        </w:trPr>
        <w:tc>
          <w:tcPr>
            <w:tcW w:w="435" w:type="pct"/>
            <w:shd w:val="clear" w:color="auto" w:fill="auto"/>
            <w:vAlign w:val="center"/>
          </w:tcPr>
          <w:p w14:paraId="1202798A"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32</w:t>
            </w:r>
          </w:p>
        </w:tc>
        <w:tc>
          <w:tcPr>
            <w:tcW w:w="1369" w:type="pct"/>
            <w:gridSpan w:val="2"/>
            <w:shd w:val="clear" w:color="auto" w:fill="auto"/>
            <w:vAlign w:val="center"/>
          </w:tcPr>
          <w:p w14:paraId="03FD616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SEALANTS FOR JOINTS.</w:t>
            </w:r>
          </w:p>
        </w:tc>
        <w:tc>
          <w:tcPr>
            <w:tcW w:w="429" w:type="pct"/>
            <w:shd w:val="clear" w:color="auto" w:fill="auto"/>
            <w:vAlign w:val="center"/>
          </w:tcPr>
          <w:p w14:paraId="2A8E5DB9"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2AE499D"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34AE9D8"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4BF9ED3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E0D55F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99EC28B" w14:textId="77777777" w:rsidTr="00583633">
        <w:trPr>
          <w:trHeight w:val="785"/>
          <w:jc w:val="center"/>
        </w:trPr>
        <w:tc>
          <w:tcPr>
            <w:tcW w:w="435" w:type="pct"/>
            <w:shd w:val="clear" w:color="auto" w:fill="auto"/>
            <w:vAlign w:val="center"/>
          </w:tcPr>
          <w:p w14:paraId="5E43B121"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33</w:t>
            </w:r>
          </w:p>
        </w:tc>
        <w:tc>
          <w:tcPr>
            <w:tcW w:w="1369" w:type="pct"/>
            <w:gridSpan w:val="2"/>
            <w:shd w:val="clear" w:color="auto" w:fill="auto"/>
            <w:vAlign w:val="center"/>
          </w:tcPr>
          <w:p w14:paraId="65EF1F6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FIXINGS.</w:t>
            </w:r>
          </w:p>
        </w:tc>
        <w:tc>
          <w:tcPr>
            <w:tcW w:w="429" w:type="pct"/>
            <w:shd w:val="clear" w:color="auto" w:fill="auto"/>
            <w:vAlign w:val="center"/>
          </w:tcPr>
          <w:p w14:paraId="2195434F"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643F5B4" w14:textId="77777777" w:rsidR="0052224E" w:rsidRPr="00487209" w:rsidRDefault="0052224E" w:rsidP="00583633">
            <w:pPr>
              <w:pStyle w:val="Style3"/>
              <w:spacing w:before="240" w:line="360" w:lineRule="auto"/>
              <w:ind w:right="-23"/>
              <w:rPr>
                <w:rStyle w:val="FontStyle42"/>
                <w:rFonts w:ascii="Times New Roman" w:hAnsi="Times New Roman" w:cs="Times New Roman"/>
                <w:sz w:val="18"/>
                <w:szCs w:val="18"/>
                <w:lang w:val="sr-Cyrl-CS"/>
              </w:rPr>
            </w:pPr>
          </w:p>
        </w:tc>
        <w:tc>
          <w:tcPr>
            <w:tcW w:w="458" w:type="pct"/>
            <w:shd w:val="clear" w:color="auto" w:fill="auto"/>
            <w:vAlign w:val="center"/>
          </w:tcPr>
          <w:p w14:paraId="2835E996"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374EE84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930A10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3B1A709" w14:textId="77777777" w:rsidTr="00583633">
        <w:trPr>
          <w:trHeight w:val="1366"/>
          <w:jc w:val="center"/>
        </w:trPr>
        <w:tc>
          <w:tcPr>
            <w:tcW w:w="435" w:type="pct"/>
            <w:shd w:val="clear" w:color="auto" w:fill="auto"/>
            <w:vAlign w:val="center"/>
          </w:tcPr>
          <w:p w14:paraId="2A9A1408"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34</w:t>
            </w:r>
          </w:p>
        </w:tc>
        <w:tc>
          <w:tcPr>
            <w:tcW w:w="1369" w:type="pct"/>
            <w:gridSpan w:val="2"/>
            <w:shd w:val="clear" w:color="auto" w:fill="auto"/>
            <w:vAlign w:val="center"/>
          </w:tcPr>
          <w:p w14:paraId="73FF3FF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BUILDING KITS, UNITS, AND PREFABRICATED ELEMENTS.</w:t>
            </w:r>
          </w:p>
        </w:tc>
        <w:tc>
          <w:tcPr>
            <w:tcW w:w="429" w:type="pct"/>
            <w:shd w:val="clear" w:color="auto" w:fill="auto"/>
            <w:vAlign w:val="center"/>
          </w:tcPr>
          <w:p w14:paraId="22459E08"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63CC4E7A"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FEB99A7" w14:textId="77777777" w:rsidR="0052224E" w:rsidRPr="00487209" w:rsidRDefault="0052224E" w:rsidP="00583633">
            <w:pPr>
              <w:jc w:val="center"/>
              <w:rPr>
                <w:rFonts w:ascii="Times New Roman" w:hAnsi="Times New Roman" w:cs="Times New Roman"/>
                <w:sz w:val="18"/>
                <w:szCs w:val="18"/>
              </w:rPr>
            </w:pPr>
          </w:p>
        </w:tc>
        <w:tc>
          <w:tcPr>
            <w:tcW w:w="598" w:type="pct"/>
            <w:gridSpan w:val="2"/>
            <w:shd w:val="clear" w:color="auto" w:fill="auto"/>
            <w:vAlign w:val="center"/>
          </w:tcPr>
          <w:p w14:paraId="7C7274C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DF60F3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141F169" w14:textId="77777777" w:rsidTr="00583633">
        <w:trPr>
          <w:trHeight w:val="629"/>
          <w:jc w:val="center"/>
        </w:trPr>
        <w:tc>
          <w:tcPr>
            <w:tcW w:w="435" w:type="pct"/>
            <w:shd w:val="clear" w:color="auto" w:fill="auto"/>
            <w:vAlign w:val="center"/>
          </w:tcPr>
          <w:p w14:paraId="0161F51E"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35</w:t>
            </w:r>
          </w:p>
        </w:tc>
        <w:tc>
          <w:tcPr>
            <w:tcW w:w="1369" w:type="pct"/>
            <w:gridSpan w:val="2"/>
            <w:shd w:val="clear" w:color="auto" w:fill="auto"/>
            <w:vAlign w:val="center"/>
          </w:tcPr>
          <w:p w14:paraId="2605224B" w14:textId="77777777" w:rsidR="0052224E" w:rsidRPr="00487209" w:rsidRDefault="0052224E" w:rsidP="00583633">
            <w:pPr>
              <w:pStyle w:val="tbl-norm"/>
              <w:jc w:val="both"/>
              <w:rPr>
                <w:sz w:val="18"/>
                <w:szCs w:val="18"/>
              </w:rPr>
            </w:pPr>
            <w:r w:rsidRPr="00487209">
              <w:rPr>
                <w:sz w:val="18"/>
                <w:szCs w:val="18"/>
              </w:rPr>
              <w:t>FIRE STOPPING, FIRE SEALING AND FIRE PROTECTIVE PRODUCTS.</w:t>
            </w:r>
          </w:p>
          <w:p w14:paraId="2E015909" w14:textId="77777777" w:rsidR="0052224E" w:rsidRPr="00487209" w:rsidRDefault="0052224E" w:rsidP="00583633">
            <w:pPr>
              <w:pStyle w:val="tbl-norm"/>
              <w:jc w:val="both"/>
              <w:rPr>
                <w:sz w:val="18"/>
                <w:szCs w:val="18"/>
              </w:rPr>
            </w:pPr>
            <w:r w:rsidRPr="00487209">
              <w:rPr>
                <w:sz w:val="18"/>
                <w:szCs w:val="18"/>
              </w:rPr>
              <w:t>FIRE RETARDANT PRODUCTS.</w:t>
            </w:r>
          </w:p>
          <w:p w14:paraId="04C17FA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E4C0A65" w14:textId="77777777" w:rsidR="0052224E" w:rsidRPr="00487209" w:rsidRDefault="0052224E" w:rsidP="0058363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16378E29" w14:textId="77777777" w:rsidR="0052224E" w:rsidRPr="00487209" w:rsidRDefault="0052224E" w:rsidP="0058363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C55855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7E90C8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293201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BDDE9E8" w14:textId="77777777" w:rsidTr="00583633">
        <w:trPr>
          <w:trHeight w:val="823"/>
          <w:jc w:val="center"/>
        </w:trPr>
        <w:tc>
          <w:tcPr>
            <w:tcW w:w="435" w:type="pct"/>
            <w:shd w:val="clear" w:color="auto" w:fill="auto"/>
            <w:vAlign w:val="center"/>
          </w:tcPr>
          <w:p w14:paraId="69D71CB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 Table 2</w:t>
            </w:r>
          </w:p>
        </w:tc>
        <w:tc>
          <w:tcPr>
            <w:tcW w:w="1369" w:type="pct"/>
            <w:gridSpan w:val="2"/>
            <w:shd w:val="clear" w:color="auto" w:fill="auto"/>
            <w:vAlign w:val="center"/>
          </w:tcPr>
          <w:p w14:paraId="7C747A14" w14:textId="77777777" w:rsidR="0052224E" w:rsidRPr="00487209" w:rsidRDefault="0052224E" w:rsidP="00583633">
            <w:pPr>
              <w:pStyle w:val="tbl-norm"/>
              <w:jc w:val="both"/>
              <w:rPr>
                <w:sz w:val="18"/>
                <w:szCs w:val="18"/>
                <w:lang w:val="es-ES"/>
              </w:rPr>
            </w:pPr>
            <w:r w:rsidRPr="00487209">
              <w:rPr>
                <w:sz w:val="18"/>
                <w:szCs w:val="18"/>
              </w:rPr>
              <w:t xml:space="preserve">Requirements for TABs </w:t>
            </w:r>
          </w:p>
        </w:tc>
        <w:tc>
          <w:tcPr>
            <w:tcW w:w="429" w:type="pct"/>
            <w:shd w:val="clear" w:color="auto" w:fill="auto"/>
            <w:vAlign w:val="center"/>
          </w:tcPr>
          <w:p w14:paraId="1B7C51EC"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0B5F7991" w14:textId="77777777" w:rsidR="0052224E" w:rsidRPr="00487209" w:rsidRDefault="0052224E" w:rsidP="00583633">
            <w:pPr>
              <w:pStyle w:val="tbl-norm"/>
              <w:jc w:val="both"/>
              <w:rPr>
                <w:sz w:val="18"/>
                <w:szCs w:val="18"/>
              </w:rPr>
            </w:pPr>
          </w:p>
        </w:tc>
        <w:tc>
          <w:tcPr>
            <w:tcW w:w="458" w:type="pct"/>
            <w:shd w:val="clear" w:color="auto" w:fill="auto"/>
            <w:vAlign w:val="center"/>
          </w:tcPr>
          <w:p w14:paraId="68C7774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738DE0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BAB761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40114DC" w14:textId="77777777" w:rsidTr="00583633">
        <w:trPr>
          <w:trHeight w:val="823"/>
          <w:jc w:val="center"/>
        </w:trPr>
        <w:tc>
          <w:tcPr>
            <w:tcW w:w="435" w:type="pct"/>
            <w:shd w:val="clear" w:color="auto" w:fill="auto"/>
            <w:vAlign w:val="center"/>
          </w:tcPr>
          <w:p w14:paraId="7B6340D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 Competence</w:t>
            </w:r>
          </w:p>
        </w:tc>
        <w:tc>
          <w:tcPr>
            <w:tcW w:w="756" w:type="pct"/>
            <w:shd w:val="clear" w:color="auto" w:fill="auto"/>
            <w:vAlign w:val="center"/>
          </w:tcPr>
          <w:p w14:paraId="29BC91D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Description of competence</w:t>
            </w:r>
          </w:p>
        </w:tc>
        <w:tc>
          <w:tcPr>
            <w:tcW w:w="613" w:type="pct"/>
            <w:shd w:val="clear" w:color="auto" w:fill="auto"/>
            <w:vAlign w:val="center"/>
          </w:tcPr>
          <w:p w14:paraId="4232BA7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Requirement</w:t>
            </w:r>
          </w:p>
        </w:tc>
        <w:tc>
          <w:tcPr>
            <w:tcW w:w="429" w:type="pct"/>
            <w:shd w:val="clear" w:color="auto" w:fill="auto"/>
            <w:vAlign w:val="center"/>
          </w:tcPr>
          <w:p w14:paraId="2F295D20"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60E656EF"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7FA20582"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5BA41A5"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574FC5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BD1BFF1" w14:textId="77777777" w:rsidTr="00583633">
        <w:trPr>
          <w:trHeight w:val="1970"/>
          <w:jc w:val="center"/>
        </w:trPr>
        <w:tc>
          <w:tcPr>
            <w:tcW w:w="435" w:type="pct"/>
            <w:shd w:val="clear" w:color="auto" w:fill="auto"/>
            <w:vAlign w:val="center"/>
          </w:tcPr>
          <w:p w14:paraId="3889F67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w:t>
            </w:r>
          </w:p>
          <w:p w14:paraId="1FC0219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Analysing</w:t>
            </w:r>
          </w:p>
          <w:p w14:paraId="28D4B3A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risks</w:t>
            </w:r>
          </w:p>
        </w:tc>
        <w:tc>
          <w:tcPr>
            <w:tcW w:w="756" w:type="pct"/>
            <w:shd w:val="clear" w:color="auto" w:fill="auto"/>
            <w:vAlign w:val="center"/>
          </w:tcPr>
          <w:p w14:paraId="02FE0BA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Identify the possible risks and benefits for the use of innovative construction products in the absence of established/consolidated technical information regarding their performance when installed in construction works</w:t>
            </w:r>
          </w:p>
        </w:tc>
        <w:tc>
          <w:tcPr>
            <w:tcW w:w="613" w:type="pct"/>
            <w:vMerge w:val="restart"/>
            <w:shd w:val="clear" w:color="auto" w:fill="auto"/>
            <w:vAlign w:val="center"/>
          </w:tcPr>
          <w:p w14:paraId="6711DFA8"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be established under national law and have legal personality. It shall be independent from the stakeholders and from any particular interests.</w:t>
            </w:r>
          </w:p>
          <w:p w14:paraId="33BE0FA5"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In addition, a TAB shall have staff with:</w:t>
            </w:r>
          </w:p>
          <w:p w14:paraId="1D6AEEBB"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objectivity and sound technical judgement;</w:t>
            </w:r>
          </w:p>
          <w:p w14:paraId="2A5541D8"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  detailed knowledge of the regulatory provisions and other requirements in force in the Member States where it is designated, concerning product areas for which it is to be designated;</w:t>
            </w:r>
          </w:p>
          <w:p w14:paraId="23CBC101"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(c)  general understanding of construction practice and detailed technical knowledge, concerning product </w:t>
            </w:r>
            <w:r w:rsidRPr="00487209">
              <w:rPr>
                <w:rFonts w:ascii="Times New Roman" w:hAnsi="Times New Roman" w:cs="Times New Roman"/>
                <w:sz w:val="18"/>
                <w:szCs w:val="18"/>
                <w:lang w:val="sr-Cyrl-CS"/>
              </w:rPr>
              <w:lastRenderedPageBreak/>
              <w:t>areas for which it is to be designated;</w:t>
            </w:r>
          </w:p>
          <w:p w14:paraId="5AB80C6B"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(d)  detailed knowledge of specific risks involved and the technical aspects of the construction process;</w:t>
            </w:r>
          </w:p>
          <w:p w14:paraId="61C14288"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  detailed knowledge of the existing harmonised standards and test methods within the product areas for which it is to be designated;</w:t>
            </w:r>
          </w:p>
          <w:p w14:paraId="4E223731"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  appropriate linguistic skills.</w:t>
            </w:r>
          </w:p>
          <w:p w14:paraId="11AC4033"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remuneration of the TAB personnel shall not depend on the number of the assessments carried out or on the results of such assessments.</w:t>
            </w:r>
          </w:p>
        </w:tc>
        <w:tc>
          <w:tcPr>
            <w:tcW w:w="429" w:type="pct"/>
            <w:shd w:val="clear" w:color="auto" w:fill="auto"/>
            <w:vAlign w:val="center"/>
          </w:tcPr>
          <w:p w14:paraId="18279F8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776" w:type="pct"/>
            <w:shd w:val="clear" w:color="auto" w:fill="auto"/>
            <w:vAlign w:val="center"/>
          </w:tcPr>
          <w:p w14:paraId="431EA31A"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4" w:type="pct"/>
            <w:vMerge w:val="restart"/>
            <w:shd w:val="clear" w:color="auto" w:fill="auto"/>
            <w:vAlign w:val="center"/>
          </w:tcPr>
          <w:p w14:paraId="0963FFBB"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5C564FE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643EF6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7448C9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5FAE769" w14:textId="77777777" w:rsidTr="00583633">
        <w:trPr>
          <w:trHeight w:val="1970"/>
          <w:jc w:val="center"/>
        </w:trPr>
        <w:tc>
          <w:tcPr>
            <w:tcW w:w="435" w:type="pct"/>
            <w:shd w:val="clear" w:color="auto" w:fill="auto"/>
            <w:vAlign w:val="center"/>
          </w:tcPr>
          <w:p w14:paraId="08BD408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w:t>
            </w:r>
          </w:p>
          <w:p w14:paraId="5F61CC9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Setting</w:t>
            </w:r>
          </w:p>
          <w:p w14:paraId="45F3A51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Technical</w:t>
            </w:r>
          </w:p>
          <w:p w14:paraId="2F12099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Criteria</w:t>
            </w:r>
          </w:p>
          <w:p w14:paraId="62071808" w14:textId="77777777" w:rsidR="0052224E" w:rsidRPr="00487209" w:rsidRDefault="0052224E" w:rsidP="00583633">
            <w:pPr>
              <w:spacing w:before="120" w:after="120"/>
              <w:jc w:val="center"/>
              <w:rPr>
                <w:rFonts w:ascii="Times New Roman" w:hAnsi="Times New Roman" w:cs="Times New Roman"/>
                <w:sz w:val="18"/>
                <w:szCs w:val="18"/>
              </w:rPr>
            </w:pPr>
          </w:p>
        </w:tc>
        <w:tc>
          <w:tcPr>
            <w:tcW w:w="756" w:type="pct"/>
            <w:shd w:val="clear" w:color="auto" w:fill="auto"/>
            <w:vAlign w:val="center"/>
          </w:tcPr>
          <w:p w14:paraId="4531E8D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Transform the outcome of the risk analysis into technical criteria for evaluating behaviour and performance of the construction products regarding the fulfilment of applicable national requirements;</w:t>
            </w:r>
          </w:p>
          <w:p w14:paraId="26BF26B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provide the technical information needed by those participating in the building process as potential users of the construction products (manufacturers, designers, contractors, installers).</w:t>
            </w:r>
          </w:p>
        </w:tc>
        <w:tc>
          <w:tcPr>
            <w:tcW w:w="613" w:type="pct"/>
            <w:vMerge/>
            <w:shd w:val="clear" w:color="auto" w:fill="auto"/>
            <w:vAlign w:val="center"/>
          </w:tcPr>
          <w:p w14:paraId="0E3D692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4F74D10"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7E54477C"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4" w:type="pct"/>
            <w:vMerge/>
            <w:shd w:val="clear" w:color="auto" w:fill="auto"/>
            <w:vAlign w:val="center"/>
          </w:tcPr>
          <w:p w14:paraId="024756BD"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05D7395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CBFD703"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6A86A17"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78EA623" w14:textId="77777777" w:rsidTr="00583633">
        <w:trPr>
          <w:trHeight w:val="1970"/>
          <w:jc w:val="center"/>
        </w:trPr>
        <w:tc>
          <w:tcPr>
            <w:tcW w:w="435" w:type="pct"/>
            <w:shd w:val="clear" w:color="auto" w:fill="auto"/>
            <w:vAlign w:val="center"/>
          </w:tcPr>
          <w:p w14:paraId="558C6A4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shd w:val="clear" w:color="auto" w:fill="D9D9D9" w:themeFill="background1" w:themeFillShade="D9"/>
              </w:rPr>
              <w:t>3.</w:t>
            </w:r>
          </w:p>
          <w:p w14:paraId="06D61C6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Setting</w:t>
            </w:r>
          </w:p>
          <w:p w14:paraId="5F0C89D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Assessment</w:t>
            </w:r>
          </w:p>
          <w:p w14:paraId="7F11B31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Methods</w:t>
            </w:r>
          </w:p>
          <w:p w14:paraId="651017A0" w14:textId="77777777" w:rsidR="0052224E" w:rsidRPr="00487209" w:rsidRDefault="0052224E" w:rsidP="00583633">
            <w:pPr>
              <w:spacing w:before="120" w:after="120"/>
              <w:jc w:val="center"/>
              <w:rPr>
                <w:rFonts w:ascii="Times New Roman" w:hAnsi="Times New Roman" w:cs="Times New Roman"/>
                <w:sz w:val="18"/>
                <w:szCs w:val="18"/>
              </w:rPr>
            </w:pPr>
          </w:p>
        </w:tc>
        <w:tc>
          <w:tcPr>
            <w:tcW w:w="756" w:type="pct"/>
            <w:shd w:val="clear" w:color="auto" w:fill="auto"/>
            <w:vAlign w:val="center"/>
          </w:tcPr>
          <w:p w14:paraId="35673DA7"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Design and validate appropriate methods (tests or calculations) to assess performance for essential characteristics of construction products, taking into account the current state of the article.</w:t>
            </w:r>
          </w:p>
        </w:tc>
        <w:tc>
          <w:tcPr>
            <w:tcW w:w="613" w:type="pct"/>
            <w:vMerge/>
            <w:shd w:val="clear" w:color="auto" w:fill="auto"/>
            <w:vAlign w:val="center"/>
          </w:tcPr>
          <w:p w14:paraId="54B4F20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CB6DA61"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4DE4862B"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4" w:type="pct"/>
            <w:vMerge/>
            <w:shd w:val="clear" w:color="auto" w:fill="auto"/>
            <w:vAlign w:val="center"/>
          </w:tcPr>
          <w:p w14:paraId="52FBEBAC"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258D0D5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F456CA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565A59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7A45C9D" w14:textId="77777777" w:rsidTr="00583633">
        <w:trPr>
          <w:trHeight w:val="1970"/>
          <w:jc w:val="center"/>
        </w:trPr>
        <w:tc>
          <w:tcPr>
            <w:tcW w:w="435" w:type="pct"/>
            <w:shd w:val="clear" w:color="auto" w:fill="auto"/>
            <w:vAlign w:val="center"/>
          </w:tcPr>
          <w:p w14:paraId="3688787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w:t>
            </w:r>
          </w:p>
          <w:p w14:paraId="2C82288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Determining</w:t>
            </w:r>
          </w:p>
          <w:p w14:paraId="185883F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The</w:t>
            </w:r>
          </w:p>
          <w:p w14:paraId="16CBE09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Specific</w:t>
            </w:r>
          </w:p>
          <w:p w14:paraId="2674DC3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Factory</w:t>
            </w:r>
          </w:p>
          <w:p w14:paraId="6C3153D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Production</w:t>
            </w:r>
          </w:p>
          <w:p w14:paraId="3B6A56D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Control</w:t>
            </w:r>
          </w:p>
        </w:tc>
        <w:tc>
          <w:tcPr>
            <w:tcW w:w="756" w:type="pct"/>
            <w:shd w:val="clear" w:color="auto" w:fill="auto"/>
            <w:vAlign w:val="center"/>
          </w:tcPr>
          <w:p w14:paraId="79925A2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Understand and evaluate the manufacturing process of the specific product in order to identify appropriate measures ensuring product constancy through the given manufacturing process.</w:t>
            </w:r>
          </w:p>
        </w:tc>
        <w:tc>
          <w:tcPr>
            <w:tcW w:w="613" w:type="pct"/>
            <w:shd w:val="clear" w:color="auto" w:fill="auto"/>
            <w:vAlign w:val="center"/>
          </w:tcPr>
          <w:p w14:paraId="7E98B6F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TAB shall have staff with appropriate knowledge of the relationship between the manufacturing processes and product characteristics related to factory production control.</w:t>
            </w:r>
          </w:p>
        </w:tc>
        <w:tc>
          <w:tcPr>
            <w:tcW w:w="429" w:type="pct"/>
            <w:shd w:val="clear" w:color="auto" w:fill="auto"/>
            <w:vAlign w:val="center"/>
          </w:tcPr>
          <w:p w14:paraId="43B13D29" w14:textId="77777777" w:rsidR="0052224E" w:rsidRPr="00487209" w:rsidRDefault="0052224E" w:rsidP="00583633">
            <w:pPr>
              <w:pStyle w:val="Style30"/>
              <w:tabs>
                <w:tab w:val="left" w:pos="322"/>
              </w:tabs>
              <w:spacing w:line="240" w:lineRule="auto"/>
              <w:ind w:firstLine="0"/>
              <w:jc w:val="center"/>
              <w:rPr>
                <w:rFonts w:ascii="Times New Roman" w:hAnsi="Times New Roman"/>
                <w:sz w:val="18"/>
                <w:szCs w:val="18"/>
              </w:rPr>
            </w:pPr>
          </w:p>
        </w:tc>
        <w:tc>
          <w:tcPr>
            <w:tcW w:w="776" w:type="pct"/>
            <w:shd w:val="clear" w:color="auto" w:fill="auto"/>
            <w:vAlign w:val="center"/>
          </w:tcPr>
          <w:p w14:paraId="018436B9"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4" w:type="pct"/>
            <w:shd w:val="clear" w:color="auto" w:fill="auto"/>
            <w:vAlign w:val="center"/>
          </w:tcPr>
          <w:p w14:paraId="48340F1A"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1034459F"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05F964A"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E157132"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7E17AD4D" w14:textId="77777777" w:rsidTr="00583633">
        <w:trPr>
          <w:trHeight w:val="473"/>
          <w:jc w:val="center"/>
        </w:trPr>
        <w:tc>
          <w:tcPr>
            <w:tcW w:w="435" w:type="pct"/>
            <w:shd w:val="clear" w:color="auto" w:fill="auto"/>
            <w:vAlign w:val="center"/>
          </w:tcPr>
          <w:p w14:paraId="4781B78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w:t>
            </w:r>
          </w:p>
          <w:p w14:paraId="566A43E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Assessing</w:t>
            </w:r>
          </w:p>
          <w:p w14:paraId="45BBE5E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The</w:t>
            </w:r>
          </w:p>
          <w:p w14:paraId="546FF23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product</w:t>
            </w:r>
          </w:p>
        </w:tc>
        <w:tc>
          <w:tcPr>
            <w:tcW w:w="756" w:type="pct"/>
            <w:shd w:val="clear" w:color="auto" w:fill="auto"/>
            <w:vAlign w:val="center"/>
          </w:tcPr>
          <w:p w14:paraId="65AAED6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Assess the performance for essential characteristics of construction products on the basis of harmonised methods against harmonised criteria.</w:t>
            </w:r>
          </w:p>
        </w:tc>
        <w:tc>
          <w:tcPr>
            <w:tcW w:w="613" w:type="pct"/>
            <w:shd w:val="clear" w:color="auto" w:fill="auto"/>
            <w:vAlign w:val="center"/>
          </w:tcPr>
          <w:p w14:paraId="6962A40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addition to the requirements listed in points 1, 2 and 3, a TAB shall have access to the necessary means and equipment for the assessment of the performance for essential characteristics of construction products within the product areas for which it is to be designated.</w:t>
            </w:r>
          </w:p>
        </w:tc>
        <w:tc>
          <w:tcPr>
            <w:tcW w:w="429" w:type="pct"/>
            <w:shd w:val="clear" w:color="auto" w:fill="auto"/>
            <w:vAlign w:val="center"/>
          </w:tcPr>
          <w:p w14:paraId="083C1E1B"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055B98B3"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4" w:type="pct"/>
            <w:shd w:val="clear" w:color="auto" w:fill="auto"/>
            <w:vAlign w:val="center"/>
          </w:tcPr>
          <w:p w14:paraId="25FDC8EC"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1411BA9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72EDBF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BB9484E"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2F50CF3" w14:textId="77777777" w:rsidTr="00583633">
        <w:trPr>
          <w:trHeight w:val="1970"/>
          <w:jc w:val="center"/>
        </w:trPr>
        <w:tc>
          <w:tcPr>
            <w:tcW w:w="435" w:type="pct"/>
            <w:shd w:val="clear" w:color="auto" w:fill="auto"/>
            <w:vAlign w:val="center"/>
          </w:tcPr>
          <w:p w14:paraId="6D60626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w:t>
            </w:r>
          </w:p>
          <w:p w14:paraId="25ACC86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General</w:t>
            </w:r>
          </w:p>
          <w:p w14:paraId="7090613E" w14:textId="77777777" w:rsidR="0052224E" w:rsidRPr="00487209" w:rsidRDefault="0052224E" w:rsidP="00583633">
            <w:pPr>
              <w:spacing w:before="120" w:after="120"/>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management</w:t>
            </w:r>
          </w:p>
          <w:p w14:paraId="6DEF7B36" w14:textId="77777777" w:rsidR="0052224E" w:rsidRPr="00487209" w:rsidRDefault="0052224E" w:rsidP="00583633">
            <w:pPr>
              <w:spacing w:before="120" w:after="120"/>
              <w:jc w:val="center"/>
              <w:rPr>
                <w:rFonts w:ascii="Times New Roman" w:hAnsi="Times New Roman" w:cs="Times New Roman"/>
                <w:sz w:val="18"/>
                <w:szCs w:val="18"/>
              </w:rPr>
            </w:pPr>
          </w:p>
          <w:p w14:paraId="1756B1D8" w14:textId="77777777" w:rsidR="0052224E" w:rsidRPr="00487209" w:rsidRDefault="0052224E" w:rsidP="00583633">
            <w:pPr>
              <w:spacing w:before="120" w:after="120"/>
              <w:jc w:val="center"/>
              <w:rPr>
                <w:rFonts w:ascii="Times New Roman" w:hAnsi="Times New Roman" w:cs="Times New Roman"/>
                <w:sz w:val="18"/>
                <w:szCs w:val="18"/>
              </w:rPr>
            </w:pPr>
          </w:p>
        </w:tc>
        <w:tc>
          <w:tcPr>
            <w:tcW w:w="756" w:type="pct"/>
            <w:shd w:val="clear" w:color="auto" w:fill="auto"/>
            <w:vAlign w:val="center"/>
          </w:tcPr>
          <w:p w14:paraId="73F15C3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Ensure consistency, reliability, objectivity and traceability through the constant application of appropriate management methods.</w:t>
            </w:r>
          </w:p>
        </w:tc>
        <w:tc>
          <w:tcPr>
            <w:tcW w:w="613" w:type="pct"/>
            <w:shd w:val="clear" w:color="auto" w:fill="auto"/>
            <w:vAlign w:val="center"/>
          </w:tcPr>
          <w:p w14:paraId="0D6CC03F" w14:textId="77777777" w:rsidR="0052224E" w:rsidRPr="00487209" w:rsidRDefault="0052224E" w:rsidP="00583633">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have:</w:t>
            </w:r>
          </w:p>
          <w:p w14:paraId="2017DEF8" w14:textId="77777777" w:rsidR="0052224E" w:rsidRPr="00487209" w:rsidRDefault="0052224E" w:rsidP="00583633">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a proven record of respect of good administrative behaviour;</w:t>
            </w:r>
          </w:p>
          <w:p w14:paraId="4ED19EC5" w14:textId="77777777" w:rsidR="0052224E" w:rsidRPr="00487209" w:rsidRDefault="0052224E" w:rsidP="00583633">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(b)  a policy and the supporting procedures to ensure confidentiality of </w:t>
            </w:r>
            <w:r w:rsidRPr="00487209">
              <w:rPr>
                <w:rFonts w:ascii="Times New Roman" w:hAnsi="Times New Roman" w:cs="Times New Roman"/>
                <w:sz w:val="18"/>
                <w:szCs w:val="18"/>
                <w:lang w:val="sr-Cyrl-CS"/>
              </w:rPr>
              <w:lastRenderedPageBreak/>
              <w:t>sensitive information within the TAB and all its partners;</w:t>
            </w:r>
          </w:p>
          <w:p w14:paraId="5AC4BAC4" w14:textId="77777777" w:rsidR="0052224E" w:rsidRPr="00487209" w:rsidRDefault="0052224E" w:rsidP="00583633">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(c)  a document control system to ensure registration, traceability, maintenance and archiving of all relevant documents;</w:t>
            </w:r>
          </w:p>
          <w:p w14:paraId="483DCAD1" w14:textId="77777777" w:rsidR="0052224E" w:rsidRPr="00487209" w:rsidRDefault="0052224E" w:rsidP="00583633">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(d)  a mechanism for internal audit and management review to ensure the regular monitoring of the compliance with appropriate management methods;</w:t>
            </w:r>
          </w:p>
          <w:p w14:paraId="059A970F" w14:textId="77777777" w:rsidR="0052224E" w:rsidRPr="00487209" w:rsidRDefault="0052224E" w:rsidP="00583633">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  a procedure to deal objectively with appeals and complaints.</w:t>
            </w:r>
          </w:p>
        </w:tc>
        <w:tc>
          <w:tcPr>
            <w:tcW w:w="429" w:type="pct"/>
            <w:shd w:val="clear" w:color="auto" w:fill="auto"/>
            <w:vAlign w:val="center"/>
          </w:tcPr>
          <w:p w14:paraId="16A1D9D7"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5A2EDA35" w14:textId="77777777" w:rsidR="0052224E" w:rsidRPr="00487209" w:rsidRDefault="0052224E" w:rsidP="00583633">
            <w:pPr>
              <w:spacing w:before="120"/>
              <w:ind w:right="-23"/>
              <w:rPr>
                <w:rFonts w:ascii="Times New Roman" w:hAnsi="Times New Roman"/>
                <w:sz w:val="18"/>
                <w:szCs w:val="18"/>
                <w:lang w:val="sr-Cyrl-CS"/>
              </w:rPr>
            </w:pPr>
          </w:p>
        </w:tc>
        <w:tc>
          <w:tcPr>
            <w:tcW w:w="454" w:type="pct"/>
            <w:shd w:val="clear" w:color="auto" w:fill="auto"/>
            <w:vAlign w:val="center"/>
          </w:tcPr>
          <w:p w14:paraId="5275F992" w14:textId="77777777" w:rsidR="0052224E" w:rsidRPr="00487209" w:rsidRDefault="0052224E" w:rsidP="0058363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12F43979"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E4D8BD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FFB338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87D9909" w14:textId="77777777" w:rsidTr="00583633">
        <w:trPr>
          <w:trHeight w:val="1970"/>
          <w:jc w:val="center"/>
        </w:trPr>
        <w:tc>
          <w:tcPr>
            <w:tcW w:w="435" w:type="pct"/>
            <w:shd w:val="clear" w:color="auto" w:fill="auto"/>
            <w:vAlign w:val="center"/>
          </w:tcPr>
          <w:p w14:paraId="2DFE9B9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1BA4F85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tc>
        <w:tc>
          <w:tcPr>
            <w:tcW w:w="1369" w:type="pct"/>
            <w:gridSpan w:val="2"/>
            <w:shd w:val="clear" w:color="auto" w:fill="auto"/>
            <w:vAlign w:val="center"/>
          </w:tcPr>
          <w:p w14:paraId="22D798F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4415000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ASSESSMENT AND VERIFICATION OF CONSTANCY OF PERFORMANCE</w:t>
            </w:r>
          </w:p>
          <w:p w14:paraId="74AE9F0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SYSTEMS OF ASSESSMENT AND VERIFICATION OF CONSTANCY OF PERFORMANCE</w:t>
            </w:r>
          </w:p>
          <w:p w14:paraId="6A188A6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 manufacturer shall draw up the declaration of performance and determine the product-type on the basis of the assessments and </w:t>
            </w:r>
            <w:r w:rsidRPr="00487209">
              <w:rPr>
                <w:rFonts w:ascii="Times New Roman" w:hAnsi="Times New Roman" w:cs="Times New Roman"/>
                <w:sz w:val="18"/>
                <w:szCs w:val="18"/>
              </w:rPr>
              <w:lastRenderedPageBreak/>
              <w:t>verifications of constancy of performance carried out under the following systems:</w:t>
            </w:r>
          </w:p>
          <w:p w14:paraId="4A82020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895CA38"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57BBF34" w14:textId="77777777" w:rsidR="0052224E" w:rsidRPr="00AF7EB6" w:rsidRDefault="0052224E" w:rsidP="00583633">
            <w:pPr>
              <w:tabs>
                <w:tab w:val="left" w:pos="830"/>
              </w:tabs>
              <w:spacing w:before="120"/>
              <w:ind w:right="-23"/>
              <w:rPr>
                <w:rFonts w:eastAsia="Batang"/>
                <w:sz w:val="18"/>
                <w:szCs w:val="18"/>
                <w:lang w:val="sr-Latn-BA" w:eastAsia="ko-KR"/>
              </w:rPr>
            </w:pPr>
          </w:p>
        </w:tc>
        <w:tc>
          <w:tcPr>
            <w:tcW w:w="458" w:type="pct"/>
            <w:shd w:val="clear" w:color="auto" w:fill="auto"/>
            <w:vAlign w:val="center"/>
          </w:tcPr>
          <w:p w14:paraId="1763074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D1B236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529325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666A0E7" w14:textId="77777777" w:rsidTr="00583633">
        <w:trPr>
          <w:trHeight w:val="1970"/>
          <w:jc w:val="center"/>
        </w:trPr>
        <w:tc>
          <w:tcPr>
            <w:tcW w:w="435" w:type="pct"/>
            <w:shd w:val="clear" w:color="auto" w:fill="auto"/>
            <w:vAlign w:val="center"/>
          </w:tcPr>
          <w:p w14:paraId="4564CF2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76BDFB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1.1.(a)(i)</w:t>
            </w:r>
          </w:p>
        </w:tc>
        <w:tc>
          <w:tcPr>
            <w:tcW w:w="1369" w:type="pct"/>
            <w:gridSpan w:val="2"/>
            <w:shd w:val="clear" w:color="auto" w:fill="auto"/>
            <w:vAlign w:val="center"/>
          </w:tcPr>
          <w:p w14:paraId="10713895"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1.1.    System 1+</w:t>
            </w:r>
          </w:p>
          <w:p w14:paraId="6294773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74AE063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factory production control;</w:t>
            </w:r>
          </w:p>
        </w:tc>
        <w:tc>
          <w:tcPr>
            <w:tcW w:w="429" w:type="pct"/>
            <w:shd w:val="clear" w:color="auto" w:fill="auto"/>
            <w:vAlign w:val="center"/>
          </w:tcPr>
          <w:p w14:paraId="53325822"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4D6BE180"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3EB6BA7A"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31C9F0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C0DBF0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1E128F1" w14:textId="77777777" w:rsidTr="00583633">
        <w:trPr>
          <w:trHeight w:val="1546"/>
          <w:jc w:val="center"/>
        </w:trPr>
        <w:tc>
          <w:tcPr>
            <w:tcW w:w="435" w:type="pct"/>
            <w:shd w:val="clear" w:color="auto" w:fill="auto"/>
            <w:vAlign w:val="center"/>
          </w:tcPr>
          <w:p w14:paraId="1A37863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5F251D6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1.1.(a)(ii)</w:t>
            </w:r>
          </w:p>
        </w:tc>
        <w:tc>
          <w:tcPr>
            <w:tcW w:w="1369" w:type="pct"/>
            <w:gridSpan w:val="2"/>
            <w:shd w:val="clear" w:color="auto" w:fill="auto"/>
            <w:vAlign w:val="center"/>
          </w:tcPr>
          <w:p w14:paraId="2DE623C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further testing of samples taken at the manufacturing plant by the manufacturer in accordance with the prescribed test plan.</w:t>
            </w:r>
          </w:p>
        </w:tc>
        <w:tc>
          <w:tcPr>
            <w:tcW w:w="429" w:type="pct"/>
            <w:shd w:val="clear" w:color="auto" w:fill="auto"/>
            <w:vAlign w:val="center"/>
          </w:tcPr>
          <w:p w14:paraId="70F772F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00165BC"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30A8C39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563B5E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46D83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726B44E" w14:textId="77777777" w:rsidTr="00583633">
        <w:trPr>
          <w:trHeight w:val="1763"/>
          <w:jc w:val="center"/>
        </w:trPr>
        <w:tc>
          <w:tcPr>
            <w:tcW w:w="435" w:type="pct"/>
            <w:shd w:val="clear" w:color="auto" w:fill="auto"/>
            <w:vAlign w:val="center"/>
          </w:tcPr>
          <w:p w14:paraId="45EC8EA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1F2A569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w:t>
            </w:r>
          </w:p>
        </w:tc>
        <w:tc>
          <w:tcPr>
            <w:tcW w:w="1369" w:type="pct"/>
            <w:gridSpan w:val="2"/>
            <w:shd w:val="clear" w:color="auto" w:fill="auto"/>
            <w:vAlign w:val="center"/>
          </w:tcPr>
          <w:p w14:paraId="3649C816"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14:paraId="478DC1E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carried out on the basis of testing (including sampling), calculation, tabulated values or descriptive documentation of the product;</w:t>
            </w:r>
          </w:p>
          <w:p w14:paraId="24552A9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250A57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AE9D886"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8244900"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31140F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7F5436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249AA1D" w14:textId="77777777" w:rsidTr="00583633">
        <w:trPr>
          <w:trHeight w:val="1741"/>
          <w:jc w:val="center"/>
        </w:trPr>
        <w:tc>
          <w:tcPr>
            <w:tcW w:w="435" w:type="pct"/>
            <w:shd w:val="clear" w:color="auto" w:fill="auto"/>
            <w:vAlign w:val="center"/>
          </w:tcPr>
          <w:p w14:paraId="52E00CE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785B90F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1.1.(b)(ii)</w:t>
            </w:r>
          </w:p>
        </w:tc>
        <w:tc>
          <w:tcPr>
            <w:tcW w:w="1369" w:type="pct"/>
            <w:gridSpan w:val="2"/>
            <w:shd w:val="clear" w:color="auto" w:fill="auto"/>
            <w:vAlign w:val="center"/>
          </w:tcPr>
          <w:p w14:paraId="6BD65E6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initial inspection of the manufacturing plant and of factory production control;</w:t>
            </w:r>
          </w:p>
        </w:tc>
        <w:tc>
          <w:tcPr>
            <w:tcW w:w="429" w:type="pct"/>
            <w:shd w:val="clear" w:color="auto" w:fill="auto"/>
            <w:vAlign w:val="center"/>
          </w:tcPr>
          <w:p w14:paraId="19EF7DB1" w14:textId="77777777" w:rsidR="0052224E" w:rsidRPr="00487209" w:rsidRDefault="0052224E" w:rsidP="00583633">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13B5A9AC"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3B3AF21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F65540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D56B42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191DF04" w14:textId="77777777" w:rsidTr="00583633">
        <w:trPr>
          <w:trHeight w:val="346"/>
          <w:jc w:val="center"/>
        </w:trPr>
        <w:tc>
          <w:tcPr>
            <w:tcW w:w="435" w:type="pct"/>
            <w:shd w:val="clear" w:color="auto" w:fill="auto"/>
            <w:vAlign w:val="center"/>
          </w:tcPr>
          <w:p w14:paraId="2F0FD6A1"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0DA9ABE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1.1.(b)(iii)</w:t>
            </w:r>
          </w:p>
        </w:tc>
        <w:tc>
          <w:tcPr>
            <w:tcW w:w="1369" w:type="pct"/>
            <w:gridSpan w:val="2"/>
            <w:shd w:val="clear" w:color="auto" w:fill="auto"/>
            <w:vAlign w:val="center"/>
          </w:tcPr>
          <w:p w14:paraId="413415A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continuing surveillance, assessment and evaluation of factory production control;</w:t>
            </w:r>
          </w:p>
          <w:p w14:paraId="062FA0F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C3F739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941F005" w14:textId="77777777" w:rsidR="0052224E" w:rsidRPr="00487209" w:rsidRDefault="0052224E" w:rsidP="00583633">
            <w:pPr>
              <w:pStyle w:val="Style11"/>
              <w:spacing w:line="240" w:lineRule="auto"/>
              <w:ind w:right="67" w:firstLine="0"/>
              <w:rPr>
                <w:rFonts w:ascii="Times New Roman" w:hAnsi="Times New Roman"/>
                <w:sz w:val="18"/>
                <w:szCs w:val="18"/>
              </w:rPr>
            </w:pPr>
          </w:p>
        </w:tc>
        <w:tc>
          <w:tcPr>
            <w:tcW w:w="458" w:type="pct"/>
            <w:shd w:val="clear" w:color="auto" w:fill="auto"/>
            <w:vAlign w:val="center"/>
          </w:tcPr>
          <w:p w14:paraId="51A1E860"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B5C8EA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8DA80F4"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3BD753C" w14:textId="77777777" w:rsidTr="00583633">
        <w:trPr>
          <w:trHeight w:val="1563"/>
          <w:jc w:val="center"/>
        </w:trPr>
        <w:tc>
          <w:tcPr>
            <w:tcW w:w="435" w:type="pct"/>
            <w:shd w:val="clear" w:color="auto" w:fill="auto"/>
            <w:vAlign w:val="center"/>
          </w:tcPr>
          <w:p w14:paraId="4425762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C322D2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1.1.(b)(iv)</w:t>
            </w:r>
          </w:p>
        </w:tc>
        <w:tc>
          <w:tcPr>
            <w:tcW w:w="1369" w:type="pct"/>
            <w:gridSpan w:val="2"/>
            <w:shd w:val="clear" w:color="auto" w:fill="auto"/>
            <w:vAlign w:val="center"/>
          </w:tcPr>
          <w:p w14:paraId="5BFBF8F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(iv) audit — testing of samples taken by the notified product certification body at the manufacturing plant or at the manufacturer's storage facilities.</w:t>
            </w:r>
          </w:p>
          <w:p w14:paraId="6C8B82B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F23401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65D70AA"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09B81535"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61257D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8C1894F"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F72FBB3" w14:textId="77777777" w:rsidTr="00583633">
        <w:trPr>
          <w:trHeight w:val="1970"/>
          <w:jc w:val="center"/>
        </w:trPr>
        <w:tc>
          <w:tcPr>
            <w:tcW w:w="435" w:type="pct"/>
            <w:shd w:val="clear" w:color="auto" w:fill="auto"/>
            <w:vAlign w:val="center"/>
          </w:tcPr>
          <w:p w14:paraId="4647815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03910D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1.2.(a)(i)</w:t>
            </w:r>
          </w:p>
        </w:tc>
        <w:tc>
          <w:tcPr>
            <w:tcW w:w="1369" w:type="pct"/>
            <w:gridSpan w:val="2"/>
            <w:shd w:val="clear" w:color="auto" w:fill="auto"/>
            <w:vAlign w:val="center"/>
          </w:tcPr>
          <w:p w14:paraId="6846D63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1.2.    System 1</w:t>
            </w:r>
          </w:p>
          <w:p w14:paraId="009540A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78DEB28A"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factory production control;</w:t>
            </w:r>
          </w:p>
          <w:p w14:paraId="127450D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34E4577"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CCB9549"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692AEE0E"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EFB757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FD5282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35F9097" w14:textId="77777777" w:rsidTr="00583633">
        <w:trPr>
          <w:trHeight w:val="1679"/>
          <w:jc w:val="center"/>
        </w:trPr>
        <w:tc>
          <w:tcPr>
            <w:tcW w:w="435" w:type="pct"/>
            <w:shd w:val="clear" w:color="auto" w:fill="auto"/>
            <w:vAlign w:val="center"/>
          </w:tcPr>
          <w:p w14:paraId="692EC21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41D8D1C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1.2.(a)(ii)</w:t>
            </w:r>
          </w:p>
        </w:tc>
        <w:tc>
          <w:tcPr>
            <w:tcW w:w="1369" w:type="pct"/>
            <w:gridSpan w:val="2"/>
            <w:shd w:val="clear" w:color="auto" w:fill="auto"/>
            <w:vAlign w:val="center"/>
          </w:tcPr>
          <w:p w14:paraId="35F5C9C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further testing of samples taken at the manufacturing plant by the manufacturer in accordance with the prescribed test plan.</w:t>
            </w:r>
          </w:p>
        </w:tc>
        <w:tc>
          <w:tcPr>
            <w:tcW w:w="429" w:type="pct"/>
            <w:shd w:val="clear" w:color="auto" w:fill="auto"/>
            <w:vAlign w:val="center"/>
          </w:tcPr>
          <w:p w14:paraId="314B313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CAABA02"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2CAEA1B7"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27EABC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0915B13"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AA0E2E8" w14:textId="77777777" w:rsidTr="00583633">
        <w:trPr>
          <w:trHeight w:val="3734"/>
          <w:jc w:val="center"/>
        </w:trPr>
        <w:tc>
          <w:tcPr>
            <w:tcW w:w="435" w:type="pct"/>
            <w:shd w:val="clear" w:color="auto" w:fill="auto"/>
            <w:vAlign w:val="center"/>
          </w:tcPr>
          <w:p w14:paraId="743ABC8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0C5F98C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w:t>
            </w:r>
          </w:p>
        </w:tc>
        <w:tc>
          <w:tcPr>
            <w:tcW w:w="1369" w:type="pct"/>
            <w:gridSpan w:val="2"/>
            <w:shd w:val="clear" w:color="auto" w:fill="auto"/>
            <w:vAlign w:val="center"/>
          </w:tcPr>
          <w:p w14:paraId="4A74EF5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14:paraId="030FEAA1"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carried out on the basis of testing (including sampling), calculation, tabulated values or descriptive documentation of the product;</w:t>
            </w:r>
          </w:p>
        </w:tc>
        <w:tc>
          <w:tcPr>
            <w:tcW w:w="429" w:type="pct"/>
            <w:shd w:val="clear" w:color="auto" w:fill="auto"/>
            <w:vAlign w:val="center"/>
          </w:tcPr>
          <w:p w14:paraId="14A8D12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B6D3EAF"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90A84D0"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395CCB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DC832B"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5E182F6" w14:textId="77777777" w:rsidTr="00583633">
        <w:trPr>
          <w:trHeight w:val="1125"/>
          <w:jc w:val="center"/>
        </w:trPr>
        <w:tc>
          <w:tcPr>
            <w:tcW w:w="435" w:type="pct"/>
            <w:shd w:val="clear" w:color="auto" w:fill="auto"/>
            <w:vAlign w:val="center"/>
          </w:tcPr>
          <w:p w14:paraId="092DD9C4"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3F07F4D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1.2.(b)(ii)</w:t>
            </w:r>
          </w:p>
        </w:tc>
        <w:tc>
          <w:tcPr>
            <w:tcW w:w="1369" w:type="pct"/>
            <w:gridSpan w:val="2"/>
            <w:shd w:val="clear" w:color="auto" w:fill="auto"/>
            <w:vAlign w:val="center"/>
          </w:tcPr>
          <w:p w14:paraId="2F49B91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initial inspection of the manufacturing plant and of factory production control;</w:t>
            </w:r>
          </w:p>
        </w:tc>
        <w:tc>
          <w:tcPr>
            <w:tcW w:w="429" w:type="pct"/>
            <w:shd w:val="clear" w:color="auto" w:fill="auto"/>
            <w:vAlign w:val="center"/>
          </w:tcPr>
          <w:p w14:paraId="3A4FB74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F35D5B0"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6F5386B1"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263389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3802392"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A126416" w14:textId="77777777" w:rsidTr="00583633">
        <w:trPr>
          <w:trHeight w:val="1803"/>
          <w:jc w:val="center"/>
        </w:trPr>
        <w:tc>
          <w:tcPr>
            <w:tcW w:w="435" w:type="pct"/>
            <w:shd w:val="clear" w:color="auto" w:fill="auto"/>
            <w:vAlign w:val="center"/>
          </w:tcPr>
          <w:p w14:paraId="7769F8E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377F629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1.2.(b)(iii)</w:t>
            </w:r>
          </w:p>
        </w:tc>
        <w:tc>
          <w:tcPr>
            <w:tcW w:w="1369" w:type="pct"/>
            <w:gridSpan w:val="2"/>
            <w:shd w:val="clear" w:color="auto" w:fill="auto"/>
            <w:vAlign w:val="center"/>
          </w:tcPr>
          <w:p w14:paraId="2CF6AB4D"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continuing surveillance, assessment and evaluation of factory production control.</w:t>
            </w:r>
          </w:p>
        </w:tc>
        <w:tc>
          <w:tcPr>
            <w:tcW w:w="429" w:type="pct"/>
            <w:shd w:val="clear" w:color="auto" w:fill="auto"/>
            <w:vAlign w:val="center"/>
          </w:tcPr>
          <w:p w14:paraId="0E167E6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FFB9EDE"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430A6AA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1A9CDB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A4527BD"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351B54A5" w14:textId="77777777" w:rsidTr="00583633">
        <w:trPr>
          <w:trHeight w:val="1970"/>
          <w:jc w:val="center"/>
        </w:trPr>
        <w:tc>
          <w:tcPr>
            <w:tcW w:w="435" w:type="pct"/>
            <w:shd w:val="clear" w:color="auto" w:fill="auto"/>
            <w:vAlign w:val="center"/>
          </w:tcPr>
          <w:p w14:paraId="2E9690E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61420A4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w:t>
            </w:r>
          </w:p>
        </w:tc>
        <w:tc>
          <w:tcPr>
            <w:tcW w:w="1369" w:type="pct"/>
            <w:gridSpan w:val="2"/>
            <w:shd w:val="clear" w:color="auto" w:fill="auto"/>
            <w:vAlign w:val="center"/>
          </w:tcPr>
          <w:p w14:paraId="3D91BC4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1.3.    System 2+</w:t>
            </w:r>
          </w:p>
          <w:p w14:paraId="1AF1ED1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4E21E67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on the basis of testing (including sampling), calculation, tabulated values or descriptive documentation of that product;</w:t>
            </w:r>
          </w:p>
        </w:tc>
        <w:tc>
          <w:tcPr>
            <w:tcW w:w="429" w:type="pct"/>
            <w:shd w:val="clear" w:color="auto" w:fill="auto"/>
            <w:vAlign w:val="center"/>
          </w:tcPr>
          <w:p w14:paraId="059281C1"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0887086"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6D51B359"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25A4208"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BA431E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EBF0021" w14:textId="77777777" w:rsidTr="00583633">
        <w:trPr>
          <w:trHeight w:val="3960"/>
          <w:jc w:val="center"/>
        </w:trPr>
        <w:tc>
          <w:tcPr>
            <w:tcW w:w="435" w:type="pct"/>
            <w:shd w:val="clear" w:color="auto" w:fill="auto"/>
            <w:vAlign w:val="center"/>
          </w:tcPr>
          <w:p w14:paraId="748AFCBA"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130E740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1.3.(a)(ii)</w:t>
            </w:r>
          </w:p>
        </w:tc>
        <w:tc>
          <w:tcPr>
            <w:tcW w:w="1369" w:type="pct"/>
            <w:gridSpan w:val="2"/>
            <w:shd w:val="clear" w:color="auto" w:fill="auto"/>
            <w:vAlign w:val="center"/>
          </w:tcPr>
          <w:p w14:paraId="2C858E7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factory production control;</w:t>
            </w:r>
          </w:p>
        </w:tc>
        <w:tc>
          <w:tcPr>
            <w:tcW w:w="429" w:type="pct"/>
            <w:shd w:val="clear" w:color="auto" w:fill="auto"/>
            <w:vAlign w:val="center"/>
          </w:tcPr>
          <w:p w14:paraId="1AB6B92E"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EEAE6A9" w14:textId="77777777" w:rsidR="0052224E" w:rsidRPr="00487209" w:rsidRDefault="0052224E" w:rsidP="00583633">
            <w:pPr>
              <w:tabs>
                <w:tab w:val="left" w:pos="830"/>
              </w:tabs>
              <w:spacing w:before="240"/>
              <w:ind w:right="67" w:hanging="240"/>
              <w:jc w:val="both"/>
              <w:rPr>
                <w:rFonts w:ascii="Times New Roman" w:hAnsi="Times New Roman" w:cs="Times New Roman"/>
                <w:sz w:val="18"/>
                <w:szCs w:val="18"/>
                <w:lang w:val="es-ES"/>
              </w:rPr>
            </w:pPr>
          </w:p>
        </w:tc>
        <w:tc>
          <w:tcPr>
            <w:tcW w:w="458" w:type="pct"/>
            <w:shd w:val="clear" w:color="auto" w:fill="auto"/>
            <w:vAlign w:val="center"/>
          </w:tcPr>
          <w:p w14:paraId="449FD023" w14:textId="77777777" w:rsidR="0052224E" w:rsidRPr="00487209" w:rsidRDefault="0052224E" w:rsidP="0058363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200BA89"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01023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68A1ED63" w14:textId="77777777" w:rsidTr="00583633">
        <w:trPr>
          <w:trHeight w:val="1699"/>
          <w:jc w:val="center"/>
        </w:trPr>
        <w:tc>
          <w:tcPr>
            <w:tcW w:w="435" w:type="pct"/>
            <w:shd w:val="clear" w:color="auto" w:fill="auto"/>
            <w:vAlign w:val="center"/>
          </w:tcPr>
          <w:p w14:paraId="5074A70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2638F53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1.3.(a)(iii)</w:t>
            </w:r>
          </w:p>
        </w:tc>
        <w:tc>
          <w:tcPr>
            <w:tcW w:w="1369" w:type="pct"/>
            <w:gridSpan w:val="2"/>
            <w:shd w:val="clear" w:color="auto" w:fill="auto"/>
            <w:vAlign w:val="center"/>
          </w:tcPr>
          <w:p w14:paraId="7223020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testing of samples taken at the manufacturing plant by the manufacturer in accordance with the prescribed test plan.</w:t>
            </w:r>
          </w:p>
        </w:tc>
        <w:tc>
          <w:tcPr>
            <w:tcW w:w="429" w:type="pct"/>
            <w:shd w:val="clear" w:color="auto" w:fill="auto"/>
            <w:vAlign w:val="center"/>
          </w:tcPr>
          <w:p w14:paraId="4411032F"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BB3F0AC"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2124E515"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F750E0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8A6F8C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CE78F2E" w14:textId="77777777" w:rsidTr="00583633">
        <w:trPr>
          <w:trHeight w:val="3039"/>
          <w:jc w:val="center"/>
        </w:trPr>
        <w:tc>
          <w:tcPr>
            <w:tcW w:w="435" w:type="pct"/>
            <w:shd w:val="clear" w:color="auto" w:fill="auto"/>
            <w:vAlign w:val="center"/>
          </w:tcPr>
          <w:p w14:paraId="271CD0A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177E2AE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1.3.(b)(i)</w:t>
            </w:r>
          </w:p>
        </w:tc>
        <w:tc>
          <w:tcPr>
            <w:tcW w:w="1369" w:type="pct"/>
            <w:gridSpan w:val="2"/>
            <w:shd w:val="clear" w:color="auto" w:fill="auto"/>
            <w:vAlign w:val="center"/>
          </w:tcPr>
          <w:p w14:paraId="5E41BB2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factory production control certification body shall decide on the issuing, restriction, suspension or withdrawal of the certificate of conformity of the factory production control on the basis of the outcome of the following assessments and verifications carried out by that body:</w:t>
            </w:r>
          </w:p>
          <w:p w14:paraId="1AB4FCE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initial inspection of the manufacturing plant and of factory production control;</w:t>
            </w:r>
          </w:p>
        </w:tc>
        <w:tc>
          <w:tcPr>
            <w:tcW w:w="429" w:type="pct"/>
            <w:shd w:val="clear" w:color="auto" w:fill="auto"/>
            <w:vAlign w:val="center"/>
          </w:tcPr>
          <w:p w14:paraId="2C5776A0"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26E94E5"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5752D494" w14:textId="77777777" w:rsidR="0052224E" w:rsidRPr="00487209" w:rsidRDefault="0052224E" w:rsidP="00583633">
            <w:pPr>
              <w:spacing w:before="120" w:after="120"/>
              <w:jc w:val="center"/>
              <w:rPr>
                <w:rFonts w:ascii="Times New Roman" w:hAnsi="Times New Roman" w:cs="Times New Roman"/>
                <w:b/>
                <w:sz w:val="18"/>
                <w:szCs w:val="18"/>
                <w:lang w:val="sr-Cyrl-CS"/>
              </w:rPr>
            </w:pPr>
          </w:p>
        </w:tc>
        <w:tc>
          <w:tcPr>
            <w:tcW w:w="598" w:type="pct"/>
            <w:gridSpan w:val="2"/>
            <w:shd w:val="clear" w:color="auto" w:fill="auto"/>
            <w:vAlign w:val="center"/>
          </w:tcPr>
          <w:p w14:paraId="1FB2253B" w14:textId="77777777" w:rsidR="0052224E" w:rsidRPr="00487209" w:rsidRDefault="0052224E" w:rsidP="00583633">
            <w:pPr>
              <w:spacing w:before="120" w:after="120"/>
              <w:ind w:firstLine="21"/>
              <w:jc w:val="center"/>
              <w:rPr>
                <w:rFonts w:ascii="Times New Roman" w:hAnsi="Times New Roman" w:cs="Times New Roman"/>
                <w:b/>
                <w:sz w:val="18"/>
                <w:szCs w:val="18"/>
                <w:lang w:val="ru-RU"/>
              </w:rPr>
            </w:pPr>
          </w:p>
        </w:tc>
        <w:tc>
          <w:tcPr>
            <w:tcW w:w="480" w:type="pct"/>
            <w:shd w:val="clear" w:color="auto" w:fill="auto"/>
            <w:vAlign w:val="center"/>
          </w:tcPr>
          <w:p w14:paraId="104B1EC1"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4C32B94" w14:textId="77777777" w:rsidTr="00583633">
        <w:trPr>
          <w:trHeight w:val="972"/>
          <w:jc w:val="center"/>
        </w:trPr>
        <w:tc>
          <w:tcPr>
            <w:tcW w:w="435" w:type="pct"/>
            <w:shd w:val="clear" w:color="auto" w:fill="auto"/>
            <w:vAlign w:val="center"/>
          </w:tcPr>
          <w:p w14:paraId="4A6CB2F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71ADD7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1.3.(b)(ii)</w:t>
            </w:r>
          </w:p>
        </w:tc>
        <w:tc>
          <w:tcPr>
            <w:tcW w:w="1369" w:type="pct"/>
            <w:gridSpan w:val="2"/>
            <w:shd w:val="clear" w:color="auto" w:fill="auto"/>
            <w:vAlign w:val="center"/>
          </w:tcPr>
          <w:p w14:paraId="6CADE98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continuing surveillance, assessment and evaluation of factory production control.</w:t>
            </w:r>
          </w:p>
        </w:tc>
        <w:tc>
          <w:tcPr>
            <w:tcW w:w="429" w:type="pct"/>
            <w:shd w:val="clear" w:color="auto" w:fill="auto"/>
            <w:vAlign w:val="center"/>
          </w:tcPr>
          <w:p w14:paraId="66E3CF3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C90F9E6"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70CFB7A1"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BC49BD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09B66C9"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2E818A2" w14:textId="77777777" w:rsidTr="00583633">
        <w:trPr>
          <w:trHeight w:val="1694"/>
          <w:jc w:val="center"/>
        </w:trPr>
        <w:tc>
          <w:tcPr>
            <w:tcW w:w="435" w:type="pct"/>
            <w:shd w:val="clear" w:color="auto" w:fill="auto"/>
            <w:vAlign w:val="center"/>
          </w:tcPr>
          <w:p w14:paraId="1E6B784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1BF2E9E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1.4.(a)</w:t>
            </w:r>
          </w:p>
        </w:tc>
        <w:tc>
          <w:tcPr>
            <w:tcW w:w="1369" w:type="pct"/>
            <w:gridSpan w:val="2"/>
            <w:shd w:val="clear" w:color="auto" w:fill="auto"/>
            <w:vAlign w:val="center"/>
          </w:tcPr>
          <w:p w14:paraId="51042B2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1.4.    System 3</w:t>
            </w:r>
          </w:p>
          <w:p w14:paraId="27F7F752"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 factory production control.</w:t>
            </w:r>
          </w:p>
        </w:tc>
        <w:tc>
          <w:tcPr>
            <w:tcW w:w="429" w:type="pct"/>
            <w:shd w:val="clear" w:color="auto" w:fill="auto"/>
            <w:vAlign w:val="center"/>
          </w:tcPr>
          <w:p w14:paraId="6ED7C633"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6DB8251"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0E235DEE"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DD73AA4"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4F194D9"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485E159E" w14:textId="77777777" w:rsidTr="00583633">
        <w:trPr>
          <w:trHeight w:val="1905"/>
          <w:jc w:val="center"/>
        </w:trPr>
        <w:tc>
          <w:tcPr>
            <w:tcW w:w="435" w:type="pct"/>
            <w:shd w:val="clear" w:color="auto" w:fill="auto"/>
            <w:vAlign w:val="center"/>
          </w:tcPr>
          <w:p w14:paraId="1D05C37D"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ANNEX</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V</w:t>
            </w:r>
          </w:p>
          <w:p w14:paraId="01295494" w14:textId="77777777" w:rsidR="0052224E" w:rsidRPr="00487209" w:rsidRDefault="0052224E" w:rsidP="0058363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1.4.(</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299E64C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 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notified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laboratory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assess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 on the basis of testing (based on sampling carried out by the manufacturer), calculation, tabulated values or descriptive documentation of the construction product.</w:t>
            </w:r>
          </w:p>
        </w:tc>
        <w:tc>
          <w:tcPr>
            <w:tcW w:w="429" w:type="pct"/>
            <w:shd w:val="clear" w:color="auto" w:fill="auto"/>
            <w:vAlign w:val="center"/>
          </w:tcPr>
          <w:p w14:paraId="3C8D8DF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D8C60B7"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2D6700C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395CA40"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47CF20A"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2E5798AC" w14:textId="77777777" w:rsidTr="00583633">
        <w:trPr>
          <w:trHeight w:val="1970"/>
          <w:jc w:val="center"/>
        </w:trPr>
        <w:tc>
          <w:tcPr>
            <w:tcW w:w="435" w:type="pct"/>
            <w:shd w:val="clear" w:color="auto" w:fill="auto"/>
            <w:vAlign w:val="center"/>
          </w:tcPr>
          <w:p w14:paraId="5C7019C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shd w:val="clear" w:color="auto" w:fill="D9D9D9" w:themeFill="background1" w:themeFillShade="D9"/>
              </w:rPr>
              <w:lastRenderedPageBreak/>
              <w:t>A</w:t>
            </w:r>
            <w:r w:rsidRPr="00487209">
              <w:rPr>
                <w:rFonts w:ascii="Times New Roman" w:hAnsi="Times New Roman" w:cs="Times New Roman"/>
                <w:sz w:val="18"/>
                <w:szCs w:val="18"/>
              </w:rPr>
              <w:t>NNEX V</w:t>
            </w:r>
          </w:p>
          <w:p w14:paraId="5399B6CB"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1.5.(a)(i)</w:t>
            </w:r>
          </w:p>
        </w:tc>
        <w:tc>
          <w:tcPr>
            <w:tcW w:w="1369" w:type="pct"/>
            <w:gridSpan w:val="2"/>
            <w:shd w:val="clear" w:color="auto" w:fill="auto"/>
            <w:vAlign w:val="center"/>
          </w:tcPr>
          <w:p w14:paraId="4B0658DF"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1.5.    System 4</w:t>
            </w:r>
          </w:p>
          <w:p w14:paraId="4D8C35A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16F3554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on the basis of testing, calculation, tabulated values or descriptive documentation of that product;</w:t>
            </w:r>
          </w:p>
        </w:tc>
        <w:tc>
          <w:tcPr>
            <w:tcW w:w="429" w:type="pct"/>
            <w:shd w:val="clear" w:color="auto" w:fill="auto"/>
            <w:vAlign w:val="center"/>
          </w:tcPr>
          <w:p w14:paraId="101B908A" w14:textId="77777777" w:rsidR="0052224E" w:rsidRPr="00487209" w:rsidRDefault="0052224E" w:rsidP="00583633">
            <w:pPr>
              <w:spacing w:before="120" w:after="120"/>
              <w:jc w:val="center"/>
              <w:rPr>
                <w:rFonts w:ascii="Times New Roman" w:hAnsi="Times New Roman" w:cs="Times New Roman"/>
                <w:sz w:val="18"/>
                <w:szCs w:val="18"/>
                <w:lang w:val="sr-Latn-CS"/>
              </w:rPr>
            </w:pPr>
          </w:p>
        </w:tc>
        <w:tc>
          <w:tcPr>
            <w:tcW w:w="1231" w:type="pct"/>
            <w:gridSpan w:val="2"/>
            <w:shd w:val="clear" w:color="auto" w:fill="auto"/>
            <w:vAlign w:val="center"/>
          </w:tcPr>
          <w:p w14:paraId="0C84A865"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583CEF40"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4B34BC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D700AB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0C7CE7D1" w14:textId="77777777" w:rsidTr="00583633">
        <w:trPr>
          <w:trHeight w:val="1734"/>
          <w:jc w:val="center"/>
        </w:trPr>
        <w:tc>
          <w:tcPr>
            <w:tcW w:w="435" w:type="pct"/>
            <w:shd w:val="clear" w:color="auto" w:fill="auto"/>
            <w:vAlign w:val="center"/>
          </w:tcPr>
          <w:p w14:paraId="7188CCE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282ACD7C"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1.5.(a)(ii)</w:t>
            </w:r>
          </w:p>
        </w:tc>
        <w:tc>
          <w:tcPr>
            <w:tcW w:w="1369" w:type="pct"/>
            <w:gridSpan w:val="2"/>
            <w:shd w:val="clear" w:color="auto" w:fill="auto"/>
            <w:vAlign w:val="center"/>
          </w:tcPr>
          <w:p w14:paraId="0D19CDD0"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factory production control.</w:t>
            </w:r>
          </w:p>
        </w:tc>
        <w:tc>
          <w:tcPr>
            <w:tcW w:w="429" w:type="pct"/>
            <w:shd w:val="clear" w:color="auto" w:fill="auto"/>
            <w:vAlign w:val="center"/>
          </w:tcPr>
          <w:p w14:paraId="31F96E25"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9034327"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D341479"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2022F9C"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8E962B7"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12A6C42" w14:textId="77777777" w:rsidTr="00583633">
        <w:trPr>
          <w:trHeight w:val="1480"/>
          <w:jc w:val="center"/>
        </w:trPr>
        <w:tc>
          <w:tcPr>
            <w:tcW w:w="435" w:type="pct"/>
            <w:shd w:val="clear" w:color="auto" w:fill="auto"/>
            <w:vAlign w:val="center"/>
          </w:tcPr>
          <w:p w14:paraId="2ED5EE88"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02C9452"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1.5.(b)</w:t>
            </w:r>
          </w:p>
        </w:tc>
        <w:tc>
          <w:tcPr>
            <w:tcW w:w="1369" w:type="pct"/>
            <w:gridSpan w:val="2"/>
            <w:shd w:val="clear" w:color="auto" w:fill="auto"/>
            <w:vAlign w:val="center"/>
          </w:tcPr>
          <w:p w14:paraId="2943017B"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No tasks require the intervention of notified bodies.</w:t>
            </w:r>
          </w:p>
        </w:tc>
        <w:tc>
          <w:tcPr>
            <w:tcW w:w="429" w:type="pct"/>
            <w:shd w:val="clear" w:color="auto" w:fill="auto"/>
            <w:vAlign w:val="center"/>
          </w:tcPr>
          <w:p w14:paraId="0A9C908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361FB90"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50FC9FB3"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6876E72"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4A4CBC8"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47D3905" w14:textId="77777777" w:rsidTr="00583633">
        <w:trPr>
          <w:trHeight w:val="629"/>
          <w:jc w:val="center"/>
        </w:trPr>
        <w:tc>
          <w:tcPr>
            <w:tcW w:w="435" w:type="pct"/>
            <w:shd w:val="clear" w:color="auto" w:fill="auto"/>
            <w:vAlign w:val="center"/>
          </w:tcPr>
          <w:p w14:paraId="2387E71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2FB8F8EE"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w:t>
            </w:r>
          </w:p>
        </w:tc>
        <w:tc>
          <w:tcPr>
            <w:tcW w:w="1369" w:type="pct"/>
            <w:gridSpan w:val="2"/>
            <w:shd w:val="clear" w:color="auto" w:fill="auto"/>
            <w:vAlign w:val="center"/>
          </w:tcPr>
          <w:p w14:paraId="6632964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p>
          <w:p w14:paraId="3DBD11F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1.6.    Construction products for which a European Technical Assessment has been issued</w:t>
            </w:r>
          </w:p>
          <w:p w14:paraId="1968071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Notified bodies undertaking tasks under Systems 1+, 1 and 3 as well as manufacturers undertaking tasks under Systems 2+ and 4 shall consider the European Technical Assessment issued for the construction product in question as the assessment of the performance of that product. Notified bodies and manufacturers shall therefore not undertake the tasks referred </w:t>
            </w:r>
            <w:r w:rsidRPr="00487209">
              <w:rPr>
                <w:rFonts w:ascii="Times New Roman" w:hAnsi="Times New Roman" w:cs="Times New Roman"/>
                <w:sz w:val="18"/>
                <w:szCs w:val="18"/>
              </w:rPr>
              <w:lastRenderedPageBreak/>
              <w:t>to in points 1.1.(b)(i), 1.2.(b)(i), 1.3.(a)(i), 1.4.(b) and 1.5.(a)(i) respectively.</w:t>
            </w:r>
          </w:p>
        </w:tc>
        <w:tc>
          <w:tcPr>
            <w:tcW w:w="429" w:type="pct"/>
            <w:shd w:val="clear" w:color="auto" w:fill="auto"/>
            <w:vAlign w:val="center"/>
          </w:tcPr>
          <w:p w14:paraId="46E460E2" w14:textId="77777777" w:rsidR="0052224E" w:rsidRPr="00487209" w:rsidRDefault="0052224E" w:rsidP="0058363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4265970B" w14:textId="77777777" w:rsidR="0052224E" w:rsidRPr="00487209" w:rsidRDefault="0052224E" w:rsidP="00583633">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4E604BC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F47CF68" w14:textId="77777777" w:rsidR="0052224E" w:rsidRPr="00487209" w:rsidRDefault="0052224E" w:rsidP="0058363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0ECB8DF" w14:textId="77777777" w:rsidR="0052224E" w:rsidRPr="00487209" w:rsidRDefault="0052224E" w:rsidP="00583633">
            <w:pPr>
              <w:spacing w:before="120" w:after="120"/>
              <w:jc w:val="center"/>
              <w:rPr>
                <w:rFonts w:ascii="Times New Roman" w:hAnsi="Times New Roman" w:cs="Times New Roman"/>
                <w:sz w:val="18"/>
                <w:szCs w:val="18"/>
                <w:lang w:val="ru-RU"/>
              </w:rPr>
            </w:pPr>
          </w:p>
        </w:tc>
      </w:tr>
      <w:tr w:rsidR="0052224E" w:rsidRPr="00487209" w14:paraId="79F9F36F" w14:textId="77777777" w:rsidTr="00583633">
        <w:trPr>
          <w:trHeight w:val="1480"/>
          <w:jc w:val="center"/>
        </w:trPr>
        <w:tc>
          <w:tcPr>
            <w:tcW w:w="435" w:type="pct"/>
            <w:shd w:val="clear" w:color="auto" w:fill="auto"/>
            <w:vAlign w:val="center"/>
          </w:tcPr>
          <w:p w14:paraId="0301783F"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6A6EAD13"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 (1)</w:t>
            </w:r>
          </w:p>
        </w:tc>
        <w:tc>
          <w:tcPr>
            <w:tcW w:w="1369" w:type="pct"/>
            <w:gridSpan w:val="2"/>
            <w:shd w:val="clear" w:color="auto" w:fill="auto"/>
            <w:vAlign w:val="center"/>
          </w:tcPr>
          <w:p w14:paraId="32F2A7D8"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2.</w:t>
            </w:r>
            <w:r w:rsidRPr="00487209">
              <w:rPr>
                <w:rFonts w:ascii="Times New Roman" w:hAnsi="Times New Roman" w:cs="Times New Roman"/>
                <w:sz w:val="18"/>
                <w:szCs w:val="18"/>
              </w:rPr>
              <w:t>   BODIES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INVOLVED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VERIFICATION OF CONSTANCY OF PERFORMANCE</w:t>
            </w:r>
          </w:p>
          <w:p w14:paraId="221DD03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With respect to the function of notified bodies involved in the assessment and verification of constancy of performance for construction products, distinction shall be made between:</w:t>
            </w:r>
          </w:p>
          <w:p w14:paraId="6CC92059"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product certification body: a body notified, in accordance with Chapter VII, to carry out constancy of performance certification;</w:t>
            </w:r>
          </w:p>
        </w:tc>
        <w:tc>
          <w:tcPr>
            <w:tcW w:w="429" w:type="pct"/>
            <w:shd w:val="clear" w:color="auto" w:fill="auto"/>
            <w:vAlign w:val="center"/>
          </w:tcPr>
          <w:p w14:paraId="7AEADEC7" w14:textId="77777777" w:rsidR="0052224E" w:rsidRPr="00487209" w:rsidRDefault="0052224E" w:rsidP="00583633">
            <w:pPr>
              <w:spacing w:before="120" w:after="120"/>
              <w:ind w:firstLine="5"/>
              <w:rPr>
                <w:rFonts w:ascii="Times New Roman" w:hAnsi="Times New Roman" w:cs="Times New Roman"/>
                <w:sz w:val="18"/>
                <w:szCs w:val="18"/>
                <w:lang w:val="sr-Cyrl-CS"/>
              </w:rPr>
            </w:pPr>
          </w:p>
        </w:tc>
        <w:tc>
          <w:tcPr>
            <w:tcW w:w="1231" w:type="pct"/>
            <w:gridSpan w:val="2"/>
            <w:shd w:val="clear" w:color="auto" w:fill="auto"/>
            <w:vAlign w:val="center"/>
          </w:tcPr>
          <w:p w14:paraId="1F718097" w14:textId="77777777" w:rsidR="0052224E" w:rsidRPr="00AF7EB6" w:rsidRDefault="0052224E" w:rsidP="00583633">
            <w:pPr>
              <w:spacing w:before="120"/>
              <w:ind w:right="-23"/>
              <w:rPr>
                <w:rFonts w:eastAsia="Batang"/>
                <w:sz w:val="18"/>
                <w:szCs w:val="18"/>
                <w:lang w:eastAsia="ko-KR"/>
              </w:rPr>
            </w:pPr>
          </w:p>
        </w:tc>
        <w:tc>
          <w:tcPr>
            <w:tcW w:w="458" w:type="pct"/>
            <w:shd w:val="clear" w:color="auto" w:fill="auto"/>
            <w:vAlign w:val="center"/>
          </w:tcPr>
          <w:p w14:paraId="605EE3EA"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35A77A7"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0AD0DDF"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53914EAA" w14:textId="77777777" w:rsidTr="00583633">
        <w:trPr>
          <w:trHeight w:val="1621"/>
          <w:jc w:val="center"/>
        </w:trPr>
        <w:tc>
          <w:tcPr>
            <w:tcW w:w="435" w:type="pct"/>
            <w:shd w:val="clear" w:color="auto" w:fill="auto"/>
            <w:vAlign w:val="center"/>
          </w:tcPr>
          <w:p w14:paraId="04FCD7D9"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72F1504F"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 (2)</w:t>
            </w:r>
          </w:p>
        </w:tc>
        <w:tc>
          <w:tcPr>
            <w:tcW w:w="1369" w:type="pct"/>
            <w:gridSpan w:val="2"/>
            <w:shd w:val="clear" w:color="auto" w:fill="auto"/>
            <w:vAlign w:val="center"/>
          </w:tcPr>
          <w:p w14:paraId="2EA2D48C"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factory production control certification body: a body notified, in accordance with Chapter VII, to carry out factory production control certification;</w:t>
            </w:r>
          </w:p>
        </w:tc>
        <w:tc>
          <w:tcPr>
            <w:tcW w:w="429" w:type="pct"/>
            <w:shd w:val="clear" w:color="auto" w:fill="auto"/>
            <w:vAlign w:val="center"/>
          </w:tcPr>
          <w:p w14:paraId="37C0BD6D"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82FCBC5" w14:textId="77777777" w:rsidR="0052224E" w:rsidRPr="00487209" w:rsidRDefault="0052224E" w:rsidP="00583633">
            <w:pPr>
              <w:spacing w:before="120"/>
              <w:ind w:left="745" w:right="-23" w:hanging="350"/>
              <w:rPr>
                <w:rFonts w:eastAsia="Batang"/>
                <w:sz w:val="18"/>
                <w:szCs w:val="18"/>
                <w:lang w:eastAsia="ko-KR"/>
              </w:rPr>
            </w:pPr>
          </w:p>
        </w:tc>
        <w:tc>
          <w:tcPr>
            <w:tcW w:w="458" w:type="pct"/>
            <w:shd w:val="clear" w:color="auto" w:fill="auto"/>
            <w:vAlign w:val="center"/>
          </w:tcPr>
          <w:p w14:paraId="5CA94837"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544455D"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725E365"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416DEE12" w14:textId="77777777" w:rsidTr="00583633">
        <w:trPr>
          <w:trHeight w:val="1635"/>
          <w:jc w:val="center"/>
        </w:trPr>
        <w:tc>
          <w:tcPr>
            <w:tcW w:w="435" w:type="pct"/>
            <w:shd w:val="clear" w:color="auto" w:fill="auto"/>
            <w:vAlign w:val="center"/>
          </w:tcPr>
          <w:p w14:paraId="0883B9B6"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0782873"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 (3)</w:t>
            </w:r>
          </w:p>
        </w:tc>
        <w:tc>
          <w:tcPr>
            <w:tcW w:w="1369" w:type="pct"/>
            <w:gridSpan w:val="2"/>
            <w:shd w:val="clear" w:color="auto" w:fill="auto"/>
            <w:vAlign w:val="center"/>
          </w:tcPr>
          <w:p w14:paraId="5CB4997E"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laboratory: a body notified, in accordance with Chapter VII, to measure, examine, test, calculate or otherwise assess the performance of construction products.</w:t>
            </w:r>
          </w:p>
        </w:tc>
        <w:tc>
          <w:tcPr>
            <w:tcW w:w="429" w:type="pct"/>
            <w:shd w:val="clear" w:color="auto" w:fill="auto"/>
            <w:vAlign w:val="center"/>
          </w:tcPr>
          <w:p w14:paraId="17716F30" w14:textId="77777777" w:rsidR="0052224E" w:rsidRPr="00487209" w:rsidRDefault="0052224E" w:rsidP="0058363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5C333F0" w14:textId="77777777" w:rsidR="0052224E" w:rsidRPr="008726E1" w:rsidRDefault="0052224E" w:rsidP="00583633">
            <w:pPr>
              <w:spacing w:before="120"/>
              <w:ind w:right="-23"/>
              <w:rPr>
                <w:rFonts w:eastAsia="Batang"/>
                <w:sz w:val="18"/>
                <w:szCs w:val="18"/>
                <w:lang w:eastAsia="ko-KR"/>
              </w:rPr>
            </w:pPr>
          </w:p>
        </w:tc>
        <w:tc>
          <w:tcPr>
            <w:tcW w:w="458" w:type="pct"/>
            <w:shd w:val="clear" w:color="auto" w:fill="auto"/>
            <w:vAlign w:val="center"/>
          </w:tcPr>
          <w:p w14:paraId="5CAC848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1654978"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5C0684C"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7837244B" w14:textId="77777777" w:rsidTr="00583633">
        <w:trPr>
          <w:trHeight w:val="2060"/>
          <w:jc w:val="center"/>
        </w:trPr>
        <w:tc>
          <w:tcPr>
            <w:tcW w:w="435" w:type="pct"/>
            <w:shd w:val="clear" w:color="auto" w:fill="auto"/>
            <w:vAlign w:val="center"/>
          </w:tcPr>
          <w:p w14:paraId="315306CD"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5938AD47"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w:t>
            </w:r>
          </w:p>
        </w:tc>
        <w:tc>
          <w:tcPr>
            <w:tcW w:w="1369" w:type="pct"/>
            <w:gridSpan w:val="2"/>
            <w:shd w:val="clear" w:color="auto" w:fill="auto"/>
            <w:vAlign w:val="center"/>
          </w:tcPr>
          <w:p w14:paraId="6E5C6F9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HORIZONTAL NOTIFICATIONS: CASES OF ESSENTIAL CHARACTERISTICS WHERE REFERENCE TO A RELEVANT HARMONISED TECHNICAL SPECIFICATION IS NOT REQUIRED</w:t>
            </w:r>
          </w:p>
          <w:p w14:paraId="6B318B75"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Reaction to fire</w:t>
            </w:r>
          </w:p>
        </w:tc>
        <w:tc>
          <w:tcPr>
            <w:tcW w:w="429" w:type="pct"/>
            <w:shd w:val="clear" w:color="auto" w:fill="auto"/>
            <w:vAlign w:val="center"/>
          </w:tcPr>
          <w:p w14:paraId="66BFE9BC"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B76B03B" w14:textId="77777777" w:rsidR="0052224E" w:rsidRPr="00487209" w:rsidRDefault="0052224E" w:rsidP="00583633">
            <w:pPr>
              <w:pStyle w:val="Style11"/>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4353A698"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B2AE311"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755F8D0" w14:textId="77777777" w:rsidR="0052224E" w:rsidRPr="00487209" w:rsidRDefault="0052224E" w:rsidP="00583633">
            <w:pPr>
              <w:spacing w:before="120" w:after="120"/>
              <w:jc w:val="center"/>
              <w:rPr>
                <w:rFonts w:ascii="Times New Roman" w:hAnsi="Times New Roman" w:cs="Times New Roman"/>
                <w:sz w:val="18"/>
                <w:szCs w:val="18"/>
              </w:rPr>
            </w:pPr>
          </w:p>
        </w:tc>
      </w:tr>
      <w:tr w:rsidR="0052224E" w:rsidRPr="00487209" w14:paraId="1D6287FC" w14:textId="77777777" w:rsidTr="00583633">
        <w:trPr>
          <w:trHeight w:val="953"/>
          <w:jc w:val="center"/>
        </w:trPr>
        <w:tc>
          <w:tcPr>
            <w:tcW w:w="435" w:type="pct"/>
            <w:shd w:val="clear" w:color="auto" w:fill="auto"/>
            <w:vAlign w:val="center"/>
          </w:tcPr>
          <w:p w14:paraId="76783E30"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7DF6BBD5" w14:textId="77777777" w:rsidR="0052224E" w:rsidRPr="00487209" w:rsidRDefault="0052224E" w:rsidP="0058363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w:t>
            </w:r>
          </w:p>
        </w:tc>
        <w:tc>
          <w:tcPr>
            <w:tcW w:w="1369" w:type="pct"/>
            <w:gridSpan w:val="2"/>
            <w:shd w:val="clear" w:color="auto" w:fill="auto"/>
            <w:vAlign w:val="center"/>
          </w:tcPr>
          <w:p w14:paraId="7D90D914" w14:textId="77777777" w:rsidR="0052224E" w:rsidRPr="00487209" w:rsidRDefault="0052224E" w:rsidP="0058363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Resistance to fire</w:t>
            </w:r>
          </w:p>
        </w:tc>
        <w:tc>
          <w:tcPr>
            <w:tcW w:w="429" w:type="pct"/>
            <w:shd w:val="clear" w:color="auto" w:fill="auto"/>
            <w:vAlign w:val="center"/>
          </w:tcPr>
          <w:p w14:paraId="38E4DA77"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3E9DC6FF" w14:textId="77777777" w:rsidR="0052224E" w:rsidRPr="00487209" w:rsidRDefault="0052224E" w:rsidP="00583633">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45E7EE37"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DAA9C0E"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31AA6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0D40A2FD" w14:textId="77777777" w:rsidTr="00583633">
        <w:trPr>
          <w:trHeight w:val="698"/>
          <w:jc w:val="center"/>
        </w:trPr>
        <w:tc>
          <w:tcPr>
            <w:tcW w:w="435" w:type="pct"/>
            <w:shd w:val="clear" w:color="auto" w:fill="auto"/>
            <w:vAlign w:val="center"/>
          </w:tcPr>
          <w:p w14:paraId="6807973A"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06416D42"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3.3.</w:t>
            </w:r>
          </w:p>
        </w:tc>
        <w:tc>
          <w:tcPr>
            <w:tcW w:w="1369" w:type="pct"/>
            <w:gridSpan w:val="2"/>
            <w:shd w:val="clear" w:color="auto" w:fill="auto"/>
            <w:vAlign w:val="center"/>
          </w:tcPr>
          <w:p w14:paraId="170920A5"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3.</w:t>
            </w:r>
            <w:r w:rsidRPr="00487209">
              <w:rPr>
                <w:rFonts w:ascii="Times New Roman" w:hAnsi="Times New Roman" w:cs="Times New Roman"/>
                <w:sz w:val="18"/>
                <w:szCs w:val="18"/>
              </w:rPr>
              <w:t> External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fire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p>
        </w:tc>
        <w:tc>
          <w:tcPr>
            <w:tcW w:w="429" w:type="pct"/>
            <w:shd w:val="clear" w:color="auto" w:fill="auto"/>
            <w:vAlign w:val="center"/>
          </w:tcPr>
          <w:p w14:paraId="54361F19"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B53F506" w14:textId="77777777" w:rsidR="0052224E" w:rsidRPr="00487209" w:rsidRDefault="0052224E" w:rsidP="00583633">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1EEBB316" w14:textId="77777777" w:rsidR="0052224E" w:rsidRPr="00487209" w:rsidRDefault="0052224E" w:rsidP="0058363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342068B"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701DB23"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bl>
    <w:p w14:paraId="03B96C27" w14:textId="77777777" w:rsidR="0052224E" w:rsidRDefault="0052224E" w:rsidP="00EE0609">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7"/>
        <w:gridCol w:w="3546"/>
        <w:gridCol w:w="1111"/>
        <w:gridCol w:w="3188"/>
        <w:gridCol w:w="1186"/>
        <w:gridCol w:w="1549"/>
        <w:gridCol w:w="1243"/>
      </w:tblGrid>
      <w:tr w:rsidR="0052224E" w:rsidRPr="00487209" w14:paraId="35C6A499" w14:textId="77777777" w:rsidTr="00583633">
        <w:trPr>
          <w:trHeight w:val="714"/>
          <w:jc w:val="center"/>
        </w:trPr>
        <w:tc>
          <w:tcPr>
            <w:tcW w:w="435" w:type="pct"/>
            <w:shd w:val="clear" w:color="auto" w:fill="auto"/>
            <w:vAlign w:val="center"/>
          </w:tcPr>
          <w:p w14:paraId="7B76B608"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lastRenderedPageBreak/>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14325502"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3.4.</w:t>
            </w:r>
          </w:p>
        </w:tc>
        <w:tc>
          <w:tcPr>
            <w:tcW w:w="1369" w:type="pct"/>
            <w:shd w:val="clear" w:color="auto" w:fill="auto"/>
            <w:vAlign w:val="center"/>
          </w:tcPr>
          <w:p w14:paraId="69F3EA31"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4.</w:t>
            </w:r>
            <w:r w:rsidRPr="00487209">
              <w:rPr>
                <w:rFonts w:ascii="Times New Roman" w:hAnsi="Times New Roman" w:cs="Times New Roman"/>
                <w:sz w:val="18"/>
                <w:szCs w:val="18"/>
              </w:rPr>
              <w:t> Acoustic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p>
        </w:tc>
        <w:tc>
          <w:tcPr>
            <w:tcW w:w="429" w:type="pct"/>
            <w:shd w:val="clear" w:color="auto" w:fill="auto"/>
            <w:vAlign w:val="center"/>
          </w:tcPr>
          <w:p w14:paraId="4D6C4A0B" w14:textId="77777777" w:rsidR="0052224E" w:rsidRDefault="0052224E" w:rsidP="0058363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4E616595"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5.04.4)</w:t>
            </w:r>
          </w:p>
          <w:p w14:paraId="0982D9F4"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shd w:val="clear" w:color="auto" w:fill="auto"/>
            <w:vAlign w:val="center"/>
          </w:tcPr>
          <w:p w14:paraId="7BF00A6D" w14:textId="77777777" w:rsidR="0052224E" w:rsidRPr="00487209" w:rsidRDefault="0052224E" w:rsidP="00583633">
            <w:pPr>
              <w:pStyle w:val="Style11"/>
              <w:numPr>
                <w:ilvl w:val="0"/>
                <w:numId w:val="87"/>
              </w:numPr>
              <w:tabs>
                <w:tab w:val="left" w:pos="590"/>
              </w:tabs>
              <w:spacing w:before="240" w:line="240" w:lineRule="auto"/>
              <w:ind w:right="-23"/>
              <w:rPr>
                <w:rFonts w:ascii="Times New Roman" w:hAnsi="Times New Roman"/>
                <w:sz w:val="18"/>
                <w:szCs w:val="18"/>
                <w:lang w:val="sr-Cyrl-CS"/>
              </w:rPr>
            </w:pPr>
            <w:r w:rsidRPr="00487209">
              <w:rPr>
                <w:rFonts w:ascii="Times New Roman" w:hAnsi="Times New Roman"/>
                <w:sz w:val="18"/>
                <w:szCs w:val="18"/>
                <w:lang w:val="sr-Cyrl-CS"/>
              </w:rPr>
              <w:t>Apsorpcija buke</w:t>
            </w:r>
          </w:p>
          <w:p w14:paraId="42CCFEEB" w14:textId="77777777" w:rsidR="0052224E" w:rsidRPr="00487209" w:rsidRDefault="0052224E" w:rsidP="00583633">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4D5C5902"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PU</w:t>
            </w:r>
          </w:p>
        </w:tc>
        <w:tc>
          <w:tcPr>
            <w:tcW w:w="598" w:type="pct"/>
            <w:shd w:val="clear" w:color="auto" w:fill="auto"/>
            <w:vAlign w:val="center"/>
          </w:tcPr>
          <w:p w14:paraId="6ACF812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9BD1A6"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r w:rsidR="0052224E" w:rsidRPr="00487209" w14:paraId="37514F24" w14:textId="77777777" w:rsidTr="00583633">
        <w:trPr>
          <w:trHeight w:val="744"/>
          <w:jc w:val="center"/>
        </w:trPr>
        <w:tc>
          <w:tcPr>
            <w:tcW w:w="435" w:type="pct"/>
            <w:shd w:val="clear" w:color="auto" w:fill="auto"/>
            <w:vAlign w:val="center"/>
          </w:tcPr>
          <w:p w14:paraId="20A54C83"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007509A5"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3.5.</w:t>
            </w:r>
          </w:p>
        </w:tc>
        <w:tc>
          <w:tcPr>
            <w:tcW w:w="1369" w:type="pct"/>
            <w:shd w:val="clear" w:color="auto" w:fill="auto"/>
            <w:vAlign w:val="center"/>
          </w:tcPr>
          <w:p w14:paraId="24FFC06E" w14:textId="77777777" w:rsidR="0052224E" w:rsidRPr="00487209" w:rsidRDefault="0052224E" w:rsidP="0058363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5.</w:t>
            </w:r>
            <w:r w:rsidRPr="00487209">
              <w:rPr>
                <w:rFonts w:ascii="Times New Roman" w:hAnsi="Times New Roman" w:cs="Times New Roman"/>
                <w:sz w:val="18"/>
                <w:szCs w:val="18"/>
              </w:rPr>
              <w:t> Emissions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dangerous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substances</w:t>
            </w:r>
          </w:p>
        </w:tc>
        <w:tc>
          <w:tcPr>
            <w:tcW w:w="429" w:type="pct"/>
            <w:shd w:val="clear" w:color="auto" w:fill="auto"/>
            <w:vAlign w:val="center"/>
          </w:tcPr>
          <w:p w14:paraId="02860C5D" w14:textId="77777777" w:rsidR="0052224E" w:rsidRDefault="0052224E" w:rsidP="0058363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6B9506F0" w14:textId="77777777" w:rsidR="0052224E" w:rsidRPr="00487209" w:rsidRDefault="0052224E" w:rsidP="0058363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5.04.5)</w:t>
            </w:r>
          </w:p>
          <w:p w14:paraId="4F3821C2" w14:textId="77777777" w:rsidR="0052224E" w:rsidRPr="00487209" w:rsidRDefault="0052224E" w:rsidP="00583633">
            <w:pPr>
              <w:spacing w:before="120" w:after="120"/>
              <w:ind w:firstLine="5"/>
              <w:jc w:val="center"/>
              <w:rPr>
                <w:rFonts w:ascii="Times New Roman" w:hAnsi="Times New Roman" w:cs="Times New Roman"/>
                <w:sz w:val="18"/>
                <w:szCs w:val="18"/>
                <w:lang w:val="ru-RU"/>
              </w:rPr>
            </w:pPr>
          </w:p>
        </w:tc>
        <w:tc>
          <w:tcPr>
            <w:tcW w:w="1231" w:type="pct"/>
            <w:shd w:val="clear" w:color="auto" w:fill="auto"/>
            <w:vAlign w:val="center"/>
          </w:tcPr>
          <w:p w14:paraId="3773EC50" w14:textId="77777777" w:rsidR="0052224E" w:rsidRPr="00487209" w:rsidRDefault="0052224E" w:rsidP="00583633">
            <w:pPr>
              <w:pStyle w:val="Style11"/>
              <w:numPr>
                <w:ilvl w:val="0"/>
                <w:numId w:val="87"/>
              </w:numPr>
              <w:tabs>
                <w:tab w:val="left" w:pos="590"/>
              </w:tabs>
              <w:spacing w:before="240" w:line="240" w:lineRule="auto"/>
              <w:ind w:right="-23"/>
              <w:rPr>
                <w:rFonts w:ascii="Times New Roman" w:hAnsi="Times New Roman"/>
                <w:sz w:val="18"/>
                <w:szCs w:val="18"/>
              </w:rPr>
            </w:pPr>
            <w:r w:rsidRPr="00487209">
              <w:rPr>
                <w:rFonts w:ascii="Times New Roman" w:hAnsi="Times New Roman"/>
                <w:sz w:val="18"/>
                <w:szCs w:val="18"/>
                <w:lang w:val="sr-Cyrl-CS"/>
              </w:rPr>
              <w:t>Emisija opasnih materija</w:t>
            </w:r>
          </w:p>
          <w:p w14:paraId="753D94EC" w14:textId="77777777" w:rsidR="0052224E" w:rsidRPr="00487209" w:rsidRDefault="0052224E" w:rsidP="00583633">
            <w:pPr>
              <w:rPr>
                <w:rFonts w:ascii="Times New Roman" w:hAnsi="Times New Roman" w:cs="Times New Roman"/>
                <w:sz w:val="18"/>
                <w:szCs w:val="18"/>
                <w:lang w:val="sr-Latn-BA" w:eastAsia="ko-KR"/>
              </w:rPr>
            </w:pPr>
          </w:p>
        </w:tc>
        <w:tc>
          <w:tcPr>
            <w:tcW w:w="458" w:type="pct"/>
            <w:shd w:val="clear" w:color="auto" w:fill="auto"/>
            <w:vAlign w:val="center"/>
          </w:tcPr>
          <w:p w14:paraId="56871619" w14:textId="77777777" w:rsidR="0052224E" w:rsidRPr="00487209" w:rsidRDefault="0052224E" w:rsidP="0058363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PU</w:t>
            </w:r>
          </w:p>
        </w:tc>
        <w:tc>
          <w:tcPr>
            <w:tcW w:w="598" w:type="pct"/>
            <w:shd w:val="clear" w:color="auto" w:fill="auto"/>
            <w:vAlign w:val="center"/>
          </w:tcPr>
          <w:p w14:paraId="17679A5F" w14:textId="77777777" w:rsidR="0052224E" w:rsidRPr="00487209" w:rsidRDefault="0052224E" w:rsidP="0058363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C99E774" w14:textId="77777777" w:rsidR="0052224E" w:rsidRPr="00487209" w:rsidRDefault="0052224E" w:rsidP="00583633">
            <w:pPr>
              <w:spacing w:before="120" w:after="120"/>
              <w:jc w:val="center"/>
              <w:rPr>
                <w:rFonts w:ascii="Times New Roman" w:hAnsi="Times New Roman" w:cs="Times New Roman"/>
                <w:sz w:val="18"/>
                <w:szCs w:val="18"/>
                <w:lang w:val="sr-Cyrl-CS"/>
              </w:rPr>
            </w:pPr>
          </w:p>
        </w:tc>
      </w:tr>
    </w:tbl>
    <w:p w14:paraId="4555F79D" w14:textId="77777777" w:rsidR="0052224E" w:rsidRPr="00EE0609" w:rsidRDefault="0052224E" w:rsidP="00EE0609">
      <w:pPr>
        <w:pStyle w:val="FootnoteText"/>
        <w:spacing w:before="120" w:after="120"/>
        <w:ind w:firstLine="680"/>
        <w:rPr>
          <w:rFonts w:ascii="Times New Roman" w:hAnsi="Times New Roman" w:cs="Times New Roman"/>
          <w:sz w:val="18"/>
          <w:szCs w:val="18"/>
          <w:lang w:val="sr-Cyrl-CS"/>
        </w:rPr>
      </w:pPr>
    </w:p>
    <w:sectPr w:rsidR="0052224E" w:rsidRPr="00EE0609" w:rsidSect="00F31F34">
      <w:footerReference w:type="even" r:id="rId9"/>
      <w:footerReference w:type="default" r:id="rId10"/>
      <w:pgSz w:w="15840" w:h="12240" w:orient="landscape"/>
      <w:pgMar w:top="1800" w:right="1440" w:bottom="180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12253" w14:textId="77777777" w:rsidR="001172CC" w:rsidRDefault="001172CC">
      <w:r>
        <w:separator/>
      </w:r>
    </w:p>
  </w:endnote>
  <w:endnote w:type="continuationSeparator" w:id="0">
    <w:p w14:paraId="01BF1E4F" w14:textId="77777777" w:rsidR="001172CC" w:rsidRDefault="00117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ECADD" w14:textId="77777777" w:rsidR="00AF7EB6" w:rsidRDefault="00AF7EB6" w:rsidP="000D22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594345" w14:textId="77777777" w:rsidR="00AF7EB6" w:rsidRDefault="00AF7EB6" w:rsidP="001012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C759" w14:textId="610B5F64" w:rsidR="00AF7EB6" w:rsidRDefault="00AF7EB6" w:rsidP="000D22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1F34">
      <w:rPr>
        <w:rStyle w:val="PageNumber"/>
        <w:noProof/>
      </w:rPr>
      <w:t>122</w:t>
    </w:r>
    <w:r>
      <w:rPr>
        <w:rStyle w:val="PageNumber"/>
      </w:rPr>
      <w:fldChar w:fldCharType="end"/>
    </w:r>
  </w:p>
  <w:p w14:paraId="7CC97061" w14:textId="77777777" w:rsidR="00AF7EB6" w:rsidRDefault="00AF7EB6" w:rsidP="001012D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DC574" w14:textId="77777777" w:rsidR="001172CC" w:rsidRDefault="001172CC">
      <w:r>
        <w:separator/>
      </w:r>
    </w:p>
  </w:footnote>
  <w:footnote w:type="continuationSeparator" w:id="0">
    <w:p w14:paraId="48CA2DA1" w14:textId="77777777" w:rsidR="001172CC" w:rsidRDefault="001172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0AA31B4"/>
    <w:lvl w:ilvl="0">
      <w:numFmt w:val="bullet"/>
      <w:lvlText w:val="*"/>
      <w:lvlJc w:val="left"/>
      <w:pPr>
        <w:ind w:left="0" w:firstLine="0"/>
      </w:pPr>
    </w:lvl>
  </w:abstractNum>
  <w:abstractNum w:abstractNumId="1" w15:restartNumberingAfterBreak="0">
    <w:nsid w:val="018E64FC"/>
    <w:multiLevelType w:val="hybridMultilevel"/>
    <w:tmpl w:val="841ED69A"/>
    <w:lvl w:ilvl="0" w:tplc="8D20AC9A">
      <w:start w:val="1"/>
      <w:numFmt w:val="decimal"/>
      <w:lvlText w:val="%1)"/>
      <w:lvlJc w:val="left"/>
      <w:pPr>
        <w:ind w:left="644" w:hanging="360"/>
      </w:pPr>
      <w:rPr>
        <w:b w:val="0"/>
        <w:sz w:val="18"/>
        <w:szCs w:val="18"/>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2" w15:restartNumberingAfterBreak="0">
    <w:nsid w:val="025A53DE"/>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 w15:restartNumberingAfterBreak="0">
    <w:nsid w:val="0A78616D"/>
    <w:multiLevelType w:val="hybridMultilevel"/>
    <w:tmpl w:val="D9680188"/>
    <w:lvl w:ilvl="0" w:tplc="04090011">
      <w:start w:val="1"/>
      <w:numFmt w:val="decimal"/>
      <w:lvlText w:val="%1)"/>
      <w:lvlJc w:val="left"/>
      <w:pPr>
        <w:ind w:left="1080" w:hanging="360"/>
      </w:pPr>
      <w:rPr>
        <w:rFonts w:hint="default"/>
        <w:b w:val="0"/>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4" w15:restartNumberingAfterBreak="0">
    <w:nsid w:val="0B7D6852"/>
    <w:multiLevelType w:val="hybridMultilevel"/>
    <w:tmpl w:val="D6503A54"/>
    <w:lvl w:ilvl="0" w:tplc="D8248F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5952F2"/>
    <w:multiLevelType w:val="hybridMultilevel"/>
    <w:tmpl w:val="932EAE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42B0F"/>
    <w:multiLevelType w:val="hybridMultilevel"/>
    <w:tmpl w:val="18EC98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12BC6143"/>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 w15:restartNumberingAfterBreak="0">
    <w:nsid w:val="134206BA"/>
    <w:multiLevelType w:val="hybridMultilevel"/>
    <w:tmpl w:val="A7E0E0BA"/>
    <w:lvl w:ilvl="0" w:tplc="A524DFD6">
      <w:start w:val="1"/>
      <w:numFmt w:val="lowerLetter"/>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0" w15:restartNumberingAfterBreak="0">
    <w:nsid w:val="136361E7"/>
    <w:multiLevelType w:val="hybridMultilevel"/>
    <w:tmpl w:val="71E4AF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454822"/>
    <w:multiLevelType w:val="hybridMultilevel"/>
    <w:tmpl w:val="20689A8C"/>
    <w:lvl w:ilvl="0" w:tplc="54DA8B4E">
      <w:start w:val="1"/>
      <w:numFmt w:val="decimal"/>
      <w:lvlText w:val="%1)"/>
      <w:lvlJc w:val="left"/>
      <w:pPr>
        <w:ind w:left="720" w:hanging="360"/>
      </w:pPr>
      <w:rPr>
        <w:rFonts w:ascii="Times New Roman" w:hAnsi="Times New Roman" w:hint="default"/>
        <w:color w:val="80008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2" w15:restartNumberingAfterBreak="0">
    <w:nsid w:val="162B3016"/>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9C1D37"/>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D0787"/>
    <w:multiLevelType w:val="hybridMultilevel"/>
    <w:tmpl w:val="07C0A1CC"/>
    <w:lvl w:ilvl="0" w:tplc="8A9E62FC">
      <w:start w:val="1"/>
      <w:numFmt w:val="decimal"/>
      <w:lvlText w:val="%1)"/>
      <w:lvlJc w:val="left"/>
      <w:pPr>
        <w:ind w:left="720" w:hanging="360"/>
      </w:pPr>
      <w:rPr>
        <w:rFonts w:ascii="Times New Roman" w:eastAsia="Batang"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6" w15:restartNumberingAfterBreak="0">
    <w:nsid w:val="1BBC4056"/>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7" w15:restartNumberingAfterBreak="0">
    <w:nsid w:val="1E6C5439"/>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944405"/>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315B02"/>
    <w:multiLevelType w:val="hybridMultilevel"/>
    <w:tmpl w:val="A54CD4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927C8F"/>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86088F"/>
    <w:multiLevelType w:val="hybridMultilevel"/>
    <w:tmpl w:val="2EFE2D32"/>
    <w:lvl w:ilvl="0" w:tplc="04090011">
      <w:start w:val="1"/>
      <w:numFmt w:val="decimal"/>
      <w:lvlText w:val="%1)"/>
      <w:lvlJc w:val="left"/>
      <w:pPr>
        <w:ind w:left="4755" w:hanging="360"/>
      </w:pPr>
      <w:rPr>
        <w:rFonts w:hint="default"/>
        <w:color w:val="008000"/>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22" w15:restartNumberingAfterBreak="0">
    <w:nsid w:val="241E47F0"/>
    <w:multiLevelType w:val="hybridMultilevel"/>
    <w:tmpl w:val="00CCF6EE"/>
    <w:lvl w:ilvl="0" w:tplc="04090011">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3" w15:restartNumberingAfterBreak="0">
    <w:nsid w:val="24B8513D"/>
    <w:multiLevelType w:val="hybridMultilevel"/>
    <w:tmpl w:val="D0362740"/>
    <w:lvl w:ilvl="0" w:tplc="241A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9D0A5C"/>
    <w:multiLevelType w:val="hybridMultilevel"/>
    <w:tmpl w:val="973687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5851"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D67F9D"/>
    <w:multiLevelType w:val="hybridMultilevel"/>
    <w:tmpl w:val="FE8CF944"/>
    <w:lvl w:ilvl="0" w:tplc="04090011">
      <w:start w:val="1"/>
      <w:numFmt w:val="decimal"/>
      <w:lvlText w:val="%1)"/>
      <w:lvlJc w:val="left"/>
      <w:pPr>
        <w:ind w:left="3196" w:hanging="360"/>
      </w:pPr>
      <w:rPr>
        <w:rFonts w:hint="default"/>
        <w:b w:val="0"/>
      </w:rPr>
    </w:lvl>
    <w:lvl w:ilvl="1" w:tplc="0C1A0019" w:tentative="1">
      <w:start w:val="1"/>
      <w:numFmt w:val="lowerLetter"/>
      <w:lvlText w:val="%2."/>
      <w:lvlJc w:val="left"/>
      <w:pPr>
        <w:ind w:left="1790" w:hanging="360"/>
      </w:pPr>
    </w:lvl>
    <w:lvl w:ilvl="2" w:tplc="0C1A001B" w:tentative="1">
      <w:start w:val="1"/>
      <w:numFmt w:val="lowerRoman"/>
      <w:lvlText w:val="%3."/>
      <w:lvlJc w:val="right"/>
      <w:pPr>
        <w:ind w:left="2510" w:hanging="180"/>
      </w:pPr>
    </w:lvl>
    <w:lvl w:ilvl="3" w:tplc="0C1A000F" w:tentative="1">
      <w:start w:val="1"/>
      <w:numFmt w:val="decimal"/>
      <w:lvlText w:val="%4."/>
      <w:lvlJc w:val="left"/>
      <w:pPr>
        <w:ind w:left="3230" w:hanging="360"/>
      </w:pPr>
    </w:lvl>
    <w:lvl w:ilvl="4" w:tplc="0C1A0019" w:tentative="1">
      <w:start w:val="1"/>
      <w:numFmt w:val="lowerLetter"/>
      <w:lvlText w:val="%5."/>
      <w:lvlJc w:val="left"/>
      <w:pPr>
        <w:ind w:left="3950" w:hanging="360"/>
      </w:pPr>
    </w:lvl>
    <w:lvl w:ilvl="5" w:tplc="0C1A001B" w:tentative="1">
      <w:start w:val="1"/>
      <w:numFmt w:val="lowerRoman"/>
      <w:lvlText w:val="%6."/>
      <w:lvlJc w:val="right"/>
      <w:pPr>
        <w:ind w:left="4670" w:hanging="180"/>
      </w:pPr>
    </w:lvl>
    <w:lvl w:ilvl="6" w:tplc="0C1A000F" w:tentative="1">
      <w:start w:val="1"/>
      <w:numFmt w:val="decimal"/>
      <w:lvlText w:val="%7."/>
      <w:lvlJc w:val="left"/>
      <w:pPr>
        <w:ind w:left="5390" w:hanging="360"/>
      </w:pPr>
    </w:lvl>
    <w:lvl w:ilvl="7" w:tplc="0C1A0019" w:tentative="1">
      <w:start w:val="1"/>
      <w:numFmt w:val="lowerLetter"/>
      <w:lvlText w:val="%8."/>
      <w:lvlJc w:val="left"/>
      <w:pPr>
        <w:ind w:left="6110" w:hanging="360"/>
      </w:pPr>
    </w:lvl>
    <w:lvl w:ilvl="8" w:tplc="0C1A001B" w:tentative="1">
      <w:start w:val="1"/>
      <w:numFmt w:val="lowerRoman"/>
      <w:lvlText w:val="%9."/>
      <w:lvlJc w:val="right"/>
      <w:pPr>
        <w:ind w:left="6830" w:hanging="180"/>
      </w:pPr>
    </w:lvl>
  </w:abstractNum>
  <w:abstractNum w:abstractNumId="26" w15:restartNumberingAfterBreak="0">
    <w:nsid w:val="29A427CA"/>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27" w15:restartNumberingAfterBreak="0">
    <w:nsid w:val="2A3569D0"/>
    <w:multiLevelType w:val="hybridMultilevel"/>
    <w:tmpl w:val="E078F41A"/>
    <w:lvl w:ilvl="0" w:tplc="310CEFCE">
      <w:start w:val="2"/>
      <w:numFmt w:val="decimal"/>
      <w:lvlText w:val="%1."/>
      <w:legacy w:legacy="1" w:legacySpace="0" w:legacyIndent="432"/>
      <w:lvlJc w:val="left"/>
      <w:rPr>
        <w:rFonts w:ascii="Book Antiqua" w:hAnsi="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3C6608"/>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9" w15:restartNumberingAfterBreak="0">
    <w:nsid w:val="2B910C06"/>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B62D04"/>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D124F03"/>
    <w:multiLevelType w:val="hybridMultilevel"/>
    <w:tmpl w:val="A1F6069A"/>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2" w15:restartNumberingAfterBreak="0">
    <w:nsid w:val="2F947E7F"/>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5C6AAE"/>
    <w:multiLevelType w:val="hybridMultilevel"/>
    <w:tmpl w:val="D9FAF46E"/>
    <w:lvl w:ilvl="0" w:tplc="2DC0A43A">
      <w:start w:val="1"/>
      <w:numFmt w:val="decimal"/>
      <w:lvlText w:val="%1."/>
      <w:lvlJc w:val="left"/>
      <w:pPr>
        <w:ind w:left="1996" w:hanging="360"/>
      </w:pPr>
      <w:rPr>
        <w:rFonts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4" w15:restartNumberingAfterBreak="0">
    <w:nsid w:val="30C0694C"/>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5" w15:restartNumberingAfterBreak="0">
    <w:nsid w:val="3104242A"/>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6" w15:restartNumberingAfterBreak="0">
    <w:nsid w:val="32522347"/>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2C148EC"/>
    <w:multiLevelType w:val="hybridMultilevel"/>
    <w:tmpl w:val="C6E4B1EC"/>
    <w:lvl w:ilvl="0" w:tplc="04090011">
      <w:start w:val="1"/>
      <w:numFmt w:val="decimal"/>
      <w:lvlText w:val="%1)"/>
      <w:lvlJc w:val="left"/>
      <w:pPr>
        <w:ind w:left="1080" w:hanging="360"/>
      </w:pPr>
      <w:rPr>
        <w:rFonts w:hint="default"/>
        <w:b w:val="0"/>
      </w:rPr>
    </w:lvl>
    <w:lvl w:ilvl="1" w:tplc="CBDC61B2">
      <w:start w:val="1"/>
      <w:numFmt w:val="decimal"/>
      <w:lvlText w:val="%2."/>
      <w:lvlJc w:val="left"/>
      <w:pPr>
        <w:ind w:left="1800" w:hanging="360"/>
      </w:pPr>
      <w:rPr>
        <w:rFonts w:ascii="Times New Roman" w:hAnsi="Times New Roman" w:cs="Times New Roman" w:hint="default"/>
      </w:r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38" w15:restartNumberingAfterBreak="0">
    <w:nsid w:val="32F05C25"/>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39" w15:restartNumberingAfterBreak="0">
    <w:nsid w:val="349E5F3B"/>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0" w15:restartNumberingAfterBreak="0">
    <w:nsid w:val="358910A1"/>
    <w:multiLevelType w:val="hybridMultilevel"/>
    <w:tmpl w:val="3398C3EA"/>
    <w:lvl w:ilvl="0" w:tplc="7318BF02">
      <w:start w:val="1"/>
      <w:numFmt w:val="decimal"/>
      <w:lvlText w:val="%1."/>
      <w:lvlJc w:val="left"/>
      <w:pPr>
        <w:ind w:left="1996" w:hanging="360"/>
      </w:pPr>
      <w:rPr>
        <w:rFonts w:hint="default"/>
        <w:sz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1" w15:restartNumberingAfterBreak="0">
    <w:nsid w:val="36D661D8"/>
    <w:multiLevelType w:val="hybridMultilevel"/>
    <w:tmpl w:val="EE724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4E760F"/>
    <w:multiLevelType w:val="hybridMultilevel"/>
    <w:tmpl w:val="63345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7778B8"/>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4" w15:restartNumberingAfterBreak="0">
    <w:nsid w:val="3E91023B"/>
    <w:multiLevelType w:val="hybridMultilevel"/>
    <w:tmpl w:val="CE36A96C"/>
    <w:lvl w:ilvl="0" w:tplc="4420CAA0">
      <w:start w:val="1"/>
      <w:numFmt w:val="upperLetter"/>
      <w:lvlText w:val="%1."/>
      <w:lvlJc w:val="left"/>
      <w:pPr>
        <w:ind w:left="1440" w:hanging="720"/>
      </w:pPr>
      <w:rPr>
        <w:rFonts w:hint="default"/>
      </w:rPr>
    </w:lvl>
    <w:lvl w:ilvl="1" w:tplc="04090013">
      <w:start w:val="1"/>
      <w:numFmt w:val="upperRoman"/>
      <w:lvlText w:val="%2."/>
      <w:lvlJc w:val="right"/>
      <w:pPr>
        <w:ind w:left="1800" w:hanging="360"/>
      </w:pPr>
    </w:lvl>
    <w:lvl w:ilvl="2" w:tplc="0409001B">
      <w:start w:val="1"/>
      <w:numFmt w:val="lowerRoman"/>
      <w:lvlText w:val="%3."/>
      <w:lvlJc w:val="right"/>
      <w:pPr>
        <w:ind w:left="2520" w:hanging="180"/>
      </w:pPr>
    </w:lvl>
    <w:lvl w:ilvl="3" w:tplc="07DA795A">
      <w:start w:val="1"/>
      <w:numFmt w:val="decimal"/>
      <w:lvlText w:val="%4)"/>
      <w:lvlJc w:val="left"/>
      <w:pPr>
        <w:ind w:left="3240" w:hanging="360"/>
      </w:pPr>
      <w:rPr>
        <w:rFonts w:hint="default"/>
        <w:color w:val="FFC00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203305A"/>
    <w:multiLevelType w:val="singleLevel"/>
    <w:tmpl w:val="58FA09B8"/>
    <w:lvl w:ilvl="0">
      <w:start w:val="1"/>
      <w:numFmt w:val="decimal"/>
      <w:lvlText w:val="%1."/>
      <w:legacy w:legacy="1" w:legacySpace="0" w:legacyIndent="254"/>
      <w:lvlJc w:val="left"/>
      <w:pPr>
        <w:ind w:left="0" w:firstLine="0"/>
      </w:pPr>
      <w:rPr>
        <w:rFonts w:ascii="Book Antiqua" w:hAnsi="Book Antiqua" w:hint="default"/>
      </w:rPr>
    </w:lvl>
  </w:abstractNum>
  <w:abstractNum w:abstractNumId="46" w15:restartNumberingAfterBreak="0">
    <w:nsid w:val="432644A2"/>
    <w:multiLevelType w:val="hybridMultilevel"/>
    <w:tmpl w:val="674AE30E"/>
    <w:lvl w:ilvl="0" w:tplc="85768FF8">
      <w:start w:val="1"/>
      <w:numFmt w:val="decimal"/>
      <w:lvlText w:val="(%1)"/>
      <w:lvlJc w:val="left"/>
      <w:pPr>
        <w:ind w:left="1996" w:hanging="360"/>
      </w:pPr>
      <w:rPr>
        <w:rFonts w:ascii="Book Antiqua" w:hAnsi="Book Antiqua"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7" w15:restartNumberingAfterBreak="0">
    <w:nsid w:val="440E7D2D"/>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8" w15:restartNumberingAfterBreak="0">
    <w:nsid w:val="447D4240"/>
    <w:multiLevelType w:val="hybridMultilevel"/>
    <w:tmpl w:val="BEE012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5D4213A"/>
    <w:multiLevelType w:val="hybridMultilevel"/>
    <w:tmpl w:val="DC3A3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5F69B5"/>
    <w:multiLevelType w:val="hybridMultilevel"/>
    <w:tmpl w:val="F5FED446"/>
    <w:lvl w:ilvl="0" w:tplc="0234D996">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9465360"/>
    <w:multiLevelType w:val="hybridMultilevel"/>
    <w:tmpl w:val="9C863F5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2" w15:restartNumberingAfterBreak="0">
    <w:nsid w:val="4B1645C6"/>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53" w15:restartNumberingAfterBreak="0">
    <w:nsid w:val="4B467CEB"/>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54" w15:restartNumberingAfterBreak="0">
    <w:nsid w:val="4EAA23B5"/>
    <w:multiLevelType w:val="hybridMultilevel"/>
    <w:tmpl w:val="0D7808FA"/>
    <w:lvl w:ilvl="0" w:tplc="B7C80954">
      <w:start w:val="1"/>
      <w:numFmt w:val="decimal"/>
      <w:lvlText w:val="%1)"/>
      <w:lvlJc w:val="left"/>
      <w:pPr>
        <w:ind w:left="1077" w:hanging="360"/>
      </w:pPr>
      <w:rPr>
        <w:sz w:val="18"/>
        <w:szCs w:val="18"/>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5" w15:restartNumberingAfterBreak="0">
    <w:nsid w:val="4FD605D3"/>
    <w:multiLevelType w:val="hybridMultilevel"/>
    <w:tmpl w:val="45BA7EFE"/>
    <w:lvl w:ilvl="0" w:tplc="207A6418">
      <w:start w:val="2"/>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6" w15:restartNumberingAfterBreak="0">
    <w:nsid w:val="50911633"/>
    <w:multiLevelType w:val="hybridMultilevel"/>
    <w:tmpl w:val="4D063250"/>
    <w:lvl w:ilvl="0" w:tplc="A674194C">
      <w:start w:val="1"/>
      <w:numFmt w:val="decimal"/>
      <w:lvlText w:val="%1)"/>
      <w:lvlJc w:val="left"/>
      <w:pPr>
        <w:ind w:left="720" w:hanging="360"/>
      </w:pPr>
      <w:rPr>
        <w:rFonts w:ascii="Times New Roman" w:hAnsi="Times New Roman" w:hint="default"/>
        <w:color w:val="80008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57" w15:restartNumberingAfterBreak="0">
    <w:nsid w:val="50D65CFB"/>
    <w:multiLevelType w:val="hybridMultilevel"/>
    <w:tmpl w:val="7E948D96"/>
    <w:lvl w:ilvl="0" w:tplc="DA1E6E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8D41C4"/>
    <w:multiLevelType w:val="hybridMultilevel"/>
    <w:tmpl w:val="C5D4100E"/>
    <w:lvl w:ilvl="0" w:tplc="85768FF8">
      <w:start w:val="1"/>
      <w:numFmt w:val="decimal"/>
      <w:lvlText w:val="(%1)"/>
      <w:lvlJc w:val="left"/>
      <w:pPr>
        <w:ind w:left="1996" w:hanging="360"/>
      </w:pPr>
      <w:rPr>
        <w:rFonts w:ascii="Book Antiqua" w:hAnsi="Book Antiqua"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9" w15:restartNumberingAfterBreak="0">
    <w:nsid w:val="52FA777C"/>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3286BE8"/>
    <w:multiLevelType w:val="hybridMultilevel"/>
    <w:tmpl w:val="D9FAF46E"/>
    <w:lvl w:ilvl="0" w:tplc="2DC0A43A">
      <w:start w:val="1"/>
      <w:numFmt w:val="decimal"/>
      <w:lvlText w:val="%1."/>
      <w:lvlJc w:val="left"/>
      <w:pPr>
        <w:ind w:left="1996" w:hanging="360"/>
      </w:pPr>
      <w:rPr>
        <w:rFonts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1" w15:restartNumberingAfterBreak="0">
    <w:nsid w:val="55A1571D"/>
    <w:multiLevelType w:val="hybridMultilevel"/>
    <w:tmpl w:val="674AE30E"/>
    <w:lvl w:ilvl="0" w:tplc="85768FF8">
      <w:start w:val="1"/>
      <w:numFmt w:val="decimal"/>
      <w:lvlText w:val="(%1)"/>
      <w:lvlJc w:val="left"/>
      <w:pPr>
        <w:ind w:left="1996" w:hanging="360"/>
      </w:pPr>
      <w:rPr>
        <w:rFonts w:ascii="Book Antiqua" w:hAnsi="Book Antiqua"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2" w15:restartNumberingAfterBreak="0">
    <w:nsid w:val="56636674"/>
    <w:multiLevelType w:val="hybridMultilevel"/>
    <w:tmpl w:val="80083DB6"/>
    <w:lvl w:ilvl="0" w:tplc="CEF88526">
      <w:start w:val="1"/>
      <w:numFmt w:val="decimal"/>
      <w:lvlText w:val="%1)"/>
      <w:lvlJc w:val="left"/>
      <w:pPr>
        <w:ind w:left="365" w:hanging="360"/>
      </w:pPr>
      <w:rPr>
        <w:rFonts w:hint="default"/>
      </w:rPr>
    </w:lvl>
    <w:lvl w:ilvl="1" w:tplc="0C1A0019" w:tentative="1">
      <w:start w:val="1"/>
      <w:numFmt w:val="lowerLetter"/>
      <w:lvlText w:val="%2."/>
      <w:lvlJc w:val="left"/>
      <w:pPr>
        <w:ind w:left="1085" w:hanging="360"/>
      </w:pPr>
    </w:lvl>
    <w:lvl w:ilvl="2" w:tplc="0C1A001B" w:tentative="1">
      <w:start w:val="1"/>
      <w:numFmt w:val="lowerRoman"/>
      <w:lvlText w:val="%3."/>
      <w:lvlJc w:val="right"/>
      <w:pPr>
        <w:ind w:left="1805" w:hanging="180"/>
      </w:pPr>
    </w:lvl>
    <w:lvl w:ilvl="3" w:tplc="0C1A000F" w:tentative="1">
      <w:start w:val="1"/>
      <w:numFmt w:val="decimal"/>
      <w:lvlText w:val="%4."/>
      <w:lvlJc w:val="left"/>
      <w:pPr>
        <w:ind w:left="2525" w:hanging="360"/>
      </w:pPr>
    </w:lvl>
    <w:lvl w:ilvl="4" w:tplc="0C1A0019" w:tentative="1">
      <w:start w:val="1"/>
      <w:numFmt w:val="lowerLetter"/>
      <w:lvlText w:val="%5."/>
      <w:lvlJc w:val="left"/>
      <w:pPr>
        <w:ind w:left="3245" w:hanging="360"/>
      </w:pPr>
    </w:lvl>
    <w:lvl w:ilvl="5" w:tplc="0C1A001B" w:tentative="1">
      <w:start w:val="1"/>
      <w:numFmt w:val="lowerRoman"/>
      <w:lvlText w:val="%6."/>
      <w:lvlJc w:val="right"/>
      <w:pPr>
        <w:ind w:left="3965" w:hanging="180"/>
      </w:pPr>
    </w:lvl>
    <w:lvl w:ilvl="6" w:tplc="0C1A000F" w:tentative="1">
      <w:start w:val="1"/>
      <w:numFmt w:val="decimal"/>
      <w:lvlText w:val="%7."/>
      <w:lvlJc w:val="left"/>
      <w:pPr>
        <w:ind w:left="4685" w:hanging="360"/>
      </w:pPr>
    </w:lvl>
    <w:lvl w:ilvl="7" w:tplc="0C1A0019" w:tentative="1">
      <w:start w:val="1"/>
      <w:numFmt w:val="lowerLetter"/>
      <w:lvlText w:val="%8."/>
      <w:lvlJc w:val="left"/>
      <w:pPr>
        <w:ind w:left="5405" w:hanging="360"/>
      </w:pPr>
    </w:lvl>
    <w:lvl w:ilvl="8" w:tplc="0C1A001B" w:tentative="1">
      <w:start w:val="1"/>
      <w:numFmt w:val="lowerRoman"/>
      <w:lvlText w:val="%9."/>
      <w:lvlJc w:val="right"/>
      <w:pPr>
        <w:ind w:left="6125" w:hanging="180"/>
      </w:pPr>
    </w:lvl>
  </w:abstractNum>
  <w:abstractNum w:abstractNumId="63" w15:restartNumberingAfterBreak="0">
    <w:nsid w:val="574955F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4" w15:restartNumberingAfterBreak="0">
    <w:nsid w:val="5B9F2715"/>
    <w:multiLevelType w:val="hybridMultilevel"/>
    <w:tmpl w:val="ED1AAD3C"/>
    <w:lvl w:ilvl="0" w:tplc="AABC7BF6">
      <w:start w:val="1"/>
      <w:numFmt w:val="decimal"/>
      <w:lvlText w:val="(%1)"/>
      <w:lvlJc w:val="left"/>
      <w:pPr>
        <w:ind w:left="771" w:hanging="360"/>
      </w:pPr>
      <w:rPr>
        <w:rFonts w:hint="default"/>
      </w:r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65" w15:restartNumberingAfterBreak="0">
    <w:nsid w:val="5D234663"/>
    <w:multiLevelType w:val="hybridMultilevel"/>
    <w:tmpl w:val="ED0C8AFE"/>
    <w:lvl w:ilvl="0" w:tplc="0158FCD2">
      <w:start w:val="3"/>
      <w:numFmt w:val="decimal"/>
      <w:lvlText w:val="%1."/>
      <w:lvlJc w:val="left"/>
      <w:pPr>
        <w:ind w:left="1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F045FBC"/>
    <w:multiLevelType w:val="hybridMultilevel"/>
    <w:tmpl w:val="0866AACA"/>
    <w:lvl w:ilvl="0" w:tplc="47A27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FEB77C3"/>
    <w:multiLevelType w:val="hybridMultilevel"/>
    <w:tmpl w:val="F7C2901E"/>
    <w:lvl w:ilvl="0" w:tplc="3C5CE6A6">
      <w:start w:val="1"/>
      <w:numFmt w:val="decimal"/>
      <w:lvlText w:val="%1)"/>
      <w:lvlJc w:val="left"/>
      <w:pPr>
        <w:ind w:left="383" w:hanging="360"/>
      </w:pPr>
      <w:rPr>
        <w:rFonts w:hint="default"/>
      </w:r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68" w15:restartNumberingAfterBreak="0">
    <w:nsid w:val="616A63E7"/>
    <w:multiLevelType w:val="hybridMultilevel"/>
    <w:tmpl w:val="180CD896"/>
    <w:lvl w:ilvl="0" w:tplc="85768FF8">
      <w:start w:val="1"/>
      <w:numFmt w:val="decimal"/>
      <w:lvlText w:val="(%1)"/>
      <w:lvlJc w:val="left"/>
      <w:pPr>
        <w:ind w:left="720" w:hanging="360"/>
      </w:pPr>
      <w:rPr>
        <w:rFonts w:ascii="Book Antiqua" w:hAnsi="Book Antiqua" w:hint="default"/>
      </w:rPr>
    </w:lvl>
    <w:lvl w:ilvl="1" w:tplc="241A0019">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9" w15:restartNumberingAfterBreak="0">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15:restartNumberingAfterBreak="0">
    <w:nsid w:val="64682D04"/>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1" w15:restartNumberingAfterBreak="0">
    <w:nsid w:val="65B227F9"/>
    <w:multiLevelType w:val="hybridMultilevel"/>
    <w:tmpl w:val="9578B2CA"/>
    <w:lvl w:ilvl="0" w:tplc="57EC6EF2">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72" w15:restartNumberingAfterBreak="0">
    <w:nsid w:val="678B118D"/>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73" w15:restartNumberingAfterBreak="0">
    <w:nsid w:val="68D2071D"/>
    <w:multiLevelType w:val="hybridMultilevel"/>
    <w:tmpl w:val="800CBA74"/>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74" w15:restartNumberingAfterBreak="0">
    <w:nsid w:val="68FC5261"/>
    <w:multiLevelType w:val="hybridMultilevel"/>
    <w:tmpl w:val="62EC8F96"/>
    <w:lvl w:ilvl="0" w:tplc="01FA3220">
      <w:start w:val="3"/>
      <w:numFmt w:val="bullet"/>
      <w:lvlText w:val="-"/>
      <w:lvlJc w:val="left"/>
      <w:pPr>
        <w:ind w:left="720" w:hanging="360"/>
      </w:pPr>
      <w:rPr>
        <w:rFonts w:ascii="Times New Roman" w:eastAsia="Calibri"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75" w15:restartNumberingAfterBreak="0">
    <w:nsid w:val="6B624B2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6" w15:restartNumberingAfterBreak="0">
    <w:nsid w:val="6C7768A5"/>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7" w15:restartNumberingAfterBreak="0">
    <w:nsid w:val="6D175A30"/>
    <w:multiLevelType w:val="multilevel"/>
    <w:tmpl w:val="D77E81B2"/>
    <w:lvl w:ilvl="0">
      <w:start w:val="1"/>
      <w:numFmt w:val="decimal"/>
      <w:lvlText w:val="%1."/>
      <w:lvlJc w:val="left"/>
      <w:pPr>
        <w:ind w:left="720" w:hanging="360"/>
      </w:pPr>
      <w:rPr>
        <w:rFonts w:cs="Arial" w:hint="default"/>
        <w:color w:val="008000"/>
        <w:sz w:val="2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440" w:hanging="108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8" w15:restartNumberingAfterBreak="0">
    <w:nsid w:val="6D2B5208"/>
    <w:multiLevelType w:val="hybridMultilevel"/>
    <w:tmpl w:val="0D7808FA"/>
    <w:lvl w:ilvl="0" w:tplc="B7C80954">
      <w:start w:val="1"/>
      <w:numFmt w:val="decimal"/>
      <w:lvlText w:val="%1)"/>
      <w:lvlJc w:val="left"/>
      <w:pPr>
        <w:ind w:left="1077" w:hanging="360"/>
      </w:pPr>
      <w:rPr>
        <w:sz w:val="18"/>
        <w:szCs w:val="18"/>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9" w15:restartNumberingAfterBreak="0">
    <w:nsid w:val="6DE35CE4"/>
    <w:multiLevelType w:val="hybridMultilevel"/>
    <w:tmpl w:val="915E4758"/>
    <w:lvl w:ilvl="0" w:tplc="4F5A9028">
      <w:start w:val="1"/>
      <w:numFmt w:val="decimal"/>
      <w:lvlText w:val="%1)"/>
      <w:lvlJc w:val="left"/>
      <w:pPr>
        <w:ind w:left="720" w:hanging="360"/>
      </w:pPr>
      <w:rPr>
        <w:rFonts w:hint="default"/>
        <w:b w:val="0"/>
        <w:i w:val="0"/>
        <w:sz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0" w15:restartNumberingAfterBreak="0">
    <w:nsid w:val="6EB864C1"/>
    <w:multiLevelType w:val="hybridMultilevel"/>
    <w:tmpl w:val="FA2C02BE"/>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D24D4A"/>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F6264E6"/>
    <w:multiLevelType w:val="hybridMultilevel"/>
    <w:tmpl w:val="41142EAE"/>
    <w:lvl w:ilvl="0" w:tplc="D8248F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FA31B7"/>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4E7066B"/>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5" w15:restartNumberingAfterBreak="0">
    <w:nsid w:val="77B10851"/>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6" w15:restartNumberingAfterBreak="0">
    <w:nsid w:val="78C570BE"/>
    <w:multiLevelType w:val="hybridMultilevel"/>
    <w:tmpl w:val="7D48B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AC10B5E"/>
    <w:multiLevelType w:val="hybridMultilevel"/>
    <w:tmpl w:val="D974BC98"/>
    <w:lvl w:ilvl="0" w:tplc="AEC076AA">
      <w:start w:val="2"/>
      <w:numFmt w:val="decimal"/>
      <w:lvlText w:val="%1)"/>
      <w:lvlJc w:val="left"/>
      <w:pPr>
        <w:ind w:left="1077" w:hanging="360"/>
      </w:pPr>
      <w:rPr>
        <w:rFonts w:hint="default"/>
        <w:color w:val="auto"/>
        <w:sz w:val="18"/>
        <w:szCs w:val="18"/>
        <w:vertAlign w:val="baseline"/>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8" w15:restartNumberingAfterBreak="0">
    <w:nsid w:val="7BE607EA"/>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89" w15:restartNumberingAfterBreak="0">
    <w:nsid w:val="7D47503B"/>
    <w:multiLevelType w:val="hybridMultilevel"/>
    <w:tmpl w:val="D5F494D4"/>
    <w:lvl w:ilvl="0" w:tplc="F6DE450C">
      <w:start w:val="1"/>
      <w:numFmt w:val="decimalZero"/>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0" w15:restartNumberingAfterBreak="0">
    <w:nsid w:val="7D945A1B"/>
    <w:multiLevelType w:val="hybridMultilevel"/>
    <w:tmpl w:val="EF52B98C"/>
    <w:lvl w:ilvl="0" w:tplc="04090011">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DDB02E2"/>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2" w15:restartNumberingAfterBreak="0">
    <w:nsid w:val="7EB657F7"/>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8187231">
    <w:abstractNumId w:val="50"/>
  </w:num>
  <w:num w:numId="2" w16cid:durableId="1937974987">
    <w:abstractNumId w:val="82"/>
  </w:num>
  <w:num w:numId="3" w16cid:durableId="327633272">
    <w:abstractNumId w:val="91"/>
  </w:num>
  <w:num w:numId="4" w16cid:durableId="209923308">
    <w:abstractNumId w:val="2"/>
  </w:num>
  <w:num w:numId="5" w16cid:durableId="1483236971">
    <w:abstractNumId w:val="35"/>
  </w:num>
  <w:num w:numId="6" w16cid:durableId="1125998980">
    <w:abstractNumId w:val="43"/>
  </w:num>
  <w:num w:numId="7" w16cid:durableId="682703514">
    <w:abstractNumId w:val="59"/>
  </w:num>
  <w:num w:numId="8" w16cid:durableId="1715881807">
    <w:abstractNumId w:val="46"/>
  </w:num>
  <w:num w:numId="9" w16cid:durableId="611591762">
    <w:abstractNumId w:val="62"/>
  </w:num>
  <w:num w:numId="10" w16cid:durableId="1775324238">
    <w:abstractNumId w:val="33"/>
  </w:num>
  <w:num w:numId="11" w16cid:durableId="1428698649">
    <w:abstractNumId w:val="60"/>
  </w:num>
  <w:num w:numId="12" w16cid:durableId="1420132134">
    <w:abstractNumId w:val="85"/>
  </w:num>
  <w:num w:numId="13" w16cid:durableId="435366302">
    <w:abstractNumId w:val="28"/>
  </w:num>
  <w:num w:numId="14" w16cid:durableId="2125884408">
    <w:abstractNumId w:val="52"/>
  </w:num>
  <w:num w:numId="15" w16cid:durableId="1900094089">
    <w:abstractNumId w:val="47"/>
  </w:num>
  <w:num w:numId="16" w16cid:durableId="1520435240">
    <w:abstractNumId w:val="9"/>
  </w:num>
  <w:num w:numId="17" w16cid:durableId="429088228">
    <w:abstractNumId w:val="65"/>
  </w:num>
  <w:num w:numId="18" w16cid:durableId="2009365410">
    <w:abstractNumId w:val="40"/>
  </w:num>
  <w:num w:numId="19" w16cid:durableId="981228145">
    <w:abstractNumId w:val="89"/>
  </w:num>
  <w:num w:numId="20" w16cid:durableId="954990877">
    <w:abstractNumId w:val="17"/>
  </w:num>
  <w:num w:numId="21" w16cid:durableId="234780279">
    <w:abstractNumId w:val="76"/>
  </w:num>
  <w:num w:numId="22" w16cid:durableId="550920257">
    <w:abstractNumId w:val="69"/>
  </w:num>
  <w:num w:numId="23" w16cid:durableId="18847537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14128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9264991">
    <w:abstractNumId w:val="77"/>
  </w:num>
  <w:num w:numId="26" w16cid:durableId="76633103">
    <w:abstractNumId w:val="26"/>
    <w:lvlOverride w:ilvl="0">
      <w:startOverride w:val="1"/>
    </w:lvlOverride>
  </w:num>
  <w:num w:numId="27" w16cid:durableId="1610891607">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8032555">
    <w:abstractNumId w:val="16"/>
    <w:lvlOverride w:ilvl="0">
      <w:startOverride w:val="1"/>
    </w:lvlOverride>
  </w:num>
  <w:num w:numId="29" w16cid:durableId="94735229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0781709">
    <w:abstractNumId w:val="63"/>
  </w:num>
  <w:num w:numId="31" w16cid:durableId="1791392404">
    <w:abstractNumId w:val="45"/>
    <w:lvlOverride w:ilvl="0">
      <w:startOverride w:val="1"/>
    </w:lvlOverride>
  </w:num>
  <w:num w:numId="32" w16cid:durableId="1236402661">
    <w:abstractNumId w:val="38"/>
  </w:num>
  <w:num w:numId="33" w16cid:durableId="94447819">
    <w:abstractNumId w:val="53"/>
  </w:num>
  <w:num w:numId="34" w16cid:durableId="1457329485">
    <w:abstractNumId w:val="78"/>
  </w:num>
  <w:num w:numId="35" w16cid:durableId="1027295660">
    <w:abstractNumId w:val="54"/>
  </w:num>
  <w:num w:numId="36" w16cid:durableId="124125228">
    <w:abstractNumId w:val="87"/>
  </w:num>
  <w:num w:numId="37" w16cid:durableId="624628153">
    <w:abstractNumId w:val="21"/>
  </w:num>
  <w:num w:numId="38" w16cid:durableId="1336610279">
    <w:abstractNumId w:val="84"/>
  </w:num>
  <w:num w:numId="39" w16cid:durableId="1843856609">
    <w:abstractNumId w:val="27"/>
  </w:num>
  <w:num w:numId="40" w16cid:durableId="171603922">
    <w:abstractNumId w:val="11"/>
  </w:num>
  <w:num w:numId="41" w16cid:durableId="2049068845">
    <w:abstractNumId w:val="56"/>
  </w:num>
  <w:num w:numId="42" w16cid:durableId="1302732729">
    <w:abstractNumId w:val="6"/>
  </w:num>
  <w:num w:numId="43" w16cid:durableId="1155605196">
    <w:abstractNumId w:val="70"/>
  </w:num>
  <w:num w:numId="44" w16cid:durableId="73825285">
    <w:abstractNumId w:val="1"/>
  </w:num>
  <w:num w:numId="45" w16cid:durableId="2016373515">
    <w:abstractNumId w:val="13"/>
  </w:num>
  <w:num w:numId="46" w16cid:durableId="14135053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918420">
    <w:abstractNumId w:val="0"/>
    <w:lvlOverride w:ilvl="0">
      <w:lvl w:ilvl="0">
        <w:numFmt w:val="bullet"/>
        <w:lvlText w:val="—"/>
        <w:lvlJc w:val="left"/>
        <w:pPr>
          <w:ind w:left="0" w:firstLine="0"/>
        </w:pPr>
        <w:rPr>
          <w:rFonts w:ascii="Book Antiqua" w:hAnsi="Book Antiqua" w:hint="default"/>
        </w:rPr>
      </w:lvl>
    </w:lvlOverride>
  </w:num>
  <w:num w:numId="48" w16cid:durableId="1564439207">
    <w:abstractNumId w:val="74"/>
  </w:num>
  <w:num w:numId="49" w16cid:durableId="1280070495">
    <w:abstractNumId w:val="72"/>
  </w:num>
  <w:num w:numId="50" w16cid:durableId="1048651124">
    <w:abstractNumId w:val="8"/>
  </w:num>
  <w:num w:numId="51" w16cid:durableId="540479675">
    <w:abstractNumId w:val="3"/>
  </w:num>
  <w:num w:numId="52" w16cid:durableId="1598832091">
    <w:abstractNumId w:val="25"/>
  </w:num>
  <w:num w:numId="53" w16cid:durableId="1447045635">
    <w:abstractNumId w:val="42"/>
  </w:num>
  <w:num w:numId="54" w16cid:durableId="1242064524">
    <w:abstractNumId w:val="36"/>
  </w:num>
  <w:num w:numId="55" w16cid:durableId="513111244">
    <w:abstractNumId w:val="12"/>
  </w:num>
  <w:num w:numId="56" w16cid:durableId="1713143161">
    <w:abstractNumId w:val="30"/>
  </w:num>
  <w:num w:numId="57" w16cid:durableId="225070474">
    <w:abstractNumId w:val="51"/>
  </w:num>
  <w:num w:numId="58" w16cid:durableId="1697848539">
    <w:abstractNumId w:val="90"/>
  </w:num>
  <w:num w:numId="59" w16cid:durableId="839202450">
    <w:abstractNumId w:val="18"/>
  </w:num>
  <w:num w:numId="60" w16cid:durableId="613755778">
    <w:abstractNumId w:val="83"/>
  </w:num>
  <w:num w:numId="61" w16cid:durableId="372072250">
    <w:abstractNumId w:val="14"/>
  </w:num>
  <w:num w:numId="62" w16cid:durableId="136251465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7320971">
    <w:abstractNumId w:val="37"/>
  </w:num>
  <w:num w:numId="64" w16cid:durableId="1488209837">
    <w:abstractNumId w:val="81"/>
  </w:num>
  <w:num w:numId="65" w16cid:durableId="5269867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16240697">
    <w:abstractNumId w:val="19"/>
  </w:num>
  <w:num w:numId="67" w16cid:durableId="325106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05288296">
    <w:abstractNumId w:val="68"/>
  </w:num>
  <w:num w:numId="69" w16cid:durableId="1957130105">
    <w:abstractNumId w:val="61"/>
  </w:num>
  <w:num w:numId="70" w16cid:durableId="1990397221">
    <w:abstractNumId w:val="55"/>
  </w:num>
  <w:num w:numId="71" w16cid:durableId="258368705">
    <w:abstractNumId w:val="31"/>
  </w:num>
  <w:num w:numId="72" w16cid:durableId="918833911">
    <w:abstractNumId w:val="20"/>
  </w:num>
  <w:num w:numId="73" w16cid:durableId="560096450">
    <w:abstractNumId w:val="64"/>
  </w:num>
  <w:num w:numId="74" w16cid:durableId="850491264">
    <w:abstractNumId w:val="29"/>
  </w:num>
  <w:num w:numId="75" w16cid:durableId="153496390">
    <w:abstractNumId w:val="32"/>
  </w:num>
  <w:num w:numId="76" w16cid:durableId="1054893898">
    <w:abstractNumId w:val="92"/>
  </w:num>
  <w:num w:numId="77" w16cid:durableId="1616862850">
    <w:abstractNumId w:val="39"/>
  </w:num>
  <w:num w:numId="78" w16cid:durableId="1631934966">
    <w:abstractNumId w:val="34"/>
  </w:num>
  <w:num w:numId="79" w16cid:durableId="2118018197">
    <w:abstractNumId w:val="88"/>
  </w:num>
  <w:num w:numId="80" w16cid:durableId="2026513136">
    <w:abstractNumId w:val="58"/>
  </w:num>
  <w:num w:numId="81" w16cid:durableId="1128208275">
    <w:abstractNumId w:val="24"/>
  </w:num>
  <w:num w:numId="82" w16cid:durableId="1276668972">
    <w:abstractNumId w:val="44"/>
  </w:num>
  <w:num w:numId="83" w16cid:durableId="513425090">
    <w:abstractNumId w:val="23"/>
  </w:num>
  <w:num w:numId="84" w16cid:durableId="191961449">
    <w:abstractNumId w:val="66"/>
  </w:num>
  <w:num w:numId="85" w16cid:durableId="289671700">
    <w:abstractNumId w:val="57"/>
  </w:num>
  <w:num w:numId="86" w16cid:durableId="1643536164">
    <w:abstractNumId w:val="45"/>
  </w:num>
  <w:num w:numId="87" w16cid:durableId="1539663378">
    <w:abstractNumId w:val="67"/>
  </w:num>
  <w:num w:numId="88" w16cid:durableId="2108771293">
    <w:abstractNumId w:val="73"/>
  </w:num>
  <w:num w:numId="89" w16cid:durableId="1108890931">
    <w:abstractNumId w:val="41"/>
  </w:num>
  <w:num w:numId="90" w16cid:durableId="84808460">
    <w:abstractNumId w:val="48"/>
  </w:num>
  <w:num w:numId="91" w16cid:durableId="318113906">
    <w:abstractNumId w:val="80"/>
  </w:num>
  <w:num w:numId="92" w16cid:durableId="566184781">
    <w:abstractNumId w:val="86"/>
  </w:num>
  <w:num w:numId="93" w16cid:durableId="1641225577">
    <w:abstractNumId w:val="5"/>
  </w:num>
  <w:num w:numId="94" w16cid:durableId="133717611">
    <w:abstractNumId w:val="10"/>
  </w:num>
  <w:num w:numId="95" w16cid:durableId="971406584">
    <w:abstractNumId w:val="71"/>
  </w:num>
  <w:num w:numId="96" w16cid:durableId="320742804">
    <w:abstractNumId w:val="49"/>
  </w:num>
  <w:num w:numId="97" w16cid:durableId="738285818">
    <w:abstractNumId w:val="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8C"/>
    <w:rsid w:val="00000070"/>
    <w:rsid w:val="00000343"/>
    <w:rsid w:val="00000A23"/>
    <w:rsid w:val="00000C60"/>
    <w:rsid w:val="00000F7C"/>
    <w:rsid w:val="00001BC5"/>
    <w:rsid w:val="0000215D"/>
    <w:rsid w:val="00002CD9"/>
    <w:rsid w:val="00004036"/>
    <w:rsid w:val="00004591"/>
    <w:rsid w:val="00006522"/>
    <w:rsid w:val="000075D9"/>
    <w:rsid w:val="00007B10"/>
    <w:rsid w:val="0001022B"/>
    <w:rsid w:val="00010658"/>
    <w:rsid w:val="000106A9"/>
    <w:rsid w:val="00010804"/>
    <w:rsid w:val="00010B86"/>
    <w:rsid w:val="00011A50"/>
    <w:rsid w:val="0001280A"/>
    <w:rsid w:val="00012E94"/>
    <w:rsid w:val="00013112"/>
    <w:rsid w:val="00013180"/>
    <w:rsid w:val="00013A69"/>
    <w:rsid w:val="00014341"/>
    <w:rsid w:val="000145D5"/>
    <w:rsid w:val="00014B95"/>
    <w:rsid w:val="000150FD"/>
    <w:rsid w:val="0001515C"/>
    <w:rsid w:val="0001520F"/>
    <w:rsid w:val="00015E05"/>
    <w:rsid w:val="00015F0D"/>
    <w:rsid w:val="00016368"/>
    <w:rsid w:val="00016FBC"/>
    <w:rsid w:val="000174C1"/>
    <w:rsid w:val="0001781A"/>
    <w:rsid w:val="00017C1A"/>
    <w:rsid w:val="00020723"/>
    <w:rsid w:val="00020A39"/>
    <w:rsid w:val="00020F34"/>
    <w:rsid w:val="000213CB"/>
    <w:rsid w:val="00021F20"/>
    <w:rsid w:val="00022355"/>
    <w:rsid w:val="00022723"/>
    <w:rsid w:val="00022879"/>
    <w:rsid w:val="00022F13"/>
    <w:rsid w:val="00023872"/>
    <w:rsid w:val="000244FC"/>
    <w:rsid w:val="00025F95"/>
    <w:rsid w:val="0002602C"/>
    <w:rsid w:val="000266C0"/>
    <w:rsid w:val="00026905"/>
    <w:rsid w:val="0002726A"/>
    <w:rsid w:val="00027630"/>
    <w:rsid w:val="00027A3C"/>
    <w:rsid w:val="00027CC3"/>
    <w:rsid w:val="00027DC8"/>
    <w:rsid w:val="00030B39"/>
    <w:rsid w:val="00030F68"/>
    <w:rsid w:val="00030F85"/>
    <w:rsid w:val="00030F92"/>
    <w:rsid w:val="000311B1"/>
    <w:rsid w:val="00031CE1"/>
    <w:rsid w:val="0003470B"/>
    <w:rsid w:val="000347A3"/>
    <w:rsid w:val="00034B4D"/>
    <w:rsid w:val="000355D7"/>
    <w:rsid w:val="00036387"/>
    <w:rsid w:val="000365A5"/>
    <w:rsid w:val="00036649"/>
    <w:rsid w:val="00037448"/>
    <w:rsid w:val="000400AE"/>
    <w:rsid w:val="0004096D"/>
    <w:rsid w:val="00040987"/>
    <w:rsid w:val="00041253"/>
    <w:rsid w:val="000414D5"/>
    <w:rsid w:val="00042ABD"/>
    <w:rsid w:val="00043D36"/>
    <w:rsid w:val="00046993"/>
    <w:rsid w:val="0004716D"/>
    <w:rsid w:val="0004785E"/>
    <w:rsid w:val="0005017C"/>
    <w:rsid w:val="00051955"/>
    <w:rsid w:val="00051CB2"/>
    <w:rsid w:val="00051F1F"/>
    <w:rsid w:val="000531D3"/>
    <w:rsid w:val="00053312"/>
    <w:rsid w:val="000538B6"/>
    <w:rsid w:val="00054308"/>
    <w:rsid w:val="00055843"/>
    <w:rsid w:val="00055C7C"/>
    <w:rsid w:val="00055E00"/>
    <w:rsid w:val="00056197"/>
    <w:rsid w:val="000568E7"/>
    <w:rsid w:val="00056A65"/>
    <w:rsid w:val="00056F11"/>
    <w:rsid w:val="00056FC7"/>
    <w:rsid w:val="00057075"/>
    <w:rsid w:val="0005710C"/>
    <w:rsid w:val="00060097"/>
    <w:rsid w:val="0006037C"/>
    <w:rsid w:val="00060C10"/>
    <w:rsid w:val="00062E0A"/>
    <w:rsid w:val="00064210"/>
    <w:rsid w:val="00065EFE"/>
    <w:rsid w:val="00065F90"/>
    <w:rsid w:val="000666B0"/>
    <w:rsid w:val="000674C6"/>
    <w:rsid w:val="00072318"/>
    <w:rsid w:val="00073675"/>
    <w:rsid w:val="00073EA1"/>
    <w:rsid w:val="00074882"/>
    <w:rsid w:val="00074E2D"/>
    <w:rsid w:val="0007584B"/>
    <w:rsid w:val="00075936"/>
    <w:rsid w:val="000764EA"/>
    <w:rsid w:val="00076998"/>
    <w:rsid w:val="00076D23"/>
    <w:rsid w:val="000771DD"/>
    <w:rsid w:val="00077D4C"/>
    <w:rsid w:val="0008045E"/>
    <w:rsid w:val="000807FE"/>
    <w:rsid w:val="00080B7B"/>
    <w:rsid w:val="00080F10"/>
    <w:rsid w:val="00080F17"/>
    <w:rsid w:val="00081226"/>
    <w:rsid w:val="00081DCD"/>
    <w:rsid w:val="0008253B"/>
    <w:rsid w:val="00082F18"/>
    <w:rsid w:val="0008395A"/>
    <w:rsid w:val="00083D8E"/>
    <w:rsid w:val="0008403A"/>
    <w:rsid w:val="0008414A"/>
    <w:rsid w:val="000847D9"/>
    <w:rsid w:val="000849EA"/>
    <w:rsid w:val="00084E3F"/>
    <w:rsid w:val="000853EF"/>
    <w:rsid w:val="0008641B"/>
    <w:rsid w:val="00086614"/>
    <w:rsid w:val="00086B09"/>
    <w:rsid w:val="00087218"/>
    <w:rsid w:val="00090997"/>
    <w:rsid w:val="00090BAF"/>
    <w:rsid w:val="00091258"/>
    <w:rsid w:val="000912F9"/>
    <w:rsid w:val="00092BC6"/>
    <w:rsid w:val="00093596"/>
    <w:rsid w:val="0009360B"/>
    <w:rsid w:val="00093614"/>
    <w:rsid w:val="000961B0"/>
    <w:rsid w:val="0009656A"/>
    <w:rsid w:val="000972B6"/>
    <w:rsid w:val="00097E68"/>
    <w:rsid w:val="000A140D"/>
    <w:rsid w:val="000A1A44"/>
    <w:rsid w:val="000A2394"/>
    <w:rsid w:val="000A3CD5"/>
    <w:rsid w:val="000A5264"/>
    <w:rsid w:val="000A5BCE"/>
    <w:rsid w:val="000A5E4E"/>
    <w:rsid w:val="000A6119"/>
    <w:rsid w:val="000A74B7"/>
    <w:rsid w:val="000A7720"/>
    <w:rsid w:val="000A7A90"/>
    <w:rsid w:val="000A7E1D"/>
    <w:rsid w:val="000B10C0"/>
    <w:rsid w:val="000B1B94"/>
    <w:rsid w:val="000B21AF"/>
    <w:rsid w:val="000B3530"/>
    <w:rsid w:val="000B4FDB"/>
    <w:rsid w:val="000B5442"/>
    <w:rsid w:val="000B61CA"/>
    <w:rsid w:val="000B7562"/>
    <w:rsid w:val="000B779A"/>
    <w:rsid w:val="000C00D2"/>
    <w:rsid w:val="000C04A2"/>
    <w:rsid w:val="000C20BA"/>
    <w:rsid w:val="000C23B2"/>
    <w:rsid w:val="000C23BB"/>
    <w:rsid w:val="000C2CF6"/>
    <w:rsid w:val="000C2DE3"/>
    <w:rsid w:val="000C5CD8"/>
    <w:rsid w:val="000C6AB5"/>
    <w:rsid w:val="000C6DB6"/>
    <w:rsid w:val="000C7251"/>
    <w:rsid w:val="000C7966"/>
    <w:rsid w:val="000D0455"/>
    <w:rsid w:val="000D0708"/>
    <w:rsid w:val="000D1C1E"/>
    <w:rsid w:val="000D2257"/>
    <w:rsid w:val="000D26B2"/>
    <w:rsid w:val="000D29B2"/>
    <w:rsid w:val="000D2BD3"/>
    <w:rsid w:val="000D30F0"/>
    <w:rsid w:val="000D47BA"/>
    <w:rsid w:val="000D4B77"/>
    <w:rsid w:val="000D4C16"/>
    <w:rsid w:val="000D5531"/>
    <w:rsid w:val="000D58B1"/>
    <w:rsid w:val="000D648D"/>
    <w:rsid w:val="000D6D9B"/>
    <w:rsid w:val="000D73A3"/>
    <w:rsid w:val="000D74A7"/>
    <w:rsid w:val="000E07A8"/>
    <w:rsid w:val="000E1848"/>
    <w:rsid w:val="000E2940"/>
    <w:rsid w:val="000E2BF5"/>
    <w:rsid w:val="000E2CA7"/>
    <w:rsid w:val="000E362E"/>
    <w:rsid w:val="000E3E36"/>
    <w:rsid w:val="000E3E45"/>
    <w:rsid w:val="000E470D"/>
    <w:rsid w:val="000E6D78"/>
    <w:rsid w:val="000E715C"/>
    <w:rsid w:val="000E7578"/>
    <w:rsid w:val="000F0B94"/>
    <w:rsid w:val="000F0D3C"/>
    <w:rsid w:val="000F1D9F"/>
    <w:rsid w:val="000F26B0"/>
    <w:rsid w:val="000F3A93"/>
    <w:rsid w:val="000F3C67"/>
    <w:rsid w:val="000F51B2"/>
    <w:rsid w:val="000F5504"/>
    <w:rsid w:val="000F584B"/>
    <w:rsid w:val="000F59B3"/>
    <w:rsid w:val="000F5F73"/>
    <w:rsid w:val="000F6A13"/>
    <w:rsid w:val="000F6BE7"/>
    <w:rsid w:val="000F6F16"/>
    <w:rsid w:val="000F795F"/>
    <w:rsid w:val="001006BB"/>
    <w:rsid w:val="00100ED6"/>
    <w:rsid w:val="001012D8"/>
    <w:rsid w:val="00101DAC"/>
    <w:rsid w:val="00101E36"/>
    <w:rsid w:val="00102013"/>
    <w:rsid w:val="0010235E"/>
    <w:rsid w:val="00102694"/>
    <w:rsid w:val="00102CA5"/>
    <w:rsid w:val="00104332"/>
    <w:rsid w:val="001056D0"/>
    <w:rsid w:val="00106485"/>
    <w:rsid w:val="00106C05"/>
    <w:rsid w:val="00107D79"/>
    <w:rsid w:val="0011074B"/>
    <w:rsid w:val="00110F41"/>
    <w:rsid w:val="00111951"/>
    <w:rsid w:val="001120BA"/>
    <w:rsid w:val="001136DC"/>
    <w:rsid w:val="001138BF"/>
    <w:rsid w:val="00113902"/>
    <w:rsid w:val="00113B29"/>
    <w:rsid w:val="001149E5"/>
    <w:rsid w:val="001154E5"/>
    <w:rsid w:val="001164AE"/>
    <w:rsid w:val="00117126"/>
    <w:rsid w:val="001172CC"/>
    <w:rsid w:val="00120903"/>
    <w:rsid w:val="001214AD"/>
    <w:rsid w:val="00122471"/>
    <w:rsid w:val="001226B0"/>
    <w:rsid w:val="00123074"/>
    <w:rsid w:val="0012513C"/>
    <w:rsid w:val="00125474"/>
    <w:rsid w:val="00125746"/>
    <w:rsid w:val="00126143"/>
    <w:rsid w:val="0012653D"/>
    <w:rsid w:val="00126A35"/>
    <w:rsid w:val="00127983"/>
    <w:rsid w:val="00131258"/>
    <w:rsid w:val="0013144E"/>
    <w:rsid w:val="00132237"/>
    <w:rsid w:val="00132FFF"/>
    <w:rsid w:val="001334D6"/>
    <w:rsid w:val="0013374E"/>
    <w:rsid w:val="001339CA"/>
    <w:rsid w:val="00134660"/>
    <w:rsid w:val="001366C4"/>
    <w:rsid w:val="00137DA8"/>
    <w:rsid w:val="00140A3E"/>
    <w:rsid w:val="00142A82"/>
    <w:rsid w:val="00142E68"/>
    <w:rsid w:val="00143B10"/>
    <w:rsid w:val="00144722"/>
    <w:rsid w:val="001447FD"/>
    <w:rsid w:val="00145A37"/>
    <w:rsid w:val="00145BEA"/>
    <w:rsid w:val="00145F0D"/>
    <w:rsid w:val="00146F72"/>
    <w:rsid w:val="00147312"/>
    <w:rsid w:val="00147613"/>
    <w:rsid w:val="001477A8"/>
    <w:rsid w:val="001477AE"/>
    <w:rsid w:val="00147811"/>
    <w:rsid w:val="00147956"/>
    <w:rsid w:val="00151582"/>
    <w:rsid w:val="001521D7"/>
    <w:rsid w:val="0015340D"/>
    <w:rsid w:val="00153EA1"/>
    <w:rsid w:val="00154618"/>
    <w:rsid w:val="0015558A"/>
    <w:rsid w:val="001558AD"/>
    <w:rsid w:val="0015598F"/>
    <w:rsid w:val="00156283"/>
    <w:rsid w:val="001566BB"/>
    <w:rsid w:val="001570CB"/>
    <w:rsid w:val="001571D1"/>
    <w:rsid w:val="001573F9"/>
    <w:rsid w:val="00157A56"/>
    <w:rsid w:val="00157B44"/>
    <w:rsid w:val="00161F6F"/>
    <w:rsid w:val="00162D18"/>
    <w:rsid w:val="001634D4"/>
    <w:rsid w:val="00165A9B"/>
    <w:rsid w:val="001675D0"/>
    <w:rsid w:val="001700EC"/>
    <w:rsid w:val="001706B8"/>
    <w:rsid w:val="00170831"/>
    <w:rsid w:val="00170B67"/>
    <w:rsid w:val="00170F18"/>
    <w:rsid w:val="001718BE"/>
    <w:rsid w:val="00171923"/>
    <w:rsid w:val="0017226F"/>
    <w:rsid w:val="00172396"/>
    <w:rsid w:val="001736AC"/>
    <w:rsid w:val="001746A9"/>
    <w:rsid w:val="001755EF"/>
    <w:rsid w:val="00175A73"/>
    <w:rsid w:val="00175EE5"/>
    <w:rsid w:val="001764DC"/>
    <w:rsid w:val="00176547"/>
    <w:rsid w:val="001775E0"/>
    <w:rsid w:val="00177735"/>
    <w:rsid w:val="0017788A"/>
    <w:rsid w:val="00180251"/>
    <w:rsid w:val="0018051E"/>
    <w:rsid w:val="00180B53"/>
    <w:rsid w:val="00180FD9"/>
    <w:rsid w:val="001814C0"/>
    <w:rsid w:val="00181818"/>
    <w:rsid w:val="001856FE"/>
    <w:rsid w:val="00185AEC"/>
    <w:rsid w:val="0018649D"/>
    <w:rsid w:val="001867C0"/>
    <w:rsid w:val="00186E42"/>
    <w:rsid w:val="001877A2"/>
    <w:rsid w:val="00187F0E"/>
    <w:rsid w:val="001907E2"/>
    <w:rsid w:val="00190B4A"/>
    <w:rsid w:val="00191B65"/>
    <w:rsid w:val="0019240A"/>
    <w:rsid w:val="00192C2C"/>
    <w:rsid w:val="00192D60"/>
    <w:rsid w:val="001930A5"/>
    <w:rsid w:val="00193167"/>
    <w:rsid w:val="001933E4"/>
    <w:rsid w:val="00193A5D"/>
    <w:rsid w:val="00194D78"/>
    <w:rsid w:val="0019631A"/>
    <w:rsid w:val="00196501"/>
    <w:rsid w:val="001976EF"/>
    <w:rsid w:val="00197844"/>
    <w:rsid w:val="00197A00"/>
    <w:rsid w:val="00197E39"/>
    <w:rsid w:val="001A05AB"/>
    <w:rsid w:val="001A087B"/>
    <w:rsid w:val="001A1083"/>
    <w:rsid w:val="001A264B"/>
    <w:rsid w:val="001A2B2F"/>
    <w:rsid w:val="001A4C18"/>
    <w:rsid w:val="001A4F20"/>
    <w:rsid w:val="001A5B1A"/>
    <w:rsid w:val="001A5E1A"/>
    <w:rsid w:val="001A5E7D"/>
    <w:rsid w:val="001A69B9"/>
    <w:rsid w:val="001A6D8C"/>
    <w:rsid w:val="001A6F74"/>
    <w:rsid w:val="001A72B3"/>
    <w:rsid w:val="001A72EF"/>
    <w:rsid w:val="001A7C51"/>
    <w:rsid w:val="001B02EF"/>
    <w:rsid w:val="001B0390"/>
    <w:rsid w:val="001B1648"/>
    <w:rsid w:val="001B19A4"/>
    <w:rsid w:val="001B215E"/>
    <w:rsid w:val="001B2ADD"/>
    <w:rsid w:val="001B2BF9"/>
    <w:rsid w:val="001B327E"/>
    <w:rsid w:val="001B3EFB"/>
    <w:rsid w:val="001B4AA1"/>
    <w:rsid w:val="001B5BA5"/>
    <w:rsid w:val="001C0193"/>
    <w:rsid w:val="001C0FAC"/>
    <w:rsid w:val="001C142E"/>
    <w:rsid w:val="001C29B9"/>
    <w:rsid w:val="001C3B6A"/>
    <w:rsid w:val="001C4303"/>
    <w:rsid w:val="001C5101"/>
    <w:rsid w:val="001C6663"/>
    <w:rsid w:val="001D1735"/>
    <w:rsid w:val="001D1B59"/>
    <w:rsid w:val="001D202F"/>
    <w:rsid w:val="001D2967"/>
    <w:rsid w:val="001D2E57"/>
    <w:rsid w:val="001D3112"/>
    <w:rsid w:val="001D3362"/>
    <w:rsid w:val="001D5955"/>
    <w:rsid w:val="001D6334"/>
    <w:rsid w:val="001D63DA"/>
    <w:rsid w:val="001D6482"/>
    <w:rsid w:val="001D7352"/>
    <w:rsid w:val="001D7527"/>
    <w:rsid w:val="001D79BC"/>
    <w:rsid w:val="001D7B02"/>
    <w:rsid w:val="001E033A"/>
    <w:rsid w:val="001E20CB"/>
    <w:rsid w:val="001E22DC"/>
    <w:rsid w:val="001E2314"/>
    <w:rsid w:val="001E2378"/>
    <w:rsid w:val="001E2480"/>
    <w:rsid w:val="001E527B"/>
    <w:rsid w:val="001E5949"/>
    <w:rsid w:val="001E601A"/>
    <w:rsid w:val="001E7579"/>
    <w:rsid w:val="001E7802"/>
    <w:rsid w:val="001E7886"/>
    <w:rsid w:val="001E7E23"/>
    <w:rsid w:val="001F048D"/>
    <w:rsid w:val="001F1B58"/>
    <w:rsid w:val="001F1CA3"/>
    <w:rsid w:val="001F438C"/>
    <w:rsid w:val="001F4FD7"/>
    <w:rsid w:val="001F6982"/>
    <w:rsid w:val="001F6B80"/>
    <w:rsid w:val="001F787B"/>
    <w:rsid w:val="001F78A0"/>
    <w:rsid w:val="001F7FF6"/>
    <w:rsid w:val="00200359"/>
    <w:rsid w:val="002011D6"/>
    <w:rsid w:val="002013E9"/>
    <w:rsid w:val="002018B7"/>
    <w:rsid w:val="00202CA2"/>
    <w:rsid w:val="00203F9A"/>
    <w:rsid w:val="00204510"/>
    <w:rsid w:val="00206321"/>
    <w:rsid w:val="002068AF"/>
    <w:rsid w:val="0020746F"/>
    <w:rsid w:val="00207BFE"/>
    <w:rsid w:val="00207C14"/>
    <w:rsid w:val="00210D80"/>
    <w:rsid w:val="002120F0"/>
    <w:rsid w:val="00213195"/>
    <w:rsid w:val="00213CD4"/>
    <w:rsid w:val="002151C0"/>
    <w:rsid w:val="002151D7"/>
    <w:rsid w:val="002155FD"/>
    <w:rsid w:val="002161B6"/>
    <w:rsid w:val="00216F52"/>
    <w:rsid w:val="002173F1"/>
    <w:rsid w:val="00217B3B"/>
    <w:rsid w:val="00220934"/>
    <w:rsid w:val="00221089"/>
    <w:rsid w:val="00221FF6"/>
    <w:rsid w:val="00222C2C"/>
    <w:rsid w:val="00222DDC"/>
    <w:rsid w:val="00223FA8"/>
    <w:rsid w:val="00226390"/>
    <w:rsid w:val="002276AE"/>
    <w:rsid w:val="00227C4C"/>
    <w:rsid w:val="00230635"/>
    <w:rsid w:val="00231D4A"/>
    <w:rsid w:val="00232ED3"/>
    <w:rsid w:val="0023383B"/>
    <w:rsid w:val="002339BD"/>
    <w:rsid w:val="00233E32"/>
    <w:rsid w:val="00234E6A"/>
    <w:rsid w:val="00235F37"/>
    <w:rsid w:val="00236A77"/>
    <w:rsid w:val="00236A8E"/>
    <w:rsid w:val="00236CF4"/>
    <w:rsid w:val="00236D65"/>
    <w:rsid w:val="00241F66"/>
    <w:rsid w:val="00243B16"/>
    <w:rsid w:val="00244037"/>
    <w:rsid w:val="00245CFE"/>
    <w:rsid w:val="002468F7"/>
    <w:rsid w:val="002502B8"/>
    <w:rsid w:val="00251A78"/>
    <w:rsid w:val="00252B63"/>
    <w:rsid w:val="0025346D"/>
    <w:rsid w:val="002538AE"/>
    <w:rsid w:val="00253B8A"/>
    <w:rsid w:val="002550BF"/>
    <w:rsid w:val="00256AF0"/>
    <w:rsid w:val="00256FC6"/>
    <w:rsid w:val="0025752B"/>
    <w:rsid w:val="0025771C"/>
    <w:rsid w:val="00257776"/>
    <w:rsid w:val="002578B8"/>
    <w:rsid w:val="002605FF"/>
    <w:rsid w:val="00260E0E"/>
    <w:rsid w:val="0026102A"/>
    <w:rsid w:val="00261AEE"/>
    <w:rsid w:val="002620C8"/>
    <w:rsid w:val="00262BD1"/>
    <w:rsid w:val="00263CA3"/>
    <w:rsid w:val="0026408F"/>
    <w:rsid w:val="002652FF"/>
    <w:rsid w:val="0026547C"/>
    <w:rsid w:val="002654F4"/>
    <w:rsid w:val="00265E82"/>
    <w:rsid w:val="00266625"/>
    <w:rsid w:val="002669C5"/>
    <w:rsid w:val="00266E9C"/>
    <w:rsid w:val="0027026F"/>
    <w:rsid w:val="00270A87"/>
    <w:rsid w:val="00270C81"/>
    <w:rsid w:val="002710A1"/>
    <w:rsid w:val="00272C4F"/>
    <w:rsid w:val="0027397F"/>
    <w:rsid w:val="00274663"/>
    <w:rsid w:val="0027474A"/>
    <w:rsid w:val="0027554C"/>
    <w:rsid w:val="00275939"/>
    <w:rsid w:val="00275D14"/>
    <w:rsid w:val="00276CC9"/>
    <w:rsid w:val="00277138"/>
    <w:rsid w:val="0027753E"/>
    <w:rsid w:val="002779E5"/>
    <w:rsid w:val="00281563"/>
    <w:rsid w:val="0028187C"/>
    <w:rsid w:val="00281D41"/>
    <w:rsid w:val="002821E5"/>
    <w:rsid w:val="002827B8"/>
    <w:rsid w:val="00282B7C"/>
    <w:rsid w:val="00282DE2"/>
    <w:rsid w:val="002833FA"/>
    <w:rsid w:val="002838C9"/>
    <w:rsid w:val="00285500"/>
    <w:rsid w:val="00287082"/>
    <w:rsid w:val="00287B50"/>
    <w:rsid w:val="00287BBD"/>
    <w:rsid w:val="00287CFB"/>
    <w:rsid w:val="002903C6"/>
    <w:rsid w:val="00291FDB"/>
    <w:rsid w:val="0029254A"/>
    <w:rsid w:val="002927D7"/>
    <w:rsid w:val="00293052"/>
    <w:rsid w:val="00293694"/>
    <w:rsid w:val="00293710"/>
    <w:rsid w:val="00293DA0"/>
    <w:rsid w:val="00293E7F"/>
    <w:rsid w:val="00294269"/>
    <w:rsid w:val="00296490"/>
    <w:rsid w:val="00296619"/>
    <w:rsid w:val="00296885"/>
    <w:rsid w:val="00296A29"/>
    <w:rsid w:val="00297520"/>
    <w:rsid w:val="002977B0"/>
    <w:rsid w:val="002A03DB"/>
    <w:rsid w:val="002A05BA"/>
    <w:rsid w:val="002A0830"/>
    <w:rsid w:val="002A1095"/>
    <w:rsid w:val="002A1C45"/>
    <w:rsid w:val="002A1EDA"/>
    <w:rsid w:val="002A3713"/>
    <w:rsid w:val="002A4266"/>
    <w:rsid w:val="002A4586"/>
    <w:rsid w:val="002A4E07"/>
    <w:rsid w:val="002A511A"/>
    <w:rsid w:val="002A67AE"/>
    <w:rsid w:val="002A68F3"/>
    <w:rsid w:val="002A6B07"/>
    <w:rsid w:val="002A7366"/>
    <w:rsid w:val="002A7EAC"/>
    <w:rsid w:val="002B170D"/>
    <w:rsid w:val="002B2202"/>
    <w:rsid w:val="002B28FB"/>
    <w:rsid w:val="002B38FC"/>
    <w:rsid w:val="002B3B6B"/>
    <w:rsid w:val="002B3D66"/>
    <w:rsid w:val="002B4775"/>
    <w:rsid w:val="002B56A5"/>
    <w:rsid w:val="002B5C04"/>
    <w:rsid w:val="002B6008"/>
    <w:rsid w:val="002B6076"/>
    <w:rsid w:val="002B7132"/>
    <w:rsid w:val="002B7B13"/>
    <w:rsid w:val="002C03A2"/>
    <w:rsid w:val="002C0926"/>
    <w:rsid w:val="002C1CF9"/>
    <w:rsid w:val="002C1FF9"/>
    <w:rsid w:val="002C2919"/>
    <w:rsid w:val="002C2B3D"/>
    <w:rsid w:val="002C3500"/>
    <w:rsid w:val="002C3FC4"/>
    <w:rsid w:val="002C40E4"/>
    <w:rsid w:val="002C50BE"/>
    <w:rsid w:val="002C770E"/>
    <w:rsid w:val="002D007C"/>
    <w:rsid w:val="002D0B27"/>
    <w:rsid w:val="002D0F90"/>
    <w:rsid w:val="002D2643"/>
    <w:rsid w:val="002D35B8"/>
    <w:rsid w:val="002D46AF"/>
    <w:rsid w:val="002D4FE9"/>
    <w:rsid w:val="002D65A9"/>
    <w:rsid w:val="002D69AE"/>
    <w:rsid w:val="002D74A8"/>
    <w:rsid w:val="002E04AB"/>
    <w:rsid w:val="002E0562"/>
    <w:rsid w:val="002E0B21"/>
    <w:rsid w:val="002E133E"/>
    <w:rsid w:val="002E16BA"/>
    <w:rsid w:val="002E171A"/>
    <w:rsid w:val="002E1ADB"/>
    <w:rsid w:val="002E27DD"/>
    <w:rsid w:val="002E295E"/>
    <w:rsid w:val="002E2BE1"/>
    <w:rsid w:val="002E355E"/>
    <w:rsid w:val="002E42E4"/>
    <w:rsid w:val="002E5431"/>
    <w:rsid w:val="002E69B2"/>
    <w:rsid w:val="002E77F6"/>
    <w:rsid w:val="002E7E85"/>
    <w:rsid w:val="002F19C7"/>
    <w:rsid w:val="002F20A4"/>
    <w:rsid w:val="002F23A3"/>
    <w:rsid w:val="002F303C"/>
    <w:rsid w:val="002F3362"/>
    <w:rsid w:val="002F3889"/>
    <w:rsid w:val="002F3F67"/>
    <w:rsid w:val="002F3FDB"/>
    <w:rsid w:val="002F4F1E"/>
    <w:rsid w:val="002F59C4"/>
    <w:rsid w:val="002F5CA5"/>
    <w:rsid w:val="002F781E"/>
    <w:rsid w:val="0030090E"/>
    <w:rsid w:val="00300964"/>
    <w:rsid w:val="003009A5"/>
    <w:rsid w:val="00300E28"/>
    <w:rsid w:val="00300FF4"/>
    <w:rsid w:val="0030119E"/>
    <w:rsid w:val="00301B16"/>
    <w:rsid w:val="00301F08"/>
    <w:rsid w:val="003025B6"/>
    <w:rsid w:val="003032B1"/>
    <w:rsid w:val="00303389"/>
    <w:rsid w:val="003036DD"/>
    <w:rsid w:val="00303EB6"/>
    <w:rsid w:val="00305DC7"/>
    <w:rsid w:val="00306283"/>
    <w:rsid w:val="00307E22"/>
    <w:rsid w:val="00310348"/>
    <w:rsid w:val="003106D9"/>
    <w:rsid w:val="00310933"/>
    <w:rsid w:val="00312491"/>
    <w:rsid w:val="00312589"/>
    <w:rsid w:val="00312FF5"/>
    <w:rsid w:val="003135D3"/>
    <w:rsid w:val="0031563C"/>
    <w:rsid w:val="00316404"/>
    <w:rsid w:val="00316D3D"/>
    <w:rsid w:val="003179F2"/>
    <w:rsid w:val="00320102"/>
    <w:rsid w:val="003202B8"/>
    <w:rsid w:val="00320383"/>
    <w:rsid w:val="0032048B"/>
    <w:rsid w:val="003215BC"/>
    <w:rsid w:val="00321C85"/>
    <w:rsid w:val="00323374"/>
    <w:rsid w:val="003255AA"/>
    <w:rsid w:val="003257D3"/>
    <w:rsid w:val="00325BAF"/>
    <w:rsid w:val="00326C85"/>
    <w:rsid w:val="0033196B"/>
    <w:rsid w:val="00332015"/>
    <w:rsid w:val="00332CE9"/>
    <w:rsid w:val="00333DCF"/>
    <w:rsid w:val="0033449F"/>
    <w:rsid w:val="00334589"/>
    <w:rsid w:val="00334C8F"/>
    <w:rsid w:val="003353D6"/>
    <w:rsid w:val="003353E0"/>
    <w:rsid w:val="0033555B"/>
    <w:rsid w:val="003356CB"/>
    <w:rsid w:val="00335874"/>
    <w:rsid w:val="00335A1D"/>
    <w:rsid w:val="00337295"/>
    <w:rsid w:val="00337554"/>
    <w:rsid w:val="00337615"/>
    <w:rsid w:val="0033761D"/>
    <w:rsid w:val="0033784C"/>
    <w:rsid w:val="00337868"/>
    <w:rsid w:val="003423B8"/>
    <w:rsid w:val="0034270F"/>
    <w:rsid w:val="00342A55"/>
    <w:rsid w:val="00342DA0"/>
    <w:rsid w:val="00344795"/>
    <w:rsid w:val="00346668"/>
    <w:rsid w:val="003477ED"/>
    <w:rsid w:val="00350105"/>
    <w:rsid w:val="0035015C"/>
    <w:rsid w:val="003503C9"/>
    <w:rsid w:val="003507AD"/>
    <w:rsid w:val="00350F7C"/>
    <w:rsid w:val="00352303"/>
    <w:rsid w:val="00352705"/>
    <w:rsid w:val="00353052"/>
    <w:rsid w:val="00353083"/>
    <w:rsid w:val="003530F9"/>
    <w:rsid w:val="003532F3"/>
    <w:rsid w:val="0035385E"/>
    <w:rsid w:val="00353AB9"/>
    <w:rsid w:val="00354369"/>
    <w:rsid w:val="00354892"/>
    <w:rsid w:val="00354A46"/>
    <w:rsid w:val="0035524E"/>
    <w:rsid w:val="00355286"/>
    <w:rsid w:val="00356534"/>
    <w:rsid w:val="00357268"/>
    <w:rsid w:val="003572AA"/>
    <w:rsid w:val="003578BF"/>
    <w:rsid w:val="00357D63"/>
    <w:rsid w:val="00360219"/>
    <w:rsid w:val="00360C02"/>
    <w:rsid w:val="003626F5"/>
    <w:rsid w:val="00362AAD"/>
    <w:rsid w:val="00362AB3"/>
    <w:rsid w:val="00362E2B"/>
    <w:rsid w:val="00363803"/>
    <w:rsid w:val="00365D74"/>
    <w:rsid w:val="003712ED"/>
    <w:rsid w:val="00371365"/>
    <w:rsid w:val="00371AD1"/>
    <w:rsid w:val="00371B65"/>
    <w:rsid w:val="003728F0"/>
    <w:rsid w:val="00372A4F"/>
    <w:rsid w:val="00372C81"/>
    <w:rsid w:val="003748D1"/>
    <w:rsid w:val="00374B36"/>
    <w:rsid w:val="00375FD1"/>
    <w:rsid w:val="003762D5"/>
    <w:rsid w:val="00376757"/>
    <w:rsid w:val="00376D65"/>
    <w:rsid w:val="003773CF"/>
    <w:rsid w:val="00380D7F"/>
    <w:rsid w:val="00381465"/>
    <w:rsid w:val="00381AFB"/>
    <w:rsid w:val="003831EB"/>
    <w:rsid w:val="00383364"/>
    <w:rsid w:val="00383822"/>
    <w:rsid w:val="00384689"/>
    <w:rsid w:val="00385787"/>
    <w:rsid w:val="003859E6"/>
    <w:rsid w:val="00385CA4"/>
    <w:rsid w:val="00386B8B"/>
    <w:rsid w:val="00387172"/>
    <w:rsid w:val="00387D7F"/>
    <w:rsid w:val="003907CE"/>
    <w:rsid w:val="00390B85"/>
    <w:rsid w:val="00390E06"/>
    <w:rsid w:val="0039174E"/>
    <w:rsid w:val="003920F2"/>
    <w:rsid w:val="003929B5"/>
    <w:rsid w:val="00392CA5"/>
    <w:rsid w:val="00394AD6"/>
    <w:rsid w:val="00395DAC"/>
    <w:rsid w:val="00396864"/>
    <w:rsid w:val="0039716B"/>
    <w:rsid w:val="003975BC"/>
    <w:rsid w:val="00397CBE"/>
    <w:rsid w:val="003A0516"/>
    <w:rsid w:val="003A0698"/>
    <w:rsid w:val="003A0D26"/>
    <w:rsid w:val="003A3B8B"/>
    <w:rsid w:val="003A3C46"/>
    <w:rsid w:val="003A4CB3"/>
    <w:rsid w:val="003A574B"/>
    <w:rsid w:val="003A6489"/>
    <w:rsid w:val="003A6F52"/>
    <w:rsid w:val="003A7EBA"/>
    <w:rsid w:val="003B04E4"/>
    <w:rsid w:val="003B0FE8"/>
    <w:rsid w:val="003B1C80"/>
    <w:rsid w:val="003B2624"/>
    <w:rsid w:val="003B2F10"/>
    <w:rsid w:val="003B38EE"/>
    <w:rsid w:val="003B3CB3"/>
    <w:rsid w:val="003B449C"/>
    <w:rsid w:val="003B5D1F"/>
    <w:rsid w:val="003B65E0"/>
    <w:rsid w:val="003B6F4A"/>
    <w:rsid w:val="003B7989"/>
    <w:rsid w:val="003C03C3"/>
    <w:rsid w:val="003C0D39"/>
    <w:rsid w:val="003C1545"/>
    <w:rsid w:val="003C35F1"/>
    <w:rsid w:val="003C4256"/>
    <w:rsid w:val="003C4776"/>
    <w:rsid w:val="003C55C6"/>
    <w:rsid w:val="003C5990"/>
    <w:rsid w:val="003C6068"/>
    <w:rsid w:val="003C623C"/>
    <w:rsid w:val="003C6609"/>
    <w:rsid w:val="003C73C0"/>
    <w:rsid w:val="003C7703"/>
    <w:rsid w:val="003C77C9"/>
    <w:rsid w:val="003C7BD4"/>
    <w:rsid w:val="003D0622"/>
    <w:rsid w:val="003D0DBF"/>
    <w:rsid w:val="003D156B"/>
    <w:rsid w:val="003D173A"/>
    <w:rsid w:val="003D2357"/>
    <w:rsid w:val="003D2C1F"/>
    <w:rsid w:val="003D4EF1"/>
    <w:rsid w:val="003D754E"/>
    <w:rsid w:val="003D75A3"/>
    <w:rsid w:val="003E015D"/>
    <w:rsid w:val="003E1839"/>
    <w:rsid w:val="003E22C7"/>
    <w:rsid w:val="003E2F28"/>
    <w:rsid w:val="003E3FB1"/>
    <w:rsid w:val="003E4191"/>
    <w:rsid w:val="003E43CD"/>
    <w:rsid w:val="003E4B01"/>
    <w:rsid w:val="003E5510"/>
    <w:rsid w:val="003E60A3"/>
    <w:rsid w:val="003E60E4"/>
    <w:rsid w:val="003E763A"/>
    <w:rsid w:val="003E7831"/>
    <w:rsid w:val="003E7E78"/>
    <w:rsid w:val="003E7F12"/>
    <w:rsid w:val="003F0B79"/>
    <w:rsid w:val="003F2350"/>
    <w:rsid w:val="003F26C0"/>
    <w:rsid w:val="003F2EBC"/>
    <w:rsid w:val="003F3736"/>
    <w:rsid w:val="003F4EBD"/>
    <w:rsid w:val="003F7ADC"/>
    <w:rsid w:val="00400AD6"/>
    <w:rsid w:val="0040149D"/>
    <w:rsid w:val="00401533"/>
    <w:rsid w:val="00401F2E"/>
    <w:rsid w:val="004020F8"/>
    <w:rsid w:val="00402FCE"/>
    <w:rsid w:val="00403CF9"/>
    <w:rsid w:val="0040439F"/>
    <w:rsid w:val="0040466B"/>
    <w:rsid w:val="0040495E"/>
    <w:rsid w:val="0040507B"/>
    <w:rsid w:val="004056AD"/>
    <w:rsid w:val="004062B8"/>
    <w:rsid w:val="004077AA"/>
    <w:rsid w:val="00411CCD"/>
    <w:rsid w:val="0041385A"/>
    <w:rsid w:val="00414181"/>
    <w:rsid w:val="0041469E"/>
    <w:rsid w:val="004148A3"/>
    <w:rsid w:val="00414BCE"/>
    <w:rsid w:val="00415244"/>
    <w:rsid w:val="00415600"/>
    <w:rsid w:val="00415F24"/>
    <w:rsid w:val="00416216"/>
    <w:rsid w:val="004166E6"/>
    <w:rsid w:val="0041672E"/>
    <w:rsid w:val="004168DA"/>
    <w:rsid w:val="00416F70"/>
    <w:rsid w:val="004171EF"/>
    <w:rsid w:val="00417255"/>
    <w:rsid w:val="0041734F"/>
    <w:rsid w:val="00420253"/>
    <w:rsid w:val="004208D5"/>
    <w:rsid w:val="00420EC6"/>
    <w:rsid w:val="00423382"/>
    <w:rsid w:val="004233CC"/>
    <w:rsid w:val="004237A2"/>
    <w:rsid w:val="00424493"/>
    <w:rsid w:val="004249FA"/>
    <w:rsid w:val="004250E9"/>
    <w:rsid w:val="0042537A"/>
    <w:rsid w:val="004253B9"/>
    <w:rsid w:val="00425B2E"/>
    <w:rsid w:val="00426D6E"/>
    <w:rsid w:val="0042702D"/>
    <w:rsid w:val="004273F8"/>
    <w:rsid w:val="00427CEF"/>
    <w:rsid w:val="00427E0D"/>
    <w:rsid w:val="00430432"/>
    <w:rsid w:val="00430948"/>
    <w:rsid w:val="00430BC0"/>
    <w:rsid w:val="00430BFB"/>
    <w:rsid w:val="00431424"/>
    <w:rsid w:val="004317C0"/>
    <w:rsid w:val="00433651"/>
    <w:rsid w:val="0043381E"/>
    <w:rsid w:val="00433C17"/>
    <w:rsid w:val="0043457B"/>
    <w:rsid w:val="00434C11"/>
    <w:rsid w:val="00437501"/>
    <w:rsid w:val="00437E2C"/>
    <w:rsid w:val="00440415"/>
    <w:rsid w:val="0044060D"/>
    <w:rsid w:val="004408BC"/>
    <w:rsid w:val="00440B6E"/>
    <w:rsid w:val="00440E8D"/>
    <w:rsid w:val="00442132"/>
    <w:rsid w:val="00444F40"/>
    <w:rsid w:val="00445562"/>
    <w:rsid w:val="00445719"/>
    <w:rsid w:val="00445808"/>
    <w:rsid w:val="00445E7F"/>
    <w:rsid w:val="00445F5A"/>
    <w:rsid w:val="00445F6B"/>
    <w:rsid w:val="004461A1"/>
    <w:rsid w:val="004466FA"/>
    <w:rsid w:val="00446733"/>
    <w:rsid w:val="00446951"/>
    <w:rsid w:val="00447427"/>
    <w:rsid w:val="00451E58"/>
    <w:rsid w:val="004527FA"/>
    <w:rsid w:val="00452E79"/>
    <w:rsid w:val="004534EC"/>
    <w:rsid w:val="00454074"/>
    <w:rsid w:val="0045411B"/>
    <w:rsid w:val="00454D0C"/>
    <w:rsid w:val="00454DF3"/>
    <w:rsid w:val="004560DD"/>
    <w:rsid w:val="00456806"/>
    <w:rsid w:val="004608E6"/>
    <w:rsid w:val="00460D6F"/>
    <w:rsid w:val="004611F0"/>
    <w:rsid w:val="00461BCE"/>
    <w:rsid w:val="00462B3D"/>
    <w:rsid w:val="004636B1"/>
    <w:rsid w:val="004646D1"/>
    <w:rsid w:val="00464B89"/>
    <w:rsid w:val="00464DEE"/>
    <w:rsid w:val="004655EB"/>
    <w:rsid w:val="00466A46"/>
    <w:rsid w:val="00466AC5"/>
    <w:rsid w:val="0046797C"/>
    <w:rsid w:val="00471AE2"/>
    <w:rsid w:val="004723A5"/>
    <w:rsid w:val="00472936"/>
    <w:rsid w:val="0047322B"/>
    <w:rsid w:val="00473DF8"/>
    <w:rsid w:val="00473E13"/>
    <w:rsid w:val="004754DA"/>
    <w:rsid w:val="004757B4"/>
    <w:rsid w:val="004758F8"/>
    <w:rsid w:val="00476AEE"/>
    <w:rsid w:val="00476BE7"/>
    <w:rsid w:val="00476FA4"/>
    <w:rsid w:val="00476FC1"/>
    <w:rsid w:val="0047769D"/>
    <w:rsid w:val="0048190A"/>
    <w:rsid w:val="00481BEA"/>
    <w:rsid w:val="00481C5A"/>
    <w:rsid w:val="004832EA"/>
    <w:rsid w:val="0048378C"/>
    <w:rsid w:val="00484606"/>
    <w:rsid w:val="00484612"/>
    <w:rsid w:val="00484E99"/>
    <w:rsid w:val="004855E5"/>
    <w:rsid w:val="00487209"/>
    <w:rsid w:val="004872AA"/>
    <w:rsid w:val="00491101"/>
    <w:rsid w:val="00491B37"/>
    <w:rsid w:val="0049236E"/>
    <w:rsid w:val="00492AEF"/>
    <w:rsid w:val="0049305F"/>
    <w:rsid w:val="0049588C"/>
    <w:rsid w:val="00495CAC"/>
    <w:rsid w:val="00495CFA"/>
    <w:rsid w:val="004A062F"/>
    <w:rsid w:val="004A107A"/>
    <w:rsid w:val="004A1806"/>
    <w:rsid w:val="004A186E"/>
    <w:rsid w:val="004A296D"/>
    <w:rsid w:val="004A3290"/>
    <w:rsid w:val="004A351A"/>
    <w:rsid w:val="004A358C"/>
    <w:rsid w:val="004A3767"/>
    <w:rsid w:val="004A42F4"/>
    <w:rsid w:val="004A4393"/>
    <w:rsid w:val="004A45AB"/>
    <w:rsid w:val="004A45BE"/>
    <w:rsid w:val="004A5839"/>
    <w:rsid w:val="004A5AA8"/>
    <w:rsid w:val="004A617F"/>
    <w:rsid w:val="004A66AB"/>
    <w:rsid w:val="004A66D6"/>
    <w:rsid w:val="004A766D"/>
    <w:rsid w:val="004A7A0A"/>
    <w:rsid w:val="004B0453"/>
    <w:rsid w:val="004B0557"/>
    <w:rsid w:val="004B095A"/>
    <w:rsid w:val="004B0D51"/>
    <w:rsid w:val="004B1275"/>
    <w:rsid w:val="004B1351"/>
    <w:rsid w:val="004B18A8"/>
    <w:rsid w:val="004B2EB4"/>
    <w:rsid w:val="004B41B7"/>
    <w:rsid w:val="004B4281"/>
    <w:rsid w:val="004B44BE"/>
    <w:rsid w:val="004B6D06"/>
    <w:rsid w:val="004C1405"/>
    <w:rsid w:val="004C1FBA"/>
    <w:rsid w:val="004C3212"/>
    <w:rsid w:val="004C321F"/>
    <w:rsid w:val="004C3D6E"/>
    <w:rsid w:val="004C3DFB"/>
    <w:rsid w:val="004C4667"/>
    <w:rsid w:val="004C5EBD"/>
    <w:rsid w:val="004C6299"/>
    <w:rsid w:val="004C6B32"/>
    <w:rsid w:val="004D0D95"/>
    <w:rsid w:val="004D1CC1"/>
    <w:rsid w:val="004D1CF3"/>
    <w:rsid w:val="004D214E"/>
    <w:rsid w:val="004D2250"/>
    <w:rsid w:val="004D2842"/>
    <w:rsid w:val="004D3AFA"/>
    <w:rsid w:val="004D3E72"/>
    <w:rsid w:val="004D47D8"/>
    <w:rsid w:val="004D55EE"/>
    <w:rsid w:val="004D798A"/>
    <w:rsid w:val="004D7B60"/>
    <w:rsid w:val="004E0FEB"/>
    <w:rsid w:val="004E19B4"/>
    <w:rsid w:val="004E25E8"/>
    <w:rsid w:val="004E2F95"/>
    <w:rsid w:val="004E2F9E"/>
    <w:rsid w:val="004E3214"/>
    <w:rsid w:val="004E4A50"/>
    <w:rsid w:val="004E50CA"/>
    <w:rsid w:val="004E5205"/>
    <w:rsid w:val="004E548E"/>
    <w:rsid w:val="004E7021"/>
    <w:rsid w:val="004F00C0"/>
    <w:rsid w:val="004F03DA"/>
    <w:rsid w:val="004F0683"/>
    <w:rsid w:val="004F0F88"/>
    <w:rsid w:val="004F2EAE"/>
    <w:rsid w:val="004F33F6"/>
    <w:rsid w:val="004F3499"/>
    <w:rsid w:val="004F4410"/>
    <w:rsid w:val="004F4A0E"/>
    <w:rsid w:val="004F4BAA"/>
    <w:rsid w:val="00500C33"/>
    <w:rsid w:val="00500CB4"/>
    <w:rsid w:val="00501260"/>
    <w:rsid w:val="0050132D"/>
    <w:rsid w:val="0050136E"/>
    <w:rsid w:val="0050182E"/>
    <w:rsid w:val="00501BC2"/>
    <w:rsid w:val="00501C84"/>
    <w:rsid w:val="0050273D"/>
    <w:rsid w:val="00502967"/>
    <w:rsid w:val="00503B02"/>
    <w:rsid w:val="005043C4"/>
    <w:rsid w:val="005050C1"/>
    <w:rsid w:val="0050557A"/>
    <w:rsid w:val="00505F71"/>
    <w:rsid w:val="00506763"/>
    <w:rsid w:val="00506911"/>
    <w:rsid w:val="005070FC"/>
    <w:rsid w:val="0050718B"/>
    <w:rsid w:val="005100FA"/>
    <w:rsid w:val="00510E73"/>
    <w:rsid w:val="00510E93"/>
    <w:rsid w:val="00510EE6"/>
    <w:rsid w:val="00510FAC"/>
    <w:rsid w:val="0051110E"/>
    <w:rsid w:val="00512A93"/>
    <w:rsid w:val="0051365B"/>
    <w:rsid w:val="00514060"/>
    <w:rsid w:val="00514A12"/>
    <w:rsid w:val="00514D27"/>
    <w:rsid w:val="0051537F"/>
    <w:rsid w:val="00515E5D"/>
    <w:rsid w:val="00516188"/>
    <w:rsid w:val="00516362"/>
    <w:rsid w:val="00517D7F"/>
    <w:rsid w:val="00517DD6"/>
    <w:rsid w:val="00520D17"/>
    <w:rsid w:val="00521012"/>
    <w:rsid w:val="00521A96"/>
    <w:rsid w:val="0052224E"/>
    <w:rsid w:val="00522F1E"/>
    <w:rsid w:val="00522F88"/>
    <w:rsid w:val="00523312"/>
    <w:rsid w:val="00523493"/>
    <w:rsid w:val="005237FC"/>
    <w:rsid w:val="00524500"/>
    <w:rsid w:val="00524516"/>
    <w:rsid w:val="00525C81"/>
    <w:rsid w:val="00526524"/>
    <w:rsid w:val="00526700"/>
    <w:rsid w:val="00526CA1"/>
    <w:rsid w:val="0052798F"/>
    <w:rsid w:val="0053016A"/>
    <w:rsid w:val="00530A4A"/>
    <w:rsid w:val="00530B86"/>
    <w:rsid w:val="00531723"/>
    <w:rsid w:val="00532AA1"/>
    <w:rsid w:val="00533013"/>
    <w:rsid w:val="005334E6"/>
    <w:rsid w:val="0053403F"/>
    <w:rsid w:val="0053439C"/>
    <w:rsid w:val="0053554C"/>
    <w:rsid w:val="005356C2"/>
    <w:rsid w:val="0053591F"/>
    <w:rsid w:val="00535ACD"/>
    <w:rsid w:val="0053684D"/>
    <w:rsid w:val="00537DA1"/>
    <w:rsid w:val="0054032E"/>
    <w:rsid w:val="00540F58"/>
    <w:rsid w:val="005419A3"/>
    <w:rsid w:val="005419EA"/>
    <w:rsid w:val="005425BA"/>
    <w:rsid w:val="00542912"/>
    <w:rsid w:val="005429E4"/>
    <w:rsid w:val="00542C76"/>
    <w:rsid w:val="00542C80"/>
    <w:rsid w:val="00545051"/>
    <w:rsid w:val="0054558C"/>
    <w:rsid w:val="005458B2"/>
    <w:rsid w:val="00545999"/>
    <w:rsid w:val="00545ABB"/>
    <w:rsid w:val="00545CB7"/>
    <w:rsid w:val="005503C3"/>
    <w:rsid w:val="005503CD"/>
    <w:rsid w:val="005507E8"/>
    <w:rsid w:val="0055313F"/>
    <w:rsid w:val="0055352C"/>
    <w:rsid w:val="005551FA"/>
    <w:rsid w:val="005564B8"/>
    <w:rsid w:val="00556FF9"/>
    <w:rsid w:val="0055701C"/>
    <w:rsid w:val="00557189"/>
    <w:rsid w:val="00557307"/>
    <w:rsid w:val="00557348"/>
    <w:rsid w:val="00557404"/>
    <w:rsid w:val="005576DD"/>
    <w:rsid w:val="0056013E"/>
    <w:rsid w:val="00560199"/>
    <w:rsid w:val="00560DFE"/>
    <w:rsid w:val="0056122F"/>
    <w:rsid w:val="0056466E"/>
    <w:rsid w:val="00564B73"/>
    <w:rsid w:val="00564BCA"/>
    <w:rsid w:val="00564F7A"/>
    <w:rsid w:val="00565B92"/>
    <w:rsid w:val="005669DB"/>
    <w:rsid w:val="00567474"/>
    <w:rsid w:val="005703CA"/>
    <w:rsid w:val="005704C3"/>
    <w:rsid w:val="00570603"/>
    <w:rsid w:val="00570BD8"/>
    <w:rsid w:val="005713C9"/>
    <w:rsid w:val="00571882"/>
    <w:rsid w:val="00571D05"/>
    <w:rsid w:val="00571FD6"/>
    <w:rsid w:val="005740EC"/>
    <w:rsid w:val="0057541A"/>
    <w:rsid w:val="005754FD"/>
    <w:rsid w:val="0057568B"/>
    <w:rsid w:val="005762B2"/>
    <w:rsid w:val="00576E50"/>
    <w:rsid w:val="00577CFF"/>
    <w:rsid w:val="0058145C"/>
    <w:rsid w:val="0058178A"/>
    <w:rsid w:val="00582239"/>
    <w:rsid w:val="00583A6E"/>
    <w:rsid w:val="00583EE2"/>
    <w:rsid w:val="00584AF2"/>
    <w:rsid w:val="00585648"/>
    <w:rsid w:val="005860F5"/>
    <w:rsid w:val="0058631A"/>
    <w:rsid w:val="00586820"/>
    <w:rsid w:val="005874E3"/>
    <w:rsid w:val="00587F14"/>
    <w:rsid w:val="00590027"/>
    <w:rsid w:val="0059008F"/>
    <w:rsid w:val="005904A3"/>
    <w:rsid w:val="0059110E"/>
    <w:rsid w:val="005914D8"/>
    <w:rsid w:val="00591A75"/>
    <w:rsid w:val="005920E5"/>
    <w:rsid w:val="0059343E"/>
    <w:rsid w:val="005945D2"/>
    <w:rsid w:val="005954C6"/>
    <w:rsid w:val="00595692"/>
    <w:rsid w:val="00596DAB"/>
    <w:rsid w:val="00597BA9"/>
    <w:rsid w:val="00597DA8"/>
    <w:rsid w:val="005A0D91"/>
    <w:rsid w:val="005A1304"/>
    <w:rsid w:val="005A16DD"/>
    <w:rsid w:val="005A283B"/>
    <w:rsid w:val="005A2FF5"/>
    <w:rsid w:val="005A3107"/>
    <w:rsid w:val="005A3977"/>
    <w:rsid w:val="005A4085"/>
    <w:rsid w:val="005A5223"/>
    <w:rsid w:val="005A5B30"/>
    <w:rsid w:val="005A66C0"/>
    <w:rsid w:val="005A68D3"/>
    <w:rsid w:val="005A6E6D"/>
    <w:rsid w:val="005A7336"/>
    <w:rsid w:val="005A7D7B"/>
    <w:rsid w:val="005B1958"/>
    <w:rsid w:val="005B263C"/>
    <w:rsid w:val="005B2E62"/>
    <w:rsid w:val="005B3397"/>
    <w:rsid w:val="005B3D77"/>
    <w:rsid w:val="005B47F2"/>
    <w:rsid w:val="005B55B6"/>
    <w:rsid w:val="005B5C1E"/>
    <w:rsid w:val="005B5DFA"/>
    <w:rsid w:val="005B5F0E"/>
    <w:rsid w:val="005B5F23"/>
    <w:rsid w:val="005B6293"/>
    <w:rsid w:val="005B6AEC"/>
    <w:rsid w:val="005B6F26"/>
    <w:rsid w:val="005B7445"/>
    <w:rsid w:val="005B77AE"/>
    <w:rsid w:val="005C0F27"/>
    <w:rsid w:val="005C2525"/>
    <w:rsid w:val="005C307A"/>
    <w:rsid w:val="005C3846"/>
    <w:rsid w:val="005C3933"/>
    <w:rsid w:val="005C399E"/>
    <w:rsid w:val="005C3C64"/>
    <w:rsid w:val="005C3F28"/>
    <w:rsid w:val="005C3FB8"/>
    <w:rsid w:val="005C4075"/>
    <w:rsid w:val="005C7878"/>
    <w:rsid w:val="005C7CC7"/>
    <w:rsid w:val="005C7CD8"/>
    <w:rsid w:val="005D1BC7"/>
    <w:rsid w:val="005D1CCF"/>
    <w:rsid w:val="005D1DFD"/>
    <w:rsid w:val="005D1EAB"/>
    <w:rsid w:val="005D2C82"/>
    <w:rsid w:val="005D2CAC"/>
    <w:rsid w:val="005D337A"/>
    <w:rsid w:val="005D3A1A"/>
    <w:rsid w:val="005D4A06"/>
    <w:rsid w:val="005D61A9"/>
    <w:rsid w:val="005D61E7"/>
    <w:rsid w:val="005D6348"/>
    <w:rsid w:val="005D6E9A"/>
    <w:rsid w:val="005D716D"/>
    <w:rsid w:val="005D7194"/>
    <w:rsid w:val="005D73A8"/>
    <w:rsid w:val="005D7754"/>
    <w:rsid w:val="005E0F89"/>
    <w:rsid w:val="005E13F3"/>
    <w:rsid w:val="005E204A"/>
    <w:rsid w:val="005E271E"/>
    <w:rsid w:val="005E2E4D"/>
    <w:rsid w:val="005E37DD"/>
    <w:rsid w:val="005E4811"/>
    <w:rsid w:val="005E48F3"/>
    <w:rsid w:val="005E557E"/>
    <w:rsid w:val="005E5818"/>
    <w:rsid w:val="005E6369"/>
    <w:rsid w:val="005E78D5"/>
    <w:rsid w:val="005E7953"/>
    <w:rsid w:val="005F01BB"/>
    <w:rsid w:val="005F10CC"/>
    <w:rsid w:val="005F12D7"/>
    <w:rsid w:val="005F14A5"/>
    <w:rsid w:val="005F2692"/>
    <w:rsid w:val="005F29CB"/>
    <w:rsid w:val="005F2A07"/>
    <w:rsid w:val="005F37E8"/>
    <w:rsid w:val="005F3ACA"/>
    <w:rsid w:val="005F45B8"/>
    <w:rsid w:val="005F5876"/>
    <w:rsid w:val="005F6F89"/>
    <w:rsid w:val="005F7C35"/>
    <w:rsid w:val="005F7C8F"/>
    <w:rsid w:val="005F7ECD"/>
    <w:rsid w:val="0060135E"/>
    <w:rsid w:val="006015E8"/>
    <w:rsid w:val="0060212F"/>
    <w:rsid w:val="00602EF8"/>
    <w:rsid w:val="0060335B"/>
    <w:rsid w:val="00603AC3"/>
    <w:rsid w:val="00603B86"/>
    <w:rsid w:val="00603BB0"/>
    <w:rsid w:val="00604330"/>
    <w:rsid w:val="006058C9"/>
    <w:rsid w:val="006070BC"/>
    <w:rsid w:val="00610B70"/>
    <w:rsid w:val="00611450"/>
    <w:rsid w:val="00611DA2"/>
    <w:rsid w:val="0061224C"/>
    <w:rsid w:val="00613491"/>
    <w:rsid w:val="00613F32"/>
    <w:rsid w:val="0061633C"/>
    <w:rsid w:val="006171E7"/>
    <w:rsid w:val="0061785B"/>
    <w:rsid w:val="00620E51"/>
    <w:rsid w:val="006210C3"/>
    <w:rsid w:val="00621E4E"/>
    <w:rsid w:val="00622E77"/>
    <w:rsid w:val="0062335F"/>
    <w:rsid w:val="00624435"/>
    <w:rsid w:val="00624FF2"/>
    <w:rsid w:val="00625C1E"/>
    <w:rsid w:val="00626431"/>
    <w:rsid w:val="006266C0"/>
    <w:rsid w:val="006275F8"/>
    <w:rsid w:val="00627891"/>
    <w:rsid w:val="006278AD"/>
    <w:rsid w:val="00627EAE"/>
    <w:rsid w:val="00627FE6"/>
    <w:rsid w:val="006306DD"/>
    <w:rsid w:val="006315C2"/>
    <w:rsid w:val="00631C0E"/>
    <w:rsid w:val="00631FDF"/>
    <w:rsid w:val="006322FF"/>
    <w:rsid w:val="00634A6B"/>
    <w:rsid w:val="006356D2"/>
    <w:rsid w:val="006358F0"/>
    <w:rsid w:val="00637333"/>
    <w:rsid w:val="00637D54"/>
    <w:rsid w:val="00637F1B"/>
    <w:rsid w:val="00640C48"/>
    <w:rsid w:val="006415BA"/>
    <w:rsid w:val="006419C5"/>
    <w:rsid w:val="00643883"/>
    <w:rsid w:val="00643AA7"/>
    <w:rsid w:val="00643AC9"/>
    <w:rsid w:val="00644BD2"/>
    <w:rsid w:val="006457EC"/>
    <w:rsid w:val="00645CC4"/>
    <w:rsid w:val="00645F71"/>
    <w:rsid w:val="00647880"/>
    <w:rsid w:val="006505A6"/>
    <w:rsid w:val="00650C7B"/>
    <w:rsid w:val="00651034"/>
    <w:rsid w:val="006512B9"/>
    <w:rsid w:val="006521CF"/>
    <w:rsid w:val="00652B06"/>
    <w:rsid w:val="00652EA4"/>
    <w:rsid w:val="006535BF"/>
    <w:rsid w:val="00653D82"/>
    <w:rsid w:val="006540D1"/>
    <w:rsid w:val="00654369"/>
    <w:rsid w:val="006547D8"/>
    <w:rsid w:val="00655B7D"/>
    <w:rsid w:val="00656291"/>
    <w:rsid w:val="006563B8"/>
    <w:rsid w:val="00660245"/>
    <w:rsid w:val="0066044A"/>
    <w:rsid w:val="00660B4F"/>
    <w:rsid w:val="00660D3F"/>
    <w:rsid w:val="006611CF"/>
    <w:rsid w:val="006611E1"/>
    <w:rsid w:val="0066147D"/>
    <w:rsid w:val="006621E4"/>
    <w:rsid w:val="0066228C"/>
    <w:rsid w:val="006633E6"/>
    <w:rsid w:val="00663923"/>
    <w:rsid w:val="00663CA0"/>
    <w:rsid w:val="00664C92"/>
    <w:rsid w:val="00665D02"/>
    <w:rsid w:val="00666B9C"/>
    <w:rsid w:val="006677CF"/>
    <w:rsid w:val="00667C9F"/>
    <w:rsid w:val="006715EC"/>
    <w:rsid w:val="00671817"/>
    <w:rsid w:val="006718D9"/>
    <w:rsid w:val="006719BF"/>
    <w:rsid w:val="00672290"/>
    <w:rsid w:val="00672302"/>
    <w:rsid w:val="006726FC"/>
    <w:rsid w:val="006727E0"/>
    <w:rsid w:val="00673801"/>
    <w:rsid w:val="00674454"/>
    <w:rsid w:val="00674FEB"/>
    <w:rsid w:val="00675887"/>
    <w:rsid w:val="00675A39"/>
    <w:rsid w:val="00675BA8"/>
    <w:rsid w:val="006761DB"/>
    <w:rsid w:val="006762B1"/>
    <w:rsid w:val="00676A3C"/>
    <w:rsid w:val="00677522"/>
    <w:rsid w:val="006778B1"/>
    <w:rsid w:val="00680CFF"/>
    <w:rsid w:val="006811F7"/>
    <w:rsid w:val="006822EE"/>
    <w:rsid w:val="0068287D"/>
    <w:rsid w:val="0068476A"/>
    <w:rsid w:val="006862B7"/>
    <w:rsid w:val="0068688F"/>
    <w:rsid w:val="006869BB"/>
    <w:rsid w:val="006870B3"/>
    <w:rsid w:val="0068713E"/>
    <w:rsid w:val="00687550"/>
    <w:rsid w:val="00687983"/>
    <w:rsid w:val="006904EC"/>
    <w:rsid w:val="00691999"/>
    <w:rsid w:val="00691D6E"/>
    <w:rsid w:val="00692AB4"/>
    <w:rsid w:val="00694E47"/>
    <w:rsid w:val="0069562A"/>
    <w:rsid w:val="00695731"/>
    <w:rsid w:val="00695FEE"/>
    <w:rsid w:val="0069605C"/>
    <w:rsid w:val="006961AA"/>
    <w:rsid w:val="0069681D"/>
    <w:rsid w:val="00697089"/>
    <w:rsid w:val="00697890"/>
    <w:rsid w:val="00697912"/>
    <w:rsid w:val="006A076D"/>
    <w:rsid w:val="006A1803"/>
    <w:rsid w:val="006A2566"/>
    <w:rsid w:val="006A4699"/>
    <w:rsid w:val="006A4A99"/>
    <w:rsid w:val="006A4BD6"/>
    <w:rsid w:val="006A5002"/>
    <w:rsid w:val="006A5A23"/>
    <w:rsid w:val="006A665E"/>
    <w:rsid w:val="006A787B"/>
    <w:rsid w:val="006A7D6F"/>
    <w:rsid w:val="006A7E39"/>
    <w:rsid w:val="006B0533"/>
    <w:rsid w:val="006B0540"/>
    <w:rsid w:val="006B1067"/>
    <w:rsid w:val="006B1DA8"/>
    <w:rsid w:val="006B1E94"/>
    <w:rsid w:val="006B2E8B"/>
    <w:rsid w:val="006B2F78"/>
    <w:rsid w:val="006B3173"/>
    <w:rsid w:val="006B4C0E"/>
    <w:rsid w:val="006B5468"/>
    <w:rsid w:val="006B5F45"/>
    <w:rsid w:val="006B60C8"/>
    <w:rsid w:val="006B6977"/>
    <w:rsid w:val="006B777E"/>
    <w:rsid w:val="006B7F20"/>
    <w:rsid w:val="006C0386"/>
    <w:rsid w:val="006C058B"/>
    <w:rsid w:val="006C0EB7"/>
    <w:rsid w:val="006C0F28"/>
    <w:rsid w:val="006C156B"/>
    <w:rsid w:val="006C16B7"/>
    <w:rsid w:val="006C1747"/>
    <w:rsid w:val="006C2536"/>
    <w:rsid w:val="006C361D"/>
    <w:rsid w:val="006C3EB3"/>
    <w:rsid w:val="006C5047"/>
    <w:rsid w:val="006C567A"/>
    <w:rsid w:val="006C5A55"/>
    <w:rsid w:val="006C5B2C"/>
    <w:rsid w:val="006C5D9B"/>
    <w:rsid w:val="006C619A"/>
    <w:rsid w:val="006C6323"/>
    <w:rsid w:val="006D0351"/>
    <w:rsid w:val="006D102D"/>
    <w:rsid w:val="006D12A8"/>
    <w:rsid w:val="006D1D58"/>
    <w:rsid w:val="006D1D94"/>
    <w:rsid w:val="006D2605"/>
    <w:rsid w:val="006D2868"/>
    <w:rsid w:val="006D3EBE"/>
    <w:rsid w:val="006D4B8D"/>
    <w:rsid w:val="006D4E85"/>
    <w:rsid w:val="006D57B6"/>
    <w:rsid w:val="006D5C24"/>
    <w:rsid w:val="006D5E46"/>
    <w:rsid w:val="006D72E0"/>
    <w:rsid w:val="006D7901"/>
    <w:rsid w:val="006D7F38"/>
    <w:rsid w:val="006E0584"/>
    <w:rsid w:val="006E1E75"/>
    <w:rsid w:val="006E2591"/>
    <w:rsid w:val="006E36C7"/>
    <w:rsid w:val="006E4481"/>
    <w:rsid w:val="006E4540"/>
    <w:rsid w:val="006E476F"/>
    <w:rsid w:val="006E5DAF"/>
    <w:rsid w:val="006F1915"/>
    <w:rsid w:val="006F1DA8"/>
    <w:rsid w:val="006F21A3"/>
    <w:rsid w:val="006F279A"/>
    <w:rsid w:val="006F375C"/>
    <w:rsid w:val="006F3A63"/>
    <w:rsid w:val="006F3CDA"/>
    <w:rsid w:val="006F4387"/>
    <w:rsid w:val="006F4E1B"/>
    <w:rsid w:val="006F5097"/>
    <w:rsid w:val="006F5B61"/>
    <w:rsid w:val="006F648B"/>
    <w:rsid w:val="006F70D1"/>
    <w:rsid w:val="006F7AE6"/>
    <w:rsid w:val="00700C57"/>
    <w:rsid w:val="00701A65"/>
    <w:rsid w:val="00701A80"/>
    <w:rsid w:val="0070272A"/>
    <w:rsid w:val="00702F35"/>
    <w:rsid w:val="00702FE0"/>
    <w:rsid w:val="00703CEC"/>
    <w:rsid w:val="007040FE"/>
    <w:rsid w:val="007043A0"/>
    <w:rsid w:val="007052B2"/>
    <w:rsid w:val="00705A53"/>
    <w:rsid w:val="00705B16"/>
    <w:rsid w:val="00706649"/>
    <w:rsid w:val="007067C0"/>
    <w:rsid w:val="00706AF6"/>
    <w:rsid w:val="00707BCB"/>
    <w:rsid w:val="007101F9"/>
    <w:rsid w:val="00710243"/>
    <w:rsid w:val="00710905"/>
    <w:rsid w:val="00710921"/>
    <w:rsid w:val="00711553"/>
    <w:rsid w:val="007118B3"/>
    <w:rsid w:val="00711E4F"/>
    <w:rsid w:val="00712173"/>
    <w:rsid w:val="00712455"/>
    <w:rsid w:val="007126C7"/>
    <w:rsid w:val="007137AC"/>
    <w:rsid w:val="00713D71"/>
    <w:rsid w:val="00714780"/>
    <w:rsid w:val="00715C2F"/>
    <w:rsid w:val="0071609F"/>
    <w:rsid w:val="00716254"/>
    <w:rsid w:val="00716829"/>
    <w:rsid w:val="00716C0E"/>
    <w:rsid w:val="0071704A"/>
    <w:rsid w:val="00717A79"/>
    <w:rsid w:val="00717EE5"/>
    <w:rsid w:val="00720855"/>
    <w:rsid w:val="00720C10"/>
    <w:rsid w:val="00720E35"/>
    <w:rsid w:val="00720E5E"/>
    <w:rsid w:val="007215C8"/>
    <w:rsid w:val="007217B5"/>
    <w:rsid w:val="0072198B"/>
    <w:rsid w:val="00722C4E"/>
    <w:rsid w:val="00723BD9"/>
    <w:rsid w:val="007242C5"/>
    <w:rsid w:val="0072496A"/>
    <w:rsid w:val="00726324"/>
    <w:rsid w:val="00726D32"/>
    <w:rsid w:val="00726DB5"/>
    <w:rsid w:val="007270DE"/>
    <w:rsid w:val="00727232"/>
    <w:rsid w:val="007275A3"/>
    <w:rsid w:val="00730BCD"/>
    <w:rsid w:val="00730E78"/>
    <w:rsid w:val="00731144"/>
    <w:rsid w:val="00731289"/>
    <w:rsid w:val="007317B1"/>
    <w:rsid w:val="0073284B"/>
    <w:rsid w:val="00733030"/>
    <w:rsid w:val="007344C8"/>
    <w:rsid w:val="0073565A"/>
    <w:rsid w:val="0073710E"/>
    <w:rsid w:val="00737297"/>
    <w:rsid w:val="007402A0"/>
    <w:rsid w:val="007404B7"/>
    <w:rsid w:val="00740DAD"/>
    <w:rsid w:val="00743CC9"/>
    <w:rsid w:val="00744857"/>
    <w:rsid w:val="0074533A"/>
    <w:rsid w:val="00745FC1"/>
    <w:rsid w:val="0074658C"/>
    <w:rsid w:val="007465F0"/>
    <w:rsid w:val="00746EF9"/>
    <w:rsid w:val="00747371"/>
    <w:rsid w:val="00747534"/>
    <w:rsid w:val="0075085E"/>
    <w:rsid w:val="00750B5D"/>
    <w:rsid w:val="00750D38"/>
    <w:rsid w:val="00751C3D"/>
    <w:rsid w:val="007537B8"/>
    <w:rsid w:val="00754C46"/>
    <w:rsid w:val="00756C53"/>
    <w:rsid w:val="0075759A"/>
    <w:rsid w:val="00757DFB"/>
    <w:rsid w:val="00757FF2"/>
    <w:rsid w:val="0076029D"/>
    <w:rsid w:val="00760622"/>
    <w:rsid w:val="00760957"/>
    <w:rsid w:val="0076191A"/>
    <w:rsid w:val="00762C3A"/>
    <w:rsid w:val="00762EB7"/>
    <w:rsid w:val="00763032"/>
    <w:rsid w:val="00763628"/>
    <w:rsid w:val="007656C0"/>
    <w:rsid w:val="00765F9E"/>
    <w:rsid w:val="007664CC"/>
    <w:rsid w:val="0077021F"/>
    <w:rsid w:val="00771079"/>
    <w:rsid w:val="00772108"/>
    <w:rsid w:val="007726A2"/>
    <w:rsid w:val="00772B58"/>
    <w:rsid w:val="00772E17"/>
    <w:rsid w:val="00773303"/>
    <w:rsid w:val="00774CC6"/>
    <w:rsid w:val="00774CD8"/>
    <w:rsid w:val="00774EBC"/>
    <w:rsid w:val="00774ECC"/>
    <w:rsid w:val="0077500A"/>
    <w:rsid w:val="00776750"/>
    <w:rsid w:val="007768D6"/>
    <w:rsid w:val="00780090"/>
    <w:rsid w:val="00782187"/>
    <w:rsid w:val="0078333F"/>
    <w:rsid w:val="007835E7"/>
    <w:rsid w:val="00784276"/>
    <w:rsid w:val="007848F1"/>
    <w:rsid w:val="00784A82"/>
    <w:rsid w:val="00786100"/>
    <w:rsid w:val="0078675F"/>
    <w:rsid w:val="00790535"/>
    <w:rsid w:val="00790783"/>
    <w:rsid w:val="00791523"/>
    <w:rsid w:val="007943EC"/>
    <w:rsid w:val="007946CC"/>
    <w:rsid w:val="00794A6E"/>
    <w:rsid w:val="00794F2D"/>
    <w:rsid w:val="00795265"/>
    <w:rsid w:val="007953AD"/>
    <w:rsid w:val="00795476"/>
    <w:rsid w:val="007954E5"/>
    <w:rsid w:val="00796F50"/>
    <w:rsid w:val="00797622"/>
    <w:rsid w:val="00797ADC"/>
    <w:rsid w:val="00797F2D"/>
    <w:rsid w:val="007A0CD6"/>
    <w:rsid w:val="007A11EA"/>
    <w:rsid w:val="007A255C"/>
    <w:rsid w:val="007A290A"/>
    <w:rsid w:val="007A3482"/>
    <w:rsid w:val="007A409A"/>
    <w:rsid w:val="007B192D"/>
    <w:rsid w:val="007B2627"/>
    <w:rsid w:val="007B36A3"/>
    <w:rsid w:val="007B487E"/>
    <w:rsid w:val="007B70AF"/>
    <w:rsid w:val="007C04E4"/>
    <w:rsid w:val="007C1BBB"/>
    <w:rsid w:val="007C25A9"/>
    <w:rsid w:val="007C2755"/>
    <w:rsid w:val="007C2D1A"/>
    <w:rsid w:val="007C3971"/>
    <w:rsid w:val="007C5198"/>
    <w:rsid w:val="007C5C83"/>
    <w:rsid w:val="007C6A72"/>
    <w:rsid w:val="007C6F44"/>
    <w:rsid w:val="007C72B3"/>
    <w:rsid w:val="007D25A7"/>
    <w:rsid w:val="007D2DD2"/>
    <w:rsid w:val="007D2E42"/>
    <w:rsid w:val="007D34FF"/>
    <w:rsid w:val="007D4726"/>
    <w:rsid w:val="007D5144"/>
    <w:rsid w:val="007D59D0"/>
    <w:rsid w:val="007D6016"/>
    <w:rsid w:val="007D735A"/>
    <w:rsid w:val="007D7BE2"/>
    <w:rsid w:val="007D7DF2"/>
    <w:rsid w:val="007D7EAA"/>
    <w:rsid w:val="007E1A16"/>
    <w:rsid w:val="007E1B85"/>
    <w:rsid w:val="007E282B"/>
    <w:rsid w:val="007E2AEC"/>
    <w:rsid w:val="007E2C9D"/>
    <w:rsid w:val="007E4C5C"/>
    <w:rsid w:val="007E5B6E"/>
    <w:rsid w:val="007E5C6D"/>
    <w:rsid w:val="007E6124"/>
    <w:rsid w:val="007E646D"/>
    <w:rsid w:val="007E6F1D"/>
    <w:rsid w:val="007E7448"/>
    <w:rsid w:val="007E79E3"/>
    <w:rsid w:val="007F0147"/>
    <w:rsid w:val="007F0600"/>
    <w:rsid w:val="007F08F7"/>
    <w:rsid w:val="007F18E2"/>
    <w:rsid w:val="007F20C6"/>
    <w:rsid w:val="007F27D9"/>
    <w:rsid w:val="007F2EE3"/>
    <w:rsid w:val="007F37A6"/>
    <w:rsid w:val="007F3F86"/>
    <w:rsid w:val="007F43A7"/>
    <w:rsid w:val="007F4DAA"/>
    <w:rsid w:val="007F7910"/>
    <w:rsid w:val="007F7E49"/>
    <w:rsid w:val="007F7EF6"/>
    <w:rsid w:val="007F7F35"/>
    <w:rsid w:val="008012F3"/>
    <w:rsid w:val="00801672"/>
    <w:rsid w:val="008017CD"/>
    <w:rsid w:val="00802BC0"/>
    <w:rsid w:val="008038E9"/>
    <w:rsid w:val="008041DE"/>
    <w:rsid w:val="0080494B"/>
    <w:rsid w:val="00804D2B"/>
    <w:rsid w:val="00805334"/>
    <w:rsid w:val="008069B5"/>
    <w:rsid w:val="00806ECC"/>
    <w:rsid w:val="00807A22"/>
    <w:rsid w:val="00810582"/>
    <w:rsid w:val="008111AF"/>
    <w:rsid w:val="008111BE"/>
    <w:rsid w:val="008111DD"/>
    <w:rsid w:val="008127C9"/>
    <w:rsid w:val="00812E72"/>
    <w:rsid w:val="00812EC4"/>
    <w:rsid w:val="00813161"/>
    <w:rsid w:val="00813C8F"/>
    <w:rsid w:val="008143BA"/>
    <w:rsid w:val="008150B9"/>
    <w:rsid w:val="00815CA9"/>
    <w:rsid w:val="00816427"/>
    <w:rsid w:val="0082056C"/>
    <w:rsid w:val="0082094C"/>
    <w:rsid w:val="00820ADD"/>
    <w:rsid w:val="00821C86"/>
    <w:rsid w:val="00822219"/>
    <w:rsid w:val="00822F81"/>
    <w:rsid w:val="00823713"/>
    <w:rsid w:val="00823E75"/>
    <w:rsid w:val="00824230"/>
    <w:rsid w:val="00825F19"/>
    <w:rsid w:val="0082637C"/>
    <w:rsid w:val="00826D4B"/>
    <w:rsid w:val="008273EC"/>
    <w:rsid w:val="00830B0E"/>
    <w:rsid w:val="00830E28"/>
    <w:rsid w:val="00831BE2"/>
    <w:rsid w:val="00831D70"/>
    <w:rsid w:val="008336C2"/>
    <w:rsid w:val="00833A11"/>
    <w:rsid w:val="00834767"/>
    <w:rsid w:val="0083575A"/>
    <w:rsid w:val="00836932"/>
    <w:rsid w:val="00836A28"/>
    <w:rsid w:val="00836F7C"/>
    <w:rsid w:val="0083724E"/>
    <w:rsid w:val="0083797D"/>
    <w:rsid w:val="00840572"/>
    <w:rsid w:val="00840A2A"/>
    <w:rsid w:val="00840FFE"/>
    <w:rsid w:val="0084191A"/>
    <w:rsid w:val="008425E4"/>
    <w:rsid w:val="00843B69"/>
    <w:rsid w:val="0084434A"/>
    <w:rsid w:val="008463ED"/>
    <w:rsid w:val="008471E6"/>
    <w:rsid w:val="0084739E"/>
    <w:rsid w:val="008477DC"/>
    <w:rsid w:val="00847C62"/>
    <w:rsid w:val="00847FE4"/>
    <w:rsid w:val="00850177"/>
    <w:rsid w:val="008504CF"/>
    <w:rsid w:val="00850BE7"/>
    <w:rsid w:val="00850F65"/>
    <w:rsid w:val="00853086"/>
    <w:rsid w:val="008530BD"/>
    <w:rsid w:val="00853F4B"/>
    <w:rsid w:val="00855D39"/>
    <w:rsid w:val="00855F16"/>
    <w:rsid w:val="00856C2D"/>
    <w:rsid w:val="00856CFA"/>
    <w:rsid w:val="00856DC1"/>
    <w:rsid w:val="00857DB1"/>
    <w:rsid w:val="00857E98"/>
    <w:rsid w:val="0086087F"/>
    <w:rsid w:val="00860B8B"/>
    <w:rsid w:val="00860BEF"/>
    <w:rsid w:val="0086162D"/>
    <w:rsid w:val="00861B46"/>
    <w:rsid w:val="008623D5"/>
    <w:rsid w:val="00862662"/>
    <w:rsid w:val="008627C3"/>
    <w:rsid w:val="00863CF1"/>
    <w:rsid w:val="00864102"/>
    <w:rsid w:val="008643A5"/>
    <w:rsid w:val="008655F1"/>
    <w:rsid w:val="00866C91"/>
    <w:rsid w:val="00866CAA"/>
    <w:rsid w:val="00866F4D"/>
    <w:rsid w:val="00867003"/>
    <w:rsid w:val="00867426"/>
    <w:rsid w:val="00870A99"/>
    <w:rsid w:val="00871494"/>
    <w:rsid w:val="008722F3"/>
    <w:rsid w:val="008726E1"/>
    <w:rsid w:val="00872D26"/>
    <w:rsid w:val="00873353"/>
    <w:rsid w:val="0087473F"/>
    <w:rsid w:val="008757D0"/>
    <w:rsid w:val="0087607C"/>
    <w:rsid w:val="00877046"/>
    <w:rsid w:val="008800F8"/>
    <w:rsid w:val="00880413"/>
    <w:rsid w:val="00881077"/>
    <w:rsid w:val="008813FD"/>
    <w:rsid w:val="00882961"/>
    <w:rsid w:val="00882C8C"/>
    <w:rsid w:val="00883985"/>
    <w:rsid w:val="00884269"/>
    <w:rsid w:val="00884277"/>
    <w:rsid w:val="0088431D"/>
    <w:rsid w:val="008846CE"/>
    <w:rsid w:val="00884BEF"/>
    <w:rsid w:val="008856AA"/>
    <w:rsid w:val="008862C0"/>
    <w:rsid w:val="00890A7A"/>
    <w:rsid w:val="00891067"/>
    <w:rsid w:val="00891070"/>
    <w:rsid w:val="00891321"/>
    <w:rsid w:val="00891580"/>
    <w:rsid w:val="00891645"/>
    <w:rsid w:val="008920D1"/>
    <w:rsid w:val="008927E6"/>
    <w:rsid w:val="00893EB9"/>
    <w:rsid w:val="00893F06"/>
    <w:rsid w:val="00894081"/>
    <w:rsid w:val="008940CD"/>
    <w:rsid w:val="008946C4"/>
    <w:rsid w:val="00894C3A"/>
    <w:rsid w:val="00895172"/>
    <w:rsid w:val="008952B6"/>
    <w:rsid w:val="00895D5E"/>
    <w:rsid w:val="00895F2F"/>
    <w:rsid w:val="0089630F"/>
    <w:rsid w:val="00896365"/>
    <w:rsid w:val="00896AC9"/>
    <w:rsid w:val="008970AC"/>
    <w:rsid w:val="00897CD2"/>
    <w:rsid w:val="00897F71"/>
    <w:rsid w:val="00897FE1"/>
    <w:rsid w:val="008A0233"/>
    <w:rsid w:val="008A0886"/>
    <w:rsid w:val="008A0BE0"/>
    <w:rsid w:val="008A0E06"/>
    <w:rsid w:val="008A1804"/>
    <w:rsid w:val="008A5C22"/>
    <w:rsid w:val="008A69D1"/>
    <w:rsid w:val="008B04F4"/>
    <w:rsid w:val="008B0B68"/>
    <w:rsid w:val="008B13A7"/>
    <w:rsid w:val="008B30D7"/>
    <w:rsid w:val="008B3CF2"/>
    <w:rsid w:val="008B5818"/>
    <w:rsid w:val="008B6F40"/>
    <w:rsid w:val="008B7162"/>
    <w:rsid w:val="008B7C44"/>
    <w:rsid w:val="008C04BD"/>
    <w:rsid w:val="008C06F2"/>
    <w:rsid w:val="008C071A"/>
    <w:rsid w:val="008C1B63"/>
    <w:rsid w:val="008C3082"/>
    <w:rsid w:val="008C3FED"/>
    <w:rsid w:val="008C527B"/>
    <w:rsid w:val="008C5AD3"/>
    <w:rsid w:val="008C5E3B"/>
    <w:rsid w:val="008C60E5"/>
    <w:rsid w:val="008C6684"/>
    <w:rsid w:val="008C7194"/>
    <w:rsid w:val="008C74F5"/>
    <w:rsid w:val="008C789F"/>
    <w:rsid w:val="008C7D16"/>
    <w:rsid w:val="008D16E0"/>
    <w:rsid w:val="008D2200"/>
    <w:rsid w:val="008D2440"/>
    <w:rsid w:val="008D2E2A"/>
    <w:rsid w:val="008D341A"/>
    <w:rsid w:val="008D3E42"/>
    <w:rsid w:val="008D5077"/>
    <w:rsid w:val="008D53EC"/>
    <w:rsid w:val="008D56E7"/>
    <w:rsid w:val="008D68D6"/>
    <w:rsid w:val="008D7024"/>
    <w:rsid w:val="008D7C62"/>
    <w:rsid w:val="008E013E"/>
    <w:rsid w:val="008E0A09"/>
    <w:rsid w:val="008E0D58"/>
    <w:rsid w:val="008E166F"/>
    <w:rsid w:val="008E1787"/>
    <w:rsid w:val="008E22C0"/>
    <w:rsid w:val="008E29E6"/>
    <w:rsid w:val="008E3006"/>
    <w:rsid w:val="008E3485"/>
    <w:rsid w:val="008E3FEC"/>
    <w:rsid w:val="008E5399"/>
    <w:rsid w:val="008E5E9C"/>
    <w:rsid w:val="008E6B9B"/>
    <w:rsid w:val="008E6CBE"/>
    <w:rsid w:val="008E73D0"/>
    <w:rsid w:val="008E7666"/>
    <w:rsid w:val="008E7B73"/>
    <w:rsid w:val="008F030C"/>
    <w:rsid w:val="008F0BA8"/>
    <w:rsid w:val="008F1AF9"/>
    <w:rsid w:val="008F2395"/>
    <w:rsid w:val="008F3EE7"/>
    <w:rsid w:val="008F4372"/>
    <w:rsid w:val="008F43F3"/>
    <w:rsid w:val="008F46BD"/>
    <w:rsid w:val="008F537D"/>
    <w:rsid w:val="008F6900"/>
    <w:rsid w:val="008F6D77"/>
    <w:rsid w:val="008F7009"/>
    <w:rsid w:val="008F7E8C"/>
    <w:rsid w:val="009005F2"/>
    <w:rsid w:val="009023BF"/>
    <w:rsid w:val="0090298F"/>
    <w:rsid w:val="00902F7B"/>
    <w:rsid w:val="00903AC7"/>
    <w:rsid w:val="00903E7E"/>
    <w:rsid w:val="009045F5"/>
    <w:rsid w:val="00905201"/>
    <w:rsid w:val="00905297"/>
    <w:rsid w:val="0090653F"/>
    <w:rsid w:val="00910E94"/>
    <w:rsid w:val="00911394"/>
    <w:rsid w:val="00911614"/>
    <w:rsid w:val="0091177A"/>
    <w:rsid w:val="00911F98"/>
    <w:rsid w:val="0091239F"/>
    <w:rsid w:val="009124F4"/>
    <w:rsid w:val="009132D9"/>
    <w:rsid w:val="00913898"/>
    <w:rsid w:val="0091394D"/>
    <w:rsid w:val="0091433E"/>
    <w:rsid w:val="00915372"/>
    <w:rsid w:val="00915E23"/>
    <w:rsid w:val="00916C16"/>
    <w:rsid w:val="00916E90"/>
    <w:rsid w:val="00916F4C"/>
    <w:rsid w:val="009179C8"/>
    <w:rsid w:val="00917D13"/>
    <w:rsid w:val="00917D3D"/>
    <w:rsid w:val="009203DE"/>
    <w:rsid w:val="00921369"/>
    <w:rsid w:val="0092193E"/>
    <w:rsid w:val="009221A2"/>
    <w:rsid w:val="00922B35"/>
    <w:rsid w:val="00922E8D"/>
    <w:rsid w:val="00923215"/>
    <w:rsid w:val="00925666"/>
    <w:rsid w:val="0092614F"/>
    <w:rsid w:val="00930056"/>
    <w:rsid w:val="0093097E"/>
    <w:rsid w:val="009322B9"/>
    <w:rsid w:val="009326DA"/>
    <w:rsid w:val="009328D0"/>
    <w:rsid w:val="00932B93"/>
    <w:rsid w:val="009368FB"/>
    <w:rsid w:val="00936C2A"/>
    <w:rsid w:val="0093751B"/>
    <w:rsid w:val="009377DD"/>
    <w:rsid w:val="00937AED"/>
    <w:rsid w:val="00937DAD"/>
    <w:rsid w:val="009411F6"/>
    <w:rsid w:val="009415B8"/>
    <w:rsid w:val="00941B12"/>
    <w:rsid w:val="00942524"/>
    <w:rsid w:val="00943424"/>
    <w:rsid w:val="00944864"/>
    <w:rsid w:val="00944D05"/>
    <w:rsid w:val="00945636"/>
    <w:rsid w:val="00945990"/>
    <w:rsid w:val="00946008"/>
    <w:rsid w:val="00946539"/>
    <w:rsid w:val="0094700A"/>
    <w:rsid w:val="009500F0"/>
    <w:rsid w:val="0095015B"/>
    <w:rsid w:val="009504AE"/>
    <w:rsid w:val="00951DFA"/>
    <w:rsid w:val="00951FCB"/>
    <w:rsid w:val="0095377D"/>
    <w:rsid w:val="00953FBD"/>
    <w:rsid w:val="0095445B"/>
    <w:rsid w:val="009561CE"/>
    <w:rsid w:val="00956EDC"/>
    <w:rsid w:val="00957387"/>
    <w:rsid w:val="00957974"/>
    <w:rsid w:val="00957EF7"/>
    <w:rsid w:val="00960249"/>
    <w:rsid w:val="0096038E"/>
    <w:rsid w:val="00961F53"/>
    <w:rsid w:val="009625FE"/>
    <w:rsid w:val="00962DD7"/>
    <w:rsid w:val="009630C0"/>
    <w:rsid w:val="0096344F"/>
    <w:rsid w:val="00964E6E"/>
    <w:rsid w:val="009669A7"/>
    <w:rsid w:val="00967606"/>
    <w:rsid w:val="00967A7F"/>
    <w:rsid w:val="00971201"/>
    <w:rsid w:val="009713A8"/>
    <w:rsid w:val="009714B3"/>
    <w:rsid w:val="00972A64"/>
    <w:rsid w:val="00972ED3"/>
    <w:rsid w:val="009733B5"/>
    <w:rsid w:val="0097558D"/>
    <w:rsid w:val="0097639F"/>
    <w:rsid w:val="00976683"/>
    <w:rsid w:val="009769BC"/>
    <w:rsid w:val="009774AC"/>
    <w:rsid w:val="00977CD3"/>
    <w:rsid w:val="009801F2"/>
    <w:rsid w:val="0098114B"/>
    <w:rsid w:val="0098169B"/>
    <w:rsid w:val="00981E67"/>
    <w:rsid w:val="009835CF"/>
    <w:rsid w:val="00983F6D"/>
    <w:rsid w:val="0098441D"/>
    <w:rsid w:val="0098650F"/>
    <w:rsid w:val="0098663E"/>
    <w:rsid w:val="009878A4"/>
    <w:rsid w:val="00987E55"/>
    <w:rsid w:val="00987E59"/>
    <w:rsid w:val="0099047F"/>
    <w:rsid w:val="009906FE"/>
    <w:rsid w:val="00990CFD"/>
    <w:rsid w:val="00992177"/>
    <w:rsid w:val="009922F7"/>
    <w:rsid w:val="00992414"/>
    <w:rsid w:val="00992F48"/>
    <w:rsid w:val="00993219"/>
    <w:rsid w:val="009937FD"/>
    <w:rsid w:val="009942D5"/>
    <w:rsid w:val="0099456C"/>
    <w:rsid w:val="009945AF"/>
    <w:rsid w:val="00994639"/>
    <w:rsid w:val="009947E5"/>
    <w:rsid w:val="00995B38"/>
    <w:rsid w:val="00996225"/>
    <w:rsid w:val="00996355"/>
    <w:rsid w:val="009968DD"/>
    <w:rsid w:val="0099692D"/>
    <w:rsid w:val="00996D76"/>
    <w:rsid w:val="00996FD5"/>
    <w:rsid w:val="00997A25"/>
    <w:rsid w:val="00997D94"/>
    <w:rsid w:val="00997EA7"/>
    <w:rsid w:val="009A042A"/>
    <w:rsid w:val="009A0D2C"/>
    <w:rsid w:val="009A1687"/>
    <w:rsid w:val="009A22AD"/>
    <w:rsid w:val="009A2D91"/>
    <w:rsid w:val="009A2FF1"/>
    <w:rsid w:val="009A32F8"/>
    <w:rsid w:val="009A468C"/>
    <w:rsid w:val="009A4CF2"/>
    <w:rsid w:val="009A51FE"/>
    <w:rsid w:val="009A5381"/>
    <w:rsid w:val="009A5B4F"/>
    <w:rsid w:val="009A5BE9"/>
    <w:rsid w:val="009A6555"/>
    <w:rsid w:val="009A6710"/>
    <w:rsid w:val="009A6D09"/>
    <w:rsid w:val="009B09F9"/>
    <w:rsid w:val="009B11BE"/>
    <w:rsid w:val="009B15B9"/>
    <w:rsid w:val="009B1F01"/>
    <w:rsid w:val="009B1FCA"/>
    <w:rsid w:val="009B2CC2"/>
    <w:rsid w:val="009B4AD9"/>
    <w:rsid w:val="009B4FA4"/>
    <w:rsid w:val="009B6AB6"/>
    <w:rsid w:val="009B6AFF"/>
    <w:rsid w:val="009C0C04"/>
    <w:rsid w:val="009C0C23"/>
    <w:rsid w:val="009C159B"/>
    <w:rsid w:val="009C25ED"/>
    <w:rsid w:val="009C2907"/>
    <w:rsid w:val="009C2968"/>
    <w:rsid w:val="009C458E"/>
    <w:rsid w:val="009C4FF8"/>
    <w:rsid w:val="009C573D"/>
    <w:rsid w:val="009C5B6E"/>
    <w:rsid w:val="009C5E4F"/>
    <w:rsid w:val="009C6ADA"/>
    <w:rsid w:val="009C6CCF"/>
    <w:rsid w:val="009C728A"/>
    <w:rsid w:val="009C75BB"/>
    <w:rsid w:val="009D071C"/>
    <w:rsid w:val="009D079C"/>
    <w:rsid w:val="009D25FC"/>
    <w:rsid w:val="009D2C4F"/>
    <w:rsid w:val="009D3D9F"/>
    <w:rsid w:val="009D406F"/>
    <w:rsid w:val="009D5224"/>
    <w:rsid w:val="009D5A16"/>
    <w:rsid w:val="009D5A5C"/>
    <w:rsid w:val="009D5DEE"/>
    <w:rsid w:val="009D63F1"/>
    <w:rsid w:val="009D66AD"/>
    <w:rsid w:val="009D6DF4"/>
    <w:rsid w:val="009D7164"/>
    <w:rsid w:val="009E0868"/>
    <w:rsid w:val="009E0A32"/>
    <w:rsid w:val="009E0B05"/>
    <w:rsid w:val="009E111D"/>
    <w:rsid w:val="009E16D7"/>
    <w:rsid w:val="009E1B1C"/>
    <w:rsid w:val="009E23DC"/>
    <w:rsid w:val="009E2995"/>
    <w:rsid w:val="009E398A"/>
    <w:rsid w:val="009E3F19"/>
    <w:rsid w:val="009E4339"/>
    <w:rsid w:val="009E43E5"/>
    <w:rsid w:val="009E525A"/>
    <w:rsid w:val="009E5310"/>
    <w:rsid w:val="009E5445"/>
    <w:rsid w:val="009E56C4"/>
    <w:rsid w:val="009E5EC5"/>
    <w:rsid w:val="009E5F77"/>
    <w:rsid w:val="009E65A2"/>
    <w:rsid w:val="009E7036"/>
    <w:rsid w:val="009F0509"/>
    <w:rsid w:val="009F08AD"/>
    <w:rsid w:val="009F1E01"/>
    <w:rsid w:val="009F2297"/>
    <w:rsid w:val="009F27ED"/>
    <w:rsid w:val="009F33B2"/>
    <w:rsid w:val="009F350A"/>
    <w:rsid w:val="009F3E75"/>
    <w:rsid w:val="009F3F3D"/>
    <w:rsid w:val="009F6EC6"/>
    <w:rsid w:val="00A008D9"/>
    <w:rsid w:val="00A01384"/>
    <w:rsid w:val="00A041B3"/>
    <w:rsid w:val="00A04331"/>
    <w:rsid w:val="00A04858"/>
    <w:rsid w:val="00A05120"/>
    <w:rsid w:val="00A0747D"/>
    <w:rsid w:val="00A10788"/>
    <w:rsid w:val="00A11C07"/>
    <w:rsid w:val="00A11E12"/>
    <w:rsid w:val="00A1286E"/>
    <w:rsid w:val="00A14718"/>
    <w:rsid w:val="00A14BF3"/>
    <w:rsid w:val="00A14CCB"/>
    <w:rsid w:val="00A1542B"/>
    <w:rsid w:val="00A16DC6"/>
    <w:rsid w:val="00A170B1"/>
    <w:rsid w:val="00A17C57"/>
    <w:rsid w:val="00A17CD6"/>
    <w:rsid w:val="00A207F6"/>
    <w:rsid w:val="00A20BB1"/>
    <w:rsid w:val="00A20C3F"/>
    <w:rsid w:val="00A21B30"/>
    <w:rsid w:val="00A23718"/>
    <w:rsid w:val="00A23CB6"/>
    <w:rsid w:val="00A23FE4"/>
    <w:rsid w:val="00A24000"/>
    <w:rsid w:val="00A24FA7"/>
    <w:rsid w:val="00A2566D"/>
    <w:rsid w:val="00A25EF3"/>
    <w:rsid w:val="00A27615"/>
    <w:rsid w:val="00A30978"/>
    <w:rsid w:val="00A313D2"/>
    <w:rsid w:val="00A31ED8"/>
    <w:rsid w:val="00A32300"/>
    <w:rsid w:val="00A32631"/>
    <w:rsid w:val="00A33A60"/>
    <w:rsid w:val="00A34C22"/>
    <w:rsid w:val="00A34C98"/>
    <w:rsid w:val="00A3739F"/>
    <w:rsid w:val="00A405D1"/>
    <w:rsid w:val="00A41A2D"/>
    <w:rsid w:val="00A42B0C"/>
    <w:rsid w:val="00A43D0A"/>
    <w:rsid w:val="00A448AE"/>
    <w:rsid w:val="00A455A1"/>
    <w:rsid w:val="00A45A5D"/>
    <w:rsid w:val="00A45B8C"/>
    <w:rsid w:val="00A464B9"/>
    <w:rsid w:val="00A466F8"/>
    <w:rsid w:val="00A473B5"/>
    <w:rsid w:val="00A47BB1"/>
    <w:rsid w:val="00A50A72"/>
    <w:rsid w:val="00A50CD7"/>
    <w:rsid w:val="00A50FE7"/>
    <w:rsid w:val="00A5144D"/>
    <w:rsid w:val="00A51F73"/>
    <w:rsid w:val="00A52D9F"/>
    <w:rsid w:val="00A5319E"/>
    <w:rsid w:val="00A53D48"/>
    <w:rsid w:val="00A53F52"/>
    <w:rsid w:val="00A55064"/>
    <w:rsid w:val="00A55779"/>
    <w:rsid w:val="00A56339"/>
    <w:rsid w:val="00A57C32"/>
    <w:rsid w:val="00A60565"/>
    <w:rsid w:val="00A61164"/>
    <w:rsid w:val="00A6172A"/>
    <w:rsid w:val="00A619D8"/>
    <w:rsid w:val="00A627AE"/>
    <w:rsid w:val="00A64A42"/>
    <w:rsid w:val="00A65158"/>
    <w:rsid w:val="00A65611"/>
    <w:rsid w:val="00A65C64"/>
    <w:rsid w:val="00A65E69"/>
    <w:rsid w:val="00A67161"/>
    <w:rsid w:val="00A6774E"/>
    <w:rsid w:val="00A70D10"/>
    <w:rsid w:val="00A718C2"/>
    <w:rsid w:val="00A72807"/>
    <w:rsid w:val="00A72E1A"/>
    <w:rsid w:val="00A74614"/>
    <w:rsid w:val="00A74785"/>
    <w:rsid w:val="00A76C43"/>
    <w:rsid w:val="00A7772A"/>
    <w:rsid w:val="00A80C36"/>
    <w:rsid w:val="00A81004"/>
    <w:rsid w:val="00A810F8"/>
    <w:rsid w:val="00A8168E"/>
    <w:rsid w:val="00A82730"/>
    <w:rsid w:val="00A8352D"/>
    <w:rsid w:val="00A83659"/>
    <w:rsid w:val="00A84AED"/>
    <w:rsid w:val="00A85BCA"/>
    <w:rsid w:val="00A86238"/>
    <w:rsid w:val="00A86280"/>
    <w:rsid w:val="00A862C3"/>
    <w:rsid w:val="00A868C7"/>
    <w:rsid w:val="00A86B0B"/>
    <w:rsid w:val="00A86EF4"/>
    <w:rsid w:val="00A87C23"/>
    <w:rsid w:val="00A9072C"/>
    <w:rsid w:val="00A90785"/>
    <w:rsid w:val="00A90D1E"/>
    <w:rsid w:val="00A91741"/>
    <w:rsid w:val="00A93357"/>
    <w:rsid w:val="00A95CAA"/>
    <w:rsid w:val="00A96C4E"/>
    <w:rsid w:val="00A972C2"/>
    <w:rsid w:val="00A978F9"/>
    <w:rsid w:val="00A979F3"/>
    <w:rsid w:val="00A97F5B"/>
    <w:rsid w:val="00AA13F6"/>
    <w:rsid w:val="00AA1CEF"/>
    <w:rsid w:val="00AA1E26"/>
    <w:rsid w:val="00AA233E"/>
    <w:rsid w:val="00AA37EB"/>
    <w:rsid w:val="00AA3A26"/>
    <w:rsid w:val="00AA40AB"/>
    <w:rsid w:val="00AA4965"/>
    <w:rsid w:val="00AA4CA7"/>
    <w:rsid w:val="00AA4FEA"/>
    <w:rsid w:val="00AA5306"/>
    <w:rsid w:val="00AA578B"/>
    <w:rsid w:val="00AA59C7"/>
    <w:rsid w:val="00AA6026"/>
    <w:rsid w:val="00AA6464"/>
    <w:rsid w:val="00AB01AF"/>
    <w:rsid w:val="00AB0589"/>
    <w:rsid w:val="00AB16C1"/>
    <w:rsid w:val="00AB24AB"/>
    <w:rsid w:val="00AB5B30"/>
    <w:rsid w:val="00AC095D"/>
    <w:rsid w:val="00AC1219"/>
    <w:rsid w:val="00AC1327"/>
    <w:rsid w:val="00AC2218"/>
    <w:rsid w:val="00AC22B4"/>
    <w:rsid w:val="00AC22D5"/>
    <w:rsid w:val="00AC22D8"/>
    <w:rsid w:val="00AC461C"/>
    <w:rsid w:val="00AC5714"/>
    <w:rsid w:val="00AC5A00"/>
    <w:rsid w:val="00AC7426"/>
    <w:rsid w:val="00AC7474"/>
    <w:rsid w:val="00AC7871"/>
    <w:rsid w:val="00AD025C"/>
    <w:rsid w:val="00AD05F4"/>
    <w:rsid w:val="00AD1643"/>
    <w:rsid w:val="00AD1F2E"/>
    <w:rsid w:val="00AD204F"/>
    <w:rsid w:val="00AD259E"/>
    <w:rsid w:val="00AD272F"/>
    <w:rsid w:val="00AD27C2"/>
    <w:rsid w:val="00AD27EF"/>
    <w:rsid w:val="00AD2E0D"/>
    <w:rsid w:val="00AD3039"/>
    <w:rsid w:val="00AD341A"/>
    <w:rsid w:val="00AD4E5D"/>
    <w:rsid w:val="00AD4E97"/>
    <w:rsid w:val="00AD5D5E"/>
    <w:rsid w:val="00AD6B51"/>
    <w:rsid w:val="00AD6EAA"/>
    <w:rsid w:val="00AD7677"/>
    <w:rsid w:val="00AD7C84"/>
    <w:rsid w:val="00AD7C88"/>
    <w:rsid w:val="00AE0199"/>
    <w:rsid w:val="00AE0474"/>
    <w:rsid w:val="00AE0984"/>
    <w:rsid w:val="00AE0D4E"/>
    <w:rsid w:val="00AE0ED6"/>
    <w:rsid w:val="00AE1802"/>
    <w:rsid w:val="00AE18E4"/>
    <w:rsid w:val="00AE221B"/>
    <w:rsid w:val="00AE4C35"/>
    <w:rsid w:val="00AE4F05"/>
    <w:rsid w:val="00AE4F8F"/>
    <w:rsid w:val="00AE6BE0"/>
    <w:rsid w:val="00AE7011"/>
    <w:rsid w:val="00AE7381"/>
    <w:rsid w:val="00AE7742"/>
    <w:rsid w:val="00AF0209"/>
    <w:rsid w:val="00AF04B7"/>
    <w:rsid w:val="00AF0895"/>
    <w:rsid w:val="00AF1DA4"/>
    <w:rsid w:val="00AF2022"/>
    <w:rsid w:val="00AF2F52"/>
    <w:rsid w:val="00AF3097"/>
    <w:rsid w:val="00AF3241"/>
    <w:rsid w:val="00AF3344"/>
    <w:rsid w:val="00AF521D"/>
    <w:rsid w:val="00AF7584"/>
    <w:rsid w:val="00AF7BBD"/>
    <w:rsid w:val="00AF7EB6"/>
    <w:rsid w:val="00B00B80"/>
    <w:rsid w:val="00B01218"/>
    <w:rsid w:val="00B01C62"/>
    <w:rsid w:val="00B01F30"/>
    <w:rsid w:val="00B026B3"/>
    <w:rsid w:val="00B02BBF"/>
    <w:rsid w:val="00B03078"/>
    <w:rsid w:val="00B033EE"/>
    <w:rsid w:val="00B03C38"/>
    <w:rsid w:val="00B04315"/>
    <w:rsid w:val="00B04D2F"/>
    <w:rsid w:val="00B0659E"/>
    <w:rsid w:val="00B073F0"/>
    <w:rsid w:val="00B07428"/>
    <w:rsid w:val="00B07F25"/>
    <w:rsid w:val="00B10035"/>
    <w:rsid w:val="00B124AB"/>
    <w:rsid w:val="00B1322F"/>
    <w:rsid w:val="00B14B5F"/>
    <w:rsid w:val="00B1546A"/>
    <w:rsid w:val="00B15EE6"/>
    <w:rsid w:val="00B16448"/>
    <w:rsid w:val="00B1707D"/>
    <w:rsid w:val="00B17501"/>
    <w:rsid w:val="00B20A87"/>
    <w:rsid w:val="00B21256"/>
    <w:rsid w:val="00B219D6"/>
    <w:rsid w:val="00B21D40"/>
    <w:rsid w:val="00B22205"/>
    <w:rsid w:val="00B2287D"/>
    <w:rsid w:val="00B22A25"/>
    <w:rsid w:val="00B23976"/>
    <w:rsid w:val="00B24BD3"/>
    <w:rsid w:val="00B258AF"/>
    <w:rsid w:val="00B25BE9"/>
    <w:rsid w:val="00B25EDA"/>
    <w:rsid w:val="00B26CF6"/>
    <w:rsid w:val="00B30A5E"/>
    <w:rsid w:val="00B3235D"/>
    <w:rsid w:val="00B324F6"/>
    <w:rsid w:val="00B331AA"/>
    <w:rsid w:val="00B3450D"/>
    <w:rsid w:val="00B34547"/>
    <w:rsid w:val="00B34699"/>
    <w:rsid w:val="00B346E4"/>
    <w:rsid w:val="00B35E78"/>
    <w:rsid w:val="00B36362"/>
    <w:rsid w:val="00B366D4"/>
    <w:rsid w:val="00B36DAE"/>
    <w:rsid w:val="00B3724A"/>
    <w:rsid w:val="00B411D1"/>
    <w:rsid w:val="00B41A28"/>
    <w:rsid w:val="00B41CEC"/>
    <w:rsid w:val="00B429A0"/>
    <w:rsid w:val="00B4323C"/>
    <w:rsid w:val="00B445C6"/>
    <w:rsid w:val="00B461E9"/>
    <w:rsid w:val="00B4702E"/>
    <w:rsid w:val="00B47A14"/>
    <w:rsid w:val="00B47B03"/>
    <w:rsid w:val="00B50024"/>
    <w:rsid w:val="00B506C3"/>
    <w:rsid w:val="00B50965"/>
    <w:rsid w:val="00B50FD1"/>
    <w:rsid w:val="00B51773"/>
    <w:rsid w:val="00B51800"/>
    <w:rsid w:val="00B52351"/>
    <w:rsid w:val="00B52CE9"/>
    <w:rsid w:val="00B53210"/>
    <w:rsid w:val="00B53D31"/>
    <w:rsid w:val="00B54109"/>
    <w:rsid w:val="00B548AD"/>
    <w:rsid w:val="00B5530C"/>
    <w:rsid w:val="00B55696"/>
    <w:rsid w:val="00B56846"/>
    <w:rsid w:val="00B60885"/>
    <w:rsid w:val="00B60897"/>
    <w:rsid w:val="00B61F0B"/>
    <w:rsid w:val="00B62413"/>
    <w:rsid w:val="00B62669"/>
    <w:rsid w:val="00B62955"/>
    <w:rsid w:val="00B63846"/>
    <w:rsid w:val="00B63931"/>
    <w:rsid w:val="00B6402F"/>
    <w:rsid w:val="00B64512"/>
    <w:rsid w:val="00B64FDE"/>
    <w:rsid w:val="00B650DD"/>
    <w:rsid w:val="00B66305"/>
    <w:rsid w:val="00B66467"/>
    <w:rsid w:val="00B66882"/>
    <w:rsid w:val="00B704E2"/>
    <w:rsid w:val="00B71523"/>
    <w:rsid w:val="00B715B5"/>
    <w:rsid w:val="00B72564"/>
    <w:rsid w:val="00B732D7"/>
    <w:rsid w:val="00B74C9A"/>
    <w:rsid w:val="00B76612"/>
    <w:rsid w:val="00B768D4"/>
    <w:rsid w:val="00B773D8"/>
    <w:rsid w:val="00B77B04"/>
    <w:rsid w:val="00B8108C"/>
    <w:rsid w:val="00B816CA"/>
    <w:rsid w:val="00B817C7"/>
    <w:rsid w:val="00B82292"/>
    <w:rsid w:val="00B840B5"/>
    <w:rsid w:val="00B84BB2"/>
    <w:rsid w:val="00B84DA2"/>
    <w:rsid w:val="00B861BC"/>
    <w:rsid w:val="00B8630B"/>
    <w:rsid w:val="00B86BBD"/>
    <w:rsid w:val="00B872C7"/>
    <w:rsid w:val="00B87C12"/>
    <w:rsid w:val="00B9182B"/>
    <w:rsid w:val="00B91AEF"/>
    <w:rsid w:val="00B91BE9"/>
    <w:rsid w:val="00B91CC4"/>
    <w:rsid w:val="00B9345F"/>
    <w:rsid w:val="00B9423A"/>
    <w:rsid w:val="00B9441A"/>
    <w:rsid w:val="00B94525"/>
    <w:rsid w:val="00B9474F"/>
    <w:rsid w:val="00B94847"/>
    <w:rsid w:val="00B94A6A"/>
    <w:rsid w:val="00B94F5C"/>
    <w:rsid w:val="00B95347"/>
    <w:rsid w:val="00B95365"/>
    <w:rsid w:val="00B95A22"/>
    <w:rsid w:val="00B96140"/>
    <w:rsid w:val="00B96301"/>
    <w:rsid w:val="00B9645E"/>
    <w:rsid w:val="00B9645F"/>
    <w:rsid w:val="00B97490"/>
    <w:rsid w:val="00B9798A"/>
    <w:rsid w:val="00B97A5A"/>
    <w:rsid w:val="00BA1FC8"/>
    <w:rsid w:val="00BA28DF"/>
    <w:rsid w:val="00BA2BC1"/>
    <w:rsid w:val="00BA32B3"/>
    <w:rsid w:val="00BA3614"/>
    <w:rsid w:val="00BA377B"/>
    <w:rsid w:val="00BA4CE1"/>
    <w:rsid w:val="00BA68CD"/>
    <w:rsid w:val="00BA758D"/>
    <w:rsid w:val="00BA7E1E"/>
    <w:rsid w:val="00BB0957"/>
    <w:rsid w:val="00BB28C1"/>
    <w:rsid w:val="00BB2A81"/>
    <w:rsid w:val="00BB3478"/>
    <w:rsid w:val="00BB3AFB"/>
    <w:rsid w:val="00BB4599"/>
    <w:rsid w:val="00BB45AA"/>
    <w:rsid w:val="00BB572B"/>
    <w:rsid w:val="00BB5D48"/>
    <w:rsid w:val="00BB61A3"/>
    <w:rsid w:val="00BB6A1C"/>
    <w:rsid w:val="00BC0309"/>
    <w:rsid w:val="00BC0E1D"/>
    <w:rsid w:val="00BC196E"/>
    <w:rsid w:val="00BC1A5B"/>
    <w:rsid w:val="00BC2022"/>
    <w:rsid w:val="00BC2901"/>
    <w:rsid w:val="00BC2EC7"/>
    <w:rsid w:val="00BC3BB6"/>
    <w:rsid w:val="00BC4DFC"/>
    <w:rsid w:val="00BC57C8"/>
    <w:rsid w:val="00BC5DAA"/>
    <w:rsid w:val="00BC7969"/>
    <w:rsid w:val="00BC7ACA"/>
    <w:rsid w:val="00BD1909"/>
    <w:rsid w:val="00BD1E56"/>
    <w:rsid w:val="00BD2679"/>
    <w:rsid w:val="00BD385B"/>
    <w:rsid w:val="00BD3C01"/>
    <w:rsid w:val="00BD4304"/>
    <w:rsid w:val="00BD493F"/>
    <w:rsid w:val="00BD5BB6"/>
    <w:rsid w:val="00BD5C48"/>
    <w:rsid w:val="00BD75DD"/>
    <w:rsid w:val="00BD76A6"/>
    <w:rsid w:val="00BE1305"/>
    <w:rsid w:val="00BE17B8"/>
    <w:rsid w:val="00BE1A01"/>
    <w:rsid w:val="00BE317C"/>
    <w:rsid w:val="00BE36FD"/>
    <w:rsid w:val="00BE3709"/>
    <w:rsid w:val="00BE4CC3"/>
    <w:rsid w:val="00BE71A0"/>
    <w:rsid w:val="00BF00D3"/>
    <w:rsid w:val="00BF02E7"/>
    <w:rsid w:val="00BF03D0"/>
    <w:rsid w:val="00BF320E"/>
    <w:rsid w:val="00BF3247"/>
    <w:rsid w:val="00BF386C"/>
    <w:rsid w:val="00BF5016"/>
    <w:rsid w:val="00BF53FE"/>
    <w:rsid w:val="00BF6F6C"/>
    <w:rsid w:val="00BF7A61"/>
    <w:rsid w:val="00C00376"/>
    <w:rsid w:val="00C00E00"/>
    <w:rsid w:val="00C02E18"/>
    <w:rsid w:val="00C03B9C"/>
    <w:rsid w:val="00C04207"/>
    <w:rsid w:val="00C045E1"/>
    <w:rsid w:val="00C04C7E"/>
    <w:rsid w:val="00C05AE6"/>
    <w:rsid w:val="00C05D7D"/>
    <w:rsid w:val="00C05D8C"/>
    <w:rsid w:val="00C10B82"/>
    <w:rsid w:val="00C11321"/>
    <w:rsid w:val="00C119EE"/>
    <w:rsid w:val="00C11E72"/>
    <w:rsid w:val="00C11F3A"/>
    <w:rsid w:val="00C12499"/>
    <w:rsid w:val="00C12EBC"/>
    <w:rsid w:val="00C13433"/>
    <w:rsid w:val="00C1435E"/>
    <w:rsid w:val="00C14A68"/>
    <w:rsid w:val="00C14F6A"/>
    <w:rsid w:val="00C15534"/>
    <w:rsid w:val="00C156A9"/>
    <w:rsid w:val="00C168E3"/>
    <w:rsid w:val="00C16BD9"/>
    <w:rsid w:val="00C1735D"/>
    <w:rsid w:val="00C179BB"/>
    <w:rsid w:val="00C17FC1"/>
    <w:rsid w:val="00C202F4"/>
    <w:rsid w:val="00C204AE"/>
    <w:rsid w:val="00C20C90"/>
    <w:rsid w:val="00C21BA4"/>
    <w:rsid w:val="00C21E42"/>
    <w:rsid w:val="00C233C0"/>
    <w:rsid w:val="00C239A1"/>
    <w:rsid w:val="00C23EB5"/>
    <w:rsid w:val="00C2403C"/>
    <w:rsid w:val="00C2425E"/>
    <w:rsid w:val="00C2641A"/>
    <w:rsid w:val="00C26538"/>
    <w:rsid w:val="00C2684E"/>
    <w:rsid w:val="00C27779"/>
    <w:rsid w:val="00C27792"/>
    <w:rsid w:val="00C30E96"/>
    <w:rsid w:val="00C30EEC"/>
    <w:rsid w:val="00C310B4"/>
    <w:rsid w:val="00C31BEB"/>
    <w:rsid w:val="00C327A6"/>
    <w:rsid w:val="00C33D9A"/>
    <w:rsid w:val="00C33E0E"/>
    <w:rsid w:val="00C34722"/>
    <w:rsid w:val="00C34A01"/>
    <w:rsid w:val="00C36BF1"/>
    <w:rsid w:val="00C375D8"/>
    <w:rsid w:val="00C37654"/>
    <w:rsid w:val="00C37FCB"/>
    <w:rsid w:val="00C40885"/>
    <w:rsid w:val="00C4257D"/>
    <w:rsid w:val="00C43779"/>
    <w:rsid w:val="00C437B4"/>
    <w:rsid w:val="00C44571"/>
    <w:rsid w:val="00C45EE9"/>
    <w:rsid w:val="00C46EA1"/>
    <w:rsid w:val="00C4708C"/>
    <w:rsid w:val="00C4715F"/>
    <w:rsid w:val="00C4732B"/>
    <w:rsid w:val="00C47A9C"/>
    <w:rsid w:val="00C506BC"/>
    <w:rsid w:val="00C51664"/>
    <w:rsid w:val="00C51BC9"/>
    <w:rsid w:val="00C51C30"/>
    <w:rsid w:val="00C5285C"/>
    <w:rsid w:val="00C535AC"/>
    <w:rsid w:val="00C53D32"/>
    <w:rsid w:val="00C54005"/>
    <w:rsid w:val="00C541AD"/>
    <w:rsid w:val="00C5463A"/>
    <w:rsid w:val="00C54B23"/>
    <w:rsid w:val="00C55F26"/>
    <w:rsid w:val="00C5694E"/>
    <w:rsid w:val="00C57741"/>
    <w:rsid w:val="00C57CF4"/>
    <w:rsid w:val="00C608DE"/>
    <w:rsid w:val="00C60C22"/>
    <w:rsid w:val="00C61A1E"/>
    <w:rsid w:val="00C6309D"/>
    <w:rsid w:val="00C631CE"/>
    <w:rsid w:val="00C635FD"/>
    <w:rsid w:val="00C63FF5"/>
    <w:rsid w:val="00C64645"/>
    <w:rsid w:val="00C64E6B"/>
    <w:rsid w:val="00C667F4"/>
    <w:rsid w:val="00C67682"/>
    <w:rsid w:val="00C6797A"/>
    <w:rsid w:val="00C67DEC"/>
    <w:rsid w:val="00C70F4C"/>
    <w:rsid w:val="00C70FC6"/>
    <w:rsid w:val="00C73A9B"/>
    <w:rsid w:val="00C74A5C"/>
    <w:rsid w:val="00C74B6A"/>
    <w:rsid w:val="00C75553"/>
    <w:rsid w:val="00C75F01"/>
    <w:rsid w:val="00C76020"/>
    <w:rsid w:val="00C761EE"/>
    <w:rsid w:val="00C76398"/>
    <w:rsid w:val="00C765E5"/>
    <w:rsid w:val="00C76B22"/>
    <w:rsid w:val="00C76C91"/>
    <w:rsid w:val="00C80A00"/>
    <w:rsid w:val="00C828B3"/>
    <w:rsid w:val="00C82FE1"/>
    <w:rsid w:val="00C83AA2"/>
    <w:rsid w:val="00C83E94"/>
    <w:rsid w:val="00C851AC"/>
    <w:rsid w:val="00C854E8"/>
    <w:rsid w:val="00C860A5"/>
    <w:rsid w:val="00C8634E"/>
    <w:rsid w:val="00C86915"/>
    <w:rsid w:val="00C90C69"/>
    <w:rsid w:val="00C91DE2"/>
    <w:rsid w:val="00C920A3"/>
    <w:rsid w:val="00C9287B"/>
    <w:rsid w:val="00C93D4C"/>
    <w:rsid w:val="00C94AD0"/>
    <w:rsid w:val="00C94DCF"/>
    <w:rsid w:val="00C94EC3"/>
    <w:rsid w:val="00C9542E"/>
    <w:rsid w:val="00C956C2"/>
    <w:rsid w:val="00C97C53"/>
    <w:rsid w:val="00CA01DF"/>
    <w:rsid w:val="00CA028B"/>
    <w:rsid w:val="00CA0D0D"/>
    <w:rsid w:val="00CA0EB1"/>
    <w:rsid w:val="00CA1134"/>
    <w:rsid w:val="00CA1496"/>
    <w:rsid w:val="00CA158E"/>
    <w:rsid w:val="00CA19B2"/>
    <w:rsid w:val="00CA1FFD"/>
    <w:rsid w:val="00CA2BB8"/>
    <w:rsid w:val="00CA3E61"/>
    <w:rsid w:val="00CA3F90"/>
    <w:rsid w:val="00CA41C6"/>
    <w:rsid w:val="00CA426D"/>
    <w:rsid w:val="00CA546F"/>
    <w:rsid w:val="00CA5472"/>
    <w:rsid w:val="00CA5F66"/>
    <w:rsid w:val="00CA628F"/>
    <w:rsid w:val="00CA7685"/>
    <w:rsid w:val="00CA7BAE"/>
    <w:rsid w:val="00CB074D"/>
    <w:rsid w:val="00CB080B"/>
    <w:rsid w:val="00CB0DFB"/>
    <w:rsid w:val="00CB1EA2"/>
    <w:rsid w:val="00CB218B"/>
    <w:rsid w:val="00CB2380"/>
    <w:rsid w:val="00CB25EC"/>
    <w:rsid w:val="00CB28A9"/>
    <w:rsid w:val="00CB2B28"/>
    <w:rsid w:val="00CB309B"/>
    <w:rsid w:val="00CB36D1"/>
    <w:rsid w:val="00CB3C7A"/>
    <w:rsid w:val="00CB41B0"/>
    <w:rsid w:val="00CB441D"/>
    <w:rsid w:val="00CB4B09"/>
    <w:rsid w:val="00CB57A8"/>
    <w:rsid w:val="00CB6699"/>
    <w:rsid w:val="00CB6F56"/>
    <w:rsid w:val="00CB77FE"/>
    <w:rsid w:val="00CB7D25"/>
    <w:rsid w:val="00CC1751"/>
    <w:rsid w:val="00CC1DD5"/>
    <w:rsid w:val="00CC23AA"/>
    <w:rsid w:val="00CC2A16"/>
    <w:rsid w:val="00CC3156"/>
    <w:rsid w:val="00CC3505"/>
    <w:rsid w:val="00CC703A"/>
    <w:rsid w:val="00CC71D2"/>
    <w:rsid w:val="00CD01BF"/>
    <w:rsid w:val="00CD055D"/>
    <w:rsid w:val="00CD06AF"/>
    <w:rsid w:val="00CD06E0"/>
    <w:rsid w:val="00CD0C49"/>
    <w:rsid w:val="00CD1513"/>
    <w:rsid w:val="00CD170D"/>
    <w:rsid w:val="00CD2BCE"/>
    <w:rsid w:val="00CD42F5"/>
    <w:rsid w:val="00CD4AF2"/>
    <w:rsid w:val="00CD4FAD"/>
    <w:rsid w:val="00CD5906"/>
    <w:rsid w:val="00CD5DE2"/>
    <w:rsid w:val="00CD6839"/>
    <w:rsid w:val="00CD6913"/>
    <w:rsid w:val="00CD6BA1"/>
    <w:rsid w:val="00CD6D30"/>
    <w:rsid w:val="00CD75EF"/>
    <w:rsid w:val="00CE0C40"/>
    <w:rsid w:val="00CE0D0E"/>
    <w:rsid w:val="00CE146C"/>
    <w:rsid w:val="00CE153B"/>
    <w:rsid w:val="00CE20DE"/>
    <w:rsid w:val="00CE2163"/>
    <w:rsid w:val="00CE258E"/>
    <w:rsid w:val="00CE40BA"/>
    <w:rsid w:val="00CE4948"/>
    <w:rsid w:val="00CE5512"/>
    <w:rsid w:val="00CE58AB"/>
    <w:rsid w:val="00CE5F05"/>
    <w:rsid w:val="00CE68FD"/>
    <w:rsid w:val="00CE6B4E"/>
    <w:rsid w:val="00CE6FEC"/>
    <w:rsid w:val="00CE7827"/>
    <w:rsid w:val="00CE7C24"/>
    <w:rsid w:val="00CF02BC"/>
    <w:rsid w:val="00CF15E0"/>
    <w:rsid w:val="00CF163A"/>
    <w:rsid w:val="00CF3137"/>
    <w:rsid w:val="00CF37D2"/>
    <w:rsid w:val="00CF3A11"/>
    <w:rsid w:val="00CF3C72"/>
    <w:rsid w:val="00CF3F10"/>
    <w:rsid w:val="00CF41BA"/>
    <w:rsid w:val="00CF46C2"/>
    <w:rsid w:val="00CF4DA3"/>
    <w:rsid w:val="00CF5236"/>
    <w:rsid w:val="00CF56DA"/>
    <w:rsid w:val="00CF5AEC"/>
    <w:rsid w:val="00CF6BD9"/>
    <w:rsid w:val="00CF7226"/>
    <w:rsid w:val="00CF72C1"/>
    <w:rsid w:val="00CF7480"/>
    <w:rsid w:val="00CF78EC"/>
    <w:rsid w:val="00D002DC"/>
    <w:rsid w:val="00D0099C"/>
    <w:rsid w:val="00D00A0A"/>
    <w:rsid w:val="00D00BAE"/>
    <w:rsid w:val="00D01336"/>
    <w:rsid w:val="00D02CA9"/>
    <w:rsid w:val="00D02DA5"/>
    <w:rsid w:val="00D03481"/>
    <w:rsid w:val="00D0390C"/>
    <w:rsid w:val="00D04472"/>
    <w:rsid w:val="00D04AA3"/>
    <w:rsid w:val="00D05354"/>
    <w:rsid w:val="00D05598"/>
    <w:rsid w:val="00D0636F"/>
    <w:rsid w:val="00D0704B"/>
    <w:rsid w:val="00D070F7"/>
    <w:rsid w:val="00D07BB5"/>
    <w:rsid w:val="00D12F84"/>
    <w:rsid w:val="00D13B2C"/>
    <w:rsid w:val="00D17572"/>
    <w:rsid w:val="00D200FB"/>
    <w:rsid w:val="00D20195"/>
    <w:rsid w:val="00D21BCF"/>
    <w:rsid w:val="00D21DDE"/>
    <w:rsid w:val="00D21F20"/>
    <w:rsid w:val="00D221EA"/>
    <w:rsid w:val="00D22B1E"/>
    <w:rsid w:val="00D230FE"/>
    <w:rsid w:val="00D2382A"/>
    <w:rsid w:val="00D24407"/>
    <w:rsid w:val="00D24573"/>
    <w:rsid w:val="00D25232"/>
    <w:rsid w:val="00D2756F"/>
    <w:rsid w:val="00D305FD"/>
    <w:rsid w:val="00D30C3B"/>
    <w:rsid w:val="00D318A5"/>
    <w:rsid w:val="00D325FA"/>
    <w:rsid w:val="00D3292F"/>
    <w:rsid w:val="00D32F66"/>
    <w:rsid w:val="00D35973"/>
    <w:rsid w:val="00D362A4"/>
    <w:rsid w:val="00D36389"/>
    <w:rsid w:val="00D368C3"/>
    <w:rsid w:val="00D3690E"/>
    <w:rsid w:val="00D36C60"/>
    <w:rsid w:val="00D3701E"/>
    <w:rsid w:val="00D37743"/>
    <w:rsid w:val="00D4084E"/>
    <w:rsid w:val="00D414FB"/>
    <w:rsid w:val="00D42528"/>
    <w:rsid w:val="00D4275C"/>
    <w:rsid w:val="00D42B03"/>
    <w:rsid w:val="00D436F8"/>
    <w:rsid w:val="00D44EFC"/>
    <w:rsid w:val="00D46D7B"/>
    <w:rsid w:val="00D50201"/>
    <w:rsid w:val="00D50963"/>
    <w:rsid w:val="00D50D5B"/>
    <w:rsid w:val="00D50D6B"/>
    <w:rsid w:val="00D515C8"/>
    <w:rsid w:val="00D5246A"/>
    <w:rsid w:val="00D52928"/>
    <w:rsid w:val="00D52D4F"/>
    <w:rsid w:val="00D535F1"/>
    <w:rsid w:val="00D53D10"/>
    <w:rsid w:val="00D54496"/>
    <w:rsid w:val="00D547AD"/>
    <w:rsid w:val="00D5490B"/>
    <w:rsid w:val="00D54F78"/>
    <w:rsid w:val="00D55536"/>
    <w:rsid w:val="00D55FD8"/>
    <w:rsid w:val="00D56087"/>
    <w:rsid w:val="00D563F0"/>
    <w:rsid w:val="00D5768A"/>
    <w:rsid w:val="00D6039F"/>
    <w:rsid w:val="00D60872"/>
    <w:rsid w:val="00D60F41"/>
    <w:rsid w:val="00D61B08"/>
    <w:rsid w:val="00D623CB"/>
    <w:rsid w:val="00D6250E"/>
    <w:rsid w:val="00D62BE1"/>
    <w:rsid w:val="00D63096"/>
    <w:rsid w:val="00D63D7D"/>
    <w:rsid w:val="00D640CD"/>
    <w:rsid w:val="00D6443C"/>
    <w:rsid w:val="00D64479"/>
    <w:rsid w:val="00D64823"/>
    <w:rsid w:val="00D64AD2"/>
    <w:rsid w:val="00D64AEA"/>
    <w:rsid w:val="00D666D3"/>
    <w:rsid w:val="00D669A1"/>
    <w:rsid w:val="00D66E71"/>
    <w:rsid w:val="00D70C1E"/>
    <w:rsid w:val="00D710B3"/>
    <w:rsid w:val="00D71D29"/>
    <w:rsid w:val="00D7343F"/>
    <w:rsid w:val="00D73B09"/>
    <w:rsid w:val="00D73DCB"/>
    <w:rsid w:val="00D7532C"/>
    <w:rsid w:val="00D7595C"/>
    <w:rsid w:val="00D75ABE"/>
    <w:rsid w:val="00D75E11"/>
    <w:rsid w:val="00D770AB"/>
    <w:rsid w:val="00D81B52"/>
    <w:rsid w:val="00D82DEE"/>
    <w:rsid w:val="00D8300A"/>
    <w:rsid w:val="00D830CA"/>
    <w:rsid w:val="00D843C8"/>
    <w:rsid w:val="00D84A68"/>
    <w:rsid w:val="00D84BF9"/>
    <w:rsid w:val="00D84CD7"/>
    <w:rsid w:val="00D85780"/>
    <w:rsid w:val="00D864F3"/>
    <w:rsid w:val="00D86A1B"/>
    <w:rsid w:val="00D86E6B"/>
    <w:rsid w:val="00D870F0"/>
    <w:rsid w:val="00D90337"/>
    <w:rsid w:val="00D90CB2"/>
    <w:rsid w:val="00D90F1F"/>
    <w:rsid w:val="00D9184C"/>
    <w:rsid w:val="00D91A00"/>
    <w:rsid w:val="00D92972"/>
    <w:rsid w:val="00D92B4B"/>
    <w:rsid w:val="00D94323"/>
    <w:rsid w:val="00D943C3"/>
    <w:rsid w:val="00D94A30"/>
    <w:rsid w:val="00D95336"/>
    <w:rsid w:val="00D96272"/>
    <w:rsid w:val="00D963DA"/>
    <w:rsid w:val="00DA00CD"/>
    <w:rsid w:val="00DA09F8"/>
    <w:rsid w:val="00DA0AD4"/>
    <w:rsid w:val="00DA0CEA"/>
    <w:rsid w:val="00DA1037"/>
    <w:rsid w:val="00DA10DA"/>
    <w:rsid w:val="00DA1204"/>
    <w:rsid w:val="00DA15BC"/>
    <w:rsid w:val="00DA28D0"/>
    <w:rsid w:val="00DA3015"/>
    <w:rsid w:val="00DA3045"/>
    <w:rsid w:val="00DA3C87"/>
    <w:rsid w:val="00DA4CFF"/>
    <w:rsid w:val="00DA5ADB"/>
    <w:rsid w:val="00DA5CC4"/>
    <w:rsid w:val="00DB02DB"/>
    <w:rsid w:val="00DB0470"/>
    <w:rsid w:val="00DB06A9"/>
    <w:rsid w:val="00DB08C8"/>
    <w:rsid w:val="00DB0A18"/>
    <w:rsid w:val="00DB0ABB"/>
    <w:rsid w:val="00DB1CB9"/>
    <w:rsid w:val="00DB3527"/>
    <w:rsid w:val="00DB359B"/>
    <w:rsid w:val="00DB35CE"/>
    <w:rsid w:val="00DB43DC"/>
    <w:rsid w:val="00DB43F6"/>
    <w:rsid w:val="00DB443B"/>
    <w:rsid w:val="00DB4847"/>
    <w:rsid w:val="00DB4F30"/>
    <w:rsid w:val="00DB6005"/>
    <w:rsid w:val="00DB6793"/>
    <w:rsid w:val="00DB6D31"/>
    <w:rsid w:val="00DB6F67"/>
    <w:rsid w:val="00DB7C7A"/>
    <w:rsid w:val="00DC0B06"/>
    <w:rsid w:val="00DC1476"/>
    <w:rsid w:val="00DC2DD5"/>
    <w:rsid w:val="00DC368E"/>
    <w:rsid w:val="00DC3F53"/>
    <w:rsid w:val="00DC520E"/>
    <w:rsid w:val="00DC537F"/>
    <w:rsid w:val="00DC5710"/>
    <w:rsid w:val="00DC5D81"/>
    <w:rsid w:val="00DC68F8"/>
    <w:rsid w:val="00DC7524"/>
    <w:rsid w:val="00DC7DCD"/>
    <w:rsid w:val="00DD0033"/>
    <w:rsid w:val="00DD015C"/>
    <w:rsid w:val="00DD0357"/>
    <w:rsid w:val="00DD15E6"/>
    <w:rsid w:val="00DD25CB"/>
    <w:rsid w:val="00DD264F"/>
    <w:rsid w:val="00DD2DEA"/>
    <w:rsid w:val="00DD2F84"/>
    <w:rsid w:val="00DD3F36"/>
    <w:rsid w:val="00DD6831"/>
    <w:rsid w:val="00DD6A77"/>
    <w:rsid w:val="00DD7101"/>
    <w:rsid w:val="00DD7EFD"/>
    <w:rsid w:val="00DE022D"/>
    <w:rsid w:val="00DE0ECE"/>
    <w:rsid w:val="00DE234A"/>
    <w:rsid w:val="00DE27DC"/>
    <w:rsid w:val="00DE2FB8"/>
    <w:rsid w:val="00DE3AD4"/>
    <w:rsid w:val="00DE4693"/>
    <w:rsid w:val="00DE4958"/>
    <w:rsid w:val="00DE5458"/>
    <w:rsid w:val="00DE61E7"/>
    <w:rsid w:val="00DE6B76"/>
    <w:rsid w:val="00DE7902"/>
    <w:rsid w:val="00DF0992"/>
    <w:rsid w:val="00DF0B71"/>
    <w:rsid w:val="00DF0C7C"/>
    <w:rsid w:val="00DF0EDE"/>
    <w:rsid w:val="00DF18A2"/>
    <w:rsid w:val="00DF22AB"/>
    <w:rsid w:val="00DF382D"/>
    <w:rsid w:val="00DF4014"/>
    <w:rsid w:val="00DF467D"/>
    <w:rsid w:val="00DF5138"/>
    <w:rsid w:val="00DF5456"/>
    <w:rsid w:val="00DF6416"/>
    <w:rsid w:val="00DF698A"/>
    <w:rsid w:val="00DF71C8"/>
    <w:rsid w:val="00E00E95"/>
    <w:rsid w:val="00E02849"/>
    <w:rsid w:val="00E03231"/>
    <w:rsid w:val="00E03DB6"/>
    <w:rsid w:val="00E04576"/>
    <w:rsid w:val="00E0498B"/>
    <w:rsid w:val="00E04D89"/>
    <w:rsid w:val="00E05067"/>
    <w:rsid w:val="00E05B80"/>
    <w:rsid w:val="00E07B56"/>
    <w:rsid w:val="00E12C08"/>
    <w:rsid w:val="00E133B0"/>
    <w:rsid w:val="00E15295"/>
    <w:rsid w:val="00E162CD"/>
    <w:rsid w:val="00E1667B"/>
    <w:rsid w:val="00E16A1A"/>
    <w:rsid w:val="00E16FDF"/>
    <w:rsid w:val="00E1774A"/>
    <w:rsid w:val="00E210B9"/>
    <w:rsid w:val="00E21160"/>
    <w:rsid w:val="00E2127F"/>
    <w:rsid w:val="00E2339A"/>
    <w:rsid w:val="00E240BD"/>
    <w:rsid w:val="00E25E18"/>
    <w:rsid w:val="00E26D77"/>
    <w:rsid w:val="00E31344"/>
    <w:rsid w:val="00E31581"/>
    <w:rsid w:val="00E328A8"/>
    <w:rsid w:val="00E33374"/>
    <w:rsid w:val="00E334E4"/>
    <w:rsid w:val="00E34136"/>
    <w:rsid w:val="00E34193"/>
    <w:rsid w:val="00E344CA"/>
    <w:rsid w:val="00E357FB"/>
    <w:rsid w:val="00E35A5F"/>
    <w:rsid w:val="00E36787"/>
    <w:rsid w:val="00E36F91"/>
    <w:rsid w:val="00E37159"/>
    <w:rsid w:val="00E37FCB"/>
    <w:rsid w:val="00E40C91"/>
    <w:rsid w:val="00E40D3A"/>
    <w:rsid w:val="00E41631"/>
    <w:rsid w:val="00E4167D"/>
    <w:rsid w:val="00E41ACD"/>
    <w:rsid w:val="00E41D8D"/>
    <w:rsid w:val="00E41DF6"/>
    <w:rsid w:val="00E42678"/>
    <w:rsid w:val="00E43110"/>
    <w:rsid w:val="00E4354E"/>
    <w:rsid w:val="00E43E43"/>
    <w:rsid w:val="00E43ED5"/>
    <w:rsid w:val="00E440C5"/>
    <w:rsid w:val="00E4486A"/>
    <w:rsid w:val="00E448D6"/>
    <w:rsid w:val="00E44D08"/>
    <w:rsid w:val="00E45BF4"/>
    <w:rsid w:val="00E4615D"/>
    <w:rsid w:val="00E462E8"/>
    <w:rsid w:val="00E464A6"/>
    <w:rsid w:val="00E47039"/>
    <w:rsid w:val="00E47112"/>
    <w:rsid w:val="00E4748E"/>
    <w:rsid w:val="00E47598"/>
    <w:rsid w:val="00E50194"/>
    <w:rsid w:val="00E508B7"/>
    <w:rsid w:val="00E50F51"/>
    <w:rsid w:val="00E51F8A"/>
    <w:rsid w:val="00E53279"/>
    <w:rsid w:val="00E536E3"/>
    <w:rsid w:val="00E53AB0"/>
    <w:rsid w:val="00E54E44"/>
    <w:rsid w:val="00E55E73"/>
    <w:rsid w:val="00E55F0A"/>
    <w:rsid w:val="00E561C9"/>
    <w:rsid w:val="00E570F7"/>
    <w:rsid w:val="00E603BB"/>
    <w:rsid w:val="00E60C81"/>
    <w:rsid w:val="00E61671"/>
    <w:rsid w:val="00E618CE"/>
    <w:rsid w:val="00E61B23"/>
    <w:rsid w:val="00E61D67"/>
    <w:rsid w:val="00E62F99"/>
    <w:rsid w:val="00E630A8"/>
    <w:rsid w:val="00E6322C"/>
    <w:rsid w:val="00E63AEF"/>
    <w:rsid w:val="00E642FD"/>
    <w:rsid w:val="00E64FCA"/>
    <w:rsid w:val="00E6548B"/>
    <w:rsid w:val="00E66A3C"/>
    <w:rsid w:val="00E67054"/>
    <w:rsid w:val="00E6713E"/>
    <w:rsid w:val="00E67416"/>
    <w:rsid w:val="00E70F93"/>
    <w:rsid w:val="00E71B21"/>
    <w:rsid w:val="00E734E1"/>
    <w:rsid w:val="00E73B48"/>
    <w:rsid w:val="00E73FC9"/>
    <w:rsid w:val="00E74A7E"/>
    <w:rsid w:val="00E76289"/>
    <w:rsid w:val="00E763F8"/>
    <w:rsid w:val="00E8003A"/>
    <w:rsid w:val="00E80F2F"/>
    <w:rsid w:val="00E81976"/>
    <w:rsid w:val="00E81F39"/>
    <w:rsid w:val="00E826EF"/>
    <w:rsid w:val="00E83E43"/>
    <w:rsid w:val="00E83E47"/>
    <w:rsid w:val="00E84612"/>
    <w:rsid w:val="00E84AFF"/>
    <w:rsid w:val="00E853B1"/>
    <w:rsid w:val="00E85B2E"/>
    <w:rsid w:val="00E85B74"/>
    <w:rsid w:val="00E86537"/>
    <w:rsid w:val="00E866F3"/>
    <w:rsid w:val="00E909E5"/>
    <w:rsid w:val="00E910E8"/>
    <w:rsid w:val="00E91D1E"/>
    <w:rsid w:val="00E930A6"/>
    <w:rsid w:val="00E933AA"/>
    <w:rsid w:val="00E94A79"/>
    <w:rsid w:val="00E9502E"/>
    <w:rsid w:val="00E95ABE"/>
    <w:rsid w:val="00E95B32"/>
    <w:rsid w:val="00E95FE0"/>
    <w:rsid w:val="00E96343"/>
    <w:rsid w:val="00E965D2"/>
    <w:rsid w:val="00E97B4B"/>
    <w:rsid w:val="00E97BCB"/>
    <w:rsid w:val="00E97C96"/>
    <w:rsid w:val="00EA0660"/>
    <w:rsid w:val="00EA095D"/>
    <w:rsid w:val="00EA10A8"/>
    <w:rsid w:val="00EA271A"/>
    <w:rsid w:val="00EA2A48"/>
    <w:rsid w:val="00EA334A"/>
    <w:rsid w:val="00EA387F"/>
    <w:rsid w:val="00EA5FF7"/>
    <w:rsid w:val="00EA7123"/>
    <w:rsid w:val="00EA7C91"/>
    <w:rsid w:val="00EA7E0D"/>
    <w:rsid w:val="00EB018A"/>
    <w:rsid w:val="00EB0318"/>
    <w:rsid w:val="00EB13CB"/>
    <w:rsid w:val="00EB250E"/>
    <w:rsid w:val="00EB26CF"/>
    <w:rsid w:val="00EB2A42"/>
    <w:rsid w:val="00EB2EFA"/>
    <w:rsid w:val="00EB5DF0"/>
    <w:rsid w:val="00EB6786"/>
    <w:rsid w:val="00EB749F"/>
    <w:rsid w:val="00EC0217"/>
    <w:rsid w:val="00EC1E59"/>
    <w:rsid w:val="00EC23C2"/>
    <w:rsid w:val="00EC2B81"/>
    <w:rsid w:val="00EC2D87"/>
    <w:rsid w:val="00EC3A8D"/>
    <w:rsid w:val="00EC412D"/>
    <w:rsid w:val="00EC45A5"/>
    <w:rsid w:val="00EC501C"/>
    <w:rsid w:val="00EC5C6A"/>
    <w:rsid w:val="00EC7B0C"/>
    <w:rsid w:val="00EC7E34"/>
    <w:rsid w:val="00EC7FAA"/>
    <w:rsid w:val="00ED092A"/>
    <w:rsid w:val="00ED0AAD"/>
    <w:rsid w:val="00ED1A6E"/>
    <w:rsid w:val="00ED2AA7"/>
    <w:rsid w:val="00ED3021"/>
    <w:rsid w:val="00ED365F"/>
    <w:rsid w:val="00ED3F6B"/>
    <w:rsid w:val="00ED4F4D"/>
    <w:rsid w:val="00ED6143"/>
    <w:rsid w:val="00ED6165"/>
    <w:rsid w:val="00ED67B6"/>
    <w:rsid w:val="00ED6A98"/>
    <w:rsid w:val="00ED79C9"/>
    <w:rsid w:val="00EE0284"/>
    <w:rsid w:val="00EE0E7C"/>
    <w:rsid w:val="00EE11F4"/>
    <w:rsid w:val="00EE13E2"/>
    <w:rsid w:val="00EE181E"/>
    <w:rsid w:val="00EE1CCB"/>
    <w:rsid w:val="00EE24BA"/>
    <w:rsid w:val="00EE2808"/>
    <w:rsid w:val="00EE2964"/>
    <w:rsid w:val="00EE29D8"/>
    <w:rsid w:val="00EE415D"/>
    <w:rsid w:val="00EE42F5"/>
    <w:rsid w:val="00EE4D88"/>
    <w:rsid w:val="00EE5237"/>
    <w:rsid w:val="00EE55B4"/>
    <w:rsid w:val="00EE5ADB"/>
    <w:rsid w:val="00EE72DF"/>
    <w:rsid w:val="00EF05AD"/>
    <w:rsid w:val="00EF14B0"/>
    <w:rsid w:val="00EF17C1"/>
    <w:rsid w:val="00EF1A02"/>
    <w:rsid w:val="00EF1BAE"/>
    <w:rsid w:val="00EF1E51"/>
    <w:rsid w:val="00EF1F44"/>
    <w:rsid w:val="00EF22AF"/>
    <w:rsid w:val="00EF24FD"/>
    <w:rsid w:val="00EF2A86"/>
    <w:rsid w:val="00EF2C0E"/>
    <w:rsid w:val="00EF3D23"/>
    <w:rsid w:val="00EF4723"/>
    <w:rsid w:val="00EF57B2"/>
    <w:rsid w:val="00EF5BC1"/>
    <w:rsid w:val="00EF6E39"/>
    <w:rsid w:val="00EF7477"/>
    <w:rsid w:val="00EF7AE1"/>
    <w:rsid w:val="00F005AD"/>
    <w:rsid w:val="00F01227"/>
    <w:rsid w:val="00F01314"/>
    <w:rsid w:val="00F013C2"/>
    <w:rsid w:val="00F02FE3"/>
    <w:rsid w:val="00F03724"/>
    <w:rsid w:val="00F03D3F"/>
    <w:rsid w:val="00F042D3"/>
    <w:rsid w:val="00F04813"/>
    <w:rsid w:val="00F05734"/>
    <w:rsid w:val="00F05A0E"/>
    <w:rsid w:val="00F06369"/>
    <w:rsid w:val="00F0659A"/>
    <w:rsid w:val="00F06B0F"/>
    <w:rsid w:val="00F07314"/>
    <w:rsid w:val="00F074A0"/>
    <w:rsid w:val="00F101BB"/>
    <w:rsid w:val="00F10596"/>
    <w:rsid w:val="00F11464"/>
    <w:rsid w:val="00F114B9"/>
    <w:rsid w:val="00F11A5D"/>
    <w:rsid w:val="00F122D1"/>
    <w:rsid w:val="00F12836"/>
    <w:rsid w:val="00F135AC"/>
    <w:rsid w:val="00F14262"/>
    <w:rsid w:val="00F144CB"/>
    <w:rsid w:val="00F14521"/>
    <w:rsid w:val="00F14533"/>
    <w:rsid w:val="00F1462F"/>
    <w:rsid w:val="00F15009"/>
    <w:rsid w:val="00F150D5"/>
    <w:rsid w:val="00F15F84"/>
    <w:rsid w:val="00F16C3B"/>
    <w:rsid w:val="00F1728F"/>
    <w:rsid w:val="00F172DD"/>
    <w:rsid w:val="00F1754F"/>
    <w:rsid w:val="00F178E4"/>
    <w:rsid w:val="00F20424"/>
    <w:rsid w:val="00F208B1"/>
    <w:rsid w:val="00F20F0D"/>
    <w:rsid w:val="00F216C0"/>
    <w:rsid w:val="00F223AC"/>
    <w:rsid w:val="00F22488"/>
    <w:rsid w:val="00F22B3E"/>
    <w:rsid w:val="00F22BDF"/>
    <w:rsid w:val="00F2367D"/>
    <w:rsid w:val="00F24583"/>
    <w:rsid w:val="00F249E1"/>
    <w:rsid w:val="00F24CC3"/>
    <w:rsid w:val="00F251BF"/>
    <w:rsid w:val="00F254E8"/>
    <w:rsid w:val="00F2554A"/>
    <w:rsid w:val="00F25F8D"/>
    <w:rsid w:val="00F2611D"/>
    <w:rsid w:val="00F26434"/>
    <w:rsid w:val="00F26C73"/>
    <w:rsid w:val="00F26DF9"/>
    <w:rsid w:val="00F27F7A"/>
    <w:rsid w:val="00F30E08"/>
    <w:rsid w:val="00F31F34"/>
    <w:rsid w:val="00F3306A"/>
    <w:rsid w:val="00F33174"/>
    <w:rsid w:val="00F3345C"/>
    <w:rsid w:val="00F337D2"/>
    <w:rsid w:val="00F3407F"/>
    <w:rsid w:val="00F36100"/>
    <w:rsid w:val="00F36A9B"/>
    <w:rsid w:val="00F37661"/>
    <w:rsid w:val="00F37711"/>
    <w:rsid w:val="00F4086F"/>
    <w:rsid w:val="00F4186D"/>
    <w:rsid w:val="00F421F0"/>
    <w:rsid w:val="00F42362"/>
    <w:rsid w:val="00F424A3"/>
    <w:rsid w:val="00F42AAB"/>
    <w:rsid w:val="00F43DB5"/>
    <w:rsid w:val="00F43E48"/>
    <w:rsid w:val="00F445B2"/>
    <w:rsid w:val="00F45706"/>
    <w:rsid w:val="00F46E50"/>
    <w:rsid w:val="00F4703A"/>
    <w:rsid w:val="00F501FF"/>
    <w:rsid w:val="00F50DC3"/>
    <w:rsid w:val="00F51254"/>
    <w:rsid w:val="00F51DF9"/>
    <w:rsid w:val="00F52D16"/>
    <w:rsid w:val="00F53E5C"/>
    <w:rsid w:val="00F5472F"/>
    <w:rsid w:val="00F54B8B"/>
    <w:rsid w:val="00F550C1"/>
    <w:rsid w:val="00F55831"/>
    <w:rsid w:val="00F55966"/>
    <w:rsid w:val="00F56146"/>
    <w:rsid w:val="00F5651E"/>
    <w:rsid w:val="00F5733D"/>
    <w:rsid w:val="00F5740E"/>
    <w:rsid w:val="00F602F4"/>
    <w:rsid w:val="00F60975"/>
    <w:rsid w:val="00F60B45"/>
    <w:rsid w:val="00F624B4"/>
    <w:rsid w:val="00F625DB"/>
    <w:rsid w:val="00F62EE0"/>
    <w:rsid w:val="00F6374B"/>
    <w:rsid w:val="00F6472C"/>
    <w:rsid w:val="00F648D6"/>
    <w:rsid w:val="00F659D0"/>
    <w:rsid w:val="00F66A41"/>
    <w:rsid w:val="00F6755E"/>
    <w:rsid w:val="00F679F4"/>
    <w:rsid w:val="00F717C1"/>
    <w:rsid w:val="00F728E1"/>
    <w:rsid w:val="00F73F3D"/>
    <w:rsid w:val="00F75B1C"/>
    <w:rsid w:val="00F75E19"/>
    <w:rsid w:val="00F760DE"/>
    <w:rsid w:val="00F76F13"/>
    <w:rsid w:val="00F7791A"/>
    <w:rsid w:val="00F77F66"/>
    <w:rsid w:val="00F77FE3"/>
    <w:rsid w:val="00F80225"/>
    <w:rsid w:val="00F80DC8"/>
    <w:rsid w:val="00F81109"/>
    <w:rsid w:val="00F82325"/>
    <w:rsid w:val="00F83FCF"/>
    <w:rsid w:val="00F849E9"/>
    <w:rsid w:val="00F876E9"/>
    <w:rsid w:val="00F87952"/>
    <w:rsid w:val="00F90B21"/>
    <w:rsid w:val="00F91294"/>
    <w:rsid w:val="00F92187"/>
    <w:rsid w:val="00F9234C"/>
    <w:rsid w:val="00F92430"/>
    <w:rsid w:val="00F9316C"/>
    <w:rsid w:val="00F96072"/>
    <w:rsid w:val="00F96AE6"/>
    <w:rsid w:val="00F97297"/>
    <w:rsid w:val="00F972DD"/>
    <w:rsid w:val="00F975BE"/>
    <w:rsid w:val="00FA10AA"/>
    <w:rsid w:val="00FA139B"/>
    <w:rsid w:val="00FA19D0"/>
    <w:rsid w:val="00FA2A17"/>
    <w:rsid w:val="00FA2C7B"/>
    <w:rsid w:val="00FA3C1B"/>
    <w:rsid w:val="00FA3C82"/>
    <w:rsid w:val="00FA4DFD"/>
    <w:rsid w:val="00FA5C2F"/>
    <w:rsid w:val="00FA60BB"/>
    <w:rsid w:val="00FA6581"/>
    <w:rsid w:val="00FA65D5"/>
    <w:rsid w:val="00FB3438"/>
    <w:rsid w:val="00FB42C3"/>
    <w:rsid w:val="00FB537F"/>
    <w:rsid w:val="00FB6316"/>
    <w:rsid w:val="00FB649C"/>
    <w:rsid w:val="00FB64D4"/>
    <w:rsid w:val="00FB669D"/>
    <w:rsid w:val="00FB6AA8"/>
    <w:rsid w:val="00FB70F2"/>
    <w:rsid w:val="00FB7373"/>
    <w:rsid w:val="00FB740D"/>
    <w:rsid w:val="00FB7CD1"/>
    <w:rsid w:val="00FC117E"/>
    <w:rsid w:val="00FC1E47"/>
    <w:rsid w:val="00FC2842"/>
    <w:rsid w:val="00FC3D44"/>
    <w:rsid w:val="00FC4C09"/>
    <w:rsid w:val="00FC5C92"/>
    <w:rsid w:val="00FC616A"/>
    <w:rsid w:val="00FC6726"/>
    <w:rsid w:val="00FC6A2D"/>
    <w:rsid w:val="00FC7640"/>
    <w:rsid w:val="00FC7A78"/>
    <w:rsid w:val="00FD0B29"/>
    <w:rsid w:val="00FD10B8"/>
    <w:rsid w:val="00FD185B"/>
    <w:rsid w:val="00FD192C"/>
    <w:rsid w:val="00FD2952"/>
    <w:rsid w:val="00FD30D5"/>
    <w:rsid w:val="00FD4449"/>
    <w:rsid w:val="00FD4486"/>
    <w:rsid w:val="00FD4701"/>
    <w:rsid w:val="00FD49E6"/>
    <w:rsid w:val="00FD4F9A"/>
    <w:rsid w:val="00FD5D16"/>
    <w:rsid w:val="00FD5F49"/>
    <w:rsid w:val="00FD6FF6"/>
    <w:rsid w:val="00FE023B"/>
    <w:rsid w:val="00FE0B40"/>
    <w:rsid w:val="00FE1144"/>
    <w:rsid w:val="00FE206E"/>
    <w:rsid w:val="00FE3072"/>
    <w:rsid w:val="00FE5E20"/>
    <w:rsid w:val="00FE745E"/>
    <w:rsid w:val="00FE74C8"/>
    <w:rsid w:val="00FE7540"/>
    <w:rsid w:val="00FE760C"/>
    <w:rsid w:val="00FE79BF"/>
    <w:rsid w:val="00FF0104"/>
    <w:rsid w:val="00FF0929"/>
    <w:rsid w:val="00FF0E1B"/>
    <w:rsid w:val="00FF0E37"/>
    <w:rsid w:val="00FF198B"/>
    <w:rsid w:val="00FF2AA7"/>
    <w:rsid w:val="00FF38E4"/>
    <w:rsid w:val="00FF5CE9"/>
    <w:rsid w:val="00FF6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51CE7"/>
  <w15:docId w15:val="{23AEE62B-F00E-4EB6-A602-87ECDE3A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015D"/>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84434A"/>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semiHidden/>
    <w:unhideWhenUsed/>
    <w:qFormat/>
    <w:rsid w:val="0084434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semiHidden/>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itle-gr-seq-level-1">
    <w:name w:val="title-gr-seq-level-1"/>
    <w:basedOn w:val="Normal"/>
    <w:rsid w:val="001B2ADD"/>
    <w:pPr>
      <w:spacing w:before="100" w:beforeAutospacing="1" w:after="100" w:afterAutospacing="1"/>
    </w:pPr>
    <w:rPr>
      <w:rFonts w:ascii="Times New Roman" w:eastAsia="Times New Roman" w:hAnsi="Times New Roman" w:cs="Times New Roman"/>
      <w:sz w:val="24"/>
      <w:szCs w:val="24"/>
      <w:lang w:val="sr-Cyrl-CS" w:eastAsia="sr-Cyrl-CS"/>
    </w:rPr>
  </w:style>
  <w:style w:type="character" w:customStyle="1" w:styleId="boldface">
    <w:name w:val="boldface"/>
    <w:basedOn w:val="DefaultParagraphFont"/>
    <w:rsid w:val="001B2ADD"/>
  </w:style>
  <w:style w:type="character" w:customStyle="1" w:styleId="FontStyle41">
    <w:name w:val="Font Style41"/>
    <w:rsid w:val="002F19C7"/>
    <w:rPr>
      <w:rFonts w:ascii="Book Antiqua" w:hAnsi="Book Antiqua" w:cs="Book Antiqua"/>
      <w:sz w:val="16"/>
      <w:szCs w:val="16"/>
    </w:rPr>
  </w:style>
  <w:style w:type="paragraph" w:customStyle="1" w:styleId="Propisi">
    <w:name w:val="Propisi"/>
    <w:basedOn w:val="Normal"/>
    <w:link w:val="PropisiChar"/>
    <w:qFormat/>
    <w:rsid w:val="002F19C7"/>
    <w:pPr>
      <w:spacing w:after="300" w:line="360" w:lineRule="auto"/>
      <w:jc w:val="center"/>
      <w:outlineLvl w:val="1"/>
    </w:pPr>
    <w:rPr>
      <w:rFonts w:ascii="Times New Roman" w:eastAsia="Batang" w:hAnsi="Times New Roman" w:cs="Times New Roman"/>
      <w:sz w:val="24"/>
      <w:szCs w:val="24"/>
      <w:lang w:val="sr-Latn-BA" w:eastAsia="ko-KR"/>
    </w:rPr>
  </w:style>
  <w:style w:type="character" w:customStyle="1" w:styleId="PropisiChar">
    <w:name w:val="Propisi Char"/>
    <w:link w:val="Propisi"/>
    <w:rsid w:val="002F19C7"/>
    <w:rPr>
      <w:rFonts w:eastAsia="Batang"/>
      <w:sz w:val="24"/>
      <w:szCs w:val="24"/>
      <w:lang w:val="sr-Latn-BA" w:eastAsia="ko-KR"/>
    </w:rPr>
  </w:style>
  <w:style w:type="paragraph" w:customStyle="1" w:styleId="Normal10">
    <w:name w:val="Normal1"/>
    <w:basedOn w:val="Normal"/>
    <w:uiPriority w:val="99"/>
    <w:rsid w:val="007C6F44"/>
    <w:pPr>
      <w:spacing w:before="100" w:beforeAutospacing="1" w:after="100" w:afterAutospacing="1"/>
    </w:pPr>
    <w:rPr>
      <w:rFonts w:ascii="Times New Roman" w:eastAsia="Times New Roman" w:hAnsi="Times New Roman" w:cs="Times New Roman"/>
      <w:sz w:val="24"/>
      <w:szCs w:val="24"/>
    </w:rPr>
  </w:style>
  <w:style w:type="paragraph" w:customStyle="1" w:styleId="Style23">
    <w:name w:val="Style23"/>
    <w:basedOn w:val="Normal"/>
    <w:uiPriority w:val="99"/>
    <w:rsid w:val="009F350A"/>
    <w:pPr>
      <w:spacing w:line="213" w:lineRule="exact"/>
      <w:ind w:hanging="240"/>
      <w:jc w:val="both"/>
    </w:pPr>
    <w:rPr>
      <w:rFonts w:ascii="Book Antiqua" w:eastAsia="Batang" w:hAnsi="Book Antiqua" w:cs="Times New Roman"/>
      <w:sz w:val="24"/>
      <w:szCs w:val="24"/>
      <w:lang w:val="sr-Latn-BA" w:eastAsia="ko-KR"/>
    </w:rPr>
  </w:style>
  <w:style w:type="character" w:customStyle="1" w:styleId="tw4winMark">
    <w:name w:val="tw4winMark"/>
    <w:rsid w:val="009F350A"/>
    <w:rPr>
      <w:rFonts w:ascii="Courier New" w:hAnsi="Courier New"/>
      <w:vanish/>
      <w:color w:val="800080"/>
      <w:vertAlign w:val="subscript"/>
    </w:rPr>
  </w:style>
  <w:style w:type="paragraph" w:customStyle="1" w:styleId="Style29">
    <w:name w:val="Style29"/>
    <w:basedOn w:val="Normal"/>
    <w:uiPriority w:val="99"/>
    <w:rsid w:val="00011A50"/>
    <w:pPr>
      <w:jc w:val="center"/>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C94AD0"/>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37">
    <w:name w:val="Font Style37"/>
    <w:rsid w:val="00C94AD0"/>
    <w:rPr>
      <w:rFonts w:ascii="Book Antiqua" w:hAnsi="Book Antiqua" w:cs="Book Antiqua"/>
      <w:i/>
      <w:iCs/>
      <w:sz w:val="16"/>
      <w:szCs w:val="16"/>
    </w:rPr>
  </w:style>
  <w:style w:type="paragraph" w:customStyle="1" w:styleId="Style10">
    <w:name w:val="Style10"/>
    <w:basedOn w:val="Normal"/>
    <w:uiPriority w:val="99"/>
    <w:rsid w:val="009D7164"/>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491101"/>
    <w:pPr>
      <w:jc w:val="center"/>
    </w:pPr>
    <w:rPr>
      <w:rFonts w:ascii="Book Antiqua" w:eastAsia="Batang" w:hAnsi="Book Antiqua" w:cs="Times New Roman"/>
      <w:sz w:val="24"/>
      <w:szCs w:val="24"/>
      <w:lang w:val="sr-Latn-BA" w:eastAsia="ko-KR"/>
    </w:rPr>
  </w:style>
  <w:style w:type="paragraph" w:customStyle="1" w:styleId="Style9">
    <w:name w:val="Style9"/>
    <w:basedOn w:val="Normal"/>
    <w:uiPriority w:val="99"/>
    <w:rsid w:val="00491101"/>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491101"/>
    <w:pPr>
      <w:spacing w:line="181" w:lineRule="exact"/>
      <w:ind w:hanging="216"/>
      <w:jc w:val="both"/>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491101"/>
    <w:rPr>
      <w:rFonts w:ascii="Book Antiqua" w:eastAsia="Batang" w:hAnsi="Book Antiqua" w:cs="Times New Roman"/>
      <w:sz w:val="24"/>
      <w:szCs w:val="24"/>
      <w:lang w:val="sr-Latn-BA" w:eastAsia="ko-KR"/>
    </w:rPr>
  </w:style>
  <w:style w:type="character" w:customStyle="1" w:styleId="FontStyle40">
    <w:name w:val="Font Style40"/>
    <w:rsid w:val="00491101"/>
    <w:rPr>
      <w:rFonts w:ascii="Book Antiqua" w:hAnsi="Book Antiqua" w:cs="Book Antiqua"/>
      <w:b/>
      <w:bCs/>
      <w:sz w:val="14"/>
      <w:szCs w:val="14"/>
    </w:rPr>
  </w:style>
  <w:style w:type="character" w:customStyle="1" w:styleId="FontStyle42">
    <w:name w:val="Font Style42"/>
    <w:rsid w:val="00491101"/>
    <w:rPr>
      <w:rFonts w:ascii="Book Antiqua" w:hAnsi="Book Antiqua" w:cs="Book Antiqua"/>
      <w:sz w:val="14"/>
      <w:szCs w:val="14"/>
    </w:rPr>
  </w:style>
  <w:style w:type="paragraph" w:customStyle="1" w:styleId="Style2">
    <w:name w:val="Style2"/>
    <w:basedOn w:val="Normal"/>
    <w:uiPriority w:val="99"/>
    <w:rsid w:val="0018051E"/>
    <w:pPr>
      <w:spacing w:line="211" w:lineRule="exact"/>
      <w:jc w:val="center"/>
    </w:pPr>
    <w:rPr>
      <w:rFonts w:ascii="Book Antiqua" w:eastAsia="Batang" w:hAnsi="Book Antiqua" w:cs="Times New Roman"/>
      <w:sz w:val="24"/>
      <w:szCs w:val="24"/>
      <w:lang w:val="sr-Latn-BA" w:eastAsia="ko-KR"/>
    </w:rPr>
  </w:style>
  <w:style w:type="paragraph" w:customStyle="1" w:styleId="Style6">
    <w:name w:val="Style6"/>
    <w:basedOn w:val="Normal"/>
    <w:rsid w:val="008D5077"/>
    <w:pPr>
      <w:spacing w:line="216" w:lineRule="exact"/>
      <w:ind w:hanging="322"/>
      <w:jc w:val="both"/>
    </w:pPr>
    <w:rPr>
      <w:rFonts w:ascii="Book Antiqua" w:eastAsia="Batang" w:hAnsi="Book Antiqua" w:cs="Times New Roman"/>
      <w:sz w:val="24"/>
      <w:szCs w:val="24"/>
      <w:lang w:val="sr-Latn-BA" w:eastAsia="ko-KR"/>
    </w:rPr>
  </w:style>
  <w:style w:type="character" w:customStyle="1" w:styleId="FontStyle36">
    <w:name w:val="Font Style36"/>
    <w:rsid w:val="00627EAE"/>
    <w:rPr>
      <w:rFonts w:ascii="Book Antiqua" w:hAnsi="Book Antiqua" w:cs="Book Antiqua"/>
      <w:b/>
      <w:bCs/>
      <w:sz w:val="16"/>
      <w:szCs w:val="16"/>
    </w:rPr>
  </w:style>
  <w:style w:type="paragraph" w:customStyle="1" w:styleId="Style1">
    <w:name w:val="Style1"/>
    <w:basedOn w:val="Normal"/>
    <w:rsid w:val="000311B1"/>
    <w:rPr>
      <w:rFonts w:ascii="Book Antiqua" w:eastAsia="Batang" w:hAnsi="Book Antiqua" w:cs="Times New Roman"/>
      <w:sz w:val="24"/>
      <w:szCs w:val="24"/>
      <w:lang w:val="sr-Latn-BA" w:eastAsia="ko-KR"/>
    </w:rPr>
  </w:style>
  <w:style w:type="character" w:customStyle="1" w:styleId="FontStyle39">
    <w:name w:val="Font Style39"/>
    <w:rsid w:val="000311B1"/>
    <w:rPr>
      <w:rFonts w:ascii="Book Antiqua" w:hAnsi="Book Antiqua" w:cs="Book Antiqua"/>
      <w:i/>
      <w:iCs/>
      <w:sz w:val="14"/>
      <w:szCs w:val="14"/>
    </w:rPr>
  </w:style>
  <w:style w:type="paragraph" w:customStyle="1" w:styleId="Style31">
    <w:name w:val="Style31"/>
    <w:basedOn w:val="Normal"/>
    <w:uiPriority w:val="99"/>
    <w:rsid w:val="00D66E71"/>
    <w:pPr>
      <w:spacing w:line="192" w:lineRule="exact"/>
      <w:ind w:hanging="245"/>
    </w:pPr>
    <w:rPr>
      <w:rFonts w:ascii="Book Antiqua" w:eastAsia="Batang" w:hAnsi="Book Antiqua" w:cs="Times New Roman"/>
      <w:sz w:val="24"/>
      <w:szCs w:val="24"/>
      <w:lang w:val="sr-Latn-BA" w:eastAsia="ko-KR"/>
    </w:rPr>
  </w:style>
  <w:style w:type="paragraph" w:styleId="DocumentMap">
    <w:name w:val="Document Map"/>
    <w:basedOn w:val="Normal"/>
    <w:link w:val="DocumentMapChar"/>
    <w:rsid w:val="0054032E"/>
    <w:rPr>
      <w:rFonts w:ascii="Tahoma" w:hAnsi="Tahoma" w:cs="Tahoma"/>
      <w:sz w:val="16"/>
      <w:szCs w:val="16"/>
    </w:rPr>
  </w:style>
  <w:style w:type="character" w:customStyle="1" w:styleId="DocumentMapChar">
    <w:name w:val="Document Map Char"/>
    <w:basedOn w:val="DefaultParagraphFont"/>
    <w:link w:val="DocumentMap"/>
    <w:rsid w:val="0054032E"/>
    <w:rPr>
      <w:rFonts w:ascii="Tahoma" w:eastAsia="Calibri" w:hAnsi="Tahoma" w:cs="Tahoma"/>
      <w:sz w:val="16"/>
      <w:szCs w:val="16"/>
    </w:rPr>
  </w:style>
  <w:style w:type="character" w:customStyle="1" w:styleId="Heading4Char">
    <w:name w:val="Heading 4 Char"/>
    <w:basedOn w:val="DefaultParagraphFont"/>
    <w:link w:val="Heading4"/>
    <w:semiHidden/>
    <w:rsid w:val="0084434A"/>
    <w:rPr>
      <w:rFonts w:asciiTheme="majorHAnsi" w:eastAsiaTheme="majorEastAsia" w:hAnsiTheme="majorHAnsi" w:cstheme="majorBidi"/>
      <w:b/>
      <w:bCs/>
      <w:i/>
      <w:iCs/>
      <w:color w:val="4F81BD" w:themeColor="accent1"/>
      <w:sz w:val="22"/>
      <w:szCs w:val="22"/>
    </w:rPr>
  </w:style>
  <w:style w:type="character" w:customStyle="1" w:styleId="Heading6Char">
    <w:name w:val="Heading 6 Char"/>
    <w:basedOn w:val="DefaultParagraphFont"/>
    <w:link w:val="Heading6"/>
    <w:semiHidden/>
    <w:rsid w:val="0084434A"/>
    <w:rPr>
      <w:rFonts w:asciiTheme="majorHAnsi" w:eastAsiaTheme="majorEastAsia" w:hAnsiTheme="majorHAnsi" w:cstheme="majorBidi"/>
      <w:i/>
      <w:iCs/>
      <w:color w:val="243F60" w:themeColor="accent1" w:themeShade="7F"/>
      <w:sz w:val="22"/>
      <w:szCs w:val="22"/>
    </w:rPr>
  </w:style>
  <w:style w:type="paragraph" w:customStyle="1" w:styleId="podnaslovpropisa">
    <w:name w:val="podnaslovpropisa"/>
    <w:basedOn w:val="Normal"/>
    <w:rsid w:val="0084434A"/>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9-8">
    <w:name w:val="t-9-8"/>
    <w:basedOn w:val="Normal"/>
    <w:uiPriority w:val="99"/>
    <w:rsid w:val="006315C2"/>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8B7162"/>
    <w:pPr>
      <w:spacing w:before="100" w:beforeAutospacing="1" w:after="100" w:afterAutospacing="1"/>
    </w:pPr>
    <w:rPr>
      <w:rFonts w:ascii="Times New Roman" w:eastAsia="Times New Roman" w:hAnsi="Times New Roman" w:cs="Times New Roman"/>
      <w:sz w:val="24"/>
      <w:szCs w:val="24"/>
    </w:rPr>
  </w:style>
  <w:style w:type="paragraph" w:customStyle="1" w:styleId="title-annex-2">
    <w:name w:val="title-annex-2"/>
    <w:basedOn w:val="Normal"/>
    <w:rsid w:val="00861B46"/>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861B46"/>
    <w:pPr>
      <w:spacing w:before="100" w:beforeAutospacing="1" w:after="100" w:afterAutospacing="1"/>
    </w:pPr>
    <w:rPr>
      <w:rFonts w:ascii="Times New Roman" w:eastAsia="Times New Roman" w:hAnsi="Times New Roman" w:cs="Times New Roman"/>
      <w:sz w:val="24"/>
      <w:szCs w:val="24"/>
    </w:rPr>
  </w:style>
  <w:style w:type="character" w:customStyle="1" w:styleId="italics">
    <w:name w:val="italics"/>
    <w:basedOn w:val="DefaultParagraphFont"/>
    <w:rsid w:val="00861B46"/>
  </w:style>
  <w:style w:type="paragraph" w:customStyle="1" w:styleId="Style30">
    <w:name w:val="Style30"/>
    <w:basedOn w:val="Normal"/>
    <w:uiPriority w:val="99"/>
    <w:rsid w:val="00EC501C"/>
    <w:pPr>
      <w:spacing w:line="192" w:lineRule="exact"/>
      <w:ind w:hanging="322"/>
    </w:pPr>
    <w:rPr>
      <w:rFonts w:ascii="Book Antiqua" w:eastAsia="Batang" w:hAnsi="Book Antiqua" w:cs="Times New Roman"/>
      <w:sz w:val="24"/>
      <w:szCs w:val="24"/>
      <w:lang w:val="sr-Latn-BA" w:eastAsia="ko-KR"/>
    </w:rPr>
  </w:style>
  <w:style w:type="paragraph" w:customStyle="1" w:styleId="Style3">
    <w:name w:val="Style3"/>
    <w:basedOn w:val="Normal"/>
    <w:rsid w:val="002779E5"/>
    <w:pPr>
      <w:spacing w:line="192" w:lineRule="exact"/>
      <w:jc w:val="both"/>
    </w:pPr>
    <w:rPr>
      <w:rFonts w:ascii="Book Antiqua" w:eastAsia="Batang" w:hAnsi="Book Antiqua" w:cs="Times New Roman"/>
      <w:sz w:val="24"/>
      <w:szCs w:val="24"/>
      <w:lang w:val="sr-Latn-BA" w:eastAsia="ko-KR"/>
    </w:rPr>
  </w:style>
  <w:style w:type="paragraph" w:customStyle="1" w:styleId="tbl-norm">
    <w:name w:val="tbl-norm"/>
    <w:basedOn w:val="Normal"/>
    <w:rsid w:val="005F12D7"/>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Style18">
    <w:name w:val="Style18"/>
    <w:basedOn w:val="Normal"/>
    <w:uiPriority w:val="99"/>
    <w:rsid w:val="00BE1305"/>
    <w:pPr>
      <w:spacing w:line="341" w:lineRule="exact"/>
      <w:ind w:firstLine="125"/>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6D1D94"/>
    <w:pPr>
      <w:spacing w:line="213" w:lineRule="exact"/>
      <w:jc w:val="both"/>
    </w:pPr>
    <w:rPr>
      <w:rFonts w:ascii="Book Antiqua" w:eastAsia="Batang" w:hAnsi="Book Antiqua" w:cs="Times New Roman"/>
      <w:sz w:val="24"/>
      <w:szCs w:val="24"/>
      <w:lang w:val="sr-Latn-BA" w:eastAsia="ko-KR"/>
    </w:rPr>
  </w:style>
  <w:style w:type="paragraph" w:customStyle="1" w:styleId="doc-ti">
    <w:name w:val="doc-ti"/>
    <w:basedOn w:val="Normal"/>
    <w:rsid w:val="004B0D5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999">
      <w:bodyDiv w:val="1"/>
      <w:marLeft w:val="0"/>
      <w:marRight w:val="0"/>
      <w:marTop w:val="0"/>
      <w:marBottom w:val="0"/>
      <w:divBdr>
        <w:top w:val="none" w:sz="0" w:space="0" w:color="auto"/>
        <w:left w:val="none" w:sz="0" w:space="0" w:color="auto"/>
        <w:bottom w:val="none" w:sz="0" w:space="0" w:color="auto"/>
        <w:right w:val="none" w:sz="0" w:space="0" w:color="auto"/>
      </w:divBdr>
    </w:div>
    <w:div w:id="2897952">
      <w:bodyDiv w:val="1"/>
      <w:marLeft w:val="0"/>
      <w:marRight w:val="0"/>
      <w:marTop w:val="0"/>
      <w:marBottom w:val="0"/>
      <w:divBdr>
        <w:top w:val="none" w:sz="0" w:space="0" w:color="auto"/>
        <w:left w:val="none" w:sz="0" w:space="0" w:color="auto"/>
        <w:bottom w:val="none" w:sz="0" w:space="0" w:color="auto"/>
        <w:right w:val="none" w:sz="0" w:space="0" w:color="auto"/>
      </w:divBdr>
    </w:div>
    <w:div w:id="11152200">
      <w:bodyDiv w:val="1"/>
      <w:marLeft w:val="0"/>
      <w:marRight w:val="0"/>
      <w:marTop w:val="0"/>
      <w:marBottom w:val="0"/>
      <w:divBdr>
        <w:top w:val="none" w:sz="0" w:space="0" w:color="auto"/>
        <w:left w:val="none" w:sz="0" w:space="0" w:color="auto"/>
        <w:bottom w:val="none" w:sz="0" w:space="0" w:color="auto"/>
        <w:right w:val="none" w:sz="0" w:space="0" w:color="auto"/>
      </w:divBdr>
    </w:div>
    <w:div w:id="15740443">
      <w:bodyDiv w:val="1"/>
      <w:marLeft w:val="0"/>
      <w:marRight w:val="0"/>
      <w:marTop w:val="0"/>
      <w:marBottom w:val="0"/>
      <w:divBdr>
        <w:top w:val="none" w:sz="0" w:space="0" w:color="auto"/>
        <w:left w:val="none" w:sz="0" w:space="0" w:color="auto"/>
        <w:bottom w:val="none" w:sz="0" w:space="0" w:color="auto"/>
        <w:right w:val="none" w:sz="0" w:space="0" w:color="auto"/>
      </w:divBdr>
    </w:div>
    <w:div w:id="16153001">
      <w:bodyDiv w:val="1"/>
      <w:marLeft w:val="0"/>
      <w:marRight w:val="0"/>
      <w:marTop w:val="0"/>
      <w:marBottom w:val="0"/>
      <w:divBdr>
        <w:top w:val="none" w:sz="0" w:space="0" w:color="auto"/>
        <w:left w:val="none" w:sz="0" w:space="0" w:color="auto"/>
        <w:bottom w:val="none" w:sz="0" w:space="0" w:color="auto"/>
        <w:right w:val="none" w:sz="0" w:space="0" w:color="auto"/>
      </w:divBdr>
    </w:div>
    <w:div w:id="22558061">
      <w:bodyDiv w:val="1"/>
      <w:marLeft w:val="0"/>
      <w:marRight w:val="0"/>
      <w:marTop w:val="0"/>
      <w:marBottom w:val="0"/>
      <w:divBdr>
        <w:top w:val="none" w:sz="0" w:space="0" w:color="auto"/>
        <w:left w:val="none" w:sz="0" w:space="0" w:color="auto"/>
        <w:bottom w:val="none" w:sz="0" w:space="0" w:color="auto"/>
        <w:right w:val="none" w:sz="0" w:space="0" w:color="auto"/>
      </w:divBdr>
    </w:div>
    <w:div w:id="25259425">
      <w:bodyDiv w:val="1"/>
      <w:marLeft w:val="0"/>
      <w:marRight w:val="0"/>
      <w:marTop w:val="0"/>
      <w:marBottom w:val="0"/>
      <w:divBdr>
        <w:top w:val="none" w:sz="0" w:space="0" w:color="auto"/>
        <w:left w:val="none" w:sz="0" w:space="0" w:color="auto"/>
        <w:bottom w:val="none" w:sz="0" w:space="0" w:color="auto"/>
        <w:right w:val="none" w:sz="0" w:space="0" w:color="auto"/>
      </w:divBdr>
    </w:div>
    <w:div w:id="29115689">
      <w:bodyDiv w:val="1"/>
      <w:marLeft w:val="0"/>
      <w:marRight w:val="0"/>
      <w:marTop w:val="0"/>
      <w:marBottom w:val="0"/>
      <w:divBdr>
        <w:top w:val="none" w:sz="0" w:space="0" w:color="auto"/>
        <w:left w:val="none" w:sz="0" w:space="0" w:color="auto"/>
        <w:bottom w:val="none" w:sz="0" w:space="0" w:color="auto"/>
        <w:right w:val="none" w:sz="0" w:space="0" w:color="auto"/>
      </w:divBdr>
    </w:div>
    <w:div w:id="31924125">
      <w:bodyDiv w:val="1"/>
      <w:marLeft w:val="0"/>
      <w:marRight w:val="0"/>
      <w:marTop w:val="0"/>
      <w:marBottom w:val="0"/>
      <w:divBdr>
        <w:top w:val="none" w:sz="0" w:space="0" w:color="auto"/>
        <w:left w:val="none" w:sz="0" w:space="0" w:color="auto"/>
        <w:bottom w:val="none" w:sz="0" w:space="0" w:color="auto"/>
        <w:right w:val="none" w:sz="0" w:space="0" w:color="auto"/>
      </w:divBdr>
    </w:div>
    <w:div w:id="35279711">
      <w:bodyDiv w:val="1"/>
      <w:marLeft w:val="0"/>
      <w:marRight w:val="0"/>
      <w:marTop w:val="0"/>
      <w:marBottom w:val="0"/>
      <w:divBdr>
        <w:top w:val="none" w:sz="0" w:space="0" w:color="auto"/>
        <w:left w:val="none" w:sz="0" w:space="0" w:color="auto"/>
        <w:bottom w:val="none" w:sz="0" w:space="0" w:color="auto"/>
        <w:right w:val="none" w:sz="0" w:space="0" w:color="auto"/>
      </w:divBdr>
    </w:div>
    <w:div w:id="38626847">
      <w:bodyDiv w:val="1"/>
      <w:marLeft w:val="0"/>
      <w:marRight w:val="0"/>
      <w:marTop w:val="0"/>
      <w:marBottom w:val="0"/>
      <w:divBdr>
        <w:top w:val="none" w:sz="0" w:space="0" w:color="auto"/>
        <w:left w:val="none" w:sz="0" w:space="0" w:color="auto"/>
        <w:bottom w:val="none" w:sz="0" w:space="0" w:color="auto"/>
        <w:right w:val="none" w:sz="0" w:space="0" w:color="auto"/>
      </w:divBdr>
    </w:div>
    <w:div w:id="39719461">
      <w:bodyDiv w:val="1"/>
      <w:marLeft w:val="0"/>
      <w:marRight w:val="0"/>
      <w:marTop w:val="0"/>
      <w:marBottom w:val="0"/>
      <w:divBdr>
        <w:top w:val="none" w:sz="0" w:space="0" w:color="auto"/>
        <w:left w:val="none" w:sz="0" w:space="0" w:color="auto"/>
        <w:bottom w:val="none" w:sz="0" w:space="0" w:color="auto"/>
        <w:right w:val="none" w:sz="0" w:space="0" w:color="auto"/>
      </w:divBdr>
    </w:div>
    <w:div w:id="45682664">
      <w:bodyDiv w:val="1"/>
      <w:marLeft w:val="0"/>
      <w:marRight w:val="0"/>
      <w:marTop w:val="0"/>
      <w:marBottom w:val="0"/>
      <w:divBdr>
        <w:top w:val="none" w:sz="0" w:space="0" w:color="auto"/>
        <w:left w:val="none" w:sz="0" w:space="0" w:color="auto"/>
        <w:bottom w:val="none" w:sz="0" w:space="0" w:color="auto"/>
        <w:right w:val="none" w:sz="0" w:space="0" w:color="auto"/>
      </w:divBdr>
    </w:div>
    <w:div w:id="47992843">
      <w:bodyDiv w:val="1"/>
      <w:marLeft w:val="0"/>
      <w:marRight w:val="0"/>
      <w:marTop w:val="0"/>
      <w:marBottom w:val="0"/>
      <w:divBdr>
        <w:top w:val="none" w:sz="0" w:space="0" w:color="auto"/>
        <w:left w:val="none" w:sz="0" w:space="0" w:color="auto"/>
        <w:bottom w:val="none" w:sz="0" w:space="0" w:color="auto"/>
        <w:right w:val="none" w:sz="0" w:space="0" w:color="auto"/>
      </w:divBdr>
    </w:div>
    <w:div w:id="51806159">
      <w:bodyDiv w:val="1"/>
      <w:marLeft w:val="0"/>
      <w:marRight w:val="0"/>
      <w:marTop w:val="0"/>
      <w:marBottom w:val="0"/>
      <w:divBdr>
        <w:top w:val="none" w:sz="0" w:space="0" w:color="auto"/>
        <w:left w:val="none" w:sz="0" w:space="0" w:color="auto"/>
        <w:bottom w:val="none" w:sz="0" w:space="0" w:color="auto"/>
        <w:right w:val="none" w:sz="0" w:space="0" w:color="auto"/>
      </w:divBdr>
    </w:div>
    <w:div w:id="53504475">
      <w:bodyDiv w:val="1"/>
      <w:marLeft w:val="0"/>
      <w:marRight w:val="0"/>
      <w:marTop w:val="0"/>
      <w:marBottom w:val="0"/>
      <w:divBdr>
        <w:top w:val="none" w:sz="0" w:space="0" w:color="auto"/>
        <w:left w:val="none" w:sz="0" w:space="0" w:color="auto"/>
        <w:bottom w:val="none" w:sz="0" w:space="0" w:color="auto"/>
        <w:right w:val="none" w:sz="0" w:space="0" w:color="auto"/>
      </w:divBdr>
    </w:div>
    <w:div w:id="55520151">
      <w:bodyDiv w:val="1"/>
      <w:marLeft w:val="0"/>
      <w:marRight w:val="0"/>
      <w:marTop w:val="0"/>
      <w:marBottom w:val="0"/>
      <w:divBdr>
        <w:top w:val="none" w:sz="0" w:space="0" w:color="auto"/>
        <w:left w:val="none" w:sz="0" w:space="0" w:color="auto"/>
        <w:bottom w:val="none" w:sz="0" w:space="0" w:color="auto"/>
        <w:right w:val="none" w:sz="0" w:space="0" w:color="auto"/>
      </w:divBdr>
    </w:div>
    <w:div w:id="59064771">
      <w:bodyDiv w:val="1"/>
      <w:marLeft w:val="0"/>
      <w:marRight w:val="0"/>
      <w:marTop w:val="0"/>
      <w:marBottom w:val="0"/>
      <w:divBdr>
        <w:top w:val="none" w:sz="0" w:space="0" w:color="auto"/>
        <w:left w:val="none" w:sz="0" w:space="0" w:color="auto"/>
        <w:bottom w:val="none" w:sz="0" w:space="0" w:color="auto"/>
        <w:right w:val="none" w:sz="0" w:space="0" w:color="auto"/>
      </w:divBdr>
    </w:div>
    <w:div w:id="76288085">
      <w:bodyDiv w:val="1"/>
      <w:marLeft w:val="0"/>
      <w:marRight w:val="0"/>
      <w:marTop w:val="0"/>
      <w:marBottom w:val="0"/>
      <w:divBdr>
        <w:top w:val="none" w:sz="0" w:space="0" w:color="auto"/>
        <w:left w:val="none" w:sz="0" w:space="0" w:color="auto"/>
        <w:bottom w:val="none" w:sz="0" w:space="0" w:color="auto"/>
        <w:right w:val="none" w:sz="0" w:space="0" w:color="auto"/>
      </w:divBdr>
    </w:div>
    <w:div w:id="84159697">
      <w:bodyDiv w:val="1"/>
      <w:marLeft w:val="0"/>
      <w:marRight w:val="0"/>
      <w:marTop w:val="0"/>
      <w:marBottom w:val="0"/>
      <w:divBdr>
        <w:top w:val="none" w:sz="0" w:space="0" w:color="auto"/>
        <w:left w:val="none" w:sz="0" w:space="0" w:color="auto"/>
        <w:bottom w:val="none" w:sz="0" w:space="0" w:color="auto"/>
        <w:right w:val="none" w:sz="0" w:space="0" w:color="auto"/>
      </w:divBdr>
    </w:div>
    <w:div w:id="116265489">
      <w:bodyDiv w:val="1"/>
      <w:marLeft w:val="0"/>
      <w:marRight w:val="0"/>
      <w:marTop w:val="0"/>
      <w:marBottom w:val="0"/>
      <w:divBdr>
        <w:top w:val="none" w:sz="0" w:space="0" w:color="auto"/>
        <w:left w:val="none" w:sz="0" w:space="0" w:color="auto"/>
        <w:bottom w:val="none" w:sz="0" w:space="0" w:color="auto"/>
        <w:right w:val="none" w:sz="0" w:space="0" w:color="auto"/>
      </w:divBdr>
    </w:div>
    <w:div w:id="118644203">
      <w:bodyDiv w:val="1"/>
      <w:marLeft w:val="0"/>
      <w:marRight w:val="0"/>
      <w:marTop w:val="0"/>
      <w:marBottom w:val="0"/>
      <w:divBdr>
        <w:top w:val="none" w:sz="0" w:space="0" w:color="auto"/>
        <w:left w:val="none" w:sz="0" w:space="0" w:color="auto"/>
        <w:bottom w:val="none" w:sz="0" w:space="0" w:color="auto"/>
        <w:right w:val="none" w:sz="0" w:space="0" w:color="auto"/>
      </w:divBdr>
    </w:div>
    <w:div w:id="119038441">
      <w:bodyDiv w:val="1"/>
      <w:marLeft w:val="0"/>
      <w:marRight w:val="0"/>
      <w:marTop w:val="0"/>
      <w:marBottom w:val="0"/>
      <w:divBdr>
        <w:top w:val="none" w:sz="0" w:space="0" w:color="auto"/>
        <w:left w:val="none" w:sz="0" w:space="0" w:color="auto"/>
        <w:bottom w:val="none" w:sz="0" w:space="0" w:color="auto"/>
        <w:right w:val="none" w:sz="0" w:space="0" w:color="auto"/>
      </w:divBdr>
    </w:div>
    <w:div w:id="119541909">
      <w:bodyDiv w:val="1"/>
      <w:marLeft w:val="0"/>
      <w:marRight w:val="0"/>
      <w:marTop w:val="0"/>
      <w:marBottom w:val="0"/>
      <w:divBdr>
        <w:top w:val="none" w:sz="0" w:space="0" w:color="auto"/>
        <w:left w:val="none" w:sz="0" w:space="0" w:color="auto"/>
        <w:bottom w:val="none" w:sz="0" w:space="0" w:color="auto"/>
        <w:right w:val="none" w:sz="0" w:space="0" w:color="auto"/>
      </w:divBdr>
    </w:div>
    <w:div w:id="119691929">
      <w:bodyDiv w:val="1"/>
      <w:marLeft w:val="0"/>
      <w:marRight w:val="0"/>
      <w:marTop w:val="0"/>
      <w:marBottom w:val="0"/>
      <w:divBdr>
        <w:top w:val="none" w:sz="0" w:space="0" w:color="auto"/>
        <w:left w:val="none" w:sz="0" w:space="0" w:color="auto"/>
        <w:bottom w:val="none" w:sz="0" w:space="0" w:color="auto"/>
        <w:right w:val="none" w:sz="0" w:space="0" w:color="auto"/>
      </w:divBdr>
    </w:div>
    <w:div w:id="119806639">
      <w:bodyDiv w:val="1"/>
      <w:marLeft w:val="0"/>
      <w:marRight w:val="0"/>
      <w:marTop w:val="0"/>
      <w:marBottom w:val="0"/>
      <w:divBdr>
        <w:top w:val="none" w:sz="0" w:space="0" w:color="auto"/>
        <w:left w:val="none" w:sz="0" w:space="0" w:color="auto"/>
        <w:bottom w:val="none" w:sz="0" w:space="0" w:color="auto"/>
        <w:right w:val="none" w:sz="0" w:space="0" w:color="auto"/>
      </w:divBdr>
    </w:div>
    <w:div w:id="123669228">
      <w:bodyDiv w:val="1"/>
      <w:marLeft w:val="0"/>
      <w:marRight w:val="0"/>
      <w:marTop w:val="0"/>
      <w:marBottom w:val="0"/>
      <w:divBdr>
        <w:top w:val="none" w:sz="0" w:space="0" w:color="auto"/>
        <w:left w:val="none" w:sz="0" w:space="0" w:color="auto"/>
        <w:bottom w:val="none" w:sz="0" w:space="0" w:color="auto"/>
        <w:right w:val="none" w:sz="0" w:space="0" w:color="auto"/>
      </w:divBdr>
      <w:divsChild>
        <w:div w:id="2033262564">
          <w:marLeft w:val="600"/>
          <w:marRight w:val="0"/>
          <w:marTop w:val="0"/>
          <w:marBottom w:val="0"/>
          <w:divBdr>
            <w:top w:val="none" w:sz="0" w:space="0" w:color="auto"/>
            <w:left w:val="none" w:sz="0" w:space="0" w:color="auto"/>
            <w:bottom w:val="none" w:sz="0" w:space="0" w:color="auto"/>
            <w:right w:val="none" w:sz="0" w:space="0" w:color="auto"/>
          </w:divBdr>
        </w:div>
      </w:divsChild>
    </w:div>
    <w:div w:id="124350379">
      <w:bodyDiv w:val="1"/>
      <w:marLeft w:val="0"/>
      <w:marRight w:val="0"/>
      <w:marTop w:val="0"/>
      <w:marBottom w:val="0"/>
      <w:divBdr>
        <w:top w:val="none" w:sz="0" w:space="0" w:color="auto"/>
        <w:left w:val="none" w:sz="0" w:space="0" w:color="auto"/>
        <w:bottom w:val="none" w:sz="0" w:space="0" w:color="auto"/>
        <w:right w:val="none" w:sz="0" w:space="0" w:color="auto"/>
      </w:divBdr>
    </w:div>
    <w:div w:id="124666609">
      <w:bodyDiv w:val="1"/>
      <w:marLeft w:val="0"/>
      <w:marRight w:val="0"/>
      <w:marTop w:val="0"/>
      <w:marBottom w:val="0"/>
      <w:divBdr>
        <w:top w:val="none" w:sz="0" w:space="0" w:color="auto"/>
        <w:left w:val="none" w:sz="0" w:space="0" w:color="auto"/>
        <w:bottom w:val="none" w:sz="0" w:space="0" w:color="auto"/>
        <w:right w:val="none" w:sz="0" w:space="0" w:color="auto"/>
      </w:divBdr>
    </w:div>
    <w:div w:id="130101343">
      <w:bodyDiv w:val="1"/>
      <w:marLeft w:val="0"/>
      <w:marRight w:val="0"/>
      <w:marTop w:val="0"/>
      <w:marBottom w:val="0"/>
      <w:divBdr>
        <w:top w:val="none" w:sz="0" w:space="0" w:color="auto"/>
        <w:left w:val="none" w:sz="0" w:space="0" w:color="auto"/>
        <w:bottom w:val="none" w:sz="0" w:space="0" w:color="auto"/>
        <w:right w:val="none" w:sz="0" w:space="0" w:color="auto"/>
      </w:divBdr>
    </w:div>
    <w:div w:id="130634344">
      <w:bodyDiv w:val="1"/>
      <w:marLeft w:val="0"/>
      <w:marRight w:val="0"/>
      <w:marTop w:val="0"/>
      <w:marBottom w:val="0"/>
      <w:divBdr>
        <w:top w:val="none" w:sz="0" w:space="0" w:color="auto"/>
        <w:left w:val="none" w:sz="0" w:space="0" w:color="auto"/>
        <w:bottom w:val="none" w:sz="0" w:space="0" w:color="auto"/>
        <w:right w:val="none" w:sz="0" w:space="0" w:color="auto"/>
      </w:divBdr>
    </w:div>
    <w:div w:id="132720912">
      <w:bodyDiv w:val="1"/>
      <w:marLeft w:val="0"/>
      <w:marRight w:val="0"/>
      <w:marTop w:val="0"/>
      <w:marBottom w:val="0"/>
      <w:divBdr>
        <w:top w:val="none" w:sz="0" w:space="0" w:color="auto"/>
        <w:left w:val="none" w:sz="0" w:space="0" w:color="auto"/>
        <w:bottom w:val="none" w:sz="0" w:space="0" w:color="auto"/>
        <w:right w:val="none" w:sz="0" w:space="0" w:color="auto"/>
      </w:divBdr>
      <w:divsChild>
        <w:div w:id="1234202472">
          <w:marLeft w:val="600"/>
          <w:marRight w:val="0"/>
          <w:marTop w:val="0"/>
          <w:marBottom w:val="0"/>
          <w:divBdr>
            <w:top w:val="none" w:sz="0" w:space="0" w:color="auto"/>
            <w:left w:val="none" w:sz="0" w:space="0" w:color="auto"/>
            <w:bottom w:val="none" w:sz="0" w:space="0" w:color="auto"/>
            <w:right w:val="none" w:sz="0" w:space="0" w:color="auto"/>
          </w:divBdr>
        </w:div>
      </w:divsChild>
    </w:div>
    <w:div w:id="135878627">
      <w:bodyDiv w:val="1"/>
      <w:marLeft w:val="0"/>
      <w:marRight w:val="0"/>
      <w:marTop w:val="0"/>
      <w:marBottom w:val="0"/>
      <w:divBdr>
        <w:top w:val="none" w:sz="0" w:space="0" w:color="auto"/>
        <w:left w:val="none" w:sz="0" w:space="0" w:color="auto"/>
        <w:bottom w:val="none" w:sz="0" w:space="0" w:color="auto"/>
        <w:right w:val="none" w:sz="0" w:space="0" w:color="auto"/>
      </w:divBdr>
    </w:div>
    <w:div w:id="139277635">
      <w:bodyDiv w:val="1"/>
      <w:marLeft w:val="0"/>
      <w:marRight w:val="0"/>
      <w:marTop w:val="0"/>
      <w:marBottom w:val="0"/>
      <w:divBdr>
        <w:top w:val="none" w:sz="0" w:space="0" w:color="auto"/>
        <w:left w:val="none" w:sz="0" w:space="0" w:color="auto"/>
        <w:bottom w:val="none" w:sz="0" w:space="0" w:color="auto"/>
        <w:right w:val="none" w:sz="0" w:space="0" w:color="auto"/>
      </w:divBdr>
    </w:div>
    <w:div w:id="141242286">
      <w:bodyDiv w:val="1"/>
      <w:marLeft w:val="0"/>
      <w:marRight w:val="0"/>
      <w:marTop w:val="0"/>
      <w:marBottom w:val="0"/>
      <w:divBdr>
        <w:top w:val="none" w:sz="0" w:space="0" w:color="auto"/>
        <w:left w:val="none" w:sz="0" w:space="0" w:color="auto"/>
        <w:bottom w:val="none" w:sz="0" w:space="0" w:color="auto"/>
        <w:right w:val="none" w:sz="0" w:space="0" w:color="auto"/>
      </w:divBdr>
    </w:div>
    <w:div w:id="149637985">
      <w:bodyDiv w:val="1"/>
      <w:marLeft w:val="0"/>
      <w:marRight w:val="0"/>
      <w:marTop w:val="0"/>
      <w:marBottom w:val="0"/>
      <w:divBdr>
        <w:top w:val="none" w:sz="0" w:space="0" w:color="auto"/>
        <w:left w:val="none" w:sz="0" w:space="0" w:color="auto"/>
        <w:bottom w:val="none" w:sz="0" w:space="0" w:color="auto"/>
        <w:right w:val="none" w:sz="0" w:space="0" w:color="auto"/>
      </w:divBdr>
    </w:div>
    <w:div w:id="152452881">
      <w:bodyDiv w:val="1"/>
      <w:marLeft w:val="0"/>
      <w:marRight w:val="0"/>
      <w:marTop w:val="0"/>
      <w:marBottom w:val="0"/>
      <w:divBdr>
        <w:top w:val="none" w:sz="0" w:space="0" w:color="auto"/>
        <w:left w:val="none" w:sz="0" w:space="0" w:color="auto"/>
        <w:bottom w:val="none" w:sz="0" w:space="0" w:color="auto"/>
        <w:right w:val="none" w:sz="0" w:space="0" w:color="auto"/>
      </w:divBdr>
    </w:div>
    <w:div w:id="172378631">
      <w:bodyDiv w:val="1"/>
      <w:marLeft w:val="0"/>
      <w:marRight w:val="0"/>
      <w:marTop w:val="0"/>
      <w:marBottom w:val="0"/>
      <w:divBdr>
        <w:top w:val="none" w:sz="0" w:space="0" w:color="auto"/>
        <w:left w:val="none" w:sz="0" w:space="0" w:color="auto"/>
        <w:bottom w:val="none" w:sz="0" w:space="0" w:color="auto"/>
        <w:right w:val="none" w:sz="0" w:space="0" w:color="auto"/>
      </w:divBdr>
    </w:div>
    <w:div w:id="182862740">
      <w:bodyDiv w:val="1"/>
      <w:marLeft w:val="0"/>
      <w:marRight w:val="0"/>
      <w:marTop w:val="0"/>
      <w:marBottom w:val="0"/>
      <w:divBdr>
        <w:top w:val="none" w:sz="0" w:space="0" w:color="auto"/>
        <w:left w:val="none" w:sz="0" w:space="0" w:color="auto"/>
        <w:bottom w:val="none" w:sz="0" w:space="0" w:color="auto"/>
        <w:right w:val="none" w:sz="0" w:space="0" w:color="auto"/>
      </w:divBdr>
      <w:divsChild>
        <w:div w:id="826559156">
          <w:marLeft w:val="600"/>
          <w:marRight w:val="0"/>
          <w:marTop w:val="0"/>
          <w:marBottom w:val="0"/>
          <w:divBdr>
            <w:top w:val="none" w:sz="0" w:space="0" w:color="auto"/>
            <w:left w:val="none" w:sz="0" w:space="0" w:color="auto"/>
            <w:bottom w:val="none" w:sz="0" w:space="0" w:color="auto"/>
            <w:right w:val="none" w:sz="0" w:space="0" w:color="auto"/>
          </w:divBdr>
        </w:div>
      </w:divsChild>
    </w:div>
    <w:div w:id="183637115">
      <w:bodyDiv w:val="1"/>
      <w:marLeft w:val="0"/>
      <w:marRight w:val="0"/>
      <w:marTop w:val="0"/>
      <w:marBottom w:val="0"/>
      <w:divBdr>
        <w:top w:val="none" w:sz="0" w:space="0" w:color="auto"/>
        <w:left w:val="none" w:sz="0" w:space="0" w:color="auto"/>
        <w:bottom w:val="none" w:sz="0" w:space="0" w:color="auto"/>
        <w:right w:val="none" w:sz="0" w:space="0" w:color="auto"/>
      </w:divBdr>
    </w:div>
    <w:div w:id="185486876">
      <w:bodyDiv w:val="1"/>
      <w:marLeft w:val="0"/>
      <w:marRight w:val="0"/>
      <w:marTop w:val="0"/>
      <w:marBottom w:val="0"/>
      <w:divBdr>
        <w:top w:val="none" w:sz="0" w:space="0" w:color="auto"/>
        <w:left w:val="none" w:sz="0" w:space="0" w:color="auto"/>
        <w:bottom w:val="none" w:sz="0" w:space="0" w:color="auto"/>
        <w:right w:val="none" w:sz="0" w:space="0" w:color="auto"/>
      </w:divBdr>
    </w:div>
    <w:div w:id="189539202">
      <w:bodyDiv w:val="1"/>
      <w:marLeft w:val="0"/>
      <w:marRight w:val="0"/>
      <w:marTop w:val="0"/>
      <w:marBottom w:val="0"/>
      <w:divBdr>
        <w:top w:val="none" w:sz="0" w:space="0" w:color="auto"/>
        <w:left w:val="none" w:sz="0" w:space="0" w:color="auto"/>
        <w:bottom w:val="none" w:sz="0" w:space="0" w:color="auto"/>
        <w:right w:val="none" w:sz="0" w:space="0" w:color="auto"/>
      </w:divBdr>
    </w:div>
    <w:div w:id="203519840">
      <w:bodyDiv w:val="1"/>
      <w:marLeft w:val="0"/>
      <w:marRight w:val="0"/>
      <w:marTop w:val="0"/>
      <w:marBottom w:val="0"/>
      <w:divBdr>
        <w:top w:val="none" w:sz="0" w:space="0" w:color="auto"/>
        <w:left w:val="none" w:sz="0" w:space="0" w:color="auto"/>
        <w:bottom w:val="none" w:sz="0" w:space="0" w:color="auto"/>
        <w:right w:val="none" w:sz="0" w:space="0" w:color="auto"/>
      </w:divBdr>
    </w:div>
    <w:div w:id="208688064">
      <w:bodyDiv w:val="1"/>
      <w:marLeft w:val="0"/>
      <w:marRight w:val="0"/>
      <w:marTop w:val="0"/>
      <w:marBottom w:val="0"/>
      <w:divBdr>
        <w:top w:val="none" w:sz="0" w:space="0" w:color="auto"/>
        <w:left w:val="none" w:sz="0" w:space="0" w:color="auto"/>
        <w:bottom w:val="none" w:sz="0" w:space="0" w:color="auto"/>
        <w:right w:val="none" w:sz="0" w:space="0" w:color="auto"/>
      </w:divBdr>
    </w:div>
    <w:div w:id="208953589">
      <w:bodyDiv w:val="1"/>
      <w:marLeft w:val="0"/>
      <w:marRight w:val="0"/>
      <w:marTop w:val="0"/>
      <w:marBottom w:val="0"/>
      <w:divBdr>
        <w:top w:val="none" w:sz="0" w:space="0" w:color="auto"/>
        <w:left w:val="none" w:sz="0" w:space="0" w:color="auto"/>
        <w:bottom w:val="none" w:sz="0" w:space="0" w:color="auto"/>
        <w:right w:val="none" w:sz="0" w:space="0" w:color="auto"/>
      </w:divBdr>
    </w:div>
    <w:div w:id="214895063">
      <w:bodyDiv w:val="1"/>
      <w:marLeft w:val="0"/>
      <w:marRight w:val="0"/>
      <w:marTop w:val="0"/>
      <w:marBottom w:val="0"/>
      <w:divBdr>
        <w:top w:val="none" w:sz="0" w:space="0" w:color="auto"/>
        <w:left w:val="none" w:sz="0" w:space="0" w:color="auto"/>
        <w:bottom w:val="none" w:sz="0" w:space="0" w:color="auto"/>
        <w:right w:val="none" w:sz="0" w:space="0" w:color="auto"/>
      </w:divBdr>
    </w:div>
    <w:div w:id="216743208">
      <w:bodyDiv w:val="1"/>
      <w:marLeft w:val="0"/>
      <w:marRight w:val="0"/>
      <w:marTop w:val="0"/>
      <w:marBottom w:val="0"/>
      <w:divBdr>
        <w:top w:val="none" w:sz="0" w:space="0" w:color="auto"/>
        <w:left w:val="none" w:sz="0" w:space="0" w:color="auto"/>
        <w:bottom w:val="none" w:sz="0" w:space="0" w:color="auto"/>
        <w:right w:val="none" w:sz="0" w:space="0" w:color="auto"/>
      </w:divBdr>
    </w:div>
    <w:div w:id="218172400">
      <w:bodyDiv w:val="1"/>
      <w:marLeft w:val="0"/>
      <w:marRight w:val="0"/>
      <w:marTop w:val="0"/>
      <w:marBottom w:val="0"/>
      <w:divBdr>
        <w:top w:val="none" w:sz="0" w:space="0" w:color="auto"/>
        <w:left w:val="none" w:sz="0" w:space="0" w:color="auto"/>
        <w:bottom w:val="none" w:sz="0" w:space="0" w:color="auto"/>
        <w:right w:val="none" w:sz="0" w:space="0" w:color="auto"/>
      </w:divBdr>
    </w:div>
    <w:div w:id="220101363">
      <w:bodyDiv w:val="1"/>
      <w:marLeft w:val="0"/>
      <w:marRight w:val="0"/>
      <w:marTop w:val="0"/>
      <w:marBottom w:val="0"/>
      <w:divBdr>
        <w:top w:val="none" w:sz="0" w:space="0" w:color="auto"/>
        <w:left w:val="none" w:sz="0" w:space="0" w:color="auto"/>
        <w:bottom w:val="none" w:sz="0" w:space="0" w:color="auto"/>
        <w:right w:val="none" w:sz="0" w:space="0" w:color="auto"/>
      </w:divBdr>
    </w:div>
    <w:div w:id="220750616">
      <w:bodyDiv w:val="1"/>
      <w:marLeft w:val="0"/>
      <w:marRight w:val="0"/>
      <w:marTop w:val="0"/>
      <w:marBottom w:val="0"/>
      <w:divBdr>
        <w:top w:val="none" w:sz="0" w:space="0" w:color="auto"/>
        <w:left w:val="none" w:sz="0" w:space="0" w:color="auto"/>
        <w:bottom w:val="none" w:sz="0" w:space="0" w:color="auto"/>
        <w:right w:val="none" w:sz="0" w:space="0" w:color="auto"/>
      </w:divBdr>
      <w:divsChild>
        <w:div w:id="849216653">
          <w:marLeft w:val="600"/>
          <w:marRight w:val="0"/>
          <w:marTop w:val="0"/>
          <w:marBottom w:val="0"/>
          <w:divBdr>
            <w:top w:val="none" w:sz="0" w:space="0" w:color="auto"/>
            <w:left w:val="none" w:sz="0" w:space="0" w:color="auto"/>
            <w:bottom w:val="none" w:sz="0" w:space="0" w:color="auto"/>
            <w:right w:val="none" w:sz="0" w:space="0" w:color="auto"/>
          </w:divBdr>
        </w:div>
      </w:divsChild>
    </w:div>
    <w:div w:id="222566598">
      <w:bodyDiv w:val="1"/>
      <w:marLeft w:val="0"/>
      <w:marRight w:val="0"/>
      <w:marTop w:val="0"/>
      <w:marBottom w:val="0"/>
      <w:divBdr>
        <w:top w:val="none" w:sz="0" w:space="0" w:color="auto"/>
        <w:left w:val="none" w:sz="0" w:space="0" w:color="auto"/>
        <w:bottom w:val="none" w:sz="0" w:space="0" w:color="auto"/>
        <w:right w:val="none" w:sz="0" w:space="0" w:color="auto"/>
      </w:divBdr>
    </w:div>
    <w:div w:id="223875008">
      <w:bodyDiv w:val="1"/>
      <w:marLeft w:val="0"/>
      <w:marRight w:val="0"/>
      <w:marTop w:val="0"/>
      <w:marBottom w:val="0"/>
      <w:divBdr>
        <w:top w:val="none" w:sz="0" w:space="0" w:color="auto"/>
        <w:left w:val="none" w:sz="0" w:space="0" w:color="auto"/>
        <w:bottom w:val="none" w:sz="0" w:space="0" w:color="auto"/>
        <w:right w:val="none" w:sz="0" w:space="0" w:color="auto"/>
      </w:divBdr>
    </w:div>
    <w:div w:id="225531666">
      <w:bodyDiv w:val="1"/>
      <w:marLeft w:val="0"/>
      <w:marRight w:val="0"/>
      <w:marTop w:val="0"/>
      <w:marBottom w:val="0"/>
      <w:divBdr>
        <w:top w:val="none" w:sz="0" w:space="0" w:color="auto"/>
        <w:left w:val="none" w:sz="0" w:space="0" w:color="auto"/>
        <w:bottom w:val="none" w:sz="0" w:space="0" w:color="auto"/>
        <w:right w:val="none" w:sz="0" w:space="0" w:color="auto"/>
      </w:divBdr>
    </w:div>
    <w:div w:id="227887919">
      <w:bodyDiv w:val="1"/>
      <w:marLeft w:val="0"/>
      <w:marRight w:val="0"/>
      <w:marTop w:val="0"/>
      <w:marBottom w:val="0"/>
      <w:divBdr>
        <w:top w:val="none" w:sz="0" w:space="0" w:color="auto"/>
        <w:left w:val="none" w:sz="0" w:space="0" w:color="auto"/>
        <w:bottom w:val="none" w:sz="0" w:space="0" w:color="auto"/>
        <w:right w:val="none" w:sz="0" w:space="0" w:color="auto"/>
      </w:divBdr>
    </w:div>
    <w:div w:id="240600133">
      <w:bodyDiv w:val="1"/>
      <w:marLeft w:val="0"/>
      <w:marRight w:val="0"/>
      <w:marTop w:val="0"/>
      <w:marBottom w:val="0"/>
      <w:divBdr>
        <w:top w:val="none" w:sz="0" w:space="0" w:color="auto"/>
        <w:left w:val="none" w:sz="0" w:space="0" w:color="auto"/>
        <w:bottom w:val="none" w:sz="0" w:space="0" w:color="auto"/>
        <w:right w:val="none" w:sz="0" w:space="0" w:color="auto"/>
      </w:divBdr>
    </w:div>
    <w:div w:id="244999068">
      <w:bodyDiv w:val="1"/>
      <w:marLeft w:val="0"/>
      <w:marRight w:val="0"/>
      <w:marTop w:val="0"/>
      <w:marBottom w:val="0"/>
      <w:divBdr>
        <w:top w:val="none" w:sz="0" w:space="0" w:color="auto"/>
        <w:left w:val="none" w:sz="0" w:space="0" w:color="auto"/>
        <w:bottom w:val="none" w:sz="0" w:space="0" w:color="auto"/>
        <w:right w:val="none" w:sz="0" w:space="0" w:color="auto"/>
      </w:divBdr>
      <w:divsChild>
        <w:div w:id="382868569">
          <w:marLeft w:val="600"/>
          <w:marRight w:val="0"/>
          <w:marTop w:val="0"/>
          <w:marBottom w:val="0"/>
          <w:divBdr>
            <w:top w:val="none" w:sz="0" w:space="0" w:color="auto"/>
            <w:left w:val="none" w:sz="0" w:space="0" w:color="auto"/>
            <w:bottom w:val="none" w:sz="0" w:space="0" w:color="auto"/>
            <w:right w:val="none" w:sz="0" w:space="0" w:color="auto"/>
          </w:divBdr>
        </w:div>
      </w:divsChild>
    </w:div>
    <w:div w:id="248081305">
      <w:bodyDiv w:val="1"/>
      <w:marLeft w:val="0"/>
      <w:marRight w:val="0"/>
      <w:marTop w:val="0"/>
      <w:marBottom w:val="0"/>
      <w:divBdr>
        <w:top w:val="none" w:sz="0" w:space="0" w:color="auto"/>
        <w:left w:val="none" w:sz="0" w:space="0" w:color="auto"/>
        <w:bottom w:val="none" w:sz="0" w:space="0" w:color="auto"/>
        <w:right w:val="none" w:sz="0" w:space="0" w:color="auto"/>
      </w:divBdr>
    </w:div>
    <w:div w:id="248388190">
      <w:bodyDiv w:val="1"/>
      <w:marLeft w:val="0"/>
      <w:marRight w:val="0"/>
      <w:marTop w:val="0"/>
      <w:marBottom w:val="0"/>
      <w:divBdr>
        <w:top w:val="none" w:sz="0" w:space="0" w:color="auto"/>
        <w:left w:val="none" w:sz="0" w:space="0" w:color="auto"/>
        <w:bottom w:val="none" w:sz="0" w:space="0" w:color="auto"/>
        <w:right w:val="none" w:sz="0" w:space="0" w:color="auto"/>
      </w:divBdr>
    </w:div>
    <w:div w:id="254632314">
      <w:bodyDiv w:val="1"/>
      <w:marLeft w:val="0"/>
      <w:marRight w:val="0"/>
      <w:marTop w:val="0"/>
      <w:marBottom w:val="0"/>
      <w:divBdr>
        <w:top w:val="none" w:sz="0" w:space="0" w:color="auto"/>
        <w:left w:val="none" w:sz="0" w:space="0" w:color="auto"/>
        <w:bottom w:val="none" w:sz="0" w:space="0" w:color="auto"/>
        <w:right w:val="none" w:sz="0" w:space="0" w:color="auto"/>
      </w:divBdr>
      <w:divsChild>
        <w:div w:id="1686787028">
          <w:marLeft w:val="806"/>
          <w:marRight w:val="0"/>
          <w:marTop w:val="86"/>
          <w:marBottom w:val="0"/>
          <w:divBdr>
            <w:top w:val="none" w:sz="0" w:space="0" w:color="auto"/>
            <w:left w:val="none" w:sz="0" w:space="0" w:color="auto"/>
            <w:bottom w:val="none" w:sz="0" w:space="0" w:color="auto"/>
            <w:right w:val="none" w:sz="0" w:space="0" w:color="auto"/>
          </w:divBdr>
        </w:div>
      </w:divsChild>
    </w:div>
    <w:div w:id="256258204">
      <w:bodyDiv w:val="1"/>
      <w:marLeft w:val="0"/>
      <w:marRight w:val="0"/>
      <w:marTop w:val="0"/>
      <w:marBottom w:val="0"/>
      <w:divBdr>
        <w:top w:val="none" w:sz="0" w:space="0" w:color="auto"/>
        <w:left w:val="none" w:sz="0" w:space="0" w:color="auto"/>
        <w:bottom w:val="none" w:sz="0" w:space="0" w:color="auto"/>
        <w:right w:val="none" w:sz="0" w:space="0" w:color="auto"/>
      </w:divBdr>
    </w:div>
    <w:div w:id="256326475">
      <w:bodyDiv w:val="1"/>
      <w:marLeft w:val="0"/>
      <w:marRight w:val="0"/>
      <w:marTop w:val="0"/>
      <w:marBottom w:val="0"/>
      <w:divBdr>
        <w:top w:val="none" w:sz="0" w:space="0" w:color="auto"/>
        <w:left w:val="none" w:sz="0" w:space="0" w:color="auto"/>
        <w:bottom w:val="none" w:sz="0" w:space="0" w:color="auto"/>
        <w:right w:val="none" w:sz="0" w:space="0" w:color="auto"/>
      </w:divBdr>
    </w:div>
    <w:div w:id="259215387">
      <w:bodyDiv w:val="1"/>
      <w:marLeft w:val="0"/>
      <w:marRight w:val="0"/>
      <w:marTop w:val="0"/>
      <w:marBottom w:val="0"/>
      <w:divBdr>
        <w:top w:val="none" w:sz="0" w:space="0" w:color="auto"/>
        <w:left w:val="none" w:sz="0" w:space="0" w:color="auto"/>
        <w:bottom w:val="none" w:sz="0" w:space="0" w:color="auto"/>
        <w:right w:val="none" w:sz="0" w:space="0" w:color="auto"/>
      </w:divBdr>
    </w:div>
    <w:div w:id="276525210">
      <w:bodyDiv w:val="1"/>
      <w:marLeft w:val="0"/>
      <w:marRight w:val="0"/>
      <w:marTop w:val="0"/>
      <w:marBottom w:val="0"/>
      <w:divBdr>
        <w:top w:val="none" w:sz="0" w:space="0" w:color="auto"/>
        <w:left w:val="none" w:sz="0" w:space="0" w:color="auto"/>
        <w:bottom w:val="none" w:sz="0" w:space="0" w:color="auto"/>
        <w:right w:val="none" w:sz="0" w:space="0" w:color="auto"/>
      </w:divBdr>
    </w:div>
    <w:div w:id="283583871">
      <w:bodyDiv w:val="1"/>
      <w:marLeft w:val="0"/>
      <w:marRight w:val="0"/>
      <w:marTop w:val="0"/>
      <w:marBottom w:val="0"/>
      <w:divBdr>
        <w:top w:val="none" w:sz="0" w:space="0" w:color="auto"/>
        <w:left w:val="none" w:sz="0" w:space="0" w:color="auto"/>
        <w:bottom w:val="none" w:sz="0" w:space="0" w:color="auto"/>
        <w:right w:val="none" w:sz="0" w:space="0" w:color="auto"/>
      </w:divBdr>
    </w:div>
    <w:div w:id="283774504">
      <w:bodyDiv w:val="1"/>
      <w:marLeft w:val="0"/>
      <w:marRight w:val="0"/>
      <w:marTop w:val="0"/>
      <w:marBottom w:val="0"/>
      <w:divBdr>
        <w:top w:val="none" w:sz="0" w:space="0" w:color="auto"/>
        <w:left w:val="none" w:sz="0" w:space="0" w:color="auto"/>
        <w:bottom w:val="none" w:sz="0" w:space="0" w:color="auto"/>
        <w:right w:val="none" w:sz="0" w:space="0" w:color="auto"/>
      </w:divBdr>
    </w:div>
    <w:div w:id="293412453">
      <w:bodyDiv w:val="1"/>
      <w:marLeft w:val="0"/>
      <w:marRight w:val="0"/>
      <w:marTop w:val="0"/>
      <w:marBottom w:val="0"/>
      <w:divBdr>
        <w:top w:val="none" w:sz="0" w:space="0" w:color="auto"/>
        <w:left w:val="none" w:sz="0" w:space="0" w:color="auto"/>
        <w:bottom w:val="none" w:sz="0" w:space="0" w:color="auto"/>
        <w:right w:val="none" w:sz="0" w:space="0" w:color="auto"/>
      </w:divBdr>
    </w:div>
    <w:div w:id="296953660">
      <w:bodyDiv w:val="1"/>
      <w:marLeft w:val="0"/>
      <w:marRight w:val="0"/>
      <w:marTop w:val="0"/>
      <w:marBottom w:val="0"/>
      <w:divBdr>
        <w:top w:val="none" w:sz="0" w:space="0" w:color="auto"/>
        <w:left w:val="none" w:sz="0" w:space="0" w:color="auto"/>
        <w:bottom w:val="none" w:sz="0" w:space="0" w:color="auto"/>
        <w:right w:val="none" w:sz="0" w:space="0" w:color="auto"/>
      </w:divBdr>
    </w:div>
    <w:div w:id="301421941">
      <w:bodyDiv w:val="1"/>
      <w:marLeft w:val="0"/>
      <w:marRight w:val="0"/>
      <w:marTop w:val="0"/>
      <w:marBottom w:val="0"/>
      <w:divBdr>
        <w:top w:val="none" w:sz="0" w:space="0" w:color="auto"/>
        <w:left w:val="none" w:sz="0" w:space="0" w:color="auto"/>
        <w:bottom w:val="none" w:sz="0" w:space="0" w:color="auto"/>
        <w:right w:val="none" w:sz="0" w:space="0" w:color="auto"/>
      </w:divBdr>
    </w:div>
    <w:div w:id="303899731">
      <w:bodyDiv w:val="1"/>
      <w:marLeft w:val="0"/>
      <w:marRight w:val="0"/>
      <w:marTop w:val="0"/>
      <w:marBottom w:val="0"/>
      <w:divBdr>
        <w:top w:val="none" w:sz="0" w:space="0" w:color="auto"/>
        <w:left w:val="none" w:sz="0" w:space="0" w:color="auto"/>
        <w:bottom w:val="none" w:sz="0" w:space="0" w:color="auto"/>
        <w:right w:val="none" w:sz="0" w:space="0" w:color="auto"/>
      </w:divBdr>
    </w:div>
    <w:div w:id="304049004">
      <w:bodyDiv w:val="1"/>
      <w:marLeft w:val="0"/>
      <w:marRight w:val="0"/>
      <w:marTop w:val="0"/>
      <w:marBottom w:val="0"/>
      <w:divBdr>
        <w:top w:val="none" w:sz="0" w:space="0" w:color="auto"/>
        <w:left w:val="none" w:sz="0" w:space="0" w:color="auto"/>
        <w:bottom w:val="none" w:sz="0" w:space="0" w:color="auto"/>
        <w:right w:val="none" w:sz="0" w:space="0" w:color="auto"/>
      </w:divBdr>
    </w:div>
    <w:div w:id="317998315">
      <w:bodyDiv w:val="1"/>
      <w:marLeft w:val="0"/>
      <w:marRight w:val="0"/>
      <w:marTop w:val="0"/>
      <w:marBottom w:val="0"/>
      <w:divBdr>
        <w:top w:val="none" w:sz="0" w:space="0" w:color="auto"/>
        <w:left w:val="none" w:sz="0" w:space="0" w:color="auto"/>
        <w:bottom w:val="none" w:sz="0" w:space="0" w:color="auto"/>
        <w:right w:val="none" w:sz="0" w:space="0" w:color="auto"/>
      </w:divBdr>
    </w:div>
    <w:div w:id="318703048">
      <w:bodyDiv w:val="1"/>
      <w:marLeft w:val="0"/>
      <w:marRight w:val="0"/>
      <w:marTop w:val="0"/>
      <w:marBottom w:val="0"/>
      <w:divBdr>
        <w:top w:val="none" w:sz="0" w:space="0" w:color="auto"/>
        <w:left w:val="none" w:sz="0" w:space="0" w:color="auto"/>
        <w:bottom w:val="none" w:sz="0" w:space="0" w:color="auto"/>
        <w:right w:val="none" w:sz="0" w:space="0" w:color="auto"/>
      </w:divBdr>
    </w:div>
    <w:div w:id="322315683">
      <w:bodyDiv w:val="1"/>
      <w:marLeft w:val="0"/>
      <w:marRight w:val="0"/>
      <w:marTop w:val="0"/>
      <w:marBottom w:val="0"/>
      <w:divBdr>
        <w:top w:val="none" w:sz="0" w:space="0" w:color="auto"/>
        <w:left w:val="none" w:sz="0" w:space="0" w:color="auto"/>
        <w:bottom w:val="none" w:sz="0" w:space="0" w:color="auto"/>
        <w:right w:val="none" w:sz="0" w:space="0" w:color="auto"/>
      </w:divBdr>
    </w:div>
    <w:div w:id="326397081">
      <w:bodyDiv w:val="1"/>
      <w:marLeft w:val="0"/>
      <w:marRight w:val="0"/>
      <w:marTop w:val="0"/>
      <w:marBottom w:val="0"/>
      <w:divBdr>
        <w:top w:val="none" w:sz="0" w:space="0" w:color="auto"/>
        <w:left w:val="none" w:sz="0" w:space="0" w:color="auto"/>
        <w:bottom w:val="none" w:sz="0" w:space="0" w:color="auto"/>
        <w:right w:val="none" w:sz="0" w:space="0" w:color="auto"/>
      </w:divBdr>
    </w:div>
    <w:div w:id="329601063">
      <w:bodyDiv w:val="1"/>
      <w:marLeft w:val="0"/>
      <w:marRight w:val="0"/>
      <w:marTop w:val="0"/>
      <w:marBottom w:val="0"/>
      <w:divBdr>
        <w:top w:val="none" w:sz="0" w:space="0" w:color="auto"/>
        <w:left w:val="none" w:sz="0" w:space="0" w:color="auto"/>
        <w:bottom w:val="none" w:sz="0" w:space="0" w:color="auto"/>
        <w:right w:val="none" w:sz="0" w:space="0" w:color="auto"/>
      </w:divBdr>
    </w:div>
    <w:div w:id="341737386">
      <w:bodyDiv w:val="1"/>
      <w:marLeft w:val="0"/>
      <w:marRight w:val="0"/>
      <w:marTop w:val="0"/>
      <w:marBottom w:val="0"/>
      <w:divBdr>
        <w:top w:val="none" w:sz="0" w:space="0" w:color="auto"/>
        <w:left w:val="none" w:sz="0" w:space="0" w:color="auto"/>
        <w:bottom w:val="none" w:sz="0" w:space="0" w:color="auto"/>
        <w:right w:val="none" w:sz="0" w:space="0" w:color="auto"/>
      </w:divBdr>
    </w:div>
    <w:div w:id="343286638">
      <w:bodyDiv w:val="1"/>
      <w:marLeft w:val="0"/>
      <w:marRight w:val="0"/>
      <w:marTop w:val="0"/>
      <w:marBottom w:val="0"/>
      <w:divBdr>
        <w:top w:val="none" w:sz="0" w:space="0" w:color="auto"/>
        <w:left w:val="none" w:sz="0" w:space="0" w:color="auto"/>
        <w:bottom w:val="none" w:sz="0" w:space="0" w:color="auto"/>
        <w:right w:val="none" w:sz="0" w:space="0" w:color="auto"/>
      </w:divBdr>
    </w:div>
    <w:div w:id="345333226">
      <w:bodyDiv w:val="1"/>
      <w:marLeft w:val="0"/>
      <w:marRight w:val="0"/>
      <w:marTop w:val="0"/>
      <w:marBottom w:val="0"/>
      <w:divBdr>
        <w:top w:val="none" w:sz="0" w:space="0" w:color="auto"/>
        <w:left w:val="none" w:sz="0" w:space="0" w:color="auto"/>
        <w:bottom w:val="none" w:sz="0" w:space="0" w:color="auto"/>
        <w:right w:val="none" w:sz="0" w:space="0" w:color="auto"/>
      </w:divBdr>
    </w:div>
    <w:div w:id="359014812">
      <w:bodyDiv w:val="1"/>
      <w:marLeft w:val="0"/>
      <w:marRight w:val="0"/>
      <w:marTop w:val="0"/>
      <w:marBottom w:val="0"/>
      <w:divBdr>
        <w:top w:val="none" w:sz="0" w:space="0" w:color="auto"/>
        <w:left w:val="none" w:sz="0" w:space="0" w:color="auto"/>
        <w:bottom w:val="none" w:sz="0" w:space="0" w:color="auto"/>
        <w:right w:val="none" w:sz="0" w:space="0" w:color="auto"/>
      </w:divBdr>
    </w:div>
    <w:div w:id="359670261">
      <w:bodyDiv w:val="1"/>
      <w:marLeft w:val="0"/>
      <w:marRight w:val="0"/>
      <w:marTop w:val="0"/>
      <w:marBottom w:val="0"/>
      <w:divBdr>
        <w:top w:val="none" w:sz="0" w:space="0" w:color="auto"/>
        <w:left w:val="none" w:sz="0" w:space="0" w:color="auto"/>
        <w:bottom w:val="none" w:sz="0" w:space="0" w:color="auto"/>
        <w:right w:val="none" w:sz="0" w:space="0" w:color="auto"/>
      </w:divBdr>
    </w:div>
    <w:div w:id="372116658">
      <w:bodyDiv w:val="1"/>
      <w:marLeft w:val="0"/>
      <w:marRight w:val="0"/>
      <w:marTop w:val="0"/>
      <w:marBottom w:val="0"/>
      <w:divBdr>
        <w:top w:val="none" w:sz="0" w:space="0" w:color="auto"/>
        <w:left w:val="none" w:sz="0" w:space="0" w:color="auto"/>
        <w:bottom w:val="none" w:sz="0" w:space="0" w:color="auto"/>
        <w:right w:val="none" w:sz="0" w:space="0" w:color="auto"/>
      </w:divBdr>
    </w:div>
    <w:div w:id="374740955">
      <w:bodyDiv w:val="1"/>
      <w:marLeft w:val="0"/>
      <w:marRight w:val="0"/>
      <w:marTop w:val="0"/>
      <w:marBottom w:val="0"/>
      <w:divBdr>
        <w:top w:val="none" w:sz="0" w:space="0" w:color="auto"/>
        <w:left w:val="none" w:sz="0" w:space="0" w:color="auto"/>
        <w:bottom w:val="none" w:sz="0" w:space="0" w:color="auto"/>
        <w:right w:val="none" w:sz="0" w:space="0" w:color="auto"/>
      </w:divBdr>
      <w:divsChild>
        <w:div w:id="110714550">
          <w:marLeft w:val="480"/>
          <w:marRight w:val="0"/>
          <w:marTop w:val="0"/>
          <w:marBottom w:val="0"/>
          <w:divBdr>
            <w:top w:val="none" w:sz="0" w:space="0" w:color="auto"/>
            <w:left w:val="none" w:sz="0" w:space="0" w:color="auto"/>
            <w:bottom w:val="none" w:sz="0" w:space="0" w:color="auto"/>
            <w:right w:val="none" w:sz="0" w:space="0" w:color="auto"/>
          </w:divBdr>
        </w:div>
      </w:divsChild>
    </w:div>
    <w:div w:id="375473322">
      <w:bodyDiv w:val="1"/>
      <w:marLeft w:val="0"/>
      <w:marRight w:val="0"/>
      <w:marTop w:val="0"/>
      <w:marBottom w:val="0"/>
      <w:divBdr>
        <w:top w:val="none" w:sz="0" w:space="0" w:color="auto"/>
        <w:left w:val="none" w:sz="0" w:space="0" w:color="auto"/>
        <w:bottom w:val="none" w:sz="0" w:space="0" w:color="auto"/>
        <w:right w:val="none" w:sz="0" w:space="0" w:color="auto"/>
      </w:divBdr>
    </w:div>
    <w:div w:id="376319403">
      <w:bodyDiv w:val="1"/>
      <w:marLeft w:val="0"/>
      <w:marRight w:val="0"/>
      <w:marTop w:val="0"/>
      <w:marBottom w:val="0"/>
      <w:divBdr>
        <w:top w:val="none" w:sz="0" w:space="0" w:color="auto"/>
        <w:left w:val="none" w:sz="0" w:space="0" w:color="auto"/>
        <w:bottom w:val="none" w:sz="0" w:space="0" w:color="auto"/>
        <w:right w:val="none" w:sz="0" w:space="0" w:color="auto"/>
      </w:divBdr>
    </w:div>
    <w:div w:id="379323171">
      <w:bodyDiv w:val="1"/>
      <w:marLeft w:val="0"/>
      <w:marRight w:val="0"/>
      <w:marTop w:val="0"/>
      <w:marBottom w:val="0"/>
      <w:divBdr>
        <w:top w:val="none" w:sz="0" w:space="0" w:color="auto"/>
        <w:left w:val="none" w:sz="0" w:space="0" w:color="auto"/>
        <w:bottom w:val="none" w:sz="0" w:space="0" w:color="auto"/>
        <w:right w:val="none" w:sz="0" w:space="0" w:color="auto"/>
      </w:divBdr>
    </w:div>
    <w:div w:id="388921955">
      <w:bodyDiv w:val="1"/>
      <w:marLeft w:val="0"/>
      <w:marRight w:val="0"/>
      <w:marTop w:val="0"/>
      <w:marBottom w:val="0"/>
      <w:divBdr>
        <w:top w:val="none" w:sz="0" w:space="0" w:color="auto"/>
        <w:left w:val="none" w:sz="0" w:space="0" w:color="auto"/>
        <w:bottom w:val="none" w:sz="0" w:space="0" w:color="auto"/>
        <w:right w:val="none" w:sz="0" w:space="0" w:color="auto"/>
      </w:divBdr>
      <w:divsChild>
        <w:div w:id="1826388880">
          <w:marLeft w:val="600"/>
          <w:marRight w:val="0"/>
          <w:marTop w:val="0"/>
          <w:marBottom w:val="0"/>
          <w:divBdr>
            <w:top w:val="none" w:sz="0" w:space="0" w:color="auto"/>
            <w:left w:val="none" w:sz="0" w:space="0" w:color="auto"/>
            <w:bottom w:val="none" w:sz="0" w:space="0" w:color="auto"/>
            <w:right w:val="none" w:sz="0" w:space="0" w:color="auto"/>
          </w:divBdr>
        </w:div>
        <w:div w:id="21829454">
          <w:marLeft w:val="600"/>
          <w:marRight w:val="0"/>
          <w:marTop w:val="0"/>
          <w:marBottom w:val="0"/>
          <w:divBdr>
            <w:top w:val="none" w:sz="0" w:space="0" w:color="auto"/>
            <w:left w:val="none" w:sz="0" w:space="0" w:color="auto"/>
            <w:bottom w:val="none" w:sz="0" w:space="0" w:color="auto"/>
            <w:right w:val="none" w:sz="0" w:space="0" w:color="auto"/>
          </w:divBdr>
        </w:div>
      </w:divsChild>
    </w:div>
    <w:div w:id="395516894">
      <w:bodyDiv w:val="1"/>
      <w:marLeft w:val="0"/>
      <w:marRight w:val="0"/>
      <w:marTop w:val="0"/>
      <w:marBottom w:val="0"/>
      <w:divBdr>
        <w:top w:val="none" w:sz="0" w:space="0" w:color="auto"/>
        <w:left w:val="none" w:sz="0" w:space="0" w:color="auto"/>
        <w:bottom w:val="none" w:sz="0" w:space="0" w:color="auto"/>
        <w:right w:val="none" w:sz="0" w:space="0" w:color="auto"/>
      </w:divBdr>
    </w:div>
    <w:div w:id="399790605">
      <w:bodyDiv w:val="1"/>
      <w:marLeft w:val="0"/>
      <w:marRight w:val="0"/>
      <w:marTop w:val="0"/>
      <w:marBottom w:val="0"/>
      <w:divBdr>
        <w:top w:val="none" w:sz="0" w:space="0" w:color="auto"/>
        <w:left w:val="none" w:sz="0" w:space="0" w:color="auto"/>
        <w:bottom w:val="none" w:sz="0" w:space="0" w:color="auto"/>
        <w:right w:val="none" w:sz="0" w:space="0" w:color="auto"/>
      </w:divBdr>
    </w:div>
    <w:div w:id="405808953">
      <w:bodyDiv w:val="1"/>
      <w:marLeft w:val="0"/>
      <w:marRight w:val="0"/>
      <w:marTop w:val="0"/>
      <w:marBottom w:val="0"/>
      <w:divBdr>
        <w:top w:val="none" w:sz="0" w:space="0" w:color="auto"/>
        <w:left w:val="none" w:sz="0" w:space="0" w:color="auto"/>
        <w:bottom w:val="none" w:sz="0" w:space="0" w:color="auto"/>
        <w:right w:val="none" w:sz="0" w:space="0" w:color="auto"/>
      </w:divBdr>
      <w:divsChild>
        <w:div w:id="2039508583">
          <w:marLeft w:val="600"/>
          <w:marRight w:val="0"/>
          <w:marTop w:val="0"/>
          <w:marBottom w:val="0"/>
          <w:divBdr>
            <w:top w:val="none" w:sz="0" w:space="0" w:color="auto"/>
            <w:left w:val="none" w:sz="0" w:space="0" w:color="auto"/>
            <w:bottom w:val="none" w:sz="0" w:space="0" w:color="auto"/>
            <w:right w:val="none" w:sz="0" w:space="0" w:color="auto"/>
          </w:divBdr>
        </w:div>
      </w:divsChild>
    </w:div>
    <w:div w:id="411314290">
      <w:bodyDiv w:val="1"/>
      <w:marLeft w:val="0"/>
      <w:marRight w:val="0"/>
      <w:marTop w:val="0"/>
      <w:marBottom w:val="0"/>
      <w:divBdr>
        <w:top w:val="none" w:sz="0" w:space="0" w:color="auto"/>
        <w:left w:val="none" w:sz="0" w:space="0" w:color="auto"/>
        <w:bottom w:val="none" w:sz="0" w:space="0" w:color="auto"/>
        <w:right w:val="none" w:sz="0" w:space="0" w:color="auto"/>
      </w:divBdr>
    </w:div>
    <w:div w:id="411703819">
      <w:bodyDiv w:val="1"/>
      <w:marLeft w:val="0"/>
      <w:marRight w:val="0"/>
      <w:marTop w:val="0"/>
      <w:marBottom w:val="0"/>
      <w:divBdr>
        <w:top w:val="none" w:sz="0" w:space="0" w:color="auto"/>
        <w:left w:val="none" w:sz="0" w:space="0" w:color="auto"/>
        <w:bottom w:val="none" w:sz="0" w:space="0" w:color="auto"/>
        <w:right w:val="none" w:sz="0" w:space="0" w:color="auto"/>
      </w:divBdr>
    </w:div>
    <w:div w:id="416751905">
      <w:bodyDiv w:val="1"/>
      <w:marLeft w:val="0"/>
      <w:marRight w:val="0"/>
      <w:marTop w:val="0"/>
      <w:marBottom w:val="0"/>
      <w:divBdr>
        <w:top w:val="none" w:sz="0" w:space="0" w:color="auto"/>
        <w:left w:val="none" w:sz="0" w:space="0" w:color="auto"/>
        <w:bottom w:val="none" w:sz="0" w:space="0" w:color="auto"/>
        <w:right w:val="none" w:sz="0" w:space="0" w:color="auto"/>
      </w:divBdr>
      <w:divsChild>
        <w:div w:id="1006907456">
          <w:marLeft w:val="600"/>
          <w:marRight w:val="0"/>
          <w:marTop w:val="0"/>
          <w:marBottom w:val="0"/>
          <w:divBdr>
            <w:top w:val="none" w:sz="0" w:space="0" w:color="auto"/>
            <w:left w:val="none" w:sz="0" w:space="0" w:color="auto"/>
            <w:bottom w:val="none" w:sz="0" w:space="0" w:color="auto"/>
            <w:right w:val="none" w:sz="0" w:space="0" w:color="auto"/>
          </w:divBdr>
        </w:div>
      </w:divsChild>
    </w:div>
    <w:div w:id="427891176">
      <w:bodyDiv w:val="1"/>
      <w:marLeft w:val="0"/>
      <w:marRight w:val="0"/>
      <w:marTop w:val="0"/>
      <w:marBottom w:val="0"/>
      <w:divBdr>
        <w:top w:val="none" w:sz="0" w:space="0" w:color="auto"/>
        <w:left w:val="none" w:sz="0" w:space="0" w:color="auto"/>
        <w:bottom w:val="none" w:sz="0" w:space="0" w:color="auto"/>
        <w:right w:val="none" w:sz="0" w:space="0" w:color="auto"/>
      </w:divBdr>
    </w:div>
    <w:div w:id="428503679">
      <w:bodyDiv w:val="1"/>
      <w:marLeft w:val="0"/>
      <w:marRight w:val="0"/>
      <w:marTop w:val="0"/>
      <w:marBottom w:val="0"/>
      <w:divBdr>
        <w:top w:val="none" w:sz="0" w:space="0" w:color="auto"/>
        <w:left w:val="none" w:sz="0" w:space="0" w:color="auto"/>
        <w:bottom w:val="none" w:sz="0" w:space="0" w:color="auto"/>
        <w:right w:val="none" w:sz="0" w:space="0" w:color="auto"/>
      </w:divBdr>
    </w:div>
    <w:div w:id="433786068">
      <w:bodyDiv w:val="1"/>
      <w:marLeft w:val="0"/>
      <w:marRight w:val="0"/>
      <w:marTop w:val="0"/>
      <w:marBottom w:val="0"/>
      <w:divBdr>
        <w:top w:val="none" w:sz="0" w:space="0" w:color="auto"/>
        <w:left w:val="none" w:sz="0" w:space="0" w:color="auto"/>
        <w:bottom w:val="none" w:sz="0" w:space="0" w:color="auto"/>
        <w:right w:val="none" w:sz="0" w:space="0" w:color="auto"/>
      </w:divBdr>
      <w:divsChild>
        <w:div w:id="686755435">
          <w:marLeft w:val="600"/>
          <w:marRight w:val="0"/>
          <w:marTop w:val="0"/>
          <w:marBottom w:val="0"/>
          <w:divBdr>
            <w:top w:val="none" w:sz="0" w:space="0" w:color="auto"/>
            <w:left w:val="none" w:sz="0" w:space="0" w:color="auto"/>
            <w:bottom w:val="none" w:sz="0" w:space="0" w:color="auto"/>
            <w:right w:val="none" w:sz="0" w:space="0" w:color="auto"/>
          </w:divBdr>
        </w:div>
      </w:divsChild>
    </w:div>
    <w:div w:id="435095940">
      <w:bodyDiv w:val="1"/>
      <w:marLeft w:val="0"/>
      <w:marRight w:val="0"/>
      <w:marTop w:val="0"/>
      <w:marBottom w:val="0"/>
      <w:divBdr>
        <w:top w:val="none" w:sz="0" w:space="0" w:color="auto"/>
        <w:left w:val="none" w:sz="0" w:space="0" w:color="auto"/>
        <w:bottom w:val="none" w:sz="0" w:space="0" w:color="auto"/>
        <w:right w:val="none" w:sz="0" w:space="0" w:color="auto"/>
      </w:divBdr>
    </w:div>
    <w:div w:id="443963285">
      <w:bodyDiv w:val="1"/>
      <w:marLeft w:val="0"/>
      <w:marRight w:val="0"/>
      <w:marTop w:val="0"/>
      <w:marBottom w:val="0"/>
      <w:divBdr>
        <w:top w:val="none" w:sz="0" w:space="0" w:color="auto"/>
        <w:left w:val="none" w:sz="0" w:space="0" w:color="auto"/>
        <w:bottom w:val="none" w:sz="0" w:space="0" w:color="auto"/>
        <w:right w:val="none" w:sz="0" w:space="0" w:color="auto"/>
      </w:divBdr>
    </w:div>
    <w:div w:id="447891523">
      <w:bodyDiv w:val="1"/>
      <w:marLeft w:val="0"/>
      <w:marRight w:val="0"/>
      <w:marTop w:val="0"/>
      <w:marBottom w:val="0"/>
      <w:divBdr>
        <w:top w:val="none" w:sz="0" w:space="0" w:color="auto"/>
        <w:left w:val="none" w:sz="0" w:space="0" w:color="auto"/>
        <w:bottom w:val="none" w:sz="0" w:space="0" w:color="auto"/>
        <w:right w:val="none" w:sz="0" w:space="0" w:color="auto"/>
      </w:divBdr>
    </w:div>
    <w:div w:id="451899561">
      <w:bodyDiv w:val="1"/>
      <w:marLeft w:val="0"/>
      <w:marRight w:val="0"/>
      <w:marTop w:val="0"/>
      <w:marBottom w:val="0"/>
      <w:divBdr>
        <w:top w:val="none" w:sz="0" w:space="0" w:color="auto"/>
        <w:left w:val="none" w:sz="0" w:space="0" w:color="auto"/>
        <w:bottom w:val="none" w:sz="0" w:space="0" w:color="auto"/>
        <w:right w:val="none" w:sz="0" w:space="0" w:color="auto"/>
      </w:divBdr>
    </w:div>
    <w:div w:id="462312054">
      <w:bodyDiv w:val="1"/>
      <w:marLeft w:val="0"/>
      <w:marRight w:val="0"/>
      <w:marTop w:val="0"/>
      <w:marBottom w:val="0"/>
      <w:divBdr>
        <w:top w:val="none" w:sz="0" w:space="0" w:color="auto"/>
        <w:left w:val="none" w:sz="0" w:space="0" w:color="auto"/>
        <w:bottom w:val="none" w:sz="0" w:space="0" w:color="auto"/>
        <w:right w:val="none" w:sz="0" w:space="0" w:color="auto"/>
      </w:divBdr>
    </w:div>
    <w:div w:id="465394120">
      <w:bodyDiv w:val="1"/>
      <w:marLeft w:val="0"/>
      <w:marRight w:val="0"/>
      <w:marTop w:val="0"/>
      <w:marBottom w:val="0"/>
      <w:divBdr>
        <w:top w:val="none" w:sz="0" w:space="0" w:color="auto"/>
        <w:left w:val="none" w:sz="0" w:space="0" w:color="auto"/>
        <w:bottom w:val="none" w:sz="0" w:space="0" w:color="auto"/>
        <w:right w:val="none" w:sz="0" w:space="0" w:color="auto"/>
      </w:divBdr>
    </w:div>
    <w:div w:id="469203695">
      <w:bodyDiv w:val="1"/>
      <w:marLeft w:val="0"/>
      <w:marRight w:val="0"/>
      <w:marTop w:val="0"/>
      <w:marBottom w:val="0"/>
      <w:divBdr>
        <w:top w:val="none" w:sz="0" w:space="0" w:color="auto"/>
        <w:left w:val="none" w:sz="0" w:space="0" w:color="auto"/>
        <w:bottom w:val="none" w:sz="0" w:space="0" w:color="auto"/>
        <w:right w:val="none" w:sz="0" w:space="0" w:color="auto"/>
      </w:divBdr>
    </w:div>
    <w:div w:id="476000343">
      <w:bodyDiv w:val="1"/>
      <w:marLeft w:val="0"/>
      <w:marRight w:val="0"/>
      <w:marTop w:val="0"/>
      <w:marBottom w:val="0"/>
      <w:divBdr>
        <w:top w:val="none" w:sz="0" w:space="0" w:color="auto"/>
        <w:left w:val="none" w:sz="0" w:space="0" w:color="auto"/>
        <w:bottom w:val="none" w:sz="0" w:space="0" w:color="auto"/>
        <w:right w:val="none" w:sz="0" w:space="0" w:color="auto"/>
      </w:divBdr>
    </w:div>
    <w:div w:id="478497476">
      <w:bodyDiv w:val="1"/>
      <w:marLeft w:val="0"/>
      <w:marRight w:val="0"/>
      <w:marTop w:val="0"/>
      <w:marBottom w:val="0"/>
      <w:divBdr>
        <w:top w:val="none" w:sz="0" w:space="0" w:color="auto"/>
        <w:left w:val="none" w:sz="0" w:space="0" w:color="auto"/>
        <w:bottom w:val="none" w:sz="0" w:space="0" w:color="auto"/>
        <w:right w:val="none" w:sz="0" w:space="0" w:color="auto"/>
      </w:divBdr>
    </w:div>
    <w:div w:id="487551043">
      <w:bodyDiv w:val="1"/>
      <w:marLeft w:val="0"/>
      <w:marRight w:val="0"/>
      <w:marTop w:val="0"/>
      <w:marBottom w:val="0"/>
      <w:divBdr>
        <w:top w:val="none" w:sz="0" w:space="0" w:color="auto"/>
        <w:left w:val="none" w:sz="0" w:space="0" w:color="auto"/>
        <w:bottom w:val="none" w:sz="0" w:space="0" w:color="auto"/>
        <w:right w:val="none" w:sz="0" w:space="0" w:color="auto"/>
      </w:divBdr>
    </w:div>
    <w:div w:id="492649407">
      <w:bodyDiv w:val="1"/>
      <w:marLeft w:val="0"/>
      <w:marRight w:val="0"/>
      <w:marTop w:val="0"/>
      <w:marBottom w:val="0"/>
      <w:divBdr>
        <w:top w:val="none" w:sz="0" w:space="0" w:color="auto"/>
        <w:left w:val="none" w:sz="0" w:space="0" w:color="auto"/>
        <w:bottom w:val="none" w:sz="0" w:space="0" w:color="auto"/>
        <w:right w:val="none" w:sz="0" w:space="0" w:color="auto"/>
      </w:divBdr>
    </w:div>
    <w:div w:id="498809712">
      <w:bodyDiv w:val="1"/>
      <w:marLeft w:val="0"/>
      <w:marRight w:val="0"/>
      <w:marTop w:val="0"/>
      <w:marBottom w:val="0"/>
      <w:divBdr>
        <w:top w:val="none" w:sz="0" w:space="0" w:color="auto"/>
        <w:left w:val="none" w:sz="0" w:space="0" w:color="auto"/>
        <w:bottom w:val="none" w:sz="0" w:space="0" w:color="auto"/>
        <w:right w:val="none" w:sz="0" w:space="0" w:color="auto"/>
      </w:divBdr>
    </w:div>
    <w:div w:id="498814869">
      <w:bodyDiv w:val="1"/>
      <w:marLeft w:val="0"/>
      <w:marRight w:val="0"/>
      <w:marTop w:val="0"/>
      <w:marBottom w:val="0"/>
      <w:divBdr>
        <w:top w:val="none" w:sz="0" w:space="0" w:color="auto"/>
        <w:left w:val="none" w:sz="0" w:space="0" w:color="auto"/>
        <w:bottom w:val="none" w:sz="0" w:space="0" w:color="auto"/>
        <w:right w:val="none" w:sz="0" w:space="0" w:color="auto"/>
      </w:divBdr>
      <w:divsChild>
        <w:div w:id="794907885">
          <w:marLeft w:val="600"/>
          <w:marRight w:val="0"/>
          <w:marTop w:val="0"/>
          <w:marBottom w:val="0"/>
          <w:divBdr>
            <w:top w:val="none" w:sz="0" w:space="0" w:color="auto"/>
            <w:left w:val="none" w:sz="0" w:space="0" w:color="auto"/>
            <w:bottom w:val="none" w:sz="0" w:space="0" w:color="auto"/>
            <w:right w:val="none" w:sz="0" w:space="0" w:color="auto"/>
          </w:divBdr>
        </w:div>
      </w:divsChild>
    </w:div>
    <w:div w:id="509569354">
      <w:bodyDiv w:val="1"/>
      <w:marLeft w:val="0"/>
      <w:marRight w:val="0"/>
      <w:marTop w:val="0"/>
      <w:marBottom w:val="0"/>
      <w:divBdr>
        <w:top w:val="none" w:sz="0" w:space="0" w:color="auto"/>
        <w:left w:val="none" w:sz="0" w:space="0" w:color="auto"/>
        <w:bottom w:val="none" w:sz="0" w:space="0" w:color="auto"/>
        <w:right w:val="none" w:sz="0" w:space="0" w:color="auto"/>
      </w:divBdr>
    </w:div>
    <w:div w:id="513954824">
      <w:bodyDiv w:val="1"/>
      <w:marLeft w:val="0"/>
      <w:marRight w:val="0"/>
      <w:marTop w:val="0"/>
      <w:marBottom w:val="0"/>
      <w:divBdr>
        <w:top w:val="none" w:sz="0" w:space="0" w:color="auto"/>
        <w:left w:val="none" w:sz="0" w:space="0" w:color="auto"/>
        <w:bottom w:val="none" w:sz="0" w:space="0" w:color="auto"/>
        <w:right w:val="none" w:sz="0" w:space="0" w:color="auto"/>
      </w:divBdr>
    </w:div>
    <w:div w:id="516311324">
      <w:bodyDiv w:val="1"/>
      <w:marLeft w:val="0"/>
      <w:marRight w:val="0"/>
      <w:marTop w:val="0"/>
      <w:marBottom w:val="0"/>
      <w:divBdr>
        <w:top w:val="none" w:sz="0" w:space="0" w:color="auto"/>
        <w:left w:val="none" w:sz="0" w:space="0" w:color="auto"/>
        <w:bottom w:val="none" w:sz="0" w:space="0" w:color="auto"/>
        <w:right w:val="none" w:sz="0" w:space="0" w:color="auto"/>
      </w:divBdr>
    </w:div>
    <w:div w:id="524368490">
      <w:bodyDiv w:val="1"/>
      <w:marLeft w:val="0"/>
      <w:marRight w:val="0"/>
      <w:marTop w:val="0"/>
      <w:marBottom w:val="0"/>
      <w:divBdr>
        <w:top w:val="none" w:sz="0" w:space="0" w:color="auto"/>
        <w:left w:val="none" w:sz="0" w:space="0" w:color="auto"/>
        <w:bottom w:val="none" w:sz="0" w:space="0" w:color="auto"/>
        <w:right w:val="none" w:sz="0" w:space="0" w:color="auto"/>
      </w:divBdr>
    </w:div>
    <w:div w:id="531067434">
      <w:bodyDiv w:val="1"/>
      <w:marLeft w:val="0"/>
      <w:marRight w:val="0"/>
      <w:marTop w:val="0"/>
      <w:marBottom w:val="0"/>
      <w:divBdr>
        <w:top w:val="none" w:sz="0" w:space="0" w:color="auto"/>
        <w:left w:val="none" w:sz="0" w:space="0" w:color="auto"/>
        <w:bottom w:val="none" w:sz="0" w:space="0" w:color="auto"/>
        <w:right w:val="none" w:sz="0" w:space="0" w:color="auto"/>
      </w:divBdr>
    </w:div>
    <w:div w:id="532496755">
      <w:bodyDiv w:val="1"/>
      <w:marLeft w:val="0"/>
      <w:marRight w:val="0"/>
      <w:marTop w:val="0"/>
      <w:marBottom w:val="0"/>
      <w:divBdr>
        <w:top w:val="none" w:sz="0" w:space="0" w:color="auto"/>
        <w:left w:val="none" w:sz="0" w:space="0" w:color="auto"/>
        <w:bottom w:val="none" w:sz="0" w:space="0" w:color="auto"/>
        <w:right w:val="none" w:sz="0" w:space="0" w:color="auto"/>
      </w:divBdr>
    </w:div>
    <w:div w:id="547492480">
      <w:bodyDiv w:val="1"/>
      <w:marLeft w:val="0"/>
      <w:marRight w:val="0"/>
      <w:marTop w:val="0"/>
      <w:marBottom w:val="0"/>
      <w:divBdr>
        <w:top w:val="none" w:sz="0" w:space="0" w:color="auto"/>
        <w:left w:val="none" w:sz="0" w:space="0" w:color="auto"/>
        <w:bottom w:val="none" w:sz="0" w:space="0" w:color="auto"/>
        <w:right w:val="none" w:sz="0" w:space="0" w:color="auto"/>
      </w:divBdr>
    </w:div>
    <w:div w:id="549416502">
      <w:bodyDiv w:val="1"/>
      <w:marLeft w:val="0"/>
      <w:marRight w:val="0"/>
      <w:marTop w:val="0"/>
      <w:marBottom w:val="0"/>
      <w:divBdr>
        <w:top w:val="none" w:sz="0" w:space="0" w:color="auto"/>
        <w:left w:val="none" w:sz="0" w:space="0" w:color="auto"/>
        <w:bottom w:val="none" w:sz="0" w:space="0" w:color="auto"/>
        <w:right w:val="none" w:sz="0" w:space="0" w:color="auto"/>
      </w:divBdr>
    </w:div>
    <w:div w:id="555244525">
      <w:bodyDiv w:val="1"/>
      <w:marLeft w:val="0"/>
      <w:marRight w:val="0"/>
      <w:marTop w:val="0"/>
      <w:marBottom w:val="0"/>
      <w:divBdr>
        <w:top w:val="none" w:sz="0" w:space="0" w:color="auto"/>
        <w:left w:val="none" w:sz="0" w:space="0" w:color="auto"/>
        <w:bottom w:val="none" w:sz="0" w:space="0" w:color="auto"/>
        <w:right w:val="none" w:sz="0" w:space="0" w:color="auto"/>
      </w:divBdr>
    </w:div>
    <w:div w:id="556405437">
      <w:bodyDiv w:val="1"/>
      <w:marLeft w:val="0"/>
      <w:marRight w:val="0"/>
      <w:marTop w:val="0"/>
      <w:marBottom w:val="0"/>
      <w:divBdr>
        <w:top w:val="none" w:sz="0" w:space="0" w:color="auto"/>
        <w:left w:val="none" w:sz="0" w:space="0" w:color="auto"/>
        <w:bottom w:val="none" w:sz="0" w:space="0" w:color="auto"/>
        <w:right w:val="none" w:sz="0" w:space="0" w:color="auto"/>
      </w:divBdr>
    </w:div>
    <w:div w:id="556933612">
      <w:bodyDiv w:val="1"/>
      <w:marLeft w:val="0"/>
      <w:marRight w:val="0"/>
      <w:marTop w:val="0"/>
      <w:marBottom w:val="0"/>
      <w:divBdr>
        <w:top w:val="none" w:sz="0" w:space="0" w:color="auto"/>
        <w:left w:val="none" w:sz="0" w:space="0" w:color="auto"/>
        <w:bottom w:val="none" w:sz="0" w:space="0" w:color="auto"/>
        <w:right w:val="none" w:sz="0" w:space="0" w:color="auto"/>
      </w:divBdr>
    </w:div>
    <w:div w:id="557711830">
      <w:bodyDiv w:val="1"/>
      <w:marLeft w:val="0"/>
      <w:marRight w:val="0"/>
      <w:marTop w:val="0"/>
      <w:marBottom w:val="0"/>
      <w:divBdr>
        <w:top w:val="none" w:sz="0" w:space="0" w:color="auto"/>
        <w:left w:val="none" w:sz="0" w:space="0" w:color="auto"/>
        <w:bottom w:val="none" w:sz="0" w:space="0" w:color="auto"/>
        <w:right w:val="none" w:sz="0" w:space="0" w:color="auto"/>
      </w:divBdr>
    </w:div>
    <w:div w:id="573205649">
      <w:bodyDiv w:val="1"/>
      <w:marLeft w:val="0"/>
      <w:marRight w:val="0"/>
      <w:marTop w:val="0"/>
      <w:marBottom w:val="0"/>
      <w:divBdr>
        <w:top w:val="none" w:sz="0" w:space="0" w:color="auto"/>
        <w:left w:val="none" w:sz="0" w:space="0" w:color="auto"/>
        <w:bottom w:val="none" w:sz="0" w:space="0" w:color="auto"/>
        <w:right w:val="none" w:sz="0" w:space="0" w:color="auto"/>
      </w:divBdr>
    </w:div>
    <w:div w:id="582179514">
      <w:bodyDiv w:val="1"/>
      <w:marLeft w:val="0"/>
      <w:marRight w:val="0"/>
      <w:marTop w:val="0"/>
      <w:marBottom w:val="0"/>
      <w:divBdr>
        <w:top w:val="none" w:sz="0" w:space="0" w:color="auto"/>
        <w:left w:val="none" w:sz="0" w:space="0" w:color="auto"/>
        <w:bottom w:val="none" w:sz="0" w:space="0" w:color="auto"/>
        <w:right w:val="none" w:sz="0" w:space="0" w:color="auto"/>
      </w:divBdr>
    </w:div>
    <w:div w:id="586236493">
      <w:bodyDiv w:val="1"/>
      <w:marLeft w:val="0"/>
      <w:marRight w:val="0"/>
      <w:marTop w:val="0"/>
      <w:marBottom w:val="0"/>
      <w:divBdr>
        <w:top w:val="none" w:sz="0" w:space="0" w:color="auto"/>
        <w:left w:val="none" w:sz="0" w:space="0" w:color="auto"/>
        <w:bottom w:val="none" w:sz="0" w:space="0" w:color="auto"/>
        <w:right w:val="none" w:sz="0" w:space="0" w:color="auto"/>
      </w:divBdr>
    </w:div>
    <w:div w:id="586504519">
      <w:bodyDiv w:val="1"/>
      <w:marLeft w:val="0"/>
      <w:marRight w:val="0"/>
      <w:marTop w:val="0"/>
      <w:marBottom w:val="0"/>
      <w:divBdr>
        <w:top w:val="none" w:sz="0" w:space="0" w:color="auto"/>
        <w:left w:val="none" w:sz="0" w:space="0" w:color="auto"/>
        <w:bottom w:val="none" w:sz="0" w:space="0" w:color="auto"/>
        <w:right w:val="none" w:sz="0" w:space="0" w:color="auto"/>
      </w:divBdr>
    </w:div>
    <w:div w:id="587271381">
      <w:bodyDiv w:val="1"/>
      <w:marLeft w:val="0"/>
      <w:marRight w:val="0"/>
      <w:marTop w:val="0"/>
      <w:marBottom w:val="0"/>
      <w:divBdr>
        <w:top w:val="none" w:sz="0" w:space="0" w:color="auto"/>
        <w:left w:val="none" w:sz="0" w:space="0" w:color="auto"/>
        <w:bottom w:val="none" w:sz="0" w:space="0" w:color="auto"/>
        <w:right w:val="none" w:sz="0" w:space="0" w:color="auto"/>
      </w:divBdr>
    </w:div>
    <w:div w:id="593825068">
      <w:bodyDiv w:val="1"/>
      <w:marLeft w:val="0"/>
      <w:marRight w:val="0"/>
      <w:marTop w:val="0"/>
      <w:marBottom w:val="0"/>
      <w:divBdr>
        <w:top w:val="none" w:sz="0" w:space="0" w:color="auto"/>
        <w:left w:val="none" w:sz="0" w:space="0" w:color="auto"/>
        <w:bottom w:val="none" w:sz="0" w:space="0" w:color="auto"/>
        <w:right w:val="none" w:sz="0" w:space="0" w:color="auto"/>
      </w:divBdr>
    </w:div>
    <w:div w:id="605582801">
      <w:bodyDiv w:val="1"/>
      <w:marLeft w:val="0"/>
      <w:marRight w:val="0"/>
      <w:marTop w:val="0"/>
      <w:marBottom w:val="0"/>
      <w:divBdr>
        <w:top w:val="none" w:sz="0" w:space="0" w:color="auto"/>
        <w:left w:val="none" w:sz="0" w:space="0" w:color="auto"/>
        <w:bottom w:val="none" w:sz="0" w:space="0" w:color="auto"/>
        <w:right w:val="none" w:sz="0" w:space="0" w:color="auto"/>
      </w:divBdr>
    </w:div>
    <w:div w:id="617680907">
      <w:bodyDiv w:val="1"/>
      <w:marLeft w:val="0"/>
      <w:marRight w:val="0"/>
      <w:marTop w:val="0"/>
      <w:marBottom w:val="0"/>
      <w:divBdr>
        <w:top w:val="none" w:sz="0" w:space="0" w:color="auto"/>
        <w:left w:val="none" w:sz="0" w:space="0" w:color="auto"/>
        <w:bottom w:val="none" w:sz="0" w:space="0" w:color="auto"/>
        <w:right w:val="none" w:sz="0" w:space="0" w:color="auto"/>
      </w:divBdr>
    </w:div>
    <w:div w:id="620498906">
      <w:bodyDiv w:val="1"/>
      <w:marLeft w:val="0"/>
      <w:marRight w:val="0"/>
      <w:marTop w:val="0"/>
      <w:marBottom w:val="0"/>
      <w:divBdr>
        <w:top w:val="none" w:sz="0" w:space="0" w:color="auto"/>
        <w:left w:val="none" w:sz="0" w:space="0" w:color="auto"/>
        <w:bottom w:val="none" w:sz="0" w:space="0" w:color="auto"/>
        <w:right w:val="none" w:sz="0" w:space="0" w:color="auto"/>
      </w:divBdr>
    </w:div>
    <w:div w:id="621157588">
      <w:bodyDiv w:val="1"/>
      <w:marLeft w:val="0"/>
      <w:marRight w:val="0"/>
      <w:marTop w:val="0"/>
      <w:marBottom w:val="0"/>
      <w:divBdr>
        <w:top w:val="none" w:sz="0" w:space="0" w:color="auto"/>
        <w:left w:val="none" w:sz="0" w:space="0" w:color="auto"/>
        <w:bottom w:val="none" w:sz="0" w:space="0" w:color="auto"/>
        <w:right w:val="none" w:sz="0" w:space="0" w:color="auto"/>
      </w:divBdr>
    </w:div>
    <w:div w:id="626358346">
      <w:bodyDiv w:val="1"/>
      <w:marLeft w:val="0"/>
      <w:marRight w:val="0"/>
      <w:marTop w:val="0"/>
      <w:marBottom w:val="0"/>
      <w:divBdr>
        <w:top w:val="none" w:sz="0" w:space="0" w:color="auto"/>
        <w:left w:val="none" w:sz="0" w:space="0" w:color="auto"/>
        <w:bottom w:val="none" w:sz="0" w:space="0" w:color="auto"/>
        <w:right w:val="none" w:sz="0" w:space="0" w:color="auto"/>
      </w:divBdr>
    </w:div>
    <w:div w:id="628828673">
      <w:bodyDiv w:val="1"/>
      <w:marLeft w:val="0"/>
      <w:marRight w:val="0"/>
      <w:marTop w:val="0"/>
      <w:marBottom w:val="0"/>
      <w:divBdr>
        <w:top w:val="none" w:sz="0" w:space="0" w:color="auto"/>
        <w:left w:val="none" w:sz="0" w:space="0" w:color="auto"/>
        <w:bottom w:val="none" w:sz="0" w:space="0" w:color="auto"/>
        <w:right w:val="none" w:sz="0" w:space="0" w:color="auto"/>
      </w:divBdr>
    </w:div>
    <w:div w:id="637682361">
      <w:bodyDiv w:val="1"/>
      <w:marLeft w:val="0"/>
      <w:marRight w:val="0"/>
      <w:marTop w:val="0"/>
      <w:marBottom w:val="0"/>
      <w:divBdr>
        <w:top w:val="none" w:sz="0" w:space="0" w:color="auto"/>
        <w:left w:val="none" w:sz="0" w:space="0" w:color="auto"/>
        <w:bottom w:val="none" w:sz="0" w:space="0" w:color="auto"/>
        <w:right w:val="none" w:sz="0" w:space="0" w:color="auto"/>
      </w:divBdr>
    </w:div>
    <w:div w:id="638926249">
      <w:bodyDiv w:val="1"/>
      <w:marLeft w:val="0"/>
      <w:marRight w:val="0"/>
      <w:marTop w:val="0"/>
      <w:marBottom w:val="0"/>
      <w:divBdr>
        <w:top w:val="none" w:sz="0" w:space="0" w:color="auto"/>
        <w:left w:val="none" w:sz="0" w:space="0" w:color="auto"/>
        <w:bottom w:val="none" w:sz="0" w:space="0" w:color="auto"/>
        <w:right w:val="none" w:sz="0" w:space="0" w:color="auto"/>
      </w:divBdr>
    </w:div>
    <w:div w:id="642738558">
      <w:bodyDiv w:val="1"/>
      <w:marLeft w:val="0"/>
      <w:marRight w:val="0"/>
      <w:marTop w:val="0"/>
      <w:marBottom w:val="0"/>
      <w:divBdr>
        <w:top w:val="none" w:sz="0" w:space="0" w:color="auto"/>
        <w:left w:val="none" w:sz="0" w:space="0" w:color="auto"/>
        <w:bottom w:val="none" w:sz="0" w:space="0" w:color="auto"/>
        <w:right w:val="none" w:sz="0" w:space="0" w:color="auto"/>
      </w:divBdr>
    </w:div>
    <w:div w:id="643124016">
      <w:bodyDiv w:val="1"/>
      <w:marLeft w:val="0"/>
      <w:marRight w:val="0"/>
      <w:marTop w:val="0"/>
      <w:marBottom w:val="0"/>
      <w:divBdr>
        <w:top w:val="none" w:sz="0" w:space="0" w:color="auto"/>
        <w:left w:val="none" w:sz="0" w:space="0" w:color="auto"/>
        <w:bottom w:val="none" w:sz="0" w:space="0" w:color="auto"/>
        <w:right w:val="none" w:sz="0" w:space="0" w:color="auto"/>
      </w:divBdr>
      <w:divsChild>
        <w:div w:id="1082875271">
          <w:marLeft w:val="600"/>
          <w:marRight w:val="0"/>
          <w:marTop w:val="0"/>
          <w:marBottom w:val="0"/>
          <w:divBdr>
            <w:top w:val="none" w:sz="0" w:space="0" w:color="auto"/>
            <w:left w:val="none" w:sz="0" w:space="0" w:color="auto"/>
            <w:bottom w:val="none" w:sz="0" w:space="0" w:color="auto"/>
            <w:right w:val="none" w:sz="0" w:space="0" w:color="auto"/>
          </w:divBdr>
        </w:div>
      </w:divsChild>
    </w:div>
    <w:div w:id="646015588">
      <w:bodyDiv w:val="1"/>
      <w:marLeft w:val="0"/>
      <w:marRight w:val="0"/>
      <w:marTop w:val="0"/>
      <w:marBottom w:val="0"/>
      <w:divBdr>
        <w:top w:val="none" w:sz="0" w:space="0" w:color="auto"/>
        <w:left w:val="none" w:sz="0" w:space="0" w:color="auto"/>
        <w:bottom w:val="none" w:sz="0" w:space="0" w:color="auto"/>
        <w:right w:val="none" w:sz="0" w:space="0" w:color="auto"/>
      </w:divBdr>
    </w:div>
    <w:div w:id="647710875">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600"/>
          <w:marRight w:val="0"/>
          <w:marTop w:val="0"/>
          <w:marBottom w:val="0"/>
          <w:divBdr>
            <w:top w:val="none" w:sz="0" w:space="0" w:color="auto"/>
            <w:left w:val="none" w:sz="0" w:space="0" w:color="auto"/>
            <w:bottom w:val="none" w:sz="0" w:space="0" w:color="auto"/>
            <w:right w:val="none" w:sz="0" w:space="0" w:color="auto"/>
          </w:divBdr>
        </w:div>
      </w:divsChild>
    </w:div>
    <w:div w:id="656299584">
      <w:bodyDiv w:val="1"/>
      <w:marLeft w:val="0"/>
      <w:marRight w:val="0"/>
      <w:marTop w:val="0"/>
      <w:marBottom w:val="0"/>
      <w:divBdr>
        <w:top w:val="none" w:sz="0" w:space="0" w:color="auto"/>
        <w:left w:val="none" w:sz="0" w:space="0" w:color="auto"/>
        <w:bottom w:val="none" w:sz="0" w:space="0" w:color="auto"/>
        <w:right w:val="none" w:sz="0" w:space="0" w:color="auto"/>
      </w:divBdr>
    </w:div>
    <w:div w:id="658652176">
      <w:bodyDiv w:val="1"/>
      <w:marLeft w:val="0"/>
      <w:marRight w:val="0"/>
      <w:marTop w:val="0"/>
      <w:marBottom w:val="0"/>
      <w:divBdr>
        <w:top w:val="none" w:sz="0" w:space="0" w:color="auto"/>
        <w:left w:val="none" w:sz="0" w:space="0" w:color="auto"/>
        <w:bottom w:val="none" w:sz="0" w:space="0" w:color="auto"/>
        <w:right w:val="none" w:sz="0" w:space="0" w:color="auto"/>
      </w:divBdr>
    </w:div>
    <w:div w:id="659651671">
      <w:bodyDiv w:val="1"/>
      <w:marLeft w:val="0"/>
      <w:marRight w:val="0"/>
      <w:marTop w:val="0"/>
      <w:marBottom w:val="0"/>
      <w:divBdr>
        <w:top w:val="none" w:sz="0" w:space="0" w:color="auto"/>
        <w:left w:val="none" w:sz="0" w:space="0" w:color="auto"/>
        <w:bottom w:val="none" w:sz="0" w:space="0" w:color="auto"/>
        <w:right w:val="none" w:sz="0" w:space="0" w:color="auto"/>
      </w:divBdr>
    </w:div>
    <w:div w:id="665211705">
      <w:bodyDiv w:val="1"/>
      <w:marLeft w:val="0"/>
      <w:marRight w:val="0"/>
      <w:marTop w:val="0"/>
      <w:marBottom w:val="0"/>
      <w:divBdr>
        <w:top w:val="none" w:sz="0" w:space="0" w:color="auto"/>
        <w:left w:val="none" w:sz="0" w:space="0" w:color="auto"/>
        <w:bottom w:val="none" w:sz="0" w:space="0" w:color="auto"/>
        <w:right w:val="none" w:sz="0" w:space="0" w:color="auto"/>
      </w:divBdr>
    </w:div>
    <w:div w:id="665329124">
      <w:bodyDiv w:val="1"/>
      <w:marLeft w:val="0"/>
      <w:marRight w:val="0"/>
      <w:marTop w:val="0"/>
      <w:marBottom w:val="0"/>
      <w:divBdr>
        <w:top w:val="none" w:sz="0" w:space="0" w:color="auto"/>
        <w:left w:val="none" w:sz="0" w:space="0" w:color="auto"/>
        <w:bottom w:val="none" w:sz="0" w:space="0" w:color="auto"/>
        <w:right w:val="none" w:sz="0" w:space="0" w:color="auto"/>
      </w:divBdr>
    </w:div>
    <w:div w:id="678626862">
      <w:bodyDiv w:val="1"/>
      <w:marLeft w:val="0"/>
      <w:marRight w:val="0"/>
      <w:marTop w:val="0"/>
      <w:marBottom w:val="0"/>
      <w:divBdr>
        <w:top w:val="none" w:sz="0" w:space="0" w:color="auto"/>
        <w:left w:val="none" w:sz="0" w:space="0" w:color="auto"/>
        <w:bottom w:val="none" w:sz="0" w:space="0" w:color="auto"/>
        <w:right w:val="none" w:sz="0" w:space="0" w:color="auto"/>
      </w:divBdr>
    </w:div>
    <w:div w:id="679039514">
      <w:bodyDiv w:val="1"/>
      <w:marLeft w:val="0"/>
      <w:marRight w:val="0"/>
      <w:marTop w:val="0"/>
      <w:marBottom w:val="0"/>
      <w:divBdr>
        <w:top w:val="none" w:sz="0" w:space="0" w:color="auto"/>
        <w:left w:val="none" w:sz="0" w:space="0" w:color="auto"/>
        <w:bottom w:val="none" w:sz="0" w:space="0" w:color="auto"/>
        <w:right w:val="none" w:sz="0" w:space="0" w:color="auto"/>
      </w:divBdr>
    </w:div>
    <w:div w:id="679965405">
      <w:bodyDiv w:val="1"/>
      <w:marLeft w:val="0"/>
      <w:marRight w:val="0"/>
      <w:marTop w:val="0"/>
      <w:marBottom w:val="0"/>
      <w:divBdr>
        <w:top w:val="none" w:sz="0" w:space="0" w:color="auto"/>
        <w:left w:val="none" w:sz="0" w:space="0" w:color="auto"/>
        <w:bottom w:val="none" w:sz="0" w:space="0" w:color="auto"/>
        <w:right w:val="none" w:sz="0" w:space="0" w:color="auto"/>
      </w:divBdr>
    </w:div>
    <w:div w:id="681400520">
      <w:bodyDiv w:val="1"/>
      <w:marLeft w:val="0"/>
      <w:marRight w:val="0"/>
      <w:marTop w:val="0"/>
      <w:marBottom w:val="0"/>
      <w:divBdr>
        <w:top w:val="none" w:sz="0" w:space="0" w:color="auto"/>
        <w:left w:val="none" w:sz="0" w:space="0" w:color="auto"/>
        <w:bottom w:val="none" w:sz="0" w:space="0" w:color="auto"/>
        <w:right w:val="none" w:sz="0" w:space="0" w:color="auto"/>
      </w:divBdr>
      <w:divsChild>
        <w:div w:id="119993117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681977217">
      <w:bodyDiv w:val="1"/>
      <w:marLeft w:val="0"/>
      <w:marRight w:val="0"/>
      <w:marTop w:val="0"/>
      <w:marBottom w:val="0"/>
      <w:divBdr>
        <w:top w:val="none" w:sz="0" w:space="0" w:color="auto"/>
        <w:left w:val="none" w:sz="0" w:space="0" w:color="auto"/>
        <w:bottom w:val="none" w:sz="0" w:space="0" w:color="auto"/>
        <w:right w:val="none" w:sz="0" w:space="0" w:color="auto"/>
      </w:divBdr>
    </w:div>
    <w:div w:id="682632327">
      <w:bodyDiv w:val="1"/>
      <w:marLeft w:val="0"/>
      <w:marRight w:val="0"/>
      <w:marTop w:val="0"/>
      <w:marBottom w:val="0"/>
      <w:divBdr>
        <w:top w:val="none" w:sz="0" w:space="0" w:color="auto"/>
        <w:left w:val="none" w:sz="0" w:space="0" w:color="auto"/>
        <w:bottom w:val="none" w:sz="0" w:space="0" w:color="auto"/>
        <w:right w:val="none" w:sz="0" w:space="0" w:color="auto"/>
      </w:divBdr>
      <w:divsChild>
        <w:div w:id="1970935680">
          <w:marLeft w:val="600"/>
          <w:marRight w:val="0"/>
          <w:marTop w:val="0"/>
          <w:marBottom w:val="0"/>
          <w:divBdr>
            <w:top w:val="none" w:sz="0" w:space="0" w:color="auto"/>
            <w:left w:val="none" w:sz="0" w:space="0" w:color="auto"/>
            <w:bottom w:val="none" w:sz="0" w:space="0" w:color="auto"/>
            <w:right w:val="none" w:sz="0" w:space="0" w:color="auto"/>
          </w:divBdr>
        </w:div>
      </w:divsChild>
    </w:div>
    <w:div w:id="685059972">
      <w:bodyDiv w:val="1"/>
      <w:marLeft w:val="0"/>
      <w:marRight w:val="0"/>
      <w:marTop w:val="0"/>
      <w:marBottom w:val="0"/>
      <w:divBdr>
        <w:top w:val="none" w:sz="0" w:space="0" w:color="auto"/>
        <w:left w:val="none" w:sz="0" w:space="0" w:color="auto"/>
        <w:bottom w:val="none" w:sz="0" w:space="0" w:color="auto"/>
        <w:right w:val="none" w:sz="0" w:space="0" w:color="auto"/>
      </w:divBdr>
    </w:div>
    <w:div w:id="691877207">
      <w:bodyDiv w:val="1"/>
      <w:marLeft w:val="0"/>
      <w:marRight w:val="0"/>
      <w:marTop w:val="0"/>
      <w:marBottom w:val="0"/>
      <w:divBdr>
        <w:top w:val="none" w:sz="0" w:space="0" w:color="auto"/>
        <w:left w:val="none" w:sz="0" w:space="0" w:color="auto"/>
        <w:bottom w:val="none" w:sz="0" w:space="0" w:color="auto"/>
        <w:right w:val="none" w:sz="0" w:space="0" w:color="auto"/>
      </w:divBdr>
    </w:div>
    <w:div w:id="700087550">
      <w:bodyDiv w:val="1"/>
      <w:marLeft w:val="0"/>
      <w:marRight w:val="0"/>
      <w:marTop w:val="0"/>
      <w:marBottom w:val="0"/>
      <w:divBdr>
        <w:top w:val="none" w:sz="0" w:space="0" w:color="auto"/>
        <w:left w:val="none" w:sz="0" w:space="0" w:color="auto"/>
        <w:bottom w:val="none" w:sz="0" w:space="0" w:color="auto"/>
        <w:right w:val="none" w:sz="0" w:space="0" w:color="auto"/>
      </w:divBdr>
    </w:div>
    <w:div w:id="706371718">
      <w:bodyDiv w:val="1"/>
      <w:marLeft w:val="0"/>
      <w:marRight w:val="0"/>
      <w:marTop w:val="0"/>
      <w:marBottom w:val="0"/>
      <w:divBdr>
        <w:top w:val="none" w:sz="0" w:space="0" w:color="auto"/>
        <w:left w:val="none" w:sz="0" w:space="0" w:color="auto"/>
        <w:bottom w:val="none" w:sz="0" w:space="0" w:color="auto"/>
        <w:right w:val="none" w:sz="0" w:space="0" w:color="auto"/>
      </w:divBdr>
    </w:div>
    <w:div w:id="715277742">
      <w:bodyDiv w:val="1"/>
      <w:marLeft w:val="0"/>
      <w:marRight w:val="0"/>
      <w:marTop w:val="0"/>
      <w:marBottom w:val="0"/>
      <w:divBdr>
        <w:top w:val="none" w:sz="0" w:space="0" w:color="auto"/>
        <w:left w:val="none" w:sz="0" w:space="0" w:color="auto"/>
        <w:bottom w:val="none" w:sz="0" w:space="0" w:color="auto"/>
        <w:right w:val="none" w:sz="0" w:space="0" w:color="auto"/>
      </w:divBdr>
    </w:div>
    <w:div w:id="718165704">
      <w:bodyDiv w:val="1"/>
      <w:marLeft w:val="0"/>
      <w:marRight w:val="0"/>
      <w:marTop w:val="0"/>
      <w:marBottom w:val="0"/>
      <w:divBdr>
        <w:top w:val="none" w:sz="0" w:space="0" w:color="auto"/>
        <w:left w:val="none" w:sz="0" w:space="0" w:color="auto"/>
        <w:bottom w:val="none" w:sz="0" w:space="0" w:color="auto"/>
        <w:right w:val="none" w:sz="0" w:space="0" w:color="auto"/>
      </w:divBdr>
    </w:div>
    <w:div w:id="727803298">
      <w:bodyDiv w:val="1"/>
      <w:marLeft w:val="0"/>
      <w:marRight w:val="0"/>
      <w:marTop w:val="0"/>
      <w:marBottom w:val="0"/>
      <w:divBdr>
        <w:top w:val="none" w:sz="0" w:space="0" w:color="auto"/>
        <w:left w:val="none" w:sz="0" w:space="0" w:color="auto"/>
        <w:bottom w:val="none" w:sz="0" w:space="0" w:color="auto"/>
        <w:right w:val="none" w:sz="0" w:space="0" w:color="auto"/>
      </w:divBdr>
    </w:div>
    <w:div w:id="728377872">
      <w:bodyDiv w:val="1"/>
      <w:marLeft w:val="0"/>
      <w:marRight w:val="0"/>
      <w:marTop w:val="0"/>
      <w:marBottom w:val="0"/>
      <w:divBdr>
        <w:top w:val="none" w:sz="0" w:space="0" w:color="auto"/>
        <w:left w:val="none" w:sz="0" w:space="0" w:color="auto"/>
        <w:bottom w:val="none" w:sz="0" w:space="0" w:color="auto"/>
        <w:right w:val="none" w:sz="0" w:space="0" w:color="auto"/>
      </w:divBdr>
    </w:div>
    <w:div w:id="728384538">
      <w:bodyDiv w:val="1"/>
      <w:marLeft w:val="0"/>
      <w:marRight w:val="0"/>
      <w:marTop w:val="0"/>
      <w:marBottom w:val="0"/>
      <w:divBdr>
        <w:top w:val="none" w:sz="0" w:space="0" w:color="auto"/>
        <w:left w:val="none" w:sz="0" w:space="0" w:color="auto"/>
        <w:bottom w:val="none" w:sz="0" w:space="0" w:color="auto"/>
        <w:right w:val="none" w:sz="0" w:space="0" w:color="auto"/>
      </w:divBdr>
    </w:div>
    <w:div w:id="728457063">
      <w:bodyDiv w:val="1"/>
      <w:marLeft w:val="0"/>
      <w:marRight w:val="0"/>
      <w:marTop w:val="0"/>
      <w:marBottom w:val="0"/>
      <w:divBdr>
        <w:top w:val="none" w:sz="0" w:space="0" w:color="auto"/>
        <w:left w:val="none" w:sz="0" w:space="0" w:color="auto"/>
        <w:bottom w:val="none" w:sz="0" w:space="0" w:color="auto"/>
        <w:right w:val="none" w:sz="0" w:space="0" w:color="auto"/>
      </w:divBdr>
    </w:div>
    <w:div w:id="738745551">
      <w:bodyDiv w:val="1"/>
      <w:marLeft w:val="0"/>
      <w:marRight w:val="0"/>
      <w:marTop w:val="0"/>
      <w:marBottom w:val="0"/>
      <w:divBdr>
        <w:top w:val="none" w:sz="0" w:space="0" w:color="auto"/>
        <w:left w:val="none" w:sz="0" w:space="0" w:color="auto"/>
        <w:bottom w:val="none" w:sz="0" w:space="0" w:color="auto"/>
        <w:right w:val="none" w:sz="0" w:space="0" w:color="auto"/>
      </w:divBdr>
    </w:div>
    <w:div w:id="742025242">
      <w:bodyDiv w:val="1"/>
      <w:marLeft w:val="0"/>
      <w:marRight w:val="0"/>
      <w:marTop w:val="0"/>
      <w:marBottom w:val="0"/>
      <w:divBdr>
        <w:top w:val="none" w:sz="0" w:space="0" w:color="auto"/>
        <w:left w:val="none" w:sz="0" w:space="0" w:color="auto"/>
        <w:bottom w:val="none" w:sz="0" w:space="0" w:color="auto"/>
        <w:right w:val="none" w:sz="0" w:space="0" w:color="auto"/>
      </w:divBdr>
    </w:div>
    <w:div w:id="745952183">
      <w:bodyDiv w:val="1"/>
      <w:marLeft w:val="0"/>
      <w:marRight w:val="0"/>
      <w:marTop w:val="0"/>
      <w:marBottom w:val="0"/>
      <w:divBdr>
        <w:top w:val="none" w:sz="0" w:space="0" w:color="auto"/>
        <w:left w:val="none" w:sz="0" w:space="0" w:color="auto"/>
        <w:bottom w:val="none" w:sz="0" w:space="0" w:color="auto"/>
        <w:right w:val="none" w:sz="0" w:space="0" w:color="auto"/>
      </w:divBdr>
    </w:div>
    <w:div w:id="747196729">
      <w:bodyDiv w:val="1"/>
      <w:marLeft w:val="0"/>
      <w:marRight w:val="0"/>
      <w:marTop w:val="0"/>
      <w:marBottom w:val="0"/>
      <w:divBdr>
        <w:top w:val="none" w:sz="0" w:space="0" w:color="auto"/>
        <w:left w:val="none" w:sz="0" w:space="0" w:color="auto"/>
        <w:bottom w:val="none" w:sz="0" w:space="0" w:color="auto"/>
        <w:right w:val="none" w:sz="0" w:space="0" w:color="auto"/>
      </w:divBdr>
    </w:div>
    <w:div w:id="748232384">
      <w:bodyDiv w:val="1"/>
      <w:marLeft w:val="0"/>
      <w:marRight w:val="0"/>
      <w:marTop w:val="0"/>
      <w:marBottom w:val="0"/>
      <w:divBdr>
        <w:top w:val="none" w:sz="0" w:space="0" w:color="auto"/>
        <w:left w:val="none" w:sz="0" w:space="0" w:color="auto"/>
        <w:bottom w:val="none" w:sz="0" w:space="0" w:color="auto"/>
        <w:right w:val="none" w:sz="0" w:space="0" w:color="auto"/>
      </w:divBdr>
    </w:div>
    <w:div w:id="750470967">
      <w:bodyDiv w:val="1"/>
      <w:marLeft w:val="0"/>
      <w:marRight w:val="0"/>
      <w:marTop w:val="0"/>
      <w:marBottom w:val="0"/>
      <w:divBdr>
        <w:top w:val="none" w:sz="0" w:space="0" w:color="auto"/>
        <w:left w:val="none" w:sz="0" w:space="0" w:color="auto"/>
        <w:bottom w:val="none" w:sz="0" w:space="0" w:color="auto"/>
        <w:right w:val="none" w:sz="0" w:space="0" w:color="auto"/>
      </w:divBdr>
    </w:div>
    <w:div w:id="751318676">
      <w:bodyDiv w:val="1"/>
      <w:marLeft w:val="0"/>
      <w:marRight w:val="0"/>
      <w:marTop w:val="0"/>
      <w:marBottom w:val="0"/>
      <w:divBdr>
        <w:top w:val="none" w:sz="0" w:space="0" w:color="auto"/>
        <w:left w:val="none" w:sz="0" w:space="0" w:color="auto"/>
        <w:bottom w:val="none" w:sz="0" w:space="0" w:color="auto"/>
        <w:right w:val="none" w:sz="0" w:space="0" w:color="auto"/>
      </w:divBdr>
    </w:div>
    <w:div w:id="757095658">
      <w:bodyDiv w:val="1"/>
      <w:marLeft w:val="0"/>
      <w:marRight w:val="0"/>
      <w:marTop w:val="0"/>
      <w:marBottom w:val="0"/>
      <w:divBdr>
        <w:top w:val="none" w:sz="0" w:space="0" w:color="auto"/>
        <w:left w:val="none" w:sz="0" w:space="0" w:color="auto"/>
        <w:bottom w:val="none" w:sz="0" w:space="0" w:color="auto"/>
        <w:right w:val="none" w:sz="0" w:space="0" w:color="auto"/>
      </w:divBdr>
    </w:div>
    <w:div w:id="759528152">
      <w:bodyDiv w:val="1"/>
      <w:marLeft w:val="0"/>
      <w:marRight w:val="0"/>
      <w:marTop w:val="0"/>
      <w:marBottom w:val="0"/>
      <w:divBdr>
        <w:top w:val="none" w:sz="0" w:space="0" w:color="auto"/>
        <w:left w:val="none" w:sz="0" w:space="0" w:color="auto"/>
        <w:bottom w:val="none" w:sz="0" w:space="0" w:color="auto"/>
        <w:right w:val="none" w:sz="0" w:space="0" w:color="auto"/>
      </w:divBdr>
      <w:divsChild>
        <w:div w:id="1064451284">
          <w:marLeft w:val="600"/>
          <w:marRight w:val="0"/>
          <w:marTop w:val="0"/>
          <w:marBottom w:val="0"/>
          <w:divBdr>
            <w:top w:val="none" w:sz="0" w:space="0" w:color="auto"/>
            <w:left w:val="none" w:sz="0" w:space="0" w:color="auto"/>
            <w:bottom w:val="none" w:sz="0" w:space="0" w:color="auto"/>
            <w:right w:val="none" w:sz="0" w:space="0" w:color="auto"/>
          </w:divBdr>
        </w:div>
      </w:divsChild>
    </w:div>
    <w:div w:id="760419922">
      <w:bodyDiv w:val="1"/>
      <w:marLeft w:val="0"/>
      <w:marRight w:val="0"/>
      <w:marTop w:val="0"/>
      <w:marBottom w:val="0"/>
      <w:divBdr>
        <w:top w:val="none" w:sz="0" w:space="0" w:color="auto"/>
        <w:left w:val="none" w:sz="0" w:space="0" w:color="auto"/>
        <w:bottom w:val="none" w:sz="0" w:space="0" w:color="auto"/>
        <w:right w:val="none" w:sz="0" w:space="0" w:color="auto"/>
      </w:divBdr>
    </w:div>
    <w:div w:id="762915149">
      <w:bodyDiv w:val="1"/>
      <w:marLeft w:val="0"/>
      <w:marRight w:val="0"/>
      <w:marTop w:val="0"/>
      <w:marBottom w:val="0"/>
      <w:divBdr>
        <w:top w:val="none" w:sz="0" w:space="0" w:color="auto"/>
        <w:left w:val="none" w:sz="0" w:space="0" w:color="auto"/>
        <w:bottom w:val="none" w:sz="0" w:space="0" w:color="auto"/>
        <w:right w:val="none" w:sz="0" w:space="0" w:color="auto"/>
      </w:divBdr>
    </w:div>
    <w:div w:id="764956064">
      <w:bodyDiv w:val="1"/>
      <w:marLeft w:val="0"/>
      <w:marRight w:val="0"/>
      <w:marTop w:val="0"/>
      <w:marBottom w:val="0"/>
      <w:divBdr>
        <w:top w:val="none" w:sz="0" w:space="0" w:color="auto"/>
        <w:left w:val="none" w:sz="0" w:space="0" w:color="auto"/>
        <w:bottom w:val="none" w:sz="0" w:space="0" w:color="auto"/>
        <w:right w:val="none" w:sz="0" w:space="0" w:color="auto"/>
      </w:divBdr>
    </w:div>
    <w:div w:id="765688960">
      <w:bodyDiv w:val="1"/>
      <w:marLeft w:val="0"/>
      <w:marRight w:val="0"/>
      <w:marTop w:val="0"/>
      <w:marBottom w:val="0"/>
      <w:divBdr>
        <w:top w:val="none" w:sz="0" w:space="0" w:color="auto"/>
        <w:left w:val="none" w:sz="0" w:space="0" w:color="auto"/>
        <w:bottom w:val="none" w:sz="0" w:space="0" w:color="auto"/>
        <w:right w:val="none" w:sz="0" w:space="0" w:color="auto"/>
      </w:divBdr>
    </w:div>
    <w:div w:id="775752736">
      <w:bodyDiv w:val="1"/>
      <w:marLeft w:val="0"/>
      <w:marRight w:val="0"/>
      <w:marTop w:val="0"/>
      <w:marBottom w:val="0"/>
      <w:divBdr>
        <w:top w:val="none" w:sz="0" w:space="0" w:color="auto"/>
        <w:left w:val="none" w:sz="0" w:space="0" w:color="auto"/>
        <w:bottom w:val="none" w:sz="0" w:space="0" w:color="auto"/>
        <w:right w:val="none" w:sz="0" w:space="0" w:color="auto"/>
      </w:divBdr>
    </w:div>
    <w:div w:id="778910597">
      <w:bodyDiv w:val="1"/>
      <w:marLeft w:val="0"/>
      <w:marRight w:val="0"/>
      <w:marTop w:val="0"/>
      <w:marBottom w:val="0"/>
      <w:divBdr>
        <w:top w:val="none" w:sz="0" w:space="0" w:color="auto"/>
        <w:left w:val="none" w:sz="0" w:space="0" w:color="auto"/>
        <w:bottom w:val="none" w:sz="0" w:space="0" w:color="auto"/>
        <w:right w:val="none" w:sz="0" w:space="0" w:color="auto"/>
      </w:divBdr>
    </w:div>
    <w:div w:id="781996464">
      <w:bodyDiv w:val="1"/>
      <w:marLeft w:val="0"/>
      <w:marRight w:val="0"/>
      <w:marTop w:val="0"/>
      <w:marBottom w:val="0"/>
      <w:divBdr>
        <w:top w:val="none" w:sz="0" w:space="0" w:color="auto"/>
        <w:left w:val="none" w:sz="0" w:space="0" w:color="auto"/>
        <w:bottom w:val="none" w:sz="0" w:space="0" w:color="auto"/>
        <w:right w:val="none" w:sz="0" w:space="0" w:color="auto"/>
      </w:divBdr>
    </w:div>
    <w:div w:id="787361624">
      <w:bodyDiv w:val="1"/>
      <w:marLeft w:val="0"/>
      <w:marRight w:val="0"/>
      <w:marTop w:val="0"/>
      <w:marBottom w:val="0"/>
      <w:divBdr>
        <w:top w:val="none" w:sz="0" w:space="0" w:color="auto"/>
        <w:left w:val="none" w:sz="0" w:space="0" w:color="auto"/>
        <w:bottom w:val="none" w:sz="0" w:space="0" w:color="auto"/>
        <w:right w:val="none" w:sz="0" w:space="0" w:color="auto"/>
      </w:divBdr>
    </w:div>
    <w:div w:id="789396756">
      <w:bodyDiv w:val="1"/>
      <w:marLeft w:val="0"/>
      <w:marRight w:val="0"/>
      <w:marTop w:val="0"/>
      <w:marBottom w:val="0"/>
      <w:divBdr>
        <w:top w:val="none" w:sz="0" w:space="0" w:color="auto"/>
        <w:left w:val="none" w:sz="0" w:space="0" w:color="auto"/>
        <w:bottom w:val="none" w:sz="0" w:space="0" w:color="auto"/>
        <w:right w:val="none" w:sz="0" w:space="0" w:color="auto"/>
      </w:divBdr>
    </w:div>
    <w:div w:id="792291740">
      <w:bodyDiv w:val="1"/>
      <w:marLeft w:val="0"/>
      <w:marRight w:val="0"/>
      <w:marTop w:val="0"/>
      <w:marBottom w:val="0"/>
      <w:divBdr>
        <w:top w:val="none" w:sz="0" w:space="0" w:color="auto"/>
        <w:left w:val="none" w:sz="0" w:space="0" w:color="auto"/>
        <w:bottom w:val="none" w:sz="0" w:space="0" w:color="auto"/>
        <w:right w:val="none" w:sz="0" w:space="0" w:color="auto"/>
      </w:divBdr>
    </w:div>
    <w:div w:id="795491905">
      <w:bodyDiv w:val="1"/>
      <w:marLeft w:val="0"/>
      <w:marRight w:val="0"/>
      <w:marTop w:val="0"/>
      <w:marBottom w:val="0"/>
      <w:divBdr>
        <w:top w:val="none" w:sz="0" w:space="0" w:color="auto"/>
        <w:left w:val="none" w:sz="0" w:space="0" w:color="auto"/>
        <w:bottom w:val="none" w:sz="0" w:space="0" w:color="auto"/>
        <w:right w:val="none" w:sz="0" w:space="0" w:color="auto"/>
      </w:divBdr>
    </w:div>
    <w:div w:id="798231498">
      <w:bodyDiv w:val="1"/>
      <w:marLeft w:val="0"/>
      <w:marRight w:val="0"/>
      <w:marTop w:val="0"/>
      <w:marBottom w:val="0"/>
      <w:divBdr>
        <w:top w:val="none" w:sz="0" w:space="0" w:color="auto"/>
        <w:left w:val="none" w:sz="0" w:space="0" w:color="auto"/>
        <w:bottom w:val="none" w:sz="0" w:space="0" w:color="auto"/>
        <w:right w:val="none" w:sz="0" w:space="0" w:color="auto"/>
      </w:divBdr>
    </w:div>
    <w:div w:id="799152831">
      <w:bodyDiv w:val="1"/>
      <w:marLeft w:val="0"/>
      <w:marRight w:val="0"/>
      <w:marTop w:val="0"/>
      <w:marBottom w:val="0"/>
      <w:divBdr>
        <w:top w:val="none" w:sz="0" w:space="0" w:color="auto"/>
        <w:left w:val="none" w:sz="0" w:space="0" w:color="auto"/>
        <w:bottom w:val="none" w:sz="0" w:space="0" w:color="auto"/>
        <w:right w:val="none" w:sz="0" w:space="0" w:color="auto"/>
      </w:divBdr>
    </w:div>
    <w:div w:id="803044278">
      <w:bodyDiv w:val="1"/>
      <w:marLeft w:val="0"/>
      <w:marRight w:val="0"/>
      <w:marTop w:val="0"/>
      <w:marBottom w:val="0"/>
      <w:divBdr>
        <w:top w:val="none" w:sz="0" w:space="0" w:color="auto"/>
        <w:left w:val="none" w:sz="0" w:space="0" w:color="auto"/>
        <w:bottom w:val="none" w:sz="0" w:space="0" w:color="auto"/>
        <w:right w:val="none" w:sz="0" w:space="0" w:color="auto"/>
      </w:divBdr>
    </w:div>
    <w:div w:id="811950128">
      <w:bodyDiv w:val="1"/>
      <w:marLeft w:val="0"/>
      <w:marRight w:val="0"/>
      <w:marTop w:val="0"/>
      <w:marBottom w:val="0"/>
      <w:divBdr>
        <w:top w:val="none" w:sz="0" w:space="0" w:color="auto"/>
        <w:left w:val="none" w:sz="0" w:space="0" w:color="auto"/>
        <w:bottom w:val="none" w:sz="0" w:space="0" w:color="auto"/>
        <w:right w:val="none" w:sz="0" w:space="0" w:color="auto"/>
      </w:divBdr>
    </w:div>
    <w:div w:id="815731346">
      <w:bodyDiv w:val="1"/>
      <w:marLeft w:val="0"/>
      <w:marRight w:val="0"/>
      <w:marTop w:val="0"/>
      <w:marBottom w:val="0"/>
      <w:divBdr>
        <w:top w:val="none" w:sz="0" w:space="0" w:color="auto"/>
        <w:left w:val="none" w:sz="0" w:space="0" w:color="auto"/>
        <w:bottom w:val="none" w:sz="0" w:space="0" w:color="auto"/>
        <w:right w:val="none" w:sz="0" w:space="0" w:color="auto"/>
      </w:divBdr>
      <w:divsChild>
        <w:div w:id="629940664">
          <w:marLeft w:val="600"/>
          <w:marRight w:val="0"/>
          <w:marTop w:val="0"/>
          <w:marBottom w:val="0"/>
          <w:divBdr>
            <w:top w:val="none" w:sz="0" w:space="0" w:color="auto"/>
            <w:left w:val="none" w:sz="0" w:space="0" w:color="auto"/>
            <w:bottom w:val="none" w:sz="0" w:space="0" w:color="auto"/>
            <w:right w:val="none" w:sz="0" w:space="0" w:color="auto"/>
          </w:divBdr>
        </w:div>
      </w:divsChild>
    </w:div>
    <w:div w:id="817114439">
      <w:bodyDiv w:val="1"/>
      <w:marLeft w:val="0"/>
      <w:marRight w:val="0"/>
      <w:marTop w:val="0"/>
      <w:marBottom w:val="0"/>
      <w:divBdr>
        <w:top w:val="none" w:sz="0" w:space="0" w:color="auto"/>
        <w:left w:val="none" w:sz="0" w:space="0" w:color="auto"/>
        <w:bottom w:val="none" w:sz="0" w:space="0" w:color="auto"/>
        <w:right w:val="none" w:sz="0" w:space="0" w:color="auto"/>
      </w:divBdr>
    </w:div>
    <w:div w:id="817572075">
      <w:bodyDiv w:val="1"/>
      <w:marLeft w:val="0"/>
      <w:marRight w:val="0"/>
      <w:marTop w:val="0"/>
      <w:marBottom w:val="0"/>
      <w:divBdr>
        <w:top w:val="none" w:sz="0" w:space="0" w:color="auto"/>
        <w:left w:val="none" w:sz="0" w:space="0" w:color="auto"/>
        <w:bottom w:val="none" w:sz="0" w:space="0" w:color="auto"/>
        <w:right w:val="none" w:sz="0" w:space="0" w:color="auto"/>
      </w:divBdr>
    </w:div>
    <w:div w:id="824708443">
      <w:bodyDiv w:val="1"/>
      <w:marLeft w:val="0"/>
      <w:marRight w:val="0"/>
      <w:marTop w:val="0"/>
      <w:marBottom w:val="0"/>
      <w:divBdr>
        <w:top w:val="none" w:sz="0" w:space="0" w:color="auto"/>
        <w:left w:val="none" w:sz="0" w:space="0" w:color="auto"/>
        <w:bottom w:val="none" w:sz="0" w:space="0" w:color="auto"/>
        <w:right w:val="none" w:sz="0" w:space="0" w:color="auto"/>
      </w:divBdr>
    </w:div>
    <w:div w:id="825704611">
      <w:bodyDiv w:val="1"/>
      <w:marLeft w:val="0"/>
      <w:marRight w:val="0"/>
      <w:marTop w:val="0"/>
      <w:marBottom w:val="0"/>
      <w:divBdr>
        <w:top w:val="none" w:sz="0" w:space="0" w:color="auto"/>
        <w:left w:val="none" w:sz="0" w:space="0" w:color="auto"/>
        <w:bottom w:val="none" w:sz="0" w:space="0" w:color="auto"/>
        <w:right w:val="none" w:sz="0" w:space="0" w:color="auto"/>
      </w:divBdr>
    </w:div>
    <w:div w:id="829909361">
      <w:bodyDiv w:val="1"/>
      <w:marLeft w:val="0"/>
      <w:marRight w:val="0"/>
      <w:marTop w:val="0"/>
      <w:marBottom w:val="0"/>
      <w:divBdr>
        <w:top w:val="none" w:sz="0" w:space="0" w:color="auto"/>
        <w:left w:val="none" w:sz="0" w:space="0" w:color="auto"/>
        <w:bottom w:val="none" w:sz="0" w:space="0" w:color="auto"/>
        <w:right w:val="none" w:sz="0" w:space="0" w:color="auto"/>
      </w:divBdr>
    </w:div>
    <w:div w:id="833839518">
      <w:bodyDiv w:val="1"/>
      <w:marLeft w:val="0"/>
      <w:marRight w:val="0"/>
      <w:marTop w:val="0"/>
      <w:marBottom w:val="0"/>
      <w:divBdr>
        <w:top w:val="none" w:sz="0" w:space="0" w:color="auto"/>
        <w:left w:val="none" w:sz="0" w:space="0" w:color="auto"/>
        <w:bottom w:val="none" w:sz="0" w:space="0" w:color="auto"/>
        <w:right w:val="none" w:sz="0" w:space="0" w:color="auto"/>
      </w:divBdr>
    </w:div>
    <w:div w:id="854685819">
      <w:bodyDiv w:val="1"/>
      <w:marLeft w:val="0"/>
      <w:marRight w:val="0"/>
      <w:marTop w:val="0"/>
      <w:marBottom w:val="0"/>
      <w:divBdr>
        <w:top w:val="none" w:sz="0" w:space="0" w:color="auto"/>
        <w:left w:val="none" w:sz="0" w:space="0" w:color="auto"/>
        <w:bottom w:val="none" w:sz="0" w:space="0" w:color="auto"/>
        <w:right w:val="none" w:sz="0" w:space="0" w:color="auto"/>
      </w:divBdr>
    </w:div>
    <w:div w:id="854853451">
      <w:bodyDiv w:val="1"/>
      <w:marLeft w:val="0"/>
      <w:marRight w:val="0"/>
      <w:marTop w:val="0"/>
      <w:marBottom w:val="0"/>
      <w:divBdr>
        <w:top w:val="none" w:sz="0" w:space="0" w:color="auto"/>
        <w:left w:val="none" w:sz="0" w:space="0" w:color="auto"/>
        <w:bottom w:val="none" w:sz="0" w:space="0" w:color="auto"/>
        <w:right w:val="none" w:sz="0" w:space="0" w:color="auto"/>
      </w:divBdr>
    </w:div>
    <w:div w:id="860894077">
      <w:bodyDiv w:val="1"/>
      <w:marLeft w:val="0"/>
      <w:marRight w:val="0"/>
      <w:marTop w:val="0"/>
      <w:marBottom w:val="0"/>
      <w:divBdr>
        <w:top w:val="none" w:sz="0" w:space="0" w:color="auto"/>
        <w:left w:val="none" w:sz="0" w:space="0" w:color="auto"/>
        <w:bottom w:val="none" w:sz="0" w:space="0" w:color="auto"/>
        <w:right w:val="none" w:sz="0" w:space="0" w:color="auto"/>
      </w:divBdr>
    </w:div>
    <w:div w:id="861743997">
      <w:bodyDiv w:val="1"/>
      <w:marLeft w:val="0"/>
      <w:marRight w:val="0"/>
      <w:marTop w:val="0"/>
      <w:marBottom w:val="0"/>
      <w:divBdr>
        <w:top w:val="none" w:sz="0" w:space="0" w:color="auto"/>
        <w:left w:val="none" w:sz="0" w:space="0" w:color="auto"/>
        <w:bottom w:val="none" w:sz="0" w:space="0" w:color="auto"/>
        <w:right w:val="none" w:sz="0" w:space="0" w:color="auto"/>
      </w:divBdr>
    </w:div>
    <w:div w:id="864290046">
      <w:bodyDiv w:val="1"/>
      <w:marLeft w:val="0"/>
      <w:marRight w:val="0"/>
      <w:marTop w:val="0"/>
      <w:marBottom w:val="0"/>
      <w:divBdr>
        <w:top w:val="none" w:sz="0" w:space="0" w:color="auto"/>
        <w:left w:val="none" w:sz="0" w:space="0" w:color="auto"/>
        <w:bottom w:val="none" w:sz="0" w:space="0" w:color="auto"/>
        <w:right w:val="none" w:sz="0" w:space="0" w:color="auto"/>
      </w:divBdr>
    </w:div>
    <w:div w:id="867254221">
      <w:bodyDiv w:val="1"/>
      <w:marLeft w:val="0"/>
      <w:marRight w:val="0"/>
      <w:marTop w:val="0"/>
      <w:marBottom w:val="0"/>
      <w:divBdr>
        <w:top w:val="none" w:sz="0" w:space="0" w:color="auto"/>
        <w:left w:val="none" w:sz="0" w:space="0" w:color="auto"/>
        <w:bottom w:val="none" w:sz="0" w:space="0" w:color="auto"/>
        <w:right w:val="none" w:sz="0" w:space="0" w:color="auto"/>
      </w:divBdr>
    </w:div>
    <w:div w:id="874544148">
      <w:bodyDiv w:val="1"/>
      <w:marLeft w:val="0"/>
      <w:marRight w:val="0"/>
      <w:marTop w:val="0"/>
      <w:marBottom w:val="0"/>
      <w:divBdr>
        <w:top w:val="none" w:sz="0" w:space="0" w:color="auto"/>
        <w:left w:val="none" w:sz="0" w:space="0" w:color="auto"/>
        <w:bottom w:val="none" w:sz="0" w:space="0" w:color="auto"/>
        <w:right w:val="none" w:sz="0" w:space="0" w:color="auto"/>
      </w:divBdr>
    </w:div>
    <w:div w:id="880090737">
      <w:bodyDiv w:val="1"/>
      <w:marLeft w:val="0"/>
      <w:marRight w:val="0"/>
      <w:marTop w:val="0"/>
      <w:marBottom w:val="0"/>
      <w:divBdr>
        <w:top w:val="none" w:sz="0" w:space="0" w:color="auto"/>
        <w:left w:val="none" w:sz="0" w:space="0" w:color="auto"/>
        <w:bottom w:val="none" w:sz="0" w:space="0" w:color="auto"/>
        <w:right w:val="none" w:sz="0" w:space="0" w:color="auto"/>
      </w:divBdr>
    </w:div>
    <w:div w:id="881819101">
      <w:bodyDiv w:val="1"/>
      <w:marLeft w:val="0"/>
      <w:marRight w:val="0"/>
      <w:marTop w:val="0"/>
      <w:marBottom w:val="0"/>
      <w:divBdr>
        <w:top w:val="none" w:sz="0" w:space="0" w:color="auto"/>
        <w:left w:val="none" w:sz="0" w:space="0" w:color="auto"/>
        <w:bottom w:val="none" w:sz="0" w:space="0" w:color="auto"/>
        <w:right w:val="none" w:sz="0" w:space="0" w:color="auto"/>
      </w:divBdr>
    </w:div>
    <w:div w:id="881945573">
      <w:bodyDiv w:val="1"/>
      <w:marLeft w:val="0"/>
      <w:marRight w:val="0"/>
      <w:marTop w:val="0"/>
      <w:marBottom w:val="0"/>
      <w:divBdr>
        <w:top w:val="none" w:sz="0" w:space="0" w:color="auto"/>
        <w:left w:val="none" w:sz="0" w:space="0" w:color="auto"/>
        <w:bottom w:val="none" w:sz="0" w:space="0" w:color="auto"/>
        <w:right w:val="none" w:sz="0" w:space="0" w:color="auto"/>
      </w:divBdr>
    </w:div>
    <w:div w:id="883756497">
      <w:bodyDiv w:val="1"/>
      <w:marLeft w:val="0"/>
      <w:marRight w:val="0"/>
      <w:marTop w:val="0"/>
      <w:marBottom w:val="0"/>
      <w:divBdr>
        <w:top w:val="none" w:sz="0" w:space="0" w:color="auto"/>
        <w:left w:val="none" w:sz="0" w:space="0" w:color="auto"/>
        <w:bottom w:val="none" w:sz="0" w:space="0" w:color="auto"/>
        <w:right w:val="none" w:sz="0" w:space="0" w:color="auto"/>
      </w:divBdr>
    </w:div>
    <w:div w:id="888034303">
      <w:bodyDiv w:val="1"/>
      <w:marLeft w:val="0"/>
      <w:marRight w:val="0"/>
      <w:marTop w:val="0"/>
      <w:marBottom w:val="0"/>
      <w:divBdr>
        <w:top w:val="none" w:sz="0" w:space="0" w:color="auto"/>
        <w:left w:val="none" w:sz="0" w:space="0" w:color="auto"/>
        <w:bottom w:val="none" w:sz="0" w:space="0" w:color="auto"/>
        <w:right w:val="none" w:sz="0" w:space="0" w:color="auto"/>
      </w:divBdr>
    </w:div>
    <w:div w:id="902910831">
      <w:bodyDiv w:val="1"/>
      <w:marLeft w:val="0"/>
      <w:marRight w:val="0"/>
      <w:marTop w:val="0"/>
      <w:marBottom w:val="0"/>
      <w:divBdr>
        <w:top w:val="none" w:sz="0" w:space="0" w:color="auto"/>
        <w:left w:val="none" w:sz="0" w:space="0" w:color="auto"/>
        <w:bottom w:val="none" w:sz="0" w:space="0" w:color="auto"/>
        <w:right w:val="none" w:sz="0" w:space="0" w:color="auto"/>
      </w:divBdr>
    </w:div>
    <w:div w:id="904487715">
      <w:bodyDiv w:val="1"/>
      <w:marLeft w:val="0"/>
      <w:marRight w:val="0"/>
      <w:marTop w:val="0"/>
      <w:marBottom w:val="0"/>
      <w:divBdr>
        <w:top w:val="none" w:sz="0" w:space="0" w:color="auto"/>
        <w:left w:val="none" w:sz="0" w:space="0" w:color="auto"/>
        <w:bottom w:val="none" w:sz="0" w:space="0" w:color="auto"/>
        <w:right w:val="none" w:sz="0" w:space="0" w:color="auto"/>
      </w:divBdr>
    </w:div>
    <w:div w:id="905990497">
      <w:bodyDiv w:val="1"/>
      <w:marLeft w:val="0"/>
      <w:marRight w:val="0"/>
      <w:marTop w:val="0"/>
      <w:marBottom w:val="0"/>
      <w:divBdr>
        <w:top w:val="none" w:sz="0" w:space="0" w:color="auto"/>
        <w:left w:val="none" w:sz="0" w:space="0" w:color="auto"/>
        <w:bottom w:val="none" w:sz="0" w:space="0" w:color="auto"/>
        <w:right w:val="none" w:sz="0" w:space="0" w:color="auto"/>
      </w:divBdr>
    </w:div>
    <w:div w:id="914316027">
      <w:bodyDiv w:val="1"/>
      <w:marLeft w:val="0"/>
      <w:marRight w:val="0"/>
      <w:marTop w:val="0"/>
      <w:marBottom w:val="0"/>
      <w:divBdr>
        <w:top w:val="none" w:sz="0" w:space="0" w:color="auto"/>
        <w:left w:val="none" w:sz="0" w:space="0" w:color="auto"/>
        <w:bottom w:val="none" w:sz="0" w:space="0" w:color="auto"/>
        <w:right w:val="none" w:sz="0" w:space="0" w:color="auto"/>
      </w:divBdr>
    </w:div>
    <w:div w:id="927350477">
      <w:bodyDiv w:val="1"/>
      <w:marLeft w:val="0"/>
      <w:marRight w:val="0"/>
      <w:marTop w:val="0"/>
      <w:marBottom w:val="0"/>
      <w:divBdr>
        <w:top w:val="none" w:sz="0" w:space="0" w:color="auto"/>
        <w:left w:val="none" w:sz="0" w:space="0" w:color="auto"/>
        <w:bottom w:val="none" w:sz="0" w:space="0" w:color="auto"/>
        <w:right w:val="none" w:sz="0" w:space="0" w:color="auto"/>
      </w:divBdr>
    </w:div>
    <w:div w:id="927691202">
      <w:bodyDiv w:val="1"/>
      <w:marLeft w:val="0"/>
      <w:marRight w:val="0"/>
      <w:marTop w:val="0"/>
      <w:marBottom w:val="0"/>
      <w:divBdr>
        <w:top w:val="none" w:sz="0" w:space="0" w:color="auto"/>
        <w:left w:val="none" w:sz="0" w:space="0" w:color="auto"/>
        <w:bottom w:val="none" w:sz="0" w:space="0" w:color="auto"/>
        <w:right w:val="none" w:sz="0" w:space="0" w:color="auto"/>
      </w:divBdr>
    </w:div>
    <w:div w:id="933167131">
      <w:bodyDiv w:val="1"/>
      <w:marLeft w:val="0"/>
      <w:marRight w:val="0"/>
      <w:marTop w:val="0"/>
      <w:marBottom w:val="0"/>
      <w:divBdr>
        <w:top w:val="none" w:sz="0" w:space="0" w:color="auto"/>
        <w:left w:val="none" w:sz="0" w:space="0" w:color="auto"/>
        <w:bottom w:val="none" w:sz="0" w:space="0" w:color="auto"/>
        <w:right w:val="none" w:sz="0" w:space="0" w:color="auto"/>
      </w:divBdr>
    </w:div>
    <w:div w:id="933394310">
      <w:bodyDiv w:val="1"/>
      <w:marLeft w:val="0"/>
      <w:marRight w:val="0"/>
      <w:marTop w:val="0"/>
      <w:marBottom w:val="0"/>
      <w:divBdr>
        <w:top w:val="none" w:sz="0" w:space="0" w:color="auto"/>
        <w:left w:val="none" w:sz="0" w:space="0" w:color="auto"/>
        <w:bottom w:val="none" w:sz="0" w:space="0" w:color="auto"/>
        <w:right w:val="none" w:sz="0" w:space="0" w:color="auto"/>
      </w:divBdr>
    </w:div>
    <w:div w:id="933441867">
      <w:bodyDiv w:val="1"/>
      <w:marLeft w:val="0"/>
      <w:marRight w:val="0"/>
      <w:marTop w:val="0"/>
      <w:marBottom w:val="0"/>
      <w:divBdr>
        <w:top w:val="none" w:sz="0" w:space="0" w:color="auto"/>
        <w:left w:val="none" w:sz="0" w:space="0" w:color="auto"/>
        <w:bottom w:val="none" w:sz="0" w:space="0" w:color="auto"/>
        <w:right w:val="none" w:sz="0" w:space="0" w:color="auto"/>
      </w:divBdr>
    </w:div>
    <w:div w:id="946617015">
      <w:bodyDiv w:val="1"/>
      <w:marLeft w:val="0"/>
      <w:marRight w:val="0"/>
      <w:marTop w:val="0"/>
      <w:marBottom w:val="0"/>
      <w:divBdr>
        <w:top w:val="none" w:sz="0" w:space="0" w:color="auto"/>
        <w:left w:val="none" w:sz="0" w:space="0" w:color="auto"/>
        <w:bottom w:val="none" w:sz="0" w:space="0" w:color="auto"/>
        <w:right w:val="none" w:sz="0" w:space="0" w:color="auto"/>
      </w:divBdr>
    </w:div>
    <w:div w:id="947156854">
      <w:bodyDiv w:val="1"/>
      <w:marLeft w:val="0"/>
      <w:marRight w:val="0"/>
      <w:marTop w:val="0"/>
      <w:marBottom w:val="0"/>
      <w:divBdr>
        <w:top w:val="none" w:sz="0" w:space="0" w:color="auto"/>
        <w:left w:val="none" w:sz="0" w:space="0" w:color="auto"/>
        <w:bottom w:val="none" w:sz="0" w:space="0" w:color="auto"/>
        <w:right w:val="none" w:sz="0" w:space="0" w:color="auto"/>
      </w:divBdr>
    </w:div>
    <w:div w:id="947615926">
      <w:bodyDiv w:val="1"/>
      <w:marLeft w:val="0"/>
      <w:marRight w:val="0"/>
      <w:marTop w:val="0"/>
      <w:marBottom w:val="0"/>
      <w:divBdr>
        <w:top w:val="none" w:sz="0" w:space="0" w:color="auto"/>
        <w:left w:val="none" w:sz="0" w:space="0" w:color="auto"/>
        <w:bottom w:val="none" w:sz="0" w:space="0" w:color="auto"/>
        <w:right w:val="none" w:sz="0" w:space="0" w:color="auto"/>
      </w:divBdr>
    </w:div>
    <w:div w:id="950013723">
      <w:bodyDiv w:val="1"/>
      <w:marLeft w:val="0"/>
      <w:marRight w:val="0"/>
      <w:marTop w:val="0"/>
      <w:marBottom w:val="0"/>
      <w:divBdr>
        <w:top w:val="none" w:sz="0" w:space="0" w:color="auto"/>
        <w:left w:val="none" w:sz="0" w:space="0" w:color="auto"/>
        <w:bottom w:val="none" w:sz="0" w:space="0" w:color="auto"/>
        <w:right w:val="none" w:sz="0" w:space="0" w:color="auto"/>
      </w:divBdr>
    </w:div>
    <w:div w:id="956835963">
      <w:bodyDiv w:val="1"/>
      <w:marLeft w:val="0"/>
      <w:marRight w:val="0"/>
      <w:marTop w:val="0"/>
      <w:marBottom w:val="0"/>
      <w:divBdr>
        <w:top w:val="none" w:sz="0" w:space="0" w:color="auto"/>
        <w:left w:val="none" w:sz="0" w:space="0" w:color="auto"/>
        <w:bottom w:val="none" w:sz="0" w:space="0" w:color="auto"/>
        <w:right w:val="none" w:sz="0" w:space="0" w:color="auto"/>
      </w:divBdr>
    </w:div>
    <w:div w:id="963773782">
      <w:bodyDiv w:val="1"/>
      <w:marLeft w:val="0"/>
      <w:marRight w:val="0"/>
      <w:marTop w:val="0"/>
      <w:marBottom w:val="0"/>
      <w:divBdr>
        <w:top w:val="none" w:sz="0" w:space="0" w:color="auto"/>
        <w:left w:val="none" w:sz="0" w:space="0" w:color="auto"/>
        <w:bottom w:val="none" w:sz="0" w:space="0" w:color="auto"/>
        <w:right w:val="none" w:sz="0" w:space="0" w:color="auto"/>
      </w:divBdr>
    </w:div>
    <w:div w:id="972561503">
      <w:bodyDiv w:val="1"/>
      <w:marLeft w:val="0"/>
      <w:marRight w:val="0"/>
      <w:marTop w:val="0"/>
      <w:marBottom w:val="0"/>
      <w:divBdr>
        <w:top w:val="none" w:sz="0" w:space="0" w:color="auto"/>
        <w:left w:val="none" w:sz="0" w:space="0" w:color="auto"/>
        <w:bottom w:val="none" w:sz="0" w:space="0" w:color="auto"/>
        <w:right w:val="none" w:sz="0" w:space="0" w:color="auto"/>
      </w:divBdr>
    </w:div>
    <w:div w:id="973558933">
      <w:bodyDiv w:val="1"/>
      <w:marLeft w:val="0"/>
      <w:marRight w:val="0"/>
      <w:marTop w:val="0"/>
      <w:marBottom w:val="0"/>
      <w:divBdr>
        <w:top w:val="none" w:sz="0" w:space="0" w:color="auto"/>
        <w:left w:val="none" w:sz="0" w:space="0" w:color="auto"/>
        <w:bottom w:val="none" w:sz="0" w:space="0" w:color="auto"/>
        <w:right w:val="none" w:sz="0" w:space="0" w:color="auto"/>
      </w:divBdr>
    </w:div>
    <w:div w:id="974027466">
      <w:bodyDiv w:val="1"/>
      <w:marLeft w:val="0"/>
      <w:marRight w:val="0"/>
      <w:marTop w:val="0"/>
      <w:marBottom w:val="0"/>
      <w:divBdr>
        <w:top w:val="none" w:sz="0" w:space="0" w:color="auto"/>
        <w:left w:val="none" w:sz="0" w:space="0" w:color="auto"/>
        <w:bottom w:val="none" w:sz="0" w:space="0" w:color="auto"/>
        <w:right w:val="none" w:sz="0" w:space="0" w:color="auto"/>
      </w:divBdr>
    </w:div>
    <w:div w:id="974064197">
      <w:bodyDiv w:val="1"/>
      <w:marLeft w:val="0"/>
      <w:marRight w:val="0"/>
      <w:marTop w:val="0"/>
      <w:marBottom w:val="0"/>
      <w:divBdr>
        <w:top w:val="none" w:sz="0" w:space="0" w:color="auto"/>
        <w:left w:val="none" w:sz="0" w:space="0" w:color="auto"/>
        <w:bottom w:val="none" w:sz="0" w:space="0" w:color="auto"/>
        <w:right w:val="none" w:sz="0" w:space="0" w:color="auto"/>
      </w:divBdr>
    </w:div>
    <w:div w:id="976256964">
      <w:bodyDiv w:val="1"/>
      <w:marLeft w:val="0"/>
      <w:marRight w:val="0"/>
      <w:marTop w:val="0"/>
      <w:marBottom w:val="0"/>
      <w:divBdr>
        <w:top w:val="none" w:sz="0" w:space="0" w:color="auto"/>
        <w:left w:val="none" w:sz="0" w:space="0" w:color="auto"/>
        <w:bottom w:val="none" w:sz="0" w:space="0" w:color="auto"/>
        <w:right w:val="none" w:sz="0" w:space="0" w:color="auto"/>
      </w:divBdr>
    </w:div>
    <w:div w:id="977419762">
      <w:bodyDiv w:val="1"/>
      <w:marLeft w:val="0"/>
      <w:marRight w:val="0"/>
      <w:marTop w:val="0"/>
      <w:marBottom w:val="0"/>
      <w:divBdr>
        <w:top w:val="none" w:sz="0" w:space="0" w:color="auto"/>
        <w:left w:val="none" w:sz="0" w:space="0" w:color="auto"/>
        <w:bottom w:val="none" w:sz="0" w:space="0" w:color="auto"/>
        <w:right w:val="none" w:sz="0" w:space="0" w:color="auto"/>
      </w:divBdr>
    </w:div>
    <w:div w:id="981541460">
      <w:bodyDiv w:val="1"/>
      <w:marLeft w:val="0"/>
      <w:marRight w:val="0"/>
      <w:marTop w:val="0"/>
      <w:marBottom w:val="0"/>
      <w:divBdr>
        <w:top w:val="none" w:sz="0" w:space="0" w:color="auto"/>
        <w:left w:val="none" w:sz="0" w:space="0" w:color="auto"/>
        <w:bottom w:val="none" w:sz="0" w:space="0" w:color="auto"/>
        <w:right w:val="none" w:sz="0" w:space="0" w:color="auto"/>
      </w:divBdr>
    </w:div>
    <w:div w:id="988829189">
      <w:bodyDiv w:val="1"/>
      <w:marLeft w:val="0"/>
      <w:marRight w:val="0"/>
      <w:marTop w:val="0"/>
      <w:marBottom w:val="0"/>
      <w:divBdr>
        <w:top w:val="none" w:sz="0" w:space="0" w:color="auto"/>
        <w:left w:val="none" w:sz="0" w:space="0" w:color="auto"/>
        <w:bottom w:val="none" w:sz="0" w:space="0" w:color="auto"/>
        <w:right w:val="none" w:sz="0" w:space="0" w:color="auto"/>
      </w:divBdr>
      <w:divsChild>
        <w:div w:id="378555736">
          <w:marLeft w:val="600"/>
          <w:marRight w:val="0"/>
          <w:marTop w:val="0"/>
          <w:marBottom w:val="0"/>
          <w:divBdr>
            <w:top w:val="none" w:sz="0" w:space="0" w:color="auto"/>
            <w:left w:val="none" w:sz="0" w:space="0" w:color="auto"/>
            <w:bottom w:val="none" w:sz="0" w:space="0" w:color="auto"/>
            <w:right w:val="none" w:sz="0" w:space="0" w:color="auto"/>
          </w:divBdr>
        </w:div>
      </w:divsChild>
    </w:div>
    <w:div w:id="993684568">
      <w:bodyDiv w:val="1"/>
      <w:marLeft w:val="0"/>
      <w:marRight w:val="0"/>
      <w:marTop w:val="0"/>
      <w:marBottom w:val="0"/>
      <w:divBdr>
        <w:top w:val="none" w:sz="0" w:space="0" w:color="auto"/>
        <w:left w:val="none" w:sz="0" w:space="0" w:color="auto"/>
        <w:bottom w:val="none" w:sz="0" w:space="0" w:color="auto"/>
        <w:right w:val="none" w:sz="0" w:space="0" w:color="auto"/>
      </w:divBdr>
    </w:div>
    <w:div w:id="1009217145">
      <w:bodyDiv w:val="1"/>
      <w:marLeft w:val="0"/>
      <w:marRight w:val="0"/>
      <w:marTop w:val="0"/>
      <w:marBottom w:val="0"/>
      <w:divBdr>
        <w:top w:val="none" w:sz="0" w:space="0" w:color="auto"/>
        <w:left w:val="none" w:sz="0" w:space="0" w:color="auto"/>
        <w:bottom w:val="none" w:sz="0" w:space="0" w:color="auto"/>
        <w:right w:val="none" w:sz="0" w:space="0" w:color="auto"/>
      </w:divBdr>
    </w:div>
    <w:div w:id="1011417121">
      <w:bodyDiv w:val="1"/>
      <w:marLeft w:val="0"/>
      <w:marRight w:val="0"/>
      <w:marTop w:val="0"/>
      <w:marBottom w:val="0"/>
      <w:divBdr>
        <w:top w:val="none" w:sz="0" w:space="0" w:color="auto"/>
        <w:left w:val="none" w:sz="0" w:space="0" w:color="auto"/>
        <w:bottom w:val="none" w:sz="0" w:space="0" w:color="auto"/>
        <w:right w:val="none" w:sz="0" w:space="0" w:color="auto"/>
      </w:divBdr>
    </w:div>
    <w:div w:id="1024868435">
      <w:bodyDiv w:val="1"/>
      <w:marLeft w:val="0"/>
      <w:marRight w:val="0"/>
      <w:marTop w:val="0"/>
      <w:marBottom w:val="0"/>
      <w:divBdr>
        <w:top w:val="none" w:sz="0" w:space="0" w:color="auto"/>
        <w:left w:val="none" w:sz="0" w:space="0" w:color="auto"/>
        <w:bottom w:val="none" w:sz="0" w:space="0" w:color="auto"/>
        <w:right w:val="none" w:sz="0" w:space="0" w:color="auto"/>
      </w:divBdr>
    </w:div>
    <w:div w:id="1026713294">
      <w:bodyDiv w:val="1"/>
      <w:marLeft w:val="0"/>
      <w:marRight w:val="0"/>
      <w:marTop w:val="0"/>
      <w:marBottom w:val="0"/>
      <w:divBdr>
        <w:top w:val="none" w:sz="0" w:space="0" w:color="auto"/>
        <w:left w:val="none" w:sz="0" w:space="0" w:color="auto"/>
        <w:bottom w:val="none" w:sz="0" w:space="0" w:color="auto"/>
        <w:right w:val="none" w:sz="0" w:space="0" w:color="auto"/>
      </w:divBdr>
    </w:div>
    <w:div w:id="1029335213">
      <w:bodyDiv w:val="1"/>
      <w:marLeft w:val="0"/>
      <w:marRight w:val="0"/>
      <w:marTop w:val="0"/>
      <w:marBottom w:val="0"/>
      <w:divBdr>
        <w:top w:val="none" w:sz="0" w:space="0" w:color="auto"/>
        <w:left w:val="none" w:sz="0" w:space="0" w:color="auto"/>
        <w:bottom w:val="none" w:sz="0" w:space="0" w:color="auto"/>
        <w:right w:val="none" w:sz="0" w:space="0" w:color="auto"/>
      </w:divBdr>
    </w:div>
    <w:div w:id="1033307253">
      <w:bodyDiv w:val="1"/>
      <w:marLeft w:val="0"/>
      <w:marRight w:val="0"/>
      <w:marTop w:val="0"/>
      <w:marBottom w:val="0"/>
      <w:divBdr>
        <w:top w:val="none" w:sz="0" w:space="0" w:color="auto"/>
        <w:left w:val="none" w:sz="0" w:space="0" w:color="auto"/>
        <w:bottom w:val="none" w:sz="0" w:space="0" w:color="auto"/>
        <w:right w:val="none" w:sz="0" w:space="0" w:color="auto"/>
      </w:divBdr>
    </w:div>
    <w:div w:id="1044447258">
      <w:bodyDiv w:val="1"/>
      <w:marLeft w:val="0"/>
      <w:marRight w:val="0"/>
      <w:marTop w:val="0"/>
      <w:marBottom w:val="0"/>
      <w:divBdr>
        <w:top w:val="none" w:sz="0" w:space="0" w:color="auto"/>
        <w:left w:val="none" w:sz="0" w:space="0" w:color="auto"/>
        <w:bottom w:val="none" w:sz="0" w:space="0" w:color="auto"/>
        <w:right w:val="none" w:sz="0" w:space="0" w:color="auto"/>
      </w:divBdr>
    </w:div>
    <w:div w:id="1045058073">
      <w:bodyDiv w:val="1"/>
      <w:marLeft w:val="0"/>
      <w:marRight w:val="0"/>
      <w:marTop w:val="0"/>
      <w:marBottom w:val="0"/>
      <w:divBdr>
        <w:top w:val="none" w:sz="0" w:space="0" w:color="auto"/>
        <w:left w:val="none" w:sz="0" w:space="0" w:color="auto"/>
        <w:bottom w:val="none" w:sz="0" w:space="0" w:color="auto"/>
        <w:right w:val="none" w:sz="0" w:space="0" w:color="auto"/>
      </w:divBdr>
    </w:div>
    <w:div w:id="1045640889">
      <w:bodyDiv w:val="1"/>
      <w:marLeft w:val="0"/>
      <w:marRight w:val="0"/>
      <w:marTop w:val="0"/>
      <w:marBottom w:val="0"/>
      <w:divBdr>
        <w:top w:val="none" w:sz="0" w:space="0" w:color="auto"/>
        <w:left w:val="none" w:sz="0" w:space="0" w:color="auto"/>
        <w:bottom w:val="none" w:sz="0" w:space="0" w:color="auto"/>
        <w:right w:val="none" w:sz="0" w:space="0" w:color="auto"/>
      </w:divBdr>
    </w:div>
    <w:div w:id="1048261008">
      <w:bodyDiv w:val="1"/>
      <w:marLeft w:val="0"/>
      <w:marRight w:val="0"/>
      <w:marTop w:val="0"/>
      <w:marBottom w:val="0"/>
      <w:divBdr>
        <w:top w:val="none" w:sz="0" w:space="0" w:color="auto"/>
        <w:left w:val="none" w:sz="0" w:space="0" w:color="auto"/>
        <w:bottom w:val="none" w:sz="0" w:space="0" w:color="auto"/>
        <w:right w:val="none" w:sz="0" w:space="0" w:color="auto"/>
      </w:divBdr>
    </w:div>
    <w:div w:id="1051033475">
      <w:bodyDiv w:val="1"/>
      <w:marLeft w:val="0"/>
      <w:marRight w:val="0"/>
      <w:marTop w:val="0"/>
      <w:marBottom w:val="0"/>
      <w:divBdr>
        <w:top w:val="none" w:sz="0" w:space="0" w:color="auto"/>
        <w:left w:val="none" w:sz="0" w:space="0" w:color="auto"/>
        <w:bottom w:val="none" w:sz="0" w:space="0" w:color="auto"/>
        <w:right w:val="none" w:sz="0" w:space="0" w:color="auto"/>
      </w:divBdr>
    </w:div>
    <w:div w:id="1052536569">
      <w:bodyDiv w:val="1"/>
      <w:marLeft w:val="0"/>
      <w:marRight w:val="0"/>
      <w:marTop w:val="0"/>
      <w:marBottom w:val="0"/>
      <w:divBdr>
        <w:top w:val="none" w:sz="0" w:space="0" w:color="auto"/>
        <w:left w:val="none" w:sz="0" w:space="0" w:color="auto"/>
        <w:bottom w:val="none" w:sz="0" w:space="0" w:color="auto"/>
        <w:right w:val="none" w:sz="0" w:space="0" w:color="auto"/>
      </w:divBdr>
    </w:div>
    <w:div w:id="1052579561">
      <w:bodyDiv w:val="1"/>
      <w:marLeft w:val="0"/>
      <w:marRight w:val="0"/>
      <w:marTop w:val="0"/>
      <w:marBottom w:val="0"/>
      <w:divBdr>
        <w:top w:val="none" w:sz="0" w:space="0" w:color="auto"/>
        <w:left w:val="none" w:sz="0" w:space="0" w:color="auto"/>
        <w:bottom w:val="none" w:sz="0" w:space="0" w:color="auto"/>
        <w:right w:val="none" w:sz="0" w:space="0" w:color="auto"/>
      </w:divBdr>
    </w:div>
    <w:div w:id="1056516080">
      <w:bodyDiv w:val="1"/>
      <w:marLeft w:val="0"/>
      <w:marRight w:val="0"/>
      <w:marTop w:val="0"/>
      <w:marBottom w:val="0"/>
      <w:divBdr>
        <w:top w:val="none" w:sz="0" w:space="0" w:color="auto"/>
        <w:left w:val="none" w:sz="0" w:space="0" w:color="auto"/>
        <w:bottom w:val="none" w:sz="0" w:space="0" w:color="auto"/>
        <w:right w:val="none" w:sz="0" w:space="0" w:color="auto"/>
      </w:divBdr>
    </w:div>
    <w:div w:id="1056856448">
      <w:bodyDiv w:val="1"/>
      <w:marLeft w:val="0"/>
      <w:marRight w:val="0"/>
      <w:marTop w:val="0"/>
      <w:marBottom w:val="0"/>
      <w:divBdr>
        <w:top w:val="none" w:sz="0" w:space="0" w:color="auto"/>
        <w:left w:val="none" w:sz="0" w:space="0" w:color="auto"/>
        <w:bottom w:val="none" w:sz="0" w:space="0" w:color="auto"/>
        <w:right w:val="none" w:sz="0" w:space="0" w:color="auto"/>
      </w:divBdr>
    </w:div>
    <w:div w:id="1061440479">
      <w:bodyDiv w:val="1"/>
      <w:marLeft w:val="0"/>
      <w:marRight w:val="0"/>
      <w:marTop w:val="0"/>
      <w:marBottom w:val="0"/>
      <w:divBdr>
        <w:top w:val="none" w:sz="0" w:space="0" w:color="auto"/>
        <w:left w:val="none" w:sz="0" w:space="0" w:color="auto"/>
        <w:bottom w:val="none" w:sz="0" w:space="0" w:color="auto"/>
        <w:right w:val="none" w:sz="0" w:space="0" w:color="auto"/>
      </w:divBdr>
    </w:div>
    <w:div w:id="1065104214">
      <w:bodyDiv w:val="1"/>
      <w:marLeft w:val="0"/>
      <w:marRight w:val="0"/>
      <w:marTop w:val="0"/>
      <w:marBottom w:val="0"/>
      <w:divBdr>
        <w:top w:val="none" w:sz="0" w:space="0" w:color="auto"/>
        <w:left w:val="none" w:sz="0" w:space="0" w:color="auto"/>
        <w:bottom w:val="none" w:sz="0" w:space="0" w:color="auto"/>
        <w:right w:val="none" w:sz="0" w:space="0" w:color="auto"/>
      </w:divBdr>
    </w:div>
    <w:div w:id="1066343437">
      <w:bodyDiv w:val="1"/>
      <w:marLeft w:val="0"/>
      <w:marRight w:val="0"/>
      <w:marTop w:val="0"/>
      <w:marBottom w:val="0"/>
      <w:divBdr>
        <w:top w:val="none" w:sz="0" w:space="0" w:color="auto"/>
        <w:left w:val="none" w:sz="0" w:space="0" w:color="auto"/>
        <w:bottom w:val="none" w:sz="0" w:space="0" w:color="auto"/>
        <w:right w:val="none" w:sz="0" w:space="0" w:color="auto"/>
      </w:divBdr>
    </w:div>
    <w:div w:id="1071586782">
      <w:bodyDiv w:val="1"/>
      <w:marLeft w:val="0"/>
      <w:marRight w:val="0"/>
      <w:marTop w:val="0"/>
      <w:marBottom w:val="0"/>
      <w:divBdr>
        <w:top w:val="none" w:sz="0" w:space="0" w:color="auto"/>
        <w:left w:val="none" w:sz="0" w:space="0" w:color="auto"/>
        <w:bottom w:val="none" w:sz="0" w:space="0" w:color="auto"/>
        <w:right w:val="none" w:sz="0" w:space="0" w:color="auto"/>
      </w:divBdr>
    </w:div>
    <w:div w:id="1076054049">
      <w:bodyDiv w:val="1"/>
      <w:marLeft w:val="0"/>
      <w:marRight w:val="0"/>
      <w:marTop w:val="0"/>
      <w:marBottom w:val="0"/>
      <w:divBdr>
        <w:top w:val="none" w:sz="0" w:space="0" w:color="auto"/>
        <w:left w:val="none" w:sz="0" w:space="0" w:color="auto"/>
        <w:bottom w:val="none" w:sz="0" w:space="0" w:color="auto"/>
        <w:right w:val="none" w:sz="0" w:space="0" w:color="auto"/>
      </w:divBdr>
    </w:div>
    <w:div w:id="1080954207">
      <w:bodyDiv w:val="1"/>
      <w:marLeft w:val="0"/>
      <w:marRight w:val="0"/>
      <w:marTop w:val="0"/>
      <w:marBottom w:val="0"/>
      <w:divBdr>
        <w:top w:val="none" w:sz="0" w:space="0" w:color="auto"/>
        <w:left w:val="none" w:sz="0" w:space="0" w:color="auto"/>
        <w:bottom w:val="none" w:sz="0" w:space="0" w:color="auto"/>
        <w:right w:val="none" w:sz="0" w:space="0" w:color="auto"/>
      </w:divBdr>
    </w:div>
    <w:div w:id="1085616891">
      <w:bodyDiv w:val="1"/>
      <w:marLeft w:val="0"/>
      <w:marRight w:val="0"/>
      <w:marTop w:val="0"/>
      <w:marBottom w:val="0"/>
      <w:divBdr>
        <w:top w:val="none" w:sz="0" w:space="0" w:color="auto"/>
        <w:left w:val="none" w:sz="0" w:space="0" w:color="auto"/>
        <w:bottom w:val="none" w:sz="0" w:space="0" w:color="auto"/>
        <w:right w:val="none" w:sz="0" w:space="0" w:color="auto"/>
      </w:divBdr>
    </w:div>
    <w:div w:id="1089623496">
      <w:bodyDiv w:val="1"/>
      <w:marLeft w:val="0"/>
      <w:marRight w:val="0"/>
      <w:marTop w:val="0"/>
      <w:marBottom w:val="0"/>
      <w:divBdr>
        <w:top w:val="none" w:sz="0" w:space="0" w:color="auto"/>
        <w:left w:val="none" w:sz="0" w:space="0" w:color="auto"/>
        <w:bottom w:val="none" w:sz="0" w:space="0" w:color="auto"/>
        <w:right w:val="none" w:sz="0" w:space="0" w:color="auto"/>
      </w:divBdr>
    </w:div>
    <w:div w:id="1094596112">
      <w:bodyDiv w:val="1"/>
      <w:marLeft w:val="0"/>
      <w:marRight w:val="0"/>
      <w:marTop w:val="0"/>
      <w:marBottom w:val="0"/>
      <w:divBdr>
        <w:top w:val="none" w:sz="0" w:space="0" w:color="auto"/>
        <w:left w:val="none" w:sz="0" w:space="0" w:color="auto"/>
        <w:bottom w:val="none" w:sz="0" w:space="0" w:color="auto"/>
        <w:right w:val="none" w:sz="0" w:space="0" w:color="auto"/>
      </w:divBdr>
    </w:div>
    <w:div w:id="1095369487">
      <w:bodyDiv w:val="1"/>
      <w:marLeft w:val="0"/>
      <w:marRight w:val="0"/>
      <w:marTop w:val="0"/>
      <w:marBottom w:val="0"/>
      <w:divBdr>
        <w:top w:val="none" w:sz="0" w:space="0" w:color="auto"/>
        <w:left w:val="none" w:sz="0" w:space="0" w:color="auto"/>
        <w:bottom w:val="none" w:sz="0" w:space="0" w:color="auto"/>
        <w:right w:val="none" w:sz="0" w:space="0" w:color="auto"/>
      </w:divBdr>
    </w:div>
    <w:div w:id="1096679847">
      <w:bodyDiv w:val="1"/>
      <w:marLeft w:val="0"/>
      <w:marRight w:val="0"/>
      <w:marTop w:val="0"/>
      <w:marBottom w:val="0"/>
      <w:divBdr>
        <w:top w:val="none" w:sz="0" w:space="0" w:color="auto"/>
        <w:left w:val="none" w:sz="0" w:space="0" w:color="auto"/>
        <w:bottom w:val="none" w:sz="0" w:space="0" w:color="auto"/>
        <w:right w:val="none" w:sz="0" w:space="0" w:color="auto"/>
      </w:divBdr>
    </w:div>
    <w:div w:id="1098402973">
      <w:bodyDiv w:val="1"/>
      <w:marLeft w:val="0"/>
      <w:marRight w:val="0"/>
      <w:marTop w:val="0"/>
      <w:marBottom w:val="0"/>
      <w:divBdr>
        <w:top w:val="none" w:sz="0" w:space="0" w:color="auto"/>
        <w:left w:val="none" w:sz="0" w:space="0" w:color="auto"/>
        <w:bottom w:val="none" w:sz="0" w:space="0" w:color="auto"/>
        <w:right w:val="none" w:sz="0" w:space="0" w:color="auto"/>
      </w:divBdr>
    </w:div>
    <w:div w:id="1099644989">
      <w:bodyDiv w:val="1"/>
      <w:marLeft w:val="0"/>
      <w:marRight w:val="0"/>
      <w:marTop w:val="0"/>
      <w:marBottom w:val="0"/>
      <w:divBdr>
        <w:top w:val="none" w:sz="0" w:space="0" w:color="auto"/>
        <w:left w:val="none" w:sz="0" w:space="0" w:color="auto"/>
        <w:bottom w:val="none" w:sz="0" w:space="0" w:color="auto"/>
        <w:right w:val="none" w:sz="0" w:space="0" w:color="auto"/>
      </w:divBdr>
    </w:div>
    <w:div w:id="1103569716">
      <w:bodyDiv w:val="1"/>
      <w:marLeft w:val="0"/>
      <w:marRight w:val="0"/>
      <w:marTop w:val="0"/>
      <w:marBottom w:val="0"/>
      <w:divBdr>
        <w:top w:val="none" w:sz="0" w:space="0" w:color="auto"/>
        <w:left w:val="none" w:sz="0" w:space="0" w:color="auto"/>
        <w:bottom w:val="none" w:sz="0" w:space="0" w:color="auto"/>
        <w:right w:val="none" w:sz="0" w:space="0" w:color="auto"/>
      </w:divBdr>
    </w:div>
    <w:div w:id="1115447279">
      <w:bodyDiv w:val="1"/>
      <w:marLeft w:val="0"/>
      <w:marRight w:val="0"/>
      <w:marTop w:val="0"/>
      <w:marBottom w:val="0"/>
      <w:divBdr>
        <w:top w:val="none" w:sz="0" w:space="0" w:color="auto"/>
        <w:left w:val="none" w:sz="0" w:space="0" w:color="auto"/>
        <w:bottom w:val="none" w:sz="0" w:space="0" w:color="auto"/>
        <w:right w:val="none" w:sz="0" w:space="0" w:color="auto"/>
      </w:divBdr>
    </w:div>
    <w:div w:id="1128815345">
      <w:bodyDiv w:val="1"/>
      <w:marLeft w:val="0"/>
      <w:marRight w:val="0"/>
      <w:marTop w:val="0"/>
      <w:marBottom w:val="0"/>
      <w:divBdr>
        <w:top w:val="none" w:sz="0" w:space="0" w:color="auto"/>
        <w:left w:val="none" w:sz="0" w:space="0" w:color="auto"/>
        <w:bottom w:val="none" w:sz="0" w:space="0" w:color="auto"/>
        <w:right w:val="none" w:sz="0" w:space="0" w:color="auto"/>
      </w:divBdr>
      <w:divsChild>
        <w:div w:id="1903982752">
          <w:marLeft w:val="600"/>
          <w:marRight w:val="0"/>
          <w:marTop w:val="0"/>
          <w:marBottom w:val="0"/>
          <w:divBdr>
            <w:top w:val="none" w:sz="0" w:space="0" w:color="auto"/>
            <w:left w:val="none" w:sz="0" w:space="0" w:color="auto"/>
            <w:bottom w:val="none" w:sz="0" w:space="0" w:color="auto"/>
            <w:right w:val="none" w:sz="0" w:space="0" w:color="auto"/>
          </w:divBdr>
        </w:div>
      </w:divsChild>
    </w:div>
    <w:div w:id="1130975378">
      <w:bodyDiv w:val="1"/>
      <w:marLeft w:val="0"/>
      <w:marRight w:val="0"/>
      <w:marTop w:val="0"/>
      <w:marBottom w:val="0"/>
      <w:divBdr>
        <w:top w:val="none" w:sz="0" w:space="0" w:color="auto"/>
        <w:left w:val="none" w:sz="0" w:space="0" w:color="auto"/>
        <w:bottom w:val="none" w:sz="0" w:space="0" w:color="auto"/>
        <w:right w:val="none" w:sz="0" w:space="0" w:color="auto"/>
      </w:divBdr>
    </w:div>
    <w:div w:id="1135370805">
      <w:bodyDiv w:val="1"/>
      <w:marLeft w:val="0"/>
      <w:marRight w:val="0"/>
      <w:marTop w:val="0"/>
      <w:marBottom w:val="0"/>
      <w:divBdr>
        <w:top w:val="none" w:sz="0" w:space="0" w:color="auto"/>
        <w:left w:val="none" w:sz="0" w:space="0" w:color="auto"/>
        <w:bottom w:val="none" w:sz="0" w:space="0" w:color="auto"/>
        <w:right w:val="none" w:sz="0" w:space="0" w:color="auto"/>
      </w:divBdr>
    </w:div>
    <w:div w:id="1139802422">
      <w:bodyDiv w:val="1"/>
      <w:marLeft w:val="0"/>
      <w:marRight w:val="0"/>
      <w:marTop w:val="0"/>
      <w:marBottom w:val="0"/>
      <w:divBdr>
        <w:top w:val="none" w:sz="0" w:space="0" w:color="auto"/>
        <w:left w:val="none" w:sz="0" w:space="0" w:color="auto"/>
        <w:bottom w:val="none" w:sz="0" w:space="0" w:color="auto"/>
        <w:right w:val="none" w:sz="0" w:space="0" w:color="auto"/>
      </w:divBdr>
      <w:divsChild>
        <w:div w:id="537284051">
          <w:marLeft w:val="600"/>
          <w:marRight w:val="0"/>
          <w:marTop w:val="0"/>
          <w:marBottom w:val="0"/>
          <w:divBdr>
            <w:top w:val="none" w:sz="0" w:space="0" w:color="auto"/>
            <w:left w:val="none" w:sz="0" w:space="0" w:color="auto"/>
            <w:bottom w:val="none" w:sz="0" w:space="0" w:color="auto"/>
            <w:right w:val="none" w:sz="0" w:space="0" w:color="auto"/>
          </w:divBdr>
        </w:div>
      </w:divsChild>
    </w:div>
    <w:div w:id="1141726238">
      <w:bodyDiv w:val="1"/>
      <w:marLeft w:val="0"/>
      <w:marRight w:val="0"/>
      <w:marTop w:val="0"/>
      <w:marBottom w:val="0"/>
      <w:divBdr>
        <w:top w:val="none" w:sz="0" w:space="0" w:color="auto"/>
        <w:left w:val="none" w:sz="0" w:space="0" w:color="auto"/>
        <w:bottom w:val="none" w:sz="0" w:space="0" w:color="auto"/>
        <w:right w:val="none" w:sz="0" w:space="0" w:color="auto"/>
      </w:divBdr>
    </w:div>
    <w:div w:id="1142231585">
      <w:bodyDiv w:val="1"/>
      <w:marLeft w:val="0"/>
      <w:marRight w:val="0"/>
      <w:marTop w:val="0"/>
      <w:marBottom w:val="0"/>
      <w:divBdr>
        <w:top w:val="none" w:sz="0" w:space="0" w:color="auto"/>
        <w:left w:val="none" w:sz="0" w:space="0" w:color="auto"/>
        <w:bottom w:val="none" w:sz="0" w:space="0" w:color="auto"/>
        <w:right w:val="none" w:sz="0" w:space="0" w:color="auto"/>
      </w:divBdr>
      <w:divsChild>
        <w:div w:id="684021077">
          <w:marLeft w:val="600"/>
          <w:marRight w:val="0"/>
          <w:marTop w:val="0"/>
          <w:marBottom w:val="0"/>
          <w:divBdr>
            <w:top w:val="none" w:sz="0" w:space="0" w:color="auto"/>
            <w:left w:val="none" w:sz="0" w:space="0" w:color="auto"/>
            <w:bottom w:val="none" w:sz="0" w:space="0" w:color="auto"/>
            <w:right w:val="none" w:sz="0" w:space="0" w:color="auto"/>
          </w:divBdr>
        </w:div>
      </w:divsChild>
    </w:div>
    <w:div w:id="1143044347">
      <w:bodyDiv w:val="1"/>
      <w:marLeft w:val="0"/>
      <w:marRight w:val="0"/>
      <w:marTop w:val="0"/>
      <w:marBottom w:val="0"/>
      <w:divBdr>
        <w:top w:val="none" w:sz="0" w:space="0" w:color="auto"/>
        <w:left w:val="none" w:sz="0" w:space="0" w:color="auto"/>
        <w:bottom w:val="none" w:sz="0" w:space="0" w:color="auto"/>
        <w:right w:val="none" w:sz="0" w:space="0" w:color="auto"/>
      </w:divBdr>
    </w:div>
    <w:div w:id="1145120856">
      <w:bodyDiv w:val="1"/>
      <w:marLeft w:val="0"/>
      <w:marRight w:val="0"/>
      <w:marTop w:val="0"/>
      <w:marBottom w:val="0"/>
      <w:divBdr>
        <w:top w:val="none" w:sz="0" w:space="0" w:color="auto"/>
        <w:left w:val="none" w:sz="0" w:space="0" w:color="auto"/>
        <w:bottom w:val="none" w:sz="0" w:space="0" w:color="auto"/>
        <w:right w:val="none" w:sz="0" w:space="0" w:color="auto"/>
      </w:divBdr>
    </w:div>
    <w:div w:id="1159033063">
      <w:bodyDiv w:val="1"/>
      <w:marLeft w:val="0"/>
      <w:marRight w:val="0"/>
      <w:marTop w:val="0"/>
      <w:marBottom w:val="0"/>
      <w:divBdr>
        <w:top w:val="none" w:sz="0" w:space="0" w:color="auto"/>
        <w:left w:val="none" w:sz="0" w:space="0" w:color="auto"/>
        <w:bottom w:val="none" w:sz="0" w:space="0" w:color="auto"/>
        <w:right w:val="none" w:sz="0" w:space="0" w:color="auto"/>
      </w:divBdr>
    </w:div>
    <w:div w:id="1164051106">
      <w:bodyDiv w:val="1"/>
      <w:marLeft w:val="0"/>
      <w:marRight w:val="0"/>
      <w:marTop w:val="0"/>
      <w:marBottom w:val="0"/>
      <w:divBdr>
        <w:top w:val="none" w:sz="0" w:space="0" w:color="auto"/>
        <w:left w:val="none" w:sz="0" w:space="0" w:color="auto"/>
        <w:bottom w:val="none" w:sz="0" w:space="0" w:color="auto"/>
        <w:right w:val="none" w:sz="0" w:space="0" w:color="auto"/>
      </w:divBdr>
      <w:divsChild>
        <w:div w:id="2029599183">
          <w:marLeft w:val="600"/>
          <w:marRight w:val="0"/>
          <w:marTop w:val="0"/>
          <w:marBottom w:val="0"/>
          <w:divBdr>
            <w:top w:val="none" w:sz="0" w:space="0" w:color="auto"/>
            <w:left w:val="none" w:sz="0" w:space="0" w:color="auto"/>
            <w:bottom w:val="none" w:sz="0" w:space="0" w:color="auto"/>
            <w:right w:val="none" w:sz="0" w:space="0" w:color="auto"/>
          </w:divBdr>
        </w:div>
      </w:divsChild>
    </w:div>
    <w:div w:id="1165321172">
      <w:bodyDiv w:val="1"/>
      <w:marLeft w:val="0"/>
      <w:marRight w:val="0"/>
      <w:marTop w:val="0"/>
      <w:marBottom w:val="0"/>
      <w:divBdr>
        <w:top w:val="none" w:sz="0" w:space="0" w:color="auto"/>
        <w:left w:val="none" w:sz="0" w:space="0" w:color="auto"/>
        <w:bottom w:val="none" w:sz="0" w:space="0" w:color="auto"/>
        <w:right w:val="none" w:sz="0" w:space="0" w:color="auto"/>
      </w:divBdr>
      <w:divsChild>
        <w:div w:id="693308034">
          <w:marLeft w:val="600"/>
          <w:marRight w:val="0"/>
          <w:marTop w:val="0"/>
          <w:marBottom w:val="0"/>
          <w:divBdr>
            <w:top w:val="none" w:sz="0" w:space="0" w:color="auto"/>
            <w:left w:val="none" w:sz="0" w:space="0" w:color="auto"/>
            <w:bottom w:val="none" w:sz="0" w:space="0" w:color="auto"/>
            <w:right w:val="none" w:sz="0" w:space="0" w:color="auto"/>
          </w:divBdr>
        </w:div>
        <w:div w:id="670986963">
          <w:marLeft w:val="600"/>
          <w:marRight w:val="0"/>
          <w:marTop w:val="0"/>
          <w:marBottom w:val="0"/>
          <w:divBdr>
            <w:top w:val="none" w:sz="0" w:space="0" w:color="auto"/>
            <w:left w:val="none" w:sz="0" w:space="0" w:color="auto"/>
            <w:bottom w:val="none" w:sz="0" w:space="0" w:color="auto"/>
            <w:right w:val="none" w:sz="0" w:space="0" w:color="auto"/>
          </w:divBdr>
        </w:div>
      </w:divsChild>
    </w:div>
    <w:div w:id="1167018312">
      <w:bodyDiv w:val="1"/>
      <w:marLeft w:val="0"/>
      <w:marRight w:val="0"/>
      <w:marTop w:val="0"/>
      <w:marBottom w:val="0"/>
      <w:divBdr>
        <w:top w:val="none" w:sz="0" w:space="0" w:color="auto"/>
        <w:left w:val="none" w:sz="0" w:space="0" w:color="auto"/>
        <w:bottom w:val="none" w:sz="0" w:space="0" w:color="auto"/>
        <w:right w:val="none" w:sz="0" w:space="0" w:color="auto"/>
      </w:divBdr>
    </w:div>
    <w:div w:id="1168210937">
      <w:bodyDiv w:val="1"/>
      <w:marLeft w:val="0"/>
      <w:marRight w:val="0"/>
      <w:marTop w:val="0"/>
      <w:marBottom w:val="0"/>
      <w:divBdr>
        <w:top w:val="none" w:sz="0" w:space="0" w:color="auto"/>
        <w:left w:val="none" w:sz="0" w:space="0" w:color="auto"/>
        <w:bottom w:val="none" w:sz="0" w:space="0" w:color="auto"/>
        <w:right w:val="none" w:sz="0" w:space="0" w:color="auto"/>
      </w:divBdr>
    </w:div>
    <w:div w:id="1169253817">
      <w:bodyDiv w:val="1"/>
      <w:marLeft w:val="0"/>
      <w:marRight w:val="0"/>
      <w:marTop w:val="0"/>
      <w:marBottom w:val="0"/>
      <w:divBdr>
        <w:top w:val="none" w:sz="0" w:space="0" w:color="auto"/>
        <w:left w:val="none" w:sz="0" w:space="0" w:color="auto"/>
        <w:bottom w:val="none" w:sz="0" w:space="0" w:color="auto"/>
        <w:right w:val="none" w:sz="0" w:space="0" w:color="auto"/>
      </w:divBdr>
      <w:divsChild>
        <w:div w:id="2065788814">
          <w:marLeft w:val="600"/>
          <w:marRight w:val="0"/>
          <w:marTop w:val="0"/>
          <w:marBottom w:val="0"/>
          <w:divBdr>
            <w:top w:val="none" w:sz="0" w:space="0" w:color="auto"/>
            <w:left w:val="none" w:sz="0" w:space="0" w:color="auto"/>
            <w:bottom w:val="none" w:sz="0" w:space="0" w:color="auto"/>
            <w:right w:val="none" w:sz="0" w:space="0" w:color="auto"/>
          </w:divBdr>
        </w:div>
      </w:divsChild>
    </w:div>
    <w:div w:id="1174148323">
      <w:bodyDiv w:val="1"/>
      <w:marLeft w:val="0"/>
      <w:marRight w:val="0"/>
      <w:marTop w:val="0"/>
      <w:marBottom w:val="0"/>
      <w:divBdr>
        <w:top w:val="none" w:sz="0" w:space="0" w:color="auto"/>
        <w:left w:val="none" w:sz="0" w:space="0" w:color="auto"/>
        <w:bottom w:val="none" w:sz="0" w:space="0" w:color="auto"/>
        <w:right w:val="none" w:sz="0" w:space="0" w:color="auto"/>
      </w:divBdr>
    </w:div>
    <w:div w:id="1175877946">
      <w:bodyDiv w:val="1"/>
      <w:marLeft w:val="0"/>
      <w:marRight w:val="0"/>
      <w:marTop w:val="0"/>
      <w:marBottom w:val="0"/>
      <w:divBdr>
        <w:top w:val="none" w:sz="0" w:space="0" w:color="auto"/>
        <w:left w:val="none" w:sz="0" w:space="0" w:color="auto"/>
        <w:bottom w:val="none" w:sz="0" w:space="0" w:color="auto"/>
        <w:right w:val="none" w:sz="0" w:space="0" w:color="auto"/>
      </w:divBdr>
      <w:divsChild>
        <w:div w:id="1689911648">
          <w:marLeft w:val="600"/>
          <w:marRight w:val="0"/>
          <w:marTop w:val="0"/>
          <w:marBottom w:val="0"/>
          <w:divBdr>
            <w:top w:val="none" w:sz="0" w:space="0" w:color="auto"/>
            <w:left w:val="none" w:sz="0" w:space="0" w:color="auto"/>
            <w:bottom w:val="none" w:sz="0" w:space="0" w:color="auto"/>
            <w:right w:val="none" w:sz="0" w:space="0" w:color="auto"/>
          </w:divBdr>
        </w:div>
      </w:divsChild>
    </w:div>
    <w:div w:id="1176072541">
      <w:bodyDiv w:val="1"/>
      <w:marLeft w:val="0"/>
      <w:marRight w:val="0"/>
      <w:marTop w:val="0"/>
      <w:marBottom w:val="0"/>
      <w:divBdr>
        <w:top w:val="none" w:sz="0" w:space="0" w:color="auto"/>
        <w:left w:val="none" w:sz="0" w:space="0" w:color="auto"/>
        <w:bottom w:val="none" w:sz="0" w:space="0" w:color="auto"/>
        <w:right w:val="none" w:sz="0" w:space="0" w:color="auto"/>
      </w:divBdr>
    </w:div>
    <w:div w:id="1190072960">
      <w:bodyDiv w:val="1"/>
      <w:marLeft w:val="0"/>
      <w:marRight w:val="0"/>
      <w:marTop w:val="0"/>
      <w:marBottom w:val="0"/>
      <w:divBdr>
        <w:top w:val="none" w:sz="0" w:space="0" w:color="auto"/>
        <w:left w:val="none" w:sz="0" w:space="0" w:color="auto"/>
        <w:bottom w:val="none" w:sz="0" w:space="0" w:color="auto"/>
        <w:right w:val="none" w:sz="0" w:space="0" w:color="auto"/>
      </w:divBdr>
      <w:divsChild>
        <w:div w:id="1502233653">
          <w:marLeft w:val="600"/>
          <w:marRight w:val="0"/>
          <w:marTop w:val="0"/>
          <w:marBottom w:val="0"/>
          <w:divBdr>
            <w:top w:val="none" w:sz="0" w:space="0" w:color="auto"/>
            <w:left w:val="none" w:sz="0" w:space="0" w:color="auto"/>
            <w:bottom w:val="none" w:sz="0" w:space="0" w:color="auto"/>
            <w:right w:val="none" w:sz="0" w:space="0" w:color="auto"/>
          </w:divBdr>
        </w:div>
      </w:divsChild>
    </w:div>
    <w:div w:id="1190489575">
      <w:bodyDiv w:val="1"/>
      <w:marLeft w:val="0"/>
      <w:marRight w:val="0"/>
      <w:marTop w:val="0"/>
      <w:marBottom w:val="0"/>
      <w:divBdr>
        <w:top w:val="none" w:sz="0" w:space="0" w:color="auto"/>
        <w:left w:val="none" w:sz="0" w:space="0" w:color="auto"/>
        <w:bottom w:val="none" w:sz="0" w:space="0" w:color="auto"/>
        <w:right w:val="none" w:sz="0" w:space="0" w:color="auto"/>
      </w:divBdr>
    </w:div>
    <w:div w:id="1198079750">
      <w:bodyDiv w:val="1"/>
      <w:marLeft w:val="0"/>
      <w:marRight w:val="0"/>
      <w:marTop w:val="0"/>
      <w:marBottom w:val="0"/>
      <w:divBdr>
        <w:top w:val="none" w:sz="0" w:space="0" w:color="auto"/>
        <w:left w:val="none" w:sz="0" w:space="0" w:color="auto"/>
        <w:bottom w:val="none" w:sz="0" w:space="0" w:color="auto"/>
        <w:right w:val="none" w:sz="0" w:space="0" w:color="auto"/>
      </w:divBdr>
    </w:div>
    <w:div w:id="1198158139">
      <w:bodyDiv w:val="1"/>
      <w:marLeft w:val="0"/>
      <w:marRight w:val="0"/>
      <w:marTop w:val="0"/>
      <w:marBottom w:val="0"/>
      <w:divBdr>
        <w:top w:val="none" w:sz="0" w:space="0" w:color="auto"/>
        <w:left w:val="none" w:sz="0" w:space="0" w:color="auto"/>
        <w:bottom w:val="none" w:sz="0" w:space="0" w:color="auto"/>
        <w:right w:val="none" w:sz="0" w:space="0" w:color="auto"/>
      </w:divBdr>
    </w:div>
    <w:div w:id="1198814871">
      <w:bodyDiv w:val="1"/>
      <w:marLeft w:val="0"/>
      <w:marRight w:val="0"/>
      <w:marTop w:val="0"/>
      <w:marBottom w:val="0"/>
      <w:divBdr>
        <w:top w:val="none" w:sz="0" w:space="0" w:color="auto"/>
        <w:left w:val="none" w:sz="0" w:space="0" w:color="auto"/>
        <w:bottom w:val="none" w:sz="0" w:space="0" w:color="auto"/>
        <w:right w:val="none" w:sz="0" w:space="0" w:color="auto"/>
      </w:divBdr>
      <w:divsChild>
        <w:div w:id="1340232358">
          <w:marLeft w:val="600"/>
          <w:marRight w:val="0"/>
          <w:marTop w:val="0"/>
          <w:marBottom w:val="0"/>
          <w:divBdr>
            <w:top w:val="none" w:sz="0" w:space="0" w:color="auto"/>
            <w:left w:val="none" w:sz="0" w:space="0" w:color="auto"/>
            <w:bottom w:val="none" w:sz="0" w:space="0" w:color="auto"/>
            <w:right w:val="none" w:sz="0" w:space="0" w:color="auto"/>
          </w:divBdr>
        </w:div>
      </w:divsChild>
    </w:div>
    <w:div w:id="1199705305">
      <w:bodyDiv w:val="1"/>
      <w:marLeft w:val="0"/>
      <w:marRight w:val="0"/>
      <w:marTop w:val="0"/>
      <w:marBottom w:val="0"/>
      <w:divBdr>
        <w:top w:val="none" w:sz="0" w:space="0" w:color="auto"/>
        <w:left w:val="none" w:sz="0" w:space="0" w:color="auto"/>
        <w:bottom w:val="none" w:sz="0" w:space="0" w:color="auto"/>
        <w:right w:val="none" w:sz="0" w:space="0" w:color="auto"/>
      </w:divBdr>
    </w:div>
    <w:div w:id="1207067627">
      <w:bodyDiv w:val="1"/>
      <w:marLeft w:val="0"/>
      <w:marRight w:val="0"/>
      <w:marTop w:val="0"/>
      <w:marBottom w:val="0"/>
      <w:divBdr>
        <w:top w:val="none" w:sz="0" w:space="0" w:color="auto"/>
        <w:left w:val="none" w:sz="0" w:space="0" w:color="auto"/>
        <w:bottom w:val="none" w:sz="0" w:space="0" w:color="auto"/>
        <w:right w:val="none" w:sz="0" w:space="0" w:color="auto"/>
      </w:divBdr>
    </w:div>
    <w:div w:id="1208297325">
      <w:bodyDiv w:val="1"/>
      <w:marLeft w:val="0"/>
      <w:marRight w:val="0"/>
      <w:marTop w:val="0"/>
      <w:marBottom w:val="0"/>
      <w:divBdr>
        <w:top w:val="none" w:sz="0" w:space="0" w:color="auto"/>
        <w:left w:val="none" w:sz="0" w:space="0" w:color="auto"/>
        <w:bottom w:val="none" w:sz="0" w:space="0" w:color="auto"/>
        <w:right w:val="none" w:sz="0" w:space="0" w:color="auto"/>
      </w:divBdr>
    </w:div>
    <w:div w:id="1213225346">
      <w:bodyDiv w:val="1"/>
      <w:marLeft w:val="0"/>
      <w:marRight w:val="0"/>
      <w:marTop w:val="0"/>
      <w:marBottom w:val="0"/>
      <w:divBdr>
        <w:top w:val="none" w:sz="0" w:space="0" w:color="auto"/>
        <w:left w:val="none" w:sz="0" w:space="0" w:color="auto"/>
        <w:bottom w:val="none" w:sz="0" w:space="0" w:color="auto"/>
        <w:right w:val="none" w:sz="0" w:space="0" w:color="auto"/>
      </w:divBdr>
    </w:div>
    <w:div w:id="1214611077">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1">
          <w:marLeft w:val="480"/>
          <w:marRight w:val="0"/>
          <w:marTop w:val="0"/>
          <w:marBottom w:val="0"/>
          <w:divBdr>
            <w:top w:val="none" w:sz="0" w:space="0" w:color="auto"/>
            <w:left w:val="none" w:sz="0" w:space="0" w:color="auto"/>
            <w:bottom w:val="none" w:sz="0" w:space="0" w:color="auto"/>
            <w:right w:val="none" w:sz="0" w:space="0" w:color="auto"/>
          </w:divBdr>
        </w:div>
      </w:divsChild>
    </w:div>
    <w:div w:id="1215654199">
      <w:bodyDiv w:val="1"/>
      <w:marLeft w:val="0"/>
      <w:marRight w:val="0"/>
      <w:marTop w:val="0"/>
      <w:marBottom w:val="0"/>
      <w:divBdr>
        <w:top w:val="none" w:sz="0" w:space="0" w:color="auto"/>
        <w:left w:val="none" w:sz="0" w:space="0" w:color="auto"/>
        <w:bottom w:val="none" w:sz="0" w:space="0" w:color="auto"/>
        <w:right w:val="none" w:sz="0" w:space="0" w:color="auto"/>
      </w:divBdr>
    </w:div>
    <w:div w:id="1221211186">
      <w:bodyDiv w:val="1"/>
      <w:marLeft w:val="0"/>
      <w:marRight w:val="0"/>
      <w:marTop w:val="0"/>
      <w:marBottom w:val="0"/>
      <w:divBdr>
        <w:top w:val="none" w:sz="0" w:space="0" w:color="auto"/>
        <w:left w:val="none" w:sz="0" w:space="0" w:color="auto"/>
        <w:bottom w:val="none" w:sz="0" w:space="0" w:color="auto"/>
        <w:right w:val="none" w:sz="0" w:space="0" w:color="auto"/>
      </w:divBdr>
    </w:div>
    <w:div w:id="1226143232">
      <w:bodyDiv w:val="1"/>
      <w:marLeft w:val="0"/>
      <w:marRight w:val="0"/>
      <w:marTop w:val="0"/>
      <w:marBottom w:val="0"/>
      <w:divBdr>
        <w:top w:val="none" w:sz="0" w:space="0" w:color="auto"/>
        <w:left w:val="none" w:sz="0" w:space="0" w:color="auto"/>
        <w:bottom w:val="none" w:sz="0" w:space="0" w:color="auto"/>
        <w:right w:val="none" w:sz="0" w:space="0" w:color="auto"/>
      </w:divBdr>
    </w:div>
    <w:div w:id="1226261697">
      <w:bodyDiv w:val="1"/>
      <w:marLeft w:val="0"/>
      <w:marRight w:val="0"/>
      <w:marTop w:val="0"/>
      <w:marBottom w:val="0"/>
      <w:divBdr>
        <w:top w:val="none" w:sz="0" w:space="0" w:color="auto"/>
        <w:left w:val="none" w:sz="0" w:space="0" w:color="auto"/>
        <w:bottom w:val="none" w:sz="0" w:space="0" w:color="auto"/>
        <w:right w:val="none" w:sz="0" w:space="0" w:color="auto"/>
      </w:divBdr>
    </w:div>
    <w:div w:id="1228154331">
      <w:bodyDiv w:val="1"/>
      <w:marLeft w:val="0"/>
      <w:marRight w:val="0"/>
      <w:marTop w:val="0"/>
      <w:marBottom w:val="0"/>
      <w:divBdr>
        <w:top w:val="none" w:sz="0" w:space="0" w:color="auto"/>
        <w:left w:val="none" w:sz="0" w:space="0" w:color="auto"/>
        <w:bottom w:val="none" w:sz="0" w:space="0" w:color="auto"/>
        <w:right w:val="none" w:sz="0" w:space="0" w:color="auto"/>
      </w:divBdr>
    </w:div>
    <w:div w:id="1235899653">
      <w:bodyDiv w:val="1"/>
      <w:marLeft w:val="0"/>
      <w:marRight w:val="0"/>
      <w:marTop w:val="0"/>
      <w:marBottom w:val="0"/>
      <w:divBdr>
        <w:top w:val="none" w:sz="0" w:space="0" w:color="auto"/>
        <w:left w:val="none" w:sz="0" w:space="0" w:color="auto"/>
        <w:bottom w:val="none" w:sz="0" w:space="0" w:color="auto"/>
        <w:right w:val="none" w:sz="0" w:space="0" w:color="auto"/>
      </w:divBdr>
    </w:div>
    <w:div w:id="1240478917">
      <w:bodyDiv w:val="1"/>
      <w:marLeft w:val="0"/>
      <w:marRight w:val="0"/>
      <w:marTop w:val="0"/>
      <w:marBottom w:val="0"/>
      <w:divBdr>
        <w:top w:val="none" w:sz="0" w:space="0" w:color="auto"/>
        <w:left w:val="none" w:sz="0" w:space="0" w:color="auto"/>
        <w:bottom w:val="none" w:sz="0" w:space="0" w:color="auto"/>
        <w:right w:val="none" w:sz="0" w:space="0" w:color="auto"/>
      </w:divBdr>
      <w:divsChild>
        <w:div w:id="2134597003">
          <w:marLeft w:val="600"/>
          <w:marRight w:val="0"/>
          <w:marTop w:val="0"/>
          <w:marBottom w:val="0"/>
          <w:divBdr>
            <w:top w:val="none" w:sz="0" w:space="0" w:color="auto"/>
            <w:left w:val="none" w:sz="0" w:space="0" w:color="auto"/>
            <w:bottom w:val="none" w:sz="0" w:space="0" w:color="auto"/>
            <w:right w:val="none" w:sz="0" w:space="0" w:color="auto"/>
          </w:divBdr>
        </w:div>
      </w:divsChild>
    </w:div>
    <w:div w:id="1241646203">
      <w:bodyDiv w:val="1"/>
      <w:marLeft w:val="0"/>
      <w:marRight w:val="0"/>
      <w:marTop w:val="0"/>
      <w:marBottom w:val="0"/>
      <w:divBdr>
        <w:top w:val="none" w:sz="0" w:space="0" w:color="auto"/>
        <w:left w:val="none" w:sz="0" w:space="0" w:color="auto"/>
        <w:bottom w:val="none" w:sz="0" w:space="0" w:color="auto"/>
        <w:right w:val="none" w:sz="0" w:space="0" w:color="auto"/>
      </w:divBdr>
    </w:div>
    <w:div w:id="1244872076">
      <w:bodyDiv w:val="1"/>
      <w:marLeft w:val="0"/>
      <w:marRight w:val="0"/>
      <w:marTop w:val="0"/>
      <w:marBottom w:val="0"/>
      <w:divBdr>
        <w:top w:val="none" w:sz="0" w:space="0" w:color="auto"/>
        <w:left w:val="none" w:sz="0" w:space="0" w:color="auto"/>
        <w:bottom w:val="none" w:sz="0" w:space="0" w:color="auto"/>
        <w:right w:val="none" w:sz="0" w:space="0" w:color="auto"/>
      </w:divBdr>
      <w:divsChild>
        <w:div w:id="1271627373">
          <w:marLeft w:val="600"/>
          <w:marRight w:val="0"/>
          <w:marTop w:val="0"/>
          <w:marBottom w:val="0"/>
          <w:divBdr>
            <w:top w:val="none" w:sz="0" w:space="0" w:color="auto"/>
            <w:left w:val="none" w:sz="0" w:space="0" w:color="auto"/>
            <w:bottom w:val="none" w:sz="0" w:space="0" w:color="auto"/>
            <w:right w:val="none" w:sz="0" w:space="0" w:color="auto"/>
          </w:divBdr>
        </w:div>
      </w:divsChild>
    </w:div>
    <w:div w:id="1250889704">
      <w:bodyDiv w:val="1"/>
      <w:marLeft w:val="0"/>
      <w:marRight w:val="0"/>
      <w:marTop w:val="0"/>
      <w:marBottom w:val="0"/>
      <w:divBdr>
        <w:top w:val="none" w:sz="0" w:space="0" w:color="auto"/>
        <w:left w:val="none" w:sz="0" w:space="0" w:color="auto"/>
        <w:bottom w:val="none" w:sz="0" w:space="0" w:color="auto"/>
        <w:right w:val="none" w:sz="0" w:space="0" w:color="auto"/>
      </w:divBdr>
    </w:div>
    <w:div w:id="1252012452">
      <w:bodyDiv w:val="1"/>
      <w:marLeft w:val="0"/>
      <w:marRight w:val="0"/>
      <w:marTop w:val="0"/>
      <w:marBottom w:val="0"/>
      <w:divBdr>
        <w:top w:val="none" w:sz="0" w:space="0" w:color="auto"/>
        <w:left w:val="none" w:sz="0" w:space="0" w:color="auto"/>
        <w:bottom w:val="none" w:sz="0" w:space="0" w:color="auto"/>
        <w:right w:val="none" w:sz="0" w:space="0" w:color="auto"/>
      </w:divBdr>
    </w:div>
    <w:div w:id="1256787945">
      <w:bodyDiv w:val="1"/>
      <w:marLeft w:val="0"/>
      <w:marRight w:val="0"/>
      <w:marTop w:val="0"/>
      <w:marBottom w:val="0"/>
      <w:divBdr>
        <w:top w:val="none" w:sz="0" w:space="0" w:color="auto"/>
        <w:left w:val="none" w:sz="0" w:space="0" w:color="auto"/>
        <w:bottom w:val="none" w:sz="0" w:space="0" w:color="auto"/>
        <w:right w:val="none" w:sz="0" w:space="0" w:color="auto"/>
      </w:divBdr>
    </w:div>
    <w:div w:id="1259942445">
      <w:bodyDiv w:val="1"/>
      <w:marLeft w:val="0"/>
      <w:marRight w:val="0"/>
      <w:marTop w:val="0"/>
      <w:marBottom w:val="0"/>
      <w:divBdr>
        <w:top w:val="none" w:sz="0" w:space="0" w:color="auto"/>
        <w:left w:val="none" w:sz="0" w:space="0" w:color="auto"/>
        <w:bottom w:val="none" w:sz="0" w:space="0" w:color="auto"/>
        <w:right w:val="none" w:sz="0" w:space="0" w:color="auto"/>
      </w:divBdr>
    </w:div>
    <w:div w:id="1265503905">
      <w:bodyDiv w:val="1"/>
      <w:marLeft w:val="0"/>
      <w:marRight w:val="0"/>
      <w:marTop w:val="0"/>
      <w:marBottom w:val="0"/>
      <w:divBdr>
        <w:top w:val="none" w:sz="0" w:space="0" w:color="auto"/>
        <w:left w:val="none" w:sz="0" w:space="0" w:color="auto"/>
        <w:bottom w:val="none" w:sz="0" w:space="0" w:color="auto"/>
        <w:right w:val="none" w:sz="0" w:space="0" w:color="auto"/>
      </w:divBdr>
    </w:div>
    <w:div w:id="1267886038">
      <w:bodyDiv w:val="1"/>
      <w:marLeft w:val="0"/>
      <w:marRight w:val="0"/>
      <w:marTop w:val="0"/>
      <w:marBottom w:val="0"/>
      <w:divBdr>
        <w:top w:val="none" w:sz="0" w:space="0" w:color="auto"/>
        <w:left w:val="none" w:sz="0" w:space="0" w:color="auto"/>
        <w:bottom w:val="none" w:sz="0" w:space="0" w:color="auto"/>
        <w:right w:val="none" w:sz="0" w:space="0" w:color="auto"/>
      </w:divBdr>
    </w:div>
    <w:div w:id="1274166936">
      <w:bodyDiv w:val="1"/>
      <w:marLeft w:val="0"/>
      <w:marRight w:val="0"/>
      <w:marTop w:val="0"/>
      <w:marBottom w:val="0"/>
      <w:divBdr>
        <w:top w:val="none" w:sz="0" w:space="0" w:color="auto"/>
        <w:left w:val="none" w:sz="0" w:space="0" w:color="auto"/>
        <w:bottom w:val="none" w:sz="0" w:space="0" w:color="auto"/>
        <w:right w:val="none" w:sz="0" w:space="0" w:color="auto"/>
      </w:divBdr>
    </w:div>
    <w:div w:id="1277173054">
      <w:bodyDiv w:val="1"/>
      <w:marLeft w:val="0"/>
      <w:marRight w:val="0"/>
      <w:marTop w:val="0"/>
      <w:marBottom w:val="0"/>
      <w:divBdr>
        <w:top w:val="none" w:sz="0" w:space="0" w:color="auto"/>
        <w:left w:val="none" w:sz="0" w:space="0" w:color="auto"/>
        <w:bottom w:val="none" w:sz="0" w:space="0" w:color="auto"/>
        <w:right w:val="none" w:sz="0" w:space="0" w:color="auto"/>
      </w:divBdr>
    </w:div>
    <w:div w:id="1280836946">
      <w:bodyDiv w:val="1"/>
      <w:marLeft w:val="0"/>
      <w:marRight w:val="0"/>
      <w:marTop w:val="0"/>
      <w:marBottom w:val="0"/>
      <w:divBdr>
        <w:top w:val="none" w:sz="0" w:space="0" w:color="auto"/>
        <w:left w:val="none" w:sz="0" w:space="0" w:color="auto"/>
        <w:bottom w:val="none" w:sz="0" w:space="0" w:color="auto"/>
        <w:right w:val="none" w:sz="0" w:space="0" w:color="auto"/>
      </w:divBdr>
    </w:div>
    <w:div w:id="1287614787">
      <w:bodyDiv w:val="1"/>
      <w:marLeft w:val="0"/>
      <w:marRight w:val="0"/>
      <w:marTop w:val="0"/>
      <w:marBottom w:val="0"/>
      <w:divBdr>
        <w:top w:val="none" w:sz="0" w:space="0" w:color="auto"/>
        <w:left w:val="none" w:sz="0" w:space="0" w:color="auto"/>
        <w:bottom w:val="none" w:sz="0" w:space="0" w:color="auto"/>
        <w:right w:val="none" w:sz="0" w:space="0" w:color="auto"/>
      </w:divBdr>
    </w:div>
    <w:div w:id="1302660251">
      <w:bodyDiv w:val="1"/>
      <w:marLeft w:val="0"/>
      <w:marRight w:val="0"/>
      <w:marTop w:val="0"/>
      <w:marBottom w:val="0"/>
      <w:divBdr>
        <w:top w:val="none" w:sz="0" w:space="0" w:color="auto"/>
        <w:left w:val="none" w:sz="0" w:space="0" w:color="auto"/>
        <w:bottom w:val="none" w:sz="0" w:space="0" w:color="auto"/>
        <w:right w:val="none" w:sz="0" w:space="0" w:color="auto"/>
      </w:divBdr>
    </w:div>
    <w:div w:id="1304971513">
      <w:bodyDiv w:val="1"/>
      <w:marLeft w:val="0"/>
      <w:marRight w:val="0"/>
      <w:marTop w:val="0"/>
      <w:marBottom w:val="0"/>
      <w:divBdr>
        <w:top w:val="none" w:sz="0" w:space="0" w:color="auto"/>
        <w:left w:val="none" w:sz="0" w:space="0" w:color="auto"/>
        <w:bottom w:val="none" w:sz="0" w:space="0" w:color="auto"/>
        <w:right w:val="none" w:sz="0" w:space="0" w:color="auto"/>
      </w:divBdr>
    </w:div>
    <w:div w:id="1306277059">
      <w:bodyDiv w:val="1"/>
      <w:marLeft w:val="0"/>
      <w:marRight w:val="0"/>
      <w:marTop w:val="0"/>
      <w:marBottom w:val="0"/>
      <w:divBdr>
        <w:top w:val="none" w:sz="0" w:space="0" w:color="auto"/>
        <w:left w:val="none" w:sz="0" w:space="0" w:color="auto"/>
        <w:bottom w:val="none" w:sz="0" w:space="0" w:color="auto"/>
        <w:right w:val="none" w:sz="0" w:space="0" w:color="auto"/>
      </w:divBdr>
    </w:div>
    <w:div w:id="1306738875">
      <w:bodyDiv w:val="1"/>
      <w:marLeft w:val="0"/>
      <w:marRight w:val="0"/>
      <w:marTop w:val="0"/>
      <w:marBottom w:val="0"/>
      <w:divBdr>
        <w:top w:val="none" w:sz="0" w:space="0" w:color="auto"/>
        <w:left w:val="none" w:sz="0" w:space="0" w:color="auto"/>
        <w:bottom w:val="none" w:sz="0" w:space="0" w:color="auto"/>
        <w:right w:val="none" w:sz="0" w:space="0" w:color="auto"/>
      </w:divBdr>
    </w:div>
    <w:div w:id="1310134132">
      <w:bodyDiv w:val="1"/>
      <w:marLeft w:val="0"/>
      <w:marRight w:val="0"/>
      <w:marTop w:val="0"/>
      <w:marBottom w:val="0"/>
      <w:divBdr>
        <w:top w:val="none" w:sz="0" w:space="0" w:color="auto"/>
        <w:left w:val="none" w:sz="0" w:space="0" w:color="auto"/>
        <w:bottom w:val="none" w:sz="0" w:space="0" w:color="auto"/>
        <w:right w:val="none" w:sz="0" w:space="0" w:color="auto"/>
      </w:divBdr>
    </w:div>
    <w:div w:id="1318336502">
      <w:bodyDiv w:val="1"/>
      <w:marLeft w:val="0"/>
      <w:marRight w:val="0"/>
      <w:marTop w:val="0"/>
      <w:marBottom w:val="0"/>
      <w:divBdr>
        <w:top w:val="none" w:sz="0" w:space="0" w:color="auto"/>
        <w:left w:val="none" w:sz="0" w:space="0" w:color="auto"/>
        <w:bottom w:val="none" w:sz="0" w:space="0" w:color="auto"/>
        <w:right w:val="none" w:sz="0" w:space="0" w:color="auto"/>
      </w:divBdr>
    </w:div>
    <w:div w:id="1326131455">
      <w:bodyDiv w:val="1"/>
      <w:marLeft w:val="0"/>
      <w:marRight w:val="0"/>
      <w:marTop w:val="0"/>
      <w:marBottom w:val="0"/>
      <w:divBdr>
        <w:top w:val="none" w:sz="0" w:space="0" w:color="auto"/>
        <w:left w:val="none" w:sz="0" w:space="0" w:color="auto"/>
        <w:bottom w:val="none" w:sz="0" w:space="0" w:color="auto"/>
        <w:right w:val="none" w:sz="0" w:space="0" w:color="auto"/>
      </w:divBdr>
    </w:div>
    <w:div w:id="1330517822">
      <w:bodyDiv w:val="1"/>
      <w:marLeft w:val="0"/>
      <w:marRight w:val="0"/>
      <w:marTop w:val="0"/>
      <w:marBottom w:val="0"/>
      <w:divBdr>
        <w:top w:val="none" w:sz="0" w:space="0" w:color="auto"/>
        <w:left w:val="none" w:sz="0" w:space="0" w:color="auto"/>
        <w:bottom w:val="none" w:sz="0" w:space="0" w:color="auto"/>
        <w:right w:val="none" w:sz="0" w:space="0" w:color="auto"/>
      </w:divBdr>
    </w:div>
    <w:div w:id="1331057798">
      <w:bodyDiv w:val="1"/>
      <w:marLeft w:val="0"/>
      <w:marRight w:val="0"/>
      <w:marTop w:val="0"/>
      <w:marBottom w:val="0"/>
      <w:divBdr>
        <w:top w:val="none" w:sz="0" w:space="0" w:color="auto"/>
        <w:left w:val="none" w:sz="0" w:space="0" w:color="auto"/>
        <w:bottom w:val="none" w:sz="0" w:space="0" w:color="auto"/>
        <w:right w:val="none" w:sz="0" w:space="0" w:color="auto"/>
      </w:divBdr>
    </w:div>
    <w:div w:id="1332682564">
      <w:bodyDiv w:val="1"/>
      <w:marLeft w:val="0"/>
      <w:marRight w:val="0"/>
      <w:marTop w:val="0"/>
      <w:marBottom w:val="0"/>
      <w:divBdr>
        <w:top w:val="none" w:sz="0" w:space="0" w:color="auto"/>
        <w:left w:val="none" w:sz="0" w:space="0" w:color="auto"/>
        <w:bottom w:val="none" w:sz="0" w:space="0" w:color="auto"/>
        <w:right w:val="none" w:sz="0" w:space="0" w:color="auto"/>
      </w:divBdr>
    </w:div>
    <w:div w:id="1332874486">
      <w:bodyDiv w:val="1"/>
      <w:marLeft w:val="0"/>
      <w:marRight w:val="0"/>
      <w:marTop w:val="0"/>
      <w:marBottom w:val="0"/>
      <w:divBdr>
        <w:top w:val="none" w:sz="0" w:space="0" w:color="auto"/>
        <w:left w:val="none" w:sz="0" w:space="0" w:color="auto"/>
        <w:bottom w:val="none" w:sz="0" w:space="0" w:color="auto"/>
        <w:right w:val="none" w:sz="0" w:space="0" w:color="auto"/>
      </w:divBdr>
    </w:div>
    <w:div w:id="1337534715">
      <w:bodyDiv w:val="1"/>
      <w:marLeft w:val="0"/>
      <w:marRight w:val="0"/>
      <w:marTop w:val="0"/>
      <w:marBottom w:val="0"/>
      <w:divBdr>
        <w:top w:val="none" w:sz="0" w:space="0" w:color="auto"/>
        <w:left w:val="none" w:sz="0" w:space="0" w:color="auto"/>
        <w:bottom w:val="none" w:sz="0" w:space="0" w:color="auto"/>
        <w:right w:val="none" w:sz="0" w:space="0" w:color="auto"/>
      </w:divBdr>
    </w:div>
    <w:div w:id="1338119641">
      <w:bodyDiv w:val="1"/>
      <w:marLeft w:val="0"/>
      <w:marRight w:val="0"/>
      <w:marTop w:val="0"/>
      <w:marBottom w:val="0"/>
      <w:divBdr>
        <w:top w:val="none" w:sz="0" w:space="0" w:color="auto"/>
        <w:left w:val="none" w:sz="0" w:space="0" w:color="auto"/>
        <w:bottom w:val="none" w:sz="0" w:space="0" w:color="auto"/>
        <w:right w:val="none" w:sz="0" w:space="0" w:color="auto"/>
      </w:divBdr>
    </w:div>
    <w:div w:id="1351252627">
      <w:bodyDiv w:val="1"/>
      <w:marLeft w:val="0"/>
      <w:marRight w:val="0"/>
      <w:marTop w:val="0"/>
      <w:marBottom w:val="0"/>
      <w:divBdr>
        <w:top w:val="none" w:sz="0" w:space="0" w:color="auto"/>
        <w:left w:val="none" w:sz="0" w:space="0" w:color="auto"/>
        <w:bottom w:val="none" w:sz="0" w:space="0" w:color="auto"/>
        <w:right w:val="none" w:sz="0" w:space="0" w:color="auto"/>
      </w:divBdr>
    </w:div>
    <w:div w:id="1362515240">
      <w:bodyDiv w:val="1"/>
      <w:marLeft w:val="0"/>
      <w:marRight w:val="0"/>
      <w:marTop w:val="0"/>
      <w:marBottom w:val="0"/>
      <w:divBdr>
        <w:top w:val="none" w:sz="0" w:space="0" w:color="auto"/>
        <w:left w:val="none" w:sz="0" w:space="0" w:color="auto"/>
        <w:bottom w:val="none" w:sz="0" w:space="0" w:color="auto"/>
        <w:right w:val="none" w:sz="0" w:space="0" w:color="auto"/>
      </w:divBdr>
    </w:div>
    <w:div w:id="1370107881">
      <w:bodyDiv w:val="1"/>
      <w:marLeft w:val="0"/>
      <w:marRight w:val="0"/>
      <w:marTop w:val="0"/>
      <w:marBottom w:val="0"/>
      <w:divBdr>
        <w:top w:val="none" w:sz="0" w:space="0" w:color="auto"/>
        <w:left w:val="none" w:sz="0" w:space="0" w:color="auto"/>
        <w:bottom w:val="none" w:sz="0" w:space="0" w:color="auto"/>
        <w:right w:val="none" w:sz="0" w:space="0" w:color="auto"/>
      </w:divBdr>
    </w:div>
    <w:div w:id="1370498388">
      <w:bodyDiv w:val="1"/>
      <w:marLeft w:val="0"/>
      <w:marRight w:val="0"/>
      <w:marTop w:val="0"/>
      <w:marBottom w:val="0"/>
      <w:divBdr>
        <w:top w:val="none" w:sz="0" w:space="0" w:color="auto"/>
        <w:left w:val="none" w:sz="0" w:space="0" w:color="auto"/>
        <w:bottom w:val="none" w:sz="0" w:space="0" w:color="auto"/>
        <w:right w:val="none" w:sz="0" w:space="0" w:color="auto"/>
      </w:divBdr>
    </w:div>
    <w:div w:id="1371875772">
      <w:bodyDiv w:val="1"/>
      <w:marLeft w:val="0"/>
      <w:marRight w:val="0"/>
      <w:marTop w:val="0"/>
      <w:marBottom w:val="0"/>
      <w:divBdr>
        <w:top w:val="none" w:sz="0" w:space="0" w:color="auto"/>
        <w:left w:val="none" w:sz="0" w:space="0" w:color="auto"/>
        <w:bottom w:val="none" w:sz="0" w:space="0" w:color="auto"/>
        <w:right w:val="none" w:sz="0" w:space="0" w:color="auto"/>
      </w:divBdr>
    </w:div>
    <w:div w:id="1371953094">
      <w:bodyDiv w:val="1"/>
      <w:marLeft w:val="0"/>
      <w:marRight w:val="0"/>
      <w:marTop w:val="0"/>
      <w:marBottom w:val="0"/>
      <w:divBdr>
        <w:top w:val="none" w:sz="0" w:space="0" w:color="auto"/>
        <w:left w:val="none" w:sz="0" w:space="0" w:color="auto"/>
        <w:bottom w:val="none" w:sz="0" w:space="0" w:color="auto"/>
        <w:right w:val="none" w:sz="0" w:space="0" w:color="auto"/>
      </w:divBdr>
      <w:divsChild>
        <w:div w:id="2038576350">
          <w:marLeft w:val="600"/>
          <w:marRight w:val="0"/>
          <w:marTop w:val="0"/>
          <w:marBottom w:val="0"/>
          <w:divBdr>
            <w:top w:val="none" w:sz="0" w:space="0" w:color="auto"/>
            <w:left w:val="none" w:sz="0" w:space="0" w:color="auto"/>
            <w:bottom w:val="none" w:sz="0" w:space="0" w:color="auto"/>
            <w:right w:val="none" w:sz="0" w:space="0" w:color="auto"/>
          </w:divBdr>
        </w:div>
      </w:divsChild>
    </w:div>
    <w:div w:id="1374773920">
      <w:bodyDiv w:val="1"/>
      <w:marLeft w:val="0"/>
      <w:marRight w:val="0"/>
      <w:marTop w:val="0"/>
      <w:marBottom w:val="0"/>
      <w:divBdr>
        <w:top w:val="none" w:sz="0" w:space="0" w:color="auto"/>
        <w:left w:val="none" w:sz="0" w:space="0" w:color="auto"/>
        <w:bottom w:val="none" w:sz="0" w:space="0" w:color="auto"/>
        <w:right w:val="none" w:sz="0" w:space="0" w:color="auto"/>
      </w:divBdr>
    </w:div>
    <w:div w:id="1377508275">
      <w:bodyDiv w:val="1"/>
      <w:marLeft w:val="0"/>
      <w:marRight w:val="0"/>
      <w:marTop w:val="0"/>
      <w:marBottom w:val="0"/>
      <w:divBdr>
        <w:top w:val="none" w:sz="0" w:space="0" w:color="auto"/>
        <w:left w:val="none" w:sz="0" w:space="0" w:color="auto"/>
        <w:bottom w:val="none" w:sz="0" w:space="0" w:color="auto"/>
        <w:right w:val="none" w:sz="0" w:space="0" w:color="auto"/>
      </w:divBdr>
    </w:div>
    <w:div w:id="1378817209">
      <w:bodyDiv w:val="1"/>
      <w:marLeft w:val="0"/>
      <w:marRight w:val="0"/>
      <w:marTop w:val="0"/>
      <w:marBottom w:val="0"/>
      <w:divBdr>
        <w:top w:val="none" w:sz="0" w:space="0" w:color="auto"/>
        <w:left w:val="none" w:sz="0" w:space="0" w:color="auto"/>
        <w:bottom w:val="none" w:sz="0" w:space="0" w:color="auto"/>
        <w:right w:val="none" w:sz="0" w:space="0" w:color="auto"/>
      </w:divBdr>
    </w:div>
    <w:div w:id="1383941197">
      <w:bodyDiv w:val="1"/>
      <w:marLeft w:val="0"/>
      <w:marRight w:val="0"/>
      <w:marTop w:val="0"/>
      <w:marBottom w:val="0"/>
      <w:divBdr>
        <w:top w:val="none" w:sz="0" w:space="0" w:color="auto"/>
        <w:left w:val="none" w:sz="0" w:space="0" w:color="auto"/>
        <w:bottom w:val="none" w:sz="0" w:space="0" w:color="auto"/>
        <w:right w:val="none" w:sz="0" w:space="0" w:color="auto"/>
      </w:divBdr>
    </w:div>
    <w:div w:id="1388410699">
      <w:bodyDiv w:val="1"/>
      <w:marLeft w:val="0"/>
      <w:marRight w:val="0"/>
      <w:marTop w:val="0"/>
      <w:marBottom w:val="0"/>
      <w:divBdr>
        <w:top w:val="none" w:sz="0" w:space="0" w:color="auto"/>
        <w:left w:val="none" w:sz="0" w:space="0" w:color="auto"/>
        <w:bottom w:val="none" w:sz="0" w:space="0" w:color="auto"/>
        <w:right w:val="none" w:sz="0" w:space="0" w:color="auto"/>
      </w:divBdr>
    </w:div>
    <w:div w:id="1388643357">
      <w:bodyDiv w:val="1"/>
      <w:marLeft w:val="0"/>
      <w:marRight w:val="0"/>
      <w:marTop w:val="0"/>
      <w:marBottom w:val="0"/>
      <w:divBdr>
        <w:top w:val="none" w:sz="0" w:space="0" w:color="auto"/>
        <w:left w:val="none" w:sz="0" w:space="0" w:color="auto"/>
        <w:bottom w:val="none" w:sz="0" w:space="0" w:color="auto"/>
        <w:right w:val="none" w:sz="0" w:space="0" w:color="auto"/>
      </w:divBdr>
    </w:div>
    <w:div w:id="1395468126">
      <w:bodyDiv w:val="1"/>
      <w:marLeft w:val="0"/>
      <w:marRight w:val="0"/>
      <w:marTop w:val="0"/>
      <w:marBottom w:val="0"/>
      <w:divBdr>
        <w:top w:val="none" w:sz="0" w:space="0" w:color="auto"/>
        <w:left w:val="none" w:sz="0" w:space="0" w:color="auto"/>
        <w:bottom w:val="none" w:sz="0" w:space="0" w:color="auto"/>
        <w:right w:val="none" w:sz="0" w:space="0" w:color="auto"/>
      </w:divBdr>
    </w:div>
    <w:div w:id="1396661539">
      <w:bodyDiv w:val="1"/>
      <w:marLeft w:val="0"/>
      <w:marRight w:val="0"/>
      <w:marTop w:val="0"/>
      <w:marBottom w:val="0"/>
      <w:divBdr>
        <w:top w:val="none" w:sz="0" w:space="0" w:color="auto"/>
        <w:left w:val="none" w:sz="0" w:space="0" w:color="auto"/>
        <w:bottom w:val="none" w:sz="0" w:space="0" w:color="auto"/>
        <w:right w:val="none" w:sz="0" w:space="0" w:color="auto"/>
      </w:divBdr>
    </w:div>
    <w:div w:id="1402948637">
      <w:bodyDiv w:val="1"/>
      <w:marLeft w:val="0"/>
      <w:marRight w:val="0"/>
      <w:marTop w:val="0"/>
      <w:marBottom w:val="0"/>
      <w:divBdr>
        <w:top w:val="none" w:sz="0" w:space="0" w:color="auto"/>
        <w:left w:val="none" w:sz="0" w:space="0" w:color="auto"/>
        <w:bottom w:val="none" w:sz="0" w:space="0" w:color="auto"/>
        <w:right w:val="none" w:sz="0" w:space="0" w:color="auto"/>
      </w:divBdr>
    </w:div>
    <w:div w:id="1403453780">
      <w:bodyDiv w:val="1"/>
      <w:marLeft w:val="0"/>
      <w:marRight w:val="0"/>
      <w:marTop w:val="0"/>
      <w:marBottom w:val="0"/>
      <w:divBdr>
        <w:top w:val="none" w:sz="0" w:space="0" w:color="auto"/>
        <w:left w:val="none" w:sz="0" w:space="0" w:color="auto"/>
        <w:bottom w:val="none" w:sz="0" w:space="0" w:color="auto"/>
        <w:right w:val="none" w:sz="0" w:space="0" w:color="auto"/>
      </w:divBdr>
    </w:div>
    <w:div w:id="1405030319">
      <w:bodyDiv w:val="1"/>
      <w:marLeft w:val="0"/>
      <w:marRight w:val="0"/>
      <w:marTop w:val="0"/>
      <w:marBottom w:val="0"/>
      <w:divBdr>
        <w:top w:val="none" w:sz="0" w:space="0" w:color="auto"/>
        <w:left w:val="none" w:sz="0" w:space="0" w:color="auto"/>
        <w:bottom w:val="none" w:sz="0" w:space="0" w:color="auto"/>
        <w:right w:val="none" w:sz="0" w:space="0" w:color="auto"/>
      </w:divBdr>
    </w:div>
    <w:div w:id="1414231777">
      <w:bodyDiv w:val="1"/>
      <w:marLeft w:val="0"/>
      <w:marRight w:val="0"/>
      <w:marTop w:val="0"/>
      <w:marBottom w:val="0"/>
      <w:divBdr>
        <w:top w:val="none" w:sz="0" w:space="0" w:color="auto"/>
        <w:left w:val="none" w:sz="0" w:space="0" w:color="auto"/>
        <w:bottom w:val="none" w:sz="0" w:space="0" w:color="auto"/>
        <w:right w:val="none" w:sz="0" w:space="0" w:color="auto"/>
      </w:divBdr>
    </w:div>
    <w:div w:id="1414281860">
      <w:bodyDiv w:val="1"/>
      <w:marLeft w:val="0"/>
      <w:marRight w:val="0"/>
      <w:marTop w:val="0"/>
      <w:marBottom w:val="0"/>
      <w:divBdr>
        <w:top w:val="none" w:sz="0" w:space="0" w:color="auto"/>
        <w:left w:val="none" w:sz="0" w:space="0" w:color="auto"/>
        <w:bottom w:val="none" w:sz="0" w:space="0" w:color="auto"/>
        <w:right w:val="none" w:sz="0" w:space="0" w:color="auto"/>
      </w:divBdr>
    </w:div>
    <w:div w:id="1422800344">
      <w:bodyDiv w:val="1"/>
      <w:marLeft w:val="0"/>
      <w:marRight w:val="0"/>
      <w:marTop w:val="0"/>
      <w:marBottom w:val="0"/>
      <w:divBdr>
        <w:top w:val="none" w:sz="0" w:space="0" w:color="auto"/>
        <w:left w:val="none" w:sz="0" w:space="0" w:color="auto"/>
        <w:bottom w:val="none" w:sz="0" w:space="0" w:color="auto"/>
        <w:right w:val="none" w:sz="0" w:space="0" w:color="auto"/>
      </w:divBdr>
    </w:div>
    <w:div w:id="1443304054">
      <w:bodyDiv w:val="1"/>
      <w:marLeft w:val="0"/>
      <w:marRight w:val="0"/>
      <w:marTop w:val="0"/>
      <w:marBottom w:val="0"/>
      <w:divBdr>
        <w:top w:val="none" w:sz="0" w:space="0" w:color="auto"/>
        <w:left w:val="none" w:sz="0" w:space="0" w:color="auto"/>
        <w:bottom w:val="none" w:sz="0" w:space="0" w:color="auto"/>
        <w:right w:val="none" w:sz="0" w:space="0" w:color="auto"/>
      </w:divBdr>
    </w:div>
    <w:div w:id="1450317961">
      <w:bodyDiv w:val="1"/>
      <w:marLeft w:val="0"/>
      <w:marRight w:val="0"/>
      <w:marTop w:val="0"/>
      <w:marBottom w:val="0"/>
      <w:divBdr>
        <w:top w:val="none" w:sz="0" w:space="0" w:color="auto"/>
        <w:left w:val="none" w:sz="0" w:space="0" w:color="auto"/>
        <w:bottom w:val="none" w:sz="0" w:space="0" w:color="auto"/>
        <w:right w:val="none" w:sz="0" w:space="0" w:color="auto"/>
      </w:divBdr>
    </w:div>
    <w:div w:id="1451360732">
      <w:bodyDiv w:val="1"/>
      <w:marLeft w:val="0"/>
      <w:marRight w:val="0"/>
      <w:marTop w:val="0"/>
      <w:marBottom w:val="0"/>
      <w:divBdr>
        <w:top w:val="none" w:sz="0" w:space="0" w:color="auto"/>
        <w:left w:val="none" w:sz="0" w:space="0" w:color="auto"/>
        <w:bottom w:val="none" w:sz="0" w:space="0" w:color="auto"/>
        <w:right w:val="none" w:sz="0" w:space="0" w:color="auto"/>
      </w:divBdr>
    </w:div>
    <w:div w:id="1453358049">
      <w:bodyDiv w:val="1"/>
      <w:marLeft w:val="0"/>
      <w:marRight w:val="0"/>
      <w:marTop w:val="0"/>
      <w:marBottom w:val="0"/>
      <w:divBdr>
        <w:top w:val="none" w:sz="0" w:space="0" w:color="auto"/>
        <w:left w:val="none" w:sz="0" w:space="0" w:color="auto"/>
        <w:bottom w:val="none" w:sz="0" w:space="0" w:color="auto"/>
        <w:right w:val="none" w:sz="0" w:space="0" w:color="auto"/>
      </w:divBdr>
    </w:div>
    <w:div w:id="1459907463">
      <w:bodyDiv w:val="1"/>
      <w:marLeft w:val="0"/>
      <w:marRight w:val="0"/>
      <w:marTop w:val="0"/>
      <w:marBottom w:val="0"/>
      <w:divBdr>
        <w:top w:val="none" w:sz="0" w:space="0" w:color="auto"/>
        <w:left w:val="none" w:sz="0" w:space="0" w:color="auto"/>
        <w:bottom w:val="none" w:sz="0" w:space="0" w:color="auto"/>
        <w:right w:val="none" w:sz="0" w:space="0" w:color="auto"/>
      </w:divBdr>
    </w:div>
    <w:div w:id="1460293817">
      <w:bodyDiv w:val="1"/>
      <w:marLeft w:val="0"/>
      <w:marRight w:val="0"/>
      <w:marTop w:val="0"/>
      <w:marBottom w:val="0"/>
      <w:divBdr>
        <w:top w:val="none" w:sz="0" w:space="0" w:color="auto"/>
        <w:left w:val="none" w:sz="0" w:space="0" w:color="auto"/>
        <w:bottom w:val="none" w:sz="0" w:space="0" w:color="auto"/>
        <w:right w:val="none" w:sz="0" w:space="0" w:color="auto"/>
      </w:divBdr>
    </w:div>
    <w:div w:id="1460538901">
      <w:bodyDiv w:val="1"/>
      <w:marLeft w:val="0"/>
      <w:marRight w:val="0"/>
      <w:marTop w:val="0"/>
      <w:marBottom w:val="0"/>
      <w:divBdr>
        <w:top w:val="none" w:sz="0" w:space="0" w:color="auto"/>
        <w:left w:val="none" w:sz="0" w:space="0" w:color="auto"/>
        <w:bottom w:val="none" w:sz="0" w:space="0" w:color="auto"/>
        <w:right w:val="none" w:sz="0" w:space="0" w:color="auto"/>
      </w:divBdr>
    </w:div>
    <w:div w:id="1463770789">
      <w:bodyDiv w:val="1"/>
      <w:marLeft w:val="0"/>
      <w:marRight w:val="0"/>
      <w:marTop w:val="0"/>
      <w:marBottom w:val="0"/>
      <w:divBdr>
        <w:top w:val="none" w:sz="0" w:space="0" w:color="auto"/>
        <w:left w:val="none" w:sz="0" w:space="0" w:color="auto"/>
        <w:bottom w:val="none" w:sz="0" w:space="0" w:color="auto"/>
        <w:right w:val="none" w:sz="0" w:space="0" w:color="auto"/>
      </w:divBdr>
    </w:div>
    <w:div w:id="1480682933">
      <w:bodyDiv w:val="1"/>
      <w:marLeft w:val="0"/>
      <w:marRight w:val="0"/>
      <w:marTop w:val="0"/>
      <w:marBottom w:val="0"/>
      <w:divBdr>
        <w:top w:val="none" w:sz="0" w:space="0" w:color="auto"/>
        <w:left w:val="none" w:sz="0" w:space="0" w:color="auto"/>
        <w:bottom w:val="none" w:sz="0" w:space="0" w:color="auto"/>
        <w:right w:val="none" w:sz="0" w:space="0" w:color="auto"/>
      </w:divBdr>
    </w:div>
    <w:div w:id="1486119476">
      <w:bodyDiv w:val="1"/>
      <w:marLeft w:val="0"/>
      <w:marRight w:val="0"/>
      <w:marTop w:val="0"/>
      <w:marBottom w:val="0"/>
      <w:divBdr>
        <w:top w:val="none" w:sz="0" w:space="0" w:color="auto"/>
        <w:left w:val="none" w:sz="0" w:space="0" w:color="auto"/>
        <w:bottom w:val="none" w:sz="0" w:space="0" w:color="auto"/>
        <w:right w:val="none" w:sz="0" w:space="0" w:color="auto"/>
      </w:divBdr>
    </w:div>
    <w:div w:id="1486818999">
      <w:bodyDiv w:val="1"/>
      <w:marLeft w:val="0"/>
      <w:marRight w:val="0"/>
      <w:marTop w:val="0"/>
      <w:marBottom w:val="0"/>
      <w:divBdr>
        <w:top w:val="none" w:sz="0" w:space="0" w:color="auto"/>
        <w:left w:val="none" w:sz="0" w:space="0" w:color="auto"/>
        <w:bottom w:val="none" w:sz="0" w:space="0" w:color="auto"/>
        <w:right w:val="none" w:sz="0" w:space="0" w:color="auto"/>
      </w:divBdr>
    </w:div>
    <w:div w:id="1487670645">
      <w:bodyDiv w:val="1"/>
      <w:marLeft w:val="0"/>
      <w:marRight w:val="0"/>
      <w:marTop w:val="0"/>
      <w:marBottom w:val="0"/>
      <w:divBdr>
        <w:top w:val="none" w:sz="0" w:space="0" w:color="auto"/>
        <w:left w:val="none" w:sz="0" w:space="0" w:color="auto"/>
        <w:bottom w:val="none" w:sz="0" w:space="0" w:color="auto"/>
        <w:right w:val="none" w:sz="0" w:space="0" w:color="auto"/>
      </w:divBdr>
    </w:div>
    <w:div w:id="1494905904">
      <w:bodyDiv w:val="1"/>
      <w:marLeft w:val="0"/>
      <w:marRight w:val="0"/>
      <w:marTop w:val="0"/>
      <w:marBottom w:val="0"/>
      <w:divBdr>
        <w:top w:val="none" w:sz="0" w:space="0" w:color="auto"/>
        <w:left w:val="none" w:sz="0" w:space="0" w:color="auto"/>
        <w:bottom w:val="none" w:sz="0" w:space="0" w:color="auto"/>
        <w:right w:val="none" w:sz="0" w:space="0" w:color="auto"/>
      </w:divBdr>
    </w:div>
    <w:div w:id="1497302429">
      <w:bodyDiv w:val="1"/>
      <w:marLeft w:val="0"/>
      <w:marRight w:val="0"/>
      <w:marTop w:val="0"/>
      <w:marBottom w:val="0"/>
      <w:divBdr>
        <w:top w:val="none" w:sz="0" w:space="0" w:color="auto"/>
        <w:left w:val="none" w:sz="0" w:space="0" w:color="auto"/>
        <w:bottom w:val="none" w:sz="0" w:space="0" w:color="auto"/>
        <w:right w:val="none" w:sz="0" w:space="0" w:color="auto"/>
      </w:divBdr>
    </w:div>
    <w:div w:id="1500383303">
      <w:bodyDiv w:val="1"/>
      <w:marLeft w:val="0"/>
      <w:marRight w:val="0"/>
      <w:marTop w:val="0"/>
      <w:marBottom w:val="0"/>
      <w:divBdr>
        <w:top w:val="none" w:sz="0" w:space="0" w:color="auto"/>
        <w:left w:val="none" w:sz="0" w:space="0" w:color="auto"/>
        <w:bottom w:val="none" w:sz="0" w:space="0" w:color="auto"/>
        <w:right w:val="none" w:sz="0" w:space="0" w:color="auto"/>
      </w:divBdr>
    </w:div>
    <w:div w:id="1501197981">
      <w:bodyDiv w:val="1"/>
      <w:marLeft w:val="0"/>
      <w:marRight w:val="0"/>
      <w:marTop w:val="0"/>
      <w:marBottom w:val="0"/>
      <w:divBdr>
        <w:top w:val="none" w:sz="0" w:space="0" w:color="auto"/>
        <w:left w:val="none" w:sz="0" w:space="0" w:color="auto"/>
        <w:bottom w:val="none" w:sz="0" w:space="0" w:color="auto"/>
        <w:right w:val="none" w:sz="0" w:space="0" w:color="auto"/>
      </w:divBdr>
    </w:div>
    <w:div w:id="1502507162">
      <w:bodyDiv w:val="1"/>
      <w:marLeft w:val="0"/>
      <w:marRight w:val="0"/>
      <w:marTop w:val="0"/>
      <w:marBottom w:val="0"/>
      <w:divBdr>
        <w:top w:val="none" w:sz="0" w:space="0" w:color="auto"/>
        <w:left w:val="none" w:sz="0" w:space="0" w:color="auto"/>
        <w:bottom w:val="none" w:sz="0" w:space="0" w:color="auto"/>
        <w:right w:val="none" w:sz="0" w:space="0" w:color="auto"/>
      </w:divBdr>
      <w:divsChild>
        <w:div w:id="168378255">
          <w:marLeft w:val="600"/>
          <w:marRight w:val="0"/>
          <w:marTop w:val="0"/>
          <w:marBottom w:val="0"/>
          <w:divBdr>
            <w:top w:val="none" w:sz="0" w:space="0" w:color="auto"/>
            <w:left w:val="none" w:sz="0" w:space="0" w:color="auto"/>
            <w:bottom w:val="none" w:sz="0" w:space="0" w:color="auto"/>
            <w:right w:val="none" w:sz="0" w:space="0" w:color="auto"/>
          </w:divBdr>
        </w:div>
      </w:divsChild>
    </w:div>
    <w:div w:id="1508788795">
      <w:bodyDiv w:val="1"/>
      <w:marLeft w:val="0"/>
      <w:marRight w:val="0"/>
      <w:marTop w:val="0"/>
      <w:marBottom w:val="0"/>
      <w:divBdr>
        <w:top w:val="none" w:sz="0" w:space="0" w:color="auto"/>
        <w:left w:val="none" w:sz="0" w:space="0" w:color="auto"/>
        <w:bottom w:val="none" w:sz="0" w:space="0" w:color="auto"/>
        <w:right w:val="none" w:sz="0" w:space="0" w:color="auto"/>
      </w:divBdr>
    </w:div>
    <w:div w:id="1510408411">
      <w:bodyDiv w:val="1"/>
      <w:marLeft w:val="0"/>
      <w:marRight w:val="0"/>
      <w:marTop w:val="0"/>
      <w:marBottom w:val="0"/>
      <w:divBdr>
        <w:top w:val="none" w:sz="0" w:space="0" w:color="auto"/>
        <w:left w:val="none" w:sz="0" w:space="0" w:color="auto"/>
        <w:bottom w:val="none" w:sz="0" w:space="0" w:color="auto"/>
        <w:right w:val="none" w:sz="0" w:space="0" w:color="auto"/>
      </w:divBdr>
    </w:div>
    <w:div w:id="1511526173">
      <w:bodyDiv w:val="1"/>
      <w:marLeft w:val="0"/>
      <w:marRight w:val="0"/>
      <w:marTop w:val="0"/>
      <w:marBottom w:val="0"/>
      <w:divBdr>
        <w:top w:val="none" w:sz="0" w:space="0" w:color="auto"/>
        <w:left w:val="none" w:sz="0" w:space="0" w:color="auto"/>
        <w:bottom w:val="none" w:sz="0" w:space="0" w:color="auto"/>
        <w:right w:val="none" w:sz="0" w:space="0" w:color="auto"/>
      </w:divBdr>
      <w:divsChild>
        <w:div w:id="1631084286">
          <w:marLeft w:val="600"/>
          <w:marRight w:val="0"/>
          <w:marTop w:val="0"/>
          <w:marBottom w:val="0"/>
          <w:divBdr>
            <w:top w:val="none" w:sz="0" w:space="0" w:color="auto"/>
            <w:left w:val="none" w:sz="0" w:space="0" w:color="auto"/>
            <w:bottom w:val="none" w:sz="0" w:space="0" w:color="auto"/>
            <w:right w:val="none" w:sz="0" w:space="0" w:color="auto"/>
          </w:divBdr>
        </w:div>
      </w:divsChild>
    </w:div>
    <w:div w:id="1512522332">
      <w:bodyDiv w:val="1"/>
      <w:marLeft w:val="0"/>
      <w:marRight w:val="0"/>
      <w:marTop w:val="0"/>
      <w:marBottom w:val="0"/>
      <w:divBdr>
        <w:top w:val="none" w:sz="0" w:space="0" w:color="auto"/>
        <w:left w:val="none" w:sz="0" w:space="0" w:color="auto"/>
        <w:bottom w:val="none" w:sz="0" w:space="0" w:color="auto"/>
        <w:right w:val="none" w:sz="0" w:space="0" w:color="auto"/>
      </w:divBdr>
    </w:div>
    <w:div w:id="1516337415">
      <w:bodyDiv w:val="1"/>
      <w:marLeft w:val="0"/>
      <w:marRight w:val="0"/>
      <w:marTop w:val="0"/>
      <w:marBottom w:val="0"/>
      <w:divBdr>
        <w:top w:val="none" w:sz="0" w:space="0" w:color="auto"/>
        <w:left w:val="none" w:sz="0" w:space="0" w:color="auto"/>
        <w:bottom w:val="none" w:sz="0" w:space="0" w:color="auto"/>
        <w:right w:val="none" w:sz="0" w:space="0" w:color="auto"/>
      </w:divBdr>
    </w:div>
    <w:div w:id="1516573980">
      <w:bodyDiv w:val="1"/>
      <w:marLeft w:val="0"/>
      <w:marRight w:val="0"/>
      <w:marTop w:val="0"/>
      <w:marBottom w:val="0"/>
      <w:divBdr>
        <w:top w:val="none" w:sz="0" w:space="0" w:color="auto"/>
        <w:left w:val="none" w:sz="0" w:space="0" w:color="auto"/>
        <w:bottom w:val="none" w:sz="0" w:space="0" w:color="auto"/>
        <w:right w:val="none" w:sz="0" w:space="0" w:color="auto"/>
      </w:divBdr>
    </w:div>
    <w:div w:id="1517840132">
      <w:bodyDiv w:val="1"/>
      <w:marLeft w:val="0"/>
      <w:marRight w:val="0"/>
      <w:marTop w:val="0"/>
      <w:marBottom w:val="0"/>
      <w:divBdr>
        <w:top w:val="none" w:sz="0" w:space="0" w:color="auto"/>
        <w:left w:val="none" w:sz="0" w:space="0" w:color="auto"/>
        <w:bottom w:val="none" w:sz="0" w:space="0" w:color="auto"/>
        <w:right w:val="none" w:sz="0" w:space="0" w:color="auto"/>
      </w:divBdr>
    </w:div>
    <w:div w:id="1523739777">
      <w:bodyDiv w:val="1"/>
      <w:marLeft w:val="0"/>
      <w:marRight w:val="0"/>
      <w:marTop w:val="0"/>
      <w:marBottom w:val="0"/>
      <w:divBdr>
        <w:top w:val="none" w:sz="0" w:space="0" w:color="auto"/>
        <w:left w:val="none" w:sz="0" w:space="0" w:color="auto"/>
        <w:bottom w:val="none" w:sz="0" w:space="0" w:color="auto"/>
        <w:right w:val="none" w:sz="0" w:space="0" w:color="auto"/>
      </w:divBdr>
    </w:div>
    <w:div w:id="1524511107">
      <w:bodyDiv w:val="1"/>
      <w:marLeft w:val="0"/>
      <w:marRight w:val="0"/>
      <w:marTop w:val="0"/>
      <w:marBottom w:val="0"/>
      <w:divBdr>
        <w:top w:val="none" w:sz="0" w:space="0" w:color="auto"/>
        <w:left w:val="none" w:sz="0" w:space="0" w:color="auto"/>
        <w:bottom w:val="none" w:sz="0" w:space="0" w:color="auto"/>
        <w:right w:val="none" w:sz="0" w:space="0" w:color="auto"/>
      </w:divBdr>
      <w:divsChild>
        <w:div w:id="131023956">
          <w:marLeft w:val="600"/>
          <w:marRight w:val="0"/>
          <w:marTop w:val="0"/>
          <w:marBottom w:val="0"/>
          <w:divBdr>
            <w:top w:val="none" w:sz="0" w:space="0" w:color="auto"/>
            <w:left w:val="none" w:sz="0" w:space="0" w:color="auto"/>
            <w:bottom w:val="none" w:sz="0" w:space="0" w:color="auto"/>
            <w:right w:val="none" w:sz="0" w:space="0" w:color="auto"/>
          </w:divBdr>
        </w:div>
      </w:divsChild>
    </w:div>
    <w:div w:id="1528375425">
      <w:bodyDiv w:val="1"/>
      <w:marLeft w:val="0"/>
      <w:marRight w:val="0"/>
      <w:marTop w:val="0"/>
      <w:marBottom w:val="0"/>
      <w:divBdr>
        <w:top w:val="none" w:sz="0" w:space="0" w:color="auto"/>
        <w:left w:val="none" w:sz="0" w:space="0" w:color="auto"/>
        <w:bottom w:val="none" w:sz="0" w:space="0" w:color="auto"/>
        <w:right w:val="none" w:sz="0" w:space="0" w:color="auto"/>
      </w:divBdr>
    </w:div>
    <w:div w:id="1532259308">
      <w:bodyDiv w:val="1"/>
      <w:marLeft w:val="0"/>
      <w:marRight w:val="0"/>
      <w:marTop w:val="0"/>
      <w:marBottom w:val="0"/>
      <w:divBdr>
        <w:top w:val="none" w:sz="0" w:space="0" w:color="auto"/>
        <w:left w:val="none" w:sz="0" w:space="0" w:color="auto"/>
        <w:bottom w:val="none" w:sz="0" w:space="0" w:color="auto"/>
        <w:right w:val="none" w:sz="0" w:space="0" w:color="auto"/>
      </w:divBdr>
    </w:div>
    <w:div w:id="1534732336">
      <w:bodyDiv w:val="1"/>
      <w:marLeft w:val="0"/>
      <w:marRight w:val="0"/>
      <w:marTop w:val="0"/>
      <w:marBottom w:val="0"/>
      <w:divBdr>
        <w:top w:val="none" w:sz="0" w:space="0" w:color="auto"/>
        <w:left w:val="none" w:sz="0" w:space="0" w:color="auto"/>
        <w:bottom w:val="none" w:sz="0" w:space="0" w:color="auto"/>
        <w:right w:val="none" w:sz="0" w:space="0" w:color="auto"/>
      </w:divBdr>
    </w:div>
    <w:div w:id="1538276224">
      <w:bodyDiv w:val="1"/>
      <w:marLeft w:val="0"/>
      <w:marRight w:val="0"/>
      <w:marTop w:val="0"/>
      <w:marBottom w:val="0"/>
      <w:divBdr>
        <w:top w:val="none" w:sz="0" w:space="0" w:color="auto"/>
        <w:left w:val="none" w:sz="0" w:space="0" w:color="auto"/>
        <w:bottom w:val="none" w:sz="0" w:space="0" w:color="auto"/>
        <w:right w:val="none" w:sz="0" w:space="0" w:color="auto"/>
      </w:divBdr>
    </w:div>
    <w:div w:id="1539968121">
      <w:bodyDiv w:val="1"/>
      <w:marLeft w:val="0"/>
      <w:marRight w:val="0"/>
      <w:marTop w:val="0"/>
      <w:marBottom w:val="0"/>
      <w:divBdr>
        <w:top w:val="none" w:sz="0" w:space="0" w:color="auto"/>
        <w:left w:val="none" w:sz="0" w:space="0" w:color="auto"/>
        <w:bottom w:val="none" w:sz="0" w:space="0" w:color="auto"/>
        <w:right w:val="none" w:sz="0" w:space="0" w:color="auto"/>
      </w:divBdr>
    </w:div>
    <w:div w:id="1540318517">
      <w:bodyDiv w:val="1"/>
      <w:marLeft w:val="0"/>
      <w:marRight w:val="0"/>
      <w:marTop w:val="0"/>
      <w:marBottom w:val="0"/>
      <w:divBdr>
        <w:top w:val="none" w:sz="0" w:space="0" w:color="auto"/>
        <w:left w:val="none" w:sz="0" w:space="0" w:color="auto"/>
        <w:bottom w:val="none" w:sz="0" w:space="0" w:color="auto"/>
        <w:right w:val="none" w:sz="0" w:space="0" w:color="auto"/>
      </w:divBdr>
    </w:div>
    <w:div w:id="1554585308">
      <w:bodyDiv w:val="1"/>
      <w:marLeft w:val="0"/>
      <w:marRight w:val="0"/>
      <w:marTop w:val="0"/>
      <w:marBottom w:val="0"/>
      <w:divBdr>
        <w:top w:val="none" w:sz="0" w:space="0" w:color="auto"/>
        <w:left w:val="none" w:sz="0" w:space="0" w:color="auto"/>
        <w:bottom w:val="none" w:sz="0" w:space="0" w:color="auto"/>
        <w:right w:val="none" w:sz="0" w:space="0" w:color="auto"/>
      </w:divBdr>
    </w:div>
    <w:div w:id="1570768474">
      <w:bodyDiv w:val="1"/>
      <w:marLeft w:val="0"/>
      <w:marRight w:val="0"/>
      <w:marTop w:val="0"/>
      <w:marBottom w:val="0"/>
      <w:divBdr>
        <w:top w:val="none" w:sz="0" w:space="0" w:color="auto"/>
        <w:left w:val="none" w:sz="0" w:space="0" w:color="auto"/>
        <w:bottom w:val="none" w:sz="0" w:space="0" w:color="auto"/>
        <w:right w:val="none" w:sz="0" w:space="0" w:color="auto"/>
      </w:divBdr>
    </w:div>
    <w:div w:id="1579753987">
      <w:bodyDiv w:val="1"/>
      <w:marLeft w:val="0"/>
      <w:marRight w:val="0"/>
      <w:marTop w:val="0"/>
      <w:marBottom w:val="0"/>
      <w:divBdr>
        <w:top w:val="none" w:sz="0" w:space="0" w:color="auto"/>
        <w:left w:val="none" w:sz="0" w:space="0" w:color="auto"/>
        <w:bottom w:val="none" w:sz="0" w:space="0" w:color="auto"/>
        <w:right w:val="none" w:sz="0" w:space="0" w:color="auto"/>
      </w:divBdr>
    </w:div>
    <w:div w:id="1581057402">
      <w:bodyDiv w:val="1"/>
      <w:marLeft w:val="0"/>
      <w:marRight w:val="0"/>
      <w:marTop w:val="0"/>
      <w:marBottom w:val="0"/>
      <w:divBdr>
        <w:top w:val="none" w:sz="0" w:space="0" w:color="auto"/>
        <w:left w:val="none" w:sz="0" w:space="0" w:color="auto"/>
        <w:bottom w:val="none" w:sz="0" w:space="0" w:color="auto"/>
        <w:right w:val="none" w:sz="0" w:space="0" w:color="auto"/>
      </w:divBdr>
    </w:div>
    <w:div w:id="1582593328">
      <w:bodyDiv w:val="1"/>
      <w:marLeft w:val="0"/>
      <w:marRight w:val="0"/>
      <w:marTop w:val="0"/>
      <w:marBottom w:val="0"/>
      <w:divBdr>
        <w:top w:val="none" w:sz="0" w:space="0" w:color="auto"/>
        <w:left w:val="none" w:sz="0" w:space="0" w:color="auto"/>
        <w:bottom w:val="none" w:sz="0" w:space="0" w:color="auto"/>
        <w:right w:val="none" w:sz="0" w:space="0" w:color="auto"/>
      </w:divBdr>
    </w:div>
    <w:div w:id="1586647141">
      <w:bodyDiv w:val="1"/>
      <w:marLeft w:val="0"/>
      <w:marRight w:val="0"/>
      <w:marTop w:val="0"/>
      <w:marBottom w:val="0"/>
      <w:divBdr>
        <w:top w:val="none" w:sz="0" w:space="0" w:color="auto"/>
        <w:left w:val="none" w:sz="0" w:space="0" w:color="auto"/>
        <w:bottom w:val="none" w:sz="0" w:space="0" w:color="auto"/>
        <w:right w:val="none" w:sz="0" w:space="0" w:color="auto"/>
      </w:divBdr>
    </w:div>
    <w:div w:id="1593926961">
      <w:bodyDiv w:val="1"/>
      <w:marLeft w:val="0"/>
      <w:marRight w:val="0"/>
      <w:marTop w:val="0"/>
      <w:marBottom w:val="0"/>
      <w:divBdr>
        <w:top w:val="none" w:sz="0" w:space="0" w:color="auto"/>
        <w:left w:val="none" w:sz="0" w:space="0" w:color="auto"/>
        <w:bottom w:val="none" w:sz="0" w:space="0" w:color="auto"/>
        <w:right w:val="none" w:sz="0" w:space="0" w:color="auto"/>
      </w:divBdr>
    </w:div>
    <w:div w:id="1594050713">
      <w:bodyDiv w:val="1"/>
      <w:marLeft w:val="0"/>
      <w:marRight w:val="0"/>
      <w:marTop w:val="0"/>
      <w:marBottom w:val="0"/>
      <w:divBdr>
        <w:top w:val="none" w:sz="0" w:space="0" w:color="auto"/>
        <w:left w:val="none" w:sz="0" w:space="0" w:color="auto"/>
        <w:bottom w:val="none" w:sz="0" w:space="0" w:color="auto"/>
        <w:right w:val="none" w:sz="0" w:space="0" w:color="auto"/>
      </w:divBdr>
    </w:div>
    <w:div w:id="1594510231">
      <w:bodyDiv w:val="1"/>
      <w:marLeft w:val="0"/>
      <w:marRight w:val="0"/>
      <w:marTop w:val="0"/>
      <w:marBottom w:val="0"/>
      <w:divBdr>
        <w:top w:val="none" w:sz="0" w:space="0" w:color="auto"/>
        <w:left w:val="none" w:sz="0" w:space="0" w:color="auto"/>
        <w:bottom w:val="none" w:sz="0" w:space="0" w:color="auto"/>
        <w:right w:val="none" w:sz="0" w:space="0" w:color="auto"/>
      </w:divBdr>
    </w:div>
    <w:div w:id="1597714610">
      <w:bodyDiv w:val="1"/>
      <w:marLeft w:val="0"/>
      <w:marRight w:val="0"/>
      <w:marTop w:val="0"/>
      <w:marBottom w:val="0"/>
      <w:divBdr>
        <w:top w:val="none" w:sz="0" w:space="0" w:color="auto"/>
        <w:left w:val="none" w:sz="0" w:space="0" w:color="auto"/>
        <w:bottom w:val="none" w:sz="0" w:space="0" w:color="auto"/>
        <w:right w:val="none" w:sz="0" w:space="0" w:color="auto"/>
      </w:divBdr>
      <w:divsChild>
        <w:div w:id="2017078097">
          <w:marLeft w:val="600"/>
          <w:marRight w:val="0"/>
          <w:marTop w:val="0"/>
          <w:marBottom w:val="0"/>
          <w:divBdr>
            <w:top w:val="none" w:sz="0" w:space="0" w:color="auto"/>
            <w:left w:val="none" w:sz="0" w:space="0" w:color="auto"/>
            <w:bottom w:val="none" w:sz="0" w:space="0" w:color="auto"/>
            <w:right w:val="none" w:sz="0" w:space="0" w:color="auto"/>
          </w:divBdr>
        </w:div>
      </w:divsChild>
    </w:div>
    <w:div w:id="1599094612">
      <w:bodyDiv w:val="1"/>
      <w:marLeft w:val="0"/>
      <w:marRight w:val="0"/>
      <w:marTop w:val="0"/>
      <w:marBottom w:val="0"/>
      <w:divBdr>
        <w:top w:val="none" w:sz="0" w:space="0" w:color="auto"/>
        <w:left w:val="none" w:sz="0" w:space="0" w:color="auto"/>
        <w:bottom w:val="none" w:sz="0" w:space="0" w:color="auto"/>
        <w:right w:val="none" w:sz="0" w:space="0" w:color="auto"/>
      </w:divBdr>
    </w:div>
    <w:div w:id="1600528828">
      <w:bodyDiv w:val="1"/>
      <w:marLeft w:val="0"/>
      <w:marRight w:val="0"/>
      <w:marTop w:val="0"/>
      <w:marBottom w:val="0"/>
      <w:divBdr>
        <w:top w:val="none" w:sz="0" w:space="0" w:color="auto"/>
        <w:left w:val="none" w:sz="0" w:space="0" w:color="auto"/>
        <w:bottom w:val="none" w:sz="0" w:space="0" w:color="auto"/>
        <w:right w:val="none" w:sz="0" w:space="0" w:color="auto"/>
      </w:divBdr>
    </w:div>
    <w:div w:id="1601569181">
      <w:bodyDiv w:val="1"/>
      <w:marLeft w:val="0"/>
      <w:marRight w:val="0"/>
      <w:marTop w:val="0"/>
      <w:marBottom w:val="0"/>
      <w:divBdr>
        <w:top w:val="none" w:sz="0" w:space="0" w:color="auto"/>
        <w:left w:val="none" w:sz="0" w:space="0" w:color="auto"/>
        <w:bottom w:val="none" w:sz="0" w:space="0" w:color="auto"/>
        <w:right w:val="none" w:sz="0" w:space="0" w:color="auto"/>
      </w:divBdr>
    </w:div>
    <w:div w:id="1604537860">
      <w:bodyDiv w:val="1"/>
      <w:marLeft w:val="0"/>
      <w:marRight w:val="0"/>
      <w:marTop w:val="0"/>
      <w:marBottom w:val="0"/>
      <w:divBdr>
        <w:top w:val="none" w:sz="0" w:space="0" w:color="auto"/>
        <w:left w:val="none" w:sz="0" w:space="0" w:color="auto"/>
        <w:bottom w:val="none" w:sz="0" w:space="0" w:color="auto"/>
        <w:right w:val="none" w:sz="0" w:space="0" w:color="auto"/>
      </w:divBdr>
    </w:div>
    <w:div w:id="1605844070">
      <w:bodyDiv w:val="1"/>
      <w:marLeft w:val="0"/>
      <w:marRight w:val="0"/>
      <w:marTop w:val="0"/>
      <w:marBottom w:val="0"/>
      <w:divBdr>
        <w:top w:val="none" w:sz="0" w:space="0" w:color="auto"/>
        <w:left w:val="none" w:sz="0" w:space="0" w:color="auto"/>
        <w:bottom w:val="none" w:sz="0" w:space="0" w:color="auto"/>
        <w:right w:val="none" w:sz="0" w:space="0" w:color="auto"/>
      </w:divBdr>
      <w:divsChild>
        <w:div w:id="297610446">
          <w:marLeft w:val="600"/>
          <w:marRight w:val="0"/>
          <w:marTop w:val="0"/>
          <w:marBottom w:val="0"/>
          <w:divBdr>
            <w:top w:val="none" w:sz="0" w:space="0" w:color="auto"/>
            <w:left w:val="none" w:sz="0" w:space="0" w:color="auto"/>
            <w:bottom w:val="none" w:sz="0" w:space="0" w:color="auto"/>
            <w:right w:val="none" w:sz="0" w:space="0" w:color="auto"/>
          </w:divBdr>
        </w:div>
      </w:divsChild>
    </w:div>
    <w:div w:id="1611859841">
      <w:bodyDiv w:val="1"/>
      <w:marLeft w:val="0"/>
      <w:marRight w:val="0"/>
      <w:marTop w:val="0"/>
      <w:marBottom w:val="0"/>
      <w:divBdr>
        <w:top w:val="none" w:sz="0" w:space="0" w:color="auto"/>
        <w:left w:val="none" w:sz="0" w:space="0" w:color="auto"/>
        <w:bottom w:val="none" w:sz="0" w:space="0" w:color="auto"/>
        <w:right w:val="none" w:sz="0" w:space="0" w:color="auto"/>
      </w:divBdr>
    </w:div>
    <w:div w:id="1614365664">
      <w:bodyDiv w:val="1"/>
      <w:marLeft w:val="0"/>
      <w:marRight w:val="0"/>
      <w:marTop w:val="0"/>
      <w:marBottom w:val="0"/>
      <w:divBdr>
        <w:top w:val="none" w:sz="0" w:space="0" w:color="auto"/>
        <w:left w:val="none" w:sz="0" w:space="0" w:color="auto"/>
        <w:bottom w:val="none" w:sz="0" w:space="0" w:color="auto"/>
        <w:right w:val="none" w:sz="0" w:space="0" w:color="auto"/>
      </w:divBdr>
    </w:div>
    <w:div w:id="1618099947">
      <w:bodyDiv w:val="1"/>
      <w:marLeft w:val="0"/>
      <w:marRight w:val="0"/>
      <w:marTop w:val="0"/>
      <w:marBottom w:val="0"/>
      <w:divBdr>
        <w:top w:val="none" w:sz="0" w:space="0" w:color="auto"/>
        <w:left w:val="none" w:sz="0" w:space="0" w:color="auto"/>
        <w:bottom w:val="none" w:sz="0" w:space="0" w:color="auto"/>
        <w:right w:val="none" w:sz="0" w:space="0" w:color="auto"/>
      </w:divBdr>
    </w:div>
    <w:div w:id="1620531267">
      <w:bodyDiv w:val="1"/>
      <w:marLeft w:val="0"/>
      <w:marRight w:val="0"/>
      <w:marTop w:val="0"/>
      <w:marBottom w:val="0"/>
      <w:divBdr>
        <w:top w:val="none" w:sz="0" w:space="0" w:color="auto"/>
        <w:left w:val="none" w:sz="0" w:space="0" w:color="auto"/>
        <w:bottom w:val="none" w:sz="0" w:space="0" w:color="auto"/>
        <w:right w:val="none" w:sz="0" w:space="0" w:color="auto"/>
      </w:divBdr>
    </w:div>
    <w:div w:id="1624581286">
      <w:bodyDiv w:val="1"/>
      <w:marLeft w:val="0"/>
      <w:marRight w:val="0"/>
      <w:marTop w:val="0"/>
      <w:marBottom w:val="0"/>
      <w:divBdr>
        <w:top w:val="none" w:sz="0" w:space="0" w:color="auto"/>
        <w:left w:val="none" w:sz="0" w:space="0" w:color="auto"/>
        <w:bottom w:val="none" w:sz="0" w:space="0" w:color="auto"/>
        <w:right w:val="none" w:sz="0" w:space="0" w:color="auto"/>
      </w:divBdr>
    </w:div>
    <w:div w:id="1626885366">
      <w:bodyDiv w:val="1"/>
      <w:marLeft w:val="0"/>
      <w:marRight w:val="0"/>
      <w:marTop w:val="0"/>
      <w:marBottom w:val="0"/>
      <w:divBdr>
        <w:top w:val="none" w:sz="0" w:space="0" w:color="auto"/>
        <w:left w:val="none" w:sz="0" w:space="0" w:color="auto"/>
        <w:bottom w:val="none" w:sz="0" w:space="0" w:color="auto"/>
        <w:right w:val="none" w:sz="0" w:space="0" w:color="auto"/>
      </w:divBdr>
    </w:div>
    <w:div w:id="1632520943">
      <w:bodyDiv w:val="1"/>
      <w:marLeft w:val="0"/>
      <w:marRight w:val="0"/>
      <w:marTop w:val="0"/>
      <w:marBottom w:val="0"/>
      <w:divBdr>
        <w:top w:val="none" w:sz="0" w:space="0" w:color="auto"/>
        <w:left w:val="none" w:sz="0" w:space="0" w:color="auto"/>
        <w:bottom w:val="none" w:sz="0" w:space="0" w:color="auto"/>
        <w:right w:val="none" w:sz="0" w:space="0" w:color="auto"/>
      </w:divBdr>
    </w:div>
    <w:div w:id="1636984061">
      <w:bodyDiv w:val="1"/>
      <w:marLeft w:val="0"/>
      <w:marRight w:val="0"/>
      <w:marTop w:val="0"/>
      <w:marBottom w:val="0"/>
      <w:divBdr>
        <w:top w:val="none" w:sz="0" w:space="0" w:color="auto"/>
        <w:left w:val="none" w:sz="0" w:space="0" w:color="auto"/>
        <w:bottom w:val="none" w:sz="0" w:space="0" w:color="auto"/>
        <w:right w:val="none" w:sz="0" w:space="0" w:color="auto"/>
      </w:divBdr>
    </w:div>
    <w:div w:id="1637753634">
      <w:bodyDiv w:val="1"/>
      <w:marLeft w:val="0"/>
      <w:marRight w:val="0"/>
      <w:marTop w:val="0"/>
      <w:marBottom w:val="0"/>
      <w:divBdr>
        <w:top w:val="none" w:sz="0" w:space="0" w:color="auto"/>
        <w:left w:val="none" w:sz="0" w:space="0" w:color="auto"/>
        <w:bottom w:val="none" w:sz="0" w:space="0" w:color="auto"/>
        <w:right w:val="none" w:sz="0" w:space="0" w:color="auto"/>
      </w:divBdr>
    </w:div>
    <w:div w:id="1638682134">
      <w:bodyDiv w:val="1"/>
      <w:marLeft w:val="0"/>
      <w:marRight w:val="0"/>
      <w:marTop w:val="0"/>
      <w:marBottom w:val="0"/>
      <w:divBdr>
        <w:top w:val="none" w:sz="0" w:space="0" w:color="auto"/>
        <w:left w:val="none" w:sz="0" w:space="0" w:color="auto"/>
        <w:bottom w:val="none" w:sz="0" w:space="0" w:color="auto"/>
        <w:right w:val="none" w:sz="0" w:space="0" w:color="auto"/>
      </w:divBdr>
    </w:div>
    <w:div w:id="1638873262">
      <w:bodyDiv w:val="1"/>
      <w:marLeft w:val="0"/>
      <w:marRight w:val="0"/>
      <w:marTop w:val="0"/>
      <w:marBottom w:val="0"/>
      <w:divBdr>
        <w:top w:val="none" w:sz="0" w:space="0" w:color="auto"/>
        <w:left w:val="none" w:sz="0" w:space="0" w:color="auto"/>
        <w:bottom w:val="none" w:sz="0" w:space="0" w:color="auto"/>
        <w:right w:val="none" w:sz="0" w:space="0" w:color="auto"/>
      </w:divBdr>
      <w:divsChild>
        <w:div w:id="924341123">
          <w:marLeft w:val="240"/>
          <w:marRight w:val="0"/>
          <w:marTop w:val="0"/>
          <w:marBottom w:val="0"/>
          <w:divBdr>
            <w:top w:val="none" w:sz="0" w:space="0" w:color="auto"/>
            <w:left w:val="none" w:sz="0" w:space="0" w:color="auto"/>
            <w:bottom w:val="none" w:sz="0" w:space="0" w:color="auto"/>
            <w:right w:val="none" w:sz="0" w:space="0" w:color="auto"/>
          </w:divBdr>
        </w:div>
        <w:div w:id="1525050537">
          <w:marLeft w:val="240"/>
          <w:marRight w:val="0"/>
          <w:marTop w:val="0"/>
          <w:marBottom w:val="0"/>
          <w:divBdr>
            <w:top w:val="none" w:sz="0" w:space="0" w:color="auto"/>
            <w:left w:val="none" w:sz="0" w:space="0" w:color="auto"/>
            <w:bottom w:val="none" w:sz="0" w:space="0" w:color="auto"/>
            <w:right w:val="none" w:sz="0" w:space="0" w:color="auto"/>
          </w:divBdr>
        </w:div>
        <w:div w:id="688486601">
          <w:marLeft w:val="240"/>
          <w:marRight w:val="0"/>
          <w:marTop w:val="0"/>
          <w:marBottom w:val="0"/>
          <w:divBdr>
            <w:top w:val="none" w:sz="0" w:space="0" w:color="auto"/>
            <w:left w:val="none" w:sz="0" w:space="0" w:color="auto"/>
            <w:bottom w:val="none" w:sz="0" w:space="0" w:color="auto"/>
            <w:right w:val="none" w:sz="0" w:space="0" w:color="auto"/>
          </w:divBdr>
        </w:div>
      </w:divsChild>
    </w:div>
    <w:div w:id="1639845301">
      <w:bodyDiv w:val="1"/>
      <w:marLeft w:val="0"/>
      <w:marRight w:val="0"/>
      <w:marTop w:val="0"/>
      <w:marBottom w:val="0"/>
      <w:divBdr>
        <w:top w:val="none" w:sz="0" w:space="0" w:color="auto"/>
        <w:left w:val="none" w:sz="0" w:space="0" w:color="auto"/>
        <w:bottom w:val="none" w:sz="0" w:space="0" w:color="auto"/>
        <w:right w:val="none" w:sz="0" w:space="0" w:color="auto"/>
      </w:divBdr>
    </w:div>
    <w:div w:id="1653673982">
      <w:bodyDiv w:val="1"/>
      <w:marLeft w:val="0"/>
      <w:marRight w:val="0"/>
      <w:marTop w:val="0"/>
      <w:marBottom w:val="0"/>
      <w:divBdr>
        <w:top w:val="none" w:sz="0" w:space="0" w:color="auto"/>
        <w:left w:val="none" w:sz="0" w:space="0" w:color="auto"/>
        <w:bottom w:val="none" w:sz="0" w:space="0" w:color="auto"/>
        <w:right w:val="none" w:sz="0" w:space="0" w:color="auto"/>
      </w:divBdr>
    </w:div>
    <w:div w:id="1668484520">
      <w:bodyDiv w:val="1"/>
      <w:marLeft w:val="0"/>
      <w:marRight w:val="0"/>
      <w:marTop w:val="0"/>
      <w:marBottom w:val="0"/>
      <w:divBdr>
        <w:top w:val="none" w:sz="0" w:space="0" w:color="auto"/>
        <w:left w:val="none" w:sz="0" w:space="0" w:color="auto"/>
        <w:bottom w:val="none" w:sz="0" w:space="0" w:color="auto"/>
        <w:right w:val="none" w:sz="0" w:space="0" w:color="auto"/>
      </w:divBdr>
    </w:div>
    <w:div w:id="1674528961">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sChild>
        <w:div w:id="1318529797">
          <w:marLeft w:val="600"/>
          <w:marRight w:val="0"/>
          <w:marTop w:val="0"/>
          <w:marBottom w:val="0"/>
          <w:divBdr>
            <w:top w:val="none" w:sz="0" w:space="0" w:color="auto"/>
            <w:left w:val="none" w:sz="0" w:space="0" w:color="auto"/>
            <w:bottom w:val="none" w:sz="0" w:space="0" w:color="auto"/>
            <w:right w:val="none" w:sz="0" w:space="0" w:color="auto"/>
          </w:divBdr>
        </w:div>
      </w:divsChild>
    </w:div>
    <w:div w:id="1682969732">
      <w:bodyDiv w:val="1"/>
      <w:marLeft w:val="0"/>
      <w:marRight w:val="0"/>
      <w:marTop w:val="0"/>
      <w:marBottom w:val="0"/>
      <w:divBdr>
        <w:top w:val="none" w:sz="0" w:space="0" w:color="auto"/>
        <w:left w:val="none" w:sz="0" w:space="0" w:color="auto"/>
        <w:bottom w:val="none" w:sz="0" w:space="0" w:color="auto"/>
        <w:right w:val="none" w:sz="0" w:space="0" w:color="auto"/>
      </w:divBdr>
    </w:div>
    <w:div w:id="1693414683">
      <w:bodyDiv w:val="1"/>
      <w:marLeft w:val="0"/>
      <w:marRight w:val="0"/>
      <w:marTop w:val="0"/>
      <w:marBottom w:val="0"/>
      <w:divBdr>
        <w:top w:val="none" w:sz="0" w:space="0" w:color="auto"/>
        <w:left w:val="none" w:sz="0" w:space="0" w:color="auto"/>
        <w:bottom w:val="none" w:sz="0" w:space="0" w:color="auto"/>
        <w:right w:val="none" w:sz="0" w:space="0" w:color="auto"/>
      </w:divBdr>
    </w:div>
    <w:div w:id="1701202635">
      <w:bodyDiv w:val="1"/>
      <w:marLeft w:val="0"/>
      <w:marRight w:val="0"/>
      <w:marTop w:val="0"/>
      <w:marBottom w:val="0"/>
      <w:divBdr>
        <w:top w:val="none" w:sz="0" w:space="0" w:color="auto"/>
        <w:left w:val="none" w:sz="0" w:space="0" w:color="auto"/>
        <w:bottom w:val="none" w:sz="0" w:space="0" w:color="auto"/>
        <w:right w:val="none" w:sz="0" w:space="0" w:color="auto"/>
      </w:divBdr>
    </w:div>
    <w:div w:id="1702591882">
      <w:bodyDiv w:val="1"/>
      <w:marLeft w:val="0"/>
      <w:marRight w:val="0"/>
      <w:marTop w:val="0"/>
      <w:marBottom w:val="0"/>
      <w:divBdr>
        <w:top w:val="none" w:sz="0" w:space="0" w:color="auto"/>
        <w:left w:val="none" w:sz="0" w:space="0" w:color="auto"/>
        <w:bottom w:val="none" w:sz="0" w:space="0" w:color="auto"/>
        <w:right w:val="none" w:sz="0" w:space="0" w:color="auto"/>
      </w:divBdr>
      <w:divsChild>
        <w:div w:id="29695955">
          <w:marLeft w:val="600"/>
          <w:marRight w:val="0"/>
          <w:marTop w:val="0"/>
          <w:marBottom w:val="0"/>
          <w:divBdr>
            <w:top w:val="none" w:sz="0" w:space="0" w:color="auto"/>
            <w:left w:val="none" w:sz="0" w:space="0" w:color="auto"/>
            <w:bottom w:val="none" w:sz="0" w:space="0" w:color="auto"/>
            <w:right w:val="none" w:sz="0" w:space="0" w:color="auto"/>
          </w:divBdr>
        </w:div>
      </w:divsChild>
    </w:div>
    <w:div w:id="1715617175">
      <w:bodyDiv w:val="1"/>
      <w:marLeft w:val="0"/>
      <w:marRight w:val="0"/>
      <w:marTop w:val="0"/>
      <w:marBottom w:val="0"/>
      <w:divBdr>
        <w:top w:val="none" w:sz="0" w:space="0" w:color="auto"/>
        <w:left w:val="none" w:sz="0" w:space="0" w:color="auto"/>
        <w:bottom w:val="none" w:sz="0" w:space="0" w:color="auto"/>
        <w:right w:val="none" w:sz="0" w:space="0" w:color="auto"/>
      </w:divBdr>
    </w:div>
    <w:div w:id="1716269562">
      <w:bodyDiv w:val="1"/>
      <w:marLeft w:val="0"/>
      <w:marRight w:val="0"/>
      <w:marTop w:val="0"/>
      <w:marBottom w:val="0"/>
      <w:divBdr>
        <w:top w:val="none" w:sz="0" w:space="0" w:color="auto"/>
        <w:left w:val="none" w:sz="0" w:space="0" w:color="auto"/>
        <w:bottom w:val="none" w:sz="0" w:space="0" w:color="auto"/>
        <w:right w:val="none" w:sz="0" w:space="0" w:color="auto"/>
      </w:divBdr>
    </w:div>
    <w:div w:id="1720739631">
      <w:bodyDiv w:val="1"/>
      <w:marLeft w:val="0"/>
      <w:marRight w:val="0"/>
      <w:marTop w:val="0"/>
      <w:marBottom w:val="0"/>
      <w:divBdr>
        <w:top w:val="none" w:sz="0" w:space="0" w:color="auto"/>
        <w:left w:val="none" w:sz="0" w:space="0" w:color="auto"/>
        <w:bottom w:val="none" w:sz="0" w:space="0" w:color="auto"/>
        <w:right w:val="none" w:sz="0" w:space="0" w:color="auto"/>
      </w:divBdr>
    </w:div>
    <w:div w:id="1727144240">
      <w:bodyDiv w:val="1"/>
      <w:marLeft w:val="0"/>
      <w:marRight w:val="0"/>
      <w:marTop w:val="0"/>
      <w:marBottom w:val="0"/>
      <w:divBdr>
        <w:top w:val="none" w:sz="0" w:space="0" w:color="auto"/>
        <w:left w:val="none" w:sz="0" w:space="0" w:color="auto"/>
        <w:bottom w:val="none" w:sz="0" w:space="0" w:color="auto"/>
        <w:right w:val="none" w:sz="0" w:space="0" w:color="auto"/>
      </w:divBdr>
    </w:div>
    <w:div w:id="1727296803">
      <w:bodyDiv w:val="1"/>
      <w:marLeft w:val="0"/>
      <w:marRight w:val="0"/>
      <w:marTop w:val="0"/>
      <w:marBottom w:val="0"/>
      <w:divBdr>
        <w:top w:val="none" w:sz="0" w:space="0" w:color="auto"/>
        <w:left w:val="none" w:sz="0" w:space="0" w:color="auto"/>
        <w:bottom w:val="none" w:sz="0" w:space="0" w:color="auto"/>
        <w:right w:val="none" w:sz="0" w:space="0" w:color="auto"/>
      </w:divBdr>
    </w:div>
    <w:div w:id="1732194156">
      <w:bodyDiv w:val="1"/>
      <w:marLeft w:val="0"/>
      <w:marRight w:val="0"/>
      <w:marTop w:val="0"/>
      <w:marBottom w:val="0"/>
      <w:divBdr>
        <w:top w:val="none" w:sz="0" w:space="0" w:color="auto"/>
        <w:left w:val="none" w:sz="0" w:space="0" w:color="auto"/>
        <w:bottom w:val="none" w:sz="0" w:space="0" w:color="auto"/>
        <w:right w:val="none" w:sz="0" w:space="0" w:color="auto"/>
      </w:divBdr>
    </w:div>
    <w:div w:id="1736127247">
      <w:bodyDiv w:val="1"/>
      <w:marLeft w:val="0"/>
      <w:marRight w:val="0"/>
      <w:marTop w:val="0"/>
      <w:marBottom w:val="0"/>
      <w:divBdr>
        <w:top w:val="none" w:sz="0" w:space="0" w:color="auto"/>
        <w:left w:val="none" w:sz="0" w:space="0" w:color="auto"/>
        <w:bottom w:val="none" w:sz="0" w:space="0" w:color="auto"/>
        <w:right w:val="none" w:sz="0" w:space="0" w:color="auto"/>
      </w:divBdr>
      <w:divsChild>
        <w:div w:id="452023962">
          <w:marLeft w:val="600"/>
          <w:marRight w:val="0"/>
          <w:marTop w:val="0"/>
          <w:marBottom w:val="0"/>
          <w:divBdr>
            <w:top w:val="none" w:sz="0" w:space="0" w:color="auto"/>
            <w:left w:val="none" w:sz="0" w:space="0" w:color="auto"/>
            <w:bottom w:val="none" w:sz="0" w:space="0" w:color="auto"/>
            <w:right w:val="none" w:sz="0" w:space="0" w:color="auto"/>
          </w:divBdr>
        </w:div>
      </w:divsChild>
    </w:div>
    <w:div w:id="1744839893">
      <w:bodyDiv w:val="1"/>
      <w:marLeft w:val="0"/>
      <w:marRight w:val="0"/>
      <w:marTop w:val="0"/>
      <w:marBottom w:val="0"/>
      <w:divBdr>
        <w:top w:val="none" w:sz="0" w:space="0" w:color="auto"/>
        <w:left w:val="none" w:sz="0" w:space="0" w:color="auto"/>
        <w:bottom w:val="none" w:sz="0" w:space="0" w:color="auto"/>
        <w:right w:val="none" w:sz="0" w:space="0" w:color="auto"/>
      </w:divBdr>
    </w:div>
    <w:div w:id="1749157583">
      <w:bodyDiv w:val="1"/>
      <w:marLeft w:val="0"/>
      <w:marRight w:val="0"/>
      <w:marTop w:val="0"/>
      <w:marBottom w:val="0"/>
      <w:divBdr>
        <w:top w:val="none" w:sz="0" w:space="0" w:color="auto"/>
        <w:left w:val="none" w:sz="0" w:space="0" w:color="auto"/>
        <w:bottom w:val="none" w:sz="0" w:space="0" w:color="auto"/>
        <w:right w:val="none" w:sz="0" w:space="0" w:color="auto"/>
      </w:divBdr>
    </w:div>
    <w:div w:id="1754545031">
      <w:bodyDiv w:val="1"/>
      <w:marLeft w:val="0"/>
      <w:marRight w:val="0"/>
      <w:marTop w:val="0"/>
      <w:marBottom w:val="0"/>
      <w:divBdr>
        <w:top w:val="none" w:sz="0" w:space="0" w:color="auto"/>
        <w:left w:val="none" w:sz="0" w:space="0" w:color="auto"/>
        <w:bottom w:val="none" w:sz="0" w:space="0" w:color="auto"/>
        <w:right w:val="none" w:sz="0" w:space="0" w:color="auto"/>
      </w:divBdr>
      <w:divsChild>
        <w:div w:id="422335667">
          <w:marLeft w:val="600"/>
          <w:marRight w:val="0"/>
          <w:marTop w:val="0"/>
          <w:marBottom w:val="0"/>
          <w:divBdr>
            <w:top w:val="none" w:sz="0" w:space="0" w:color="auto"/>
            <w:left w:val="none" w:sz="0" w:space="0" w:color="auto"/>
            <w:bottom w:val="none" w:sz="0" w:space="0" w:color="auto"/>
            <w:right w:val="none" w:sz="0" w:space="0" w:color="auto"/>
          </w:divBdr>
        </w:div>
      </w:divsChild>
    </w:div>
    <w:div w:id="1756895067">
      <w:bodyDiv w:val="1"/>
      <w:marLeft w:val="0"/>
      <w:marRight w:val="0"/>
      <w:marTop w:val="0"/>
      <w:marBottom w:val="0"/>
      <w:divBdr>
        <w:top w:val="none" w:sz="0" w:space="0" w:color="auto"/>
        <w:left w:val="none" w:sz="0" w:space="0" w:color="auto"/>
        <w:bottom w:val="none" w:sz="0" w:space="0" w:color="auto"/>
        <w:right w:val="none" w:sz="0" w:space="0" w:color="auto"/>
      </w:divBdr>
    </w:div>
    <w:div w:id="1763068374">
      <w:bodyDiv w:val="1"/>
      <w:marLeft w:val="0"/>
      <w:marRight w:val="0"/>
      <w:marTop w:val="0"/>
      <w:marBottom w:val="0"/>
      <w:divBdr>
        <w:top w:val="none" w:sz="0" w:space="0" w:color="auto"/>
        <w:left w:val="none" w:sz="0" w:space="0" w:color="auto"/>
        <w:bottom w:val="none" w:sz="0" w:space="0" w:color="auto"/>
        <w:right w:val="none" w:sz="0" w:space="0" w:color="auto"/>
      </w:divBdr>
    </w:div>
    <w:div w:id="1765297121">
      <w:bodyDiv w:val="1"/>
      <w:marLeft w:val="0"/>
      <w:marRight w:val="0"/>
      <w:marTop w:val="0"/>
      <w:marBottom w:val="0"/>
      <w:divBdr>
        <w:top w:val="none" w:sz="0" w:space="0" w:color="auto"/>
        <w:left w:val="none" w:sz="0" w:space="0" w:color="auto"/>
        <w:bottom w:val="none" w:sz="0" w:space="0" w:color="auto"/>
        <w:right w:val="none" w:sz="0" w:space="0" w:color="auto"/>
      </w:divBdr>
    </w:div>
    <w:div w:id="1768769727">
      <w:bodyDiv w:val="1"/>
      <w:marLeft w:val="0"/>
      <w:marRight w:val="0"/>
      <w:marTop w:val="0"/>
      <w:marBottom w:val="0"/>
      <w:divBdr>
        <w:top w:val="none" w:sz="0" w:space="0" w:color="auto"/>
        <w:left w:val="none" w:sz="0" w:space="0" w:color="auto"/>
        <w:bottom w:val="none" w:sz="0" w:space="0" w:color="auto"/>
        <w:right w:val="none" w:sz="0" w:space="0" w:color="auto"/>
      </w:divBdr>
    </w:div>
    <w:div w:id="1769303087">
      <w:bodyDiv w:val="1"/>
      <w:marLeft w:val="0"/>
      <w:marRight w:val="0"/>
      <w:marTop w:val="0"/>
      <w:marBottom w:val="0"/>
      <w:divBdr>
        <w:top w:val="none" w:sz="0" w:space="0" w:color="auto"/>
        <w:left w:val="none" w:sz="0" w:space="0" w:color="auto"/>
        <w:bottom w:val="none" w:sz="0" w:space="0" w:color="auto"/>
        <w:right w:val="none" w:sz="0" w:space="0" w:color="auto"/>
      </w:divBdr>
      <w:divsChild>
        <w:div w:id="802239147">
          <w:marLeft w:val="600"/>
          <w:marRight w:val="0"/>
          <w:marTop w:val="0"/>
          <w:marBottom w:val="0"/>
          <w:divBdr>
            <w:top w:val="none" w:sz="0" w:space="0" w:color="auto"/>
            <w:left w:val="none" w:sz="0" w:space="0" w:color="auto"/>
            <w:bottom w:val="none" w:sz="0" w:space="0" w:color="auto"/>
            <w:right w:val="none" w:sz="0" w:space="0" w:color="auto"/>
          </w:divBdr>
        </w:div>
      </w:divsChild>
    </w:div>
    <w:div w:id="1770734826">
      <w:bodyDiv w:val="1"/>
      <w:marLeft w:val="0"/>
      <w:marRight w:val="0"/>
      <w:marTop w:val="0"/>
      <w:marBottom w:val="0"/>
      <w:divBdr>
        <w:top w:val="none" w:sz="0" w:space="0" w:color="auto"/>
        <w:left w:val="none" w:sz="0" w:space="0" w:color="auto"/>
        <w:bottom w:val="none" w:sz="0" w:space="0" w:color="auto"/>
        <w:right w:val="none" w:sz="0" w:space="0" w:color="auto"/>
      </w:divBdr>
    </w:div>
    <w:div w:id="1777402755">
      <w:bodyDiv w:val="1"/>
      <w:marLeft w:val="0"/>
      <w:marRight w:val="0"/>
      <w:marTop w:val="0"/>
      <w:marBottom w:val="0"/>
      <w:divBdr>
        <w:top w:val="none" w:sz="0" w:space="0" w:color="auto"/>
        <w:left w:val="none" w:sz="0" w:space="0" w:color="auto"/>
        <w:bottom w:val="none" w:sz="0" w:space="0" w:color="auto"/>
        <w:right w:val="none" w:sz="0" w:space="0" w:color="auto"/>
      </w:divBdr>
    </w:div>
    <w:div w:id="1778796302">
      <w:bodyDiv w:val="1"/>
      <w:marLeft w:val="0"/>
      <w:marRight w:val="0"/>
      <w:marTop w:val="0"/>
      <w:marBottom w:val="0"/>
      <w:divBdr>
        <w:top w:val="none" w:sz="0" w:space="0" w:color="auto"/>
        <w:left w:val="none" w:sz="0" w:space="0" w:color="auto"/>
        <w:bottom w:val="none" w:sz="0" w:space="0" w:color="auto"/>
        <w:right w:val="none" w:sz="0" w:space="0" w:color="auto"/>
      </w:divBdr>
    </w:div>
    <w:div w:id="1785344794">
      <w:bodyDiv w:val="1"/>
      <w:marLeft w:val="0"/>
      <w:marRight w:val="0"/>
      <w:marTop w:val="0"/>
      <w:marBottom w:val="0"/>
      <w:divBdr>
        <w:top w:val="none" w:sz="0" w:space="0" w:color="auto"/>
        <w:left w:val="none" w:sz="0" w:space="0" w:color="auto"/>
        <w:bottom w:val="none" w:sz="0" w:space="0" w:color="auto"/>
        <w:right w:val="none" w:sz="0" w:space="0" w:color="auto"/>
      </w:divBdr>
      <w:divsChild>
        <w:div w:id="1377198156">
          <w:marLeft w:val="600"/>
          <w:marRight w:val="0"/>
          <w:marTop w:val="0"/>
          <w:marBottom w:val="0"/>
          <w:divBdr>
            <w:top w:val="none" w:sz="0" w:space="0" w:color="auto"/>
            <w:left w:val="none" w:sz="0" w:space="0" w:color="auto"/>
            <w:bottom w:val="none" w:sz="0" w:space="0" w:color="auto"/>
            <w:right w:val="none" w:sz="0" w:space="0" w:color="auto"/>
          </w:divBdr>
        </w:div>
      </w:divsChild>
    </w:div>
    <w:div w:id="1791434668">
      <w:bodyDiv w:val="1"/>
      <w:marLeft w:val="0"/>
      <w:marRight w:val="0"/>
      <w:marTop w:val="0"/>
      <w:marBottom w:val="0"/>
      <w:divBdr>
        <w:top w:val="none" w:sz="0" w:space="0" w:color="auto"/>
        <w:left w:val="none" w:sz="0" w:space="0" w:color="auto"/>
        <w:bottom w:val="none" w:sz="0" w:space="0" w:color="auto"/>
        <w:right w:val="none" w:sz="0" w:space="0" w:color="auto"/>
      </w:divBdr>
    </w:div>
    <w:div w:id="1796555664">
      <w:bodyDiv w:val="1"/>
      <w:marLeft w:val="0"/>
      <w:marRight w:val="0"/>
      <w:marTop w:val="0"/>
      <w:marBottom w:val="0"/>
      <w:divBdr>
        <w:top w:val="none" w:sz="0" w:space="0" w:color="auto"/>
        <w:left w:val="none" w:sz="0" w:space="0" w:color="auto"/>
        <w:bottom w:val="none" w:sz="0" w:space="0" w:color="auto"/>
        <w:right w:val="none" w:sz="0" w:space="0" w:color="auto"/>
      </w:divBdr>
    </w:div>
    <w:div w:id="1803620513">
      <w:bodyDiv w:val="1"/>
      <w:marLeft w:val="0"/>
      <w:marRight w:val="0"/>
      <w:marTop w:val="0"/>
      <w:marBottom w:val="0"/>
      <w:divBdr>
        <w:top w:val="none" w:sz="0" w:space="0" w:color="auto"/>
        <w:left w:val="none" w:sz="0" w:space="0" w:color="auto"/>
        <w:bottom w:val="none" w:sz="0" w:space="0" w:color="auto"/>
        <w:right w:val="none" w:sz="0" w:space="0" w:color="auto"/>
      </w:divBdr>
    </w:div>
    <w:div w:id="1803647722">
      <w:bodyDiv w:val="1"/>
      <w:marLeft w:val="0"/>
      <w:marRight w:val="0"/>
      <w:marTop w:val="0"/>
      <w:marBottom w:val="0"/>
      <w:divBdr>
        <w:top w:val="none" w:sz="0" w:space="0" w:color="auto"/>
        <w:left w:val="none" w:sz="0" w:space="0" w:color="auto"/>
        <w:bottom w:val="none" w:sz="0" w:space="0" w:color="auto"/>
        <w:right w:val="none" w:sz="0" w:space="0" w:color="auto"/>
      </w:divBdr>
    </w:div>
    <w:div w:id="1815178509">
      <w:bodyDiv w:val="1"/>
      <w:marLeft w:val="0"/>
      <w:marRight w:val="0"/>
      <w:marTop w:val="0"/>
      <w:marBottom w:val="0"/>
      <w:divBdr>
        <w:top w:val="none" w:sz="0" w:space="0" w:color="auto"/>
        <w:left w:val="none" w:sz="0" w:space="0" w:color="auto"/>
        <w:bottom w:val="none" w:sz="0" w:space="0" w:color="auto"/>
        <w:right w:val="none" w:sz="0" w:space="0" w:color="auto"/>
      </w:divBdr>
    </w:div>
    <w:div w:id="1819616191">
      <w:bodyDiv w:val="1"/>
      <w:marLeft w:val="0"/>
      <w:marRight w:val="0"/>
      <w:marTop w:val="0"/>
      <w:marBottom w:val="0"/>
      <w:divBdr>
        <w:top w:val="none" w:sz="0" w:space="0" w:color="auto"/>
        <w:left w:val="none" w:sz="0" w:space="0" w:color="auto"/>
        <w:bottom w:val="none" w:sz="0" w:space="0" w:color="auto"/>
        <w:right w:val="none" w:sz="0" w:space="0" w:color="auto"/>
      </w:divBdr>
    </w:div>
    <w:div w:id="1819957031">
      <w:bodyDiv w:val="1"/>
      <w:marLeft w:val="0"/>
      <w:marRight w:val="0"/>
      <w:marTop w:val="0"/>
      <w:marBottom w:val="0"/>
      <w:divBdr>
        <w:top w:val="none" w:sz="0" w:space="0" w:color="auto"/>
        <w:left w:val="none" w:sz="0" w:space="0" w:color="auto"/>
        <w:bottom w:val="none" w:sz="0" w:space="0" w:color="auto"/>
        <w:right w:val="none" w:sz="0" w:space="0" w:color="auto"/>
      </w:divBdr>
    </w:div>
    <w:div w:id="1819959898">
      <w:bodyDiv w:val="1"/>
      <w:marLeft w:val="0"/>
      <w:marRight w:val="0"/>
      <w:marTop w:val="0"/>
      <w:marBottom w:val="0"/>
      <w:divBdr>
        <w:top w:val="none" w:sz="0" w:space="0" w:color="auto"/>
        <w:left w:val="none" w:sz="0" w:space="0" w:color="auto"/>
        <w:bottom w:val="none" w:sz="0" w:space="0" w:color="auto"/>
        <w:right w:val="none" w:sz="0" w:space="0" w:color="auto"/>
      </w:divBdr>
    </w:div>
    <w:div w:id="1823081127">
      <w:bodyDiv w:val="1"/>
      <w:marLeft w:val="0"/>
      <w:marRight w:val="0"/>
      <w:marTop w:val="0"/>
      <w:marBottom w:val="0"/>
      <w:divBdr>
        <w:top w:val="none" w:sz="0" w:space="0" w:color="auto"/>
        <w:left w:val="none" w:sz="0" w:space="0" w:color="auto"/>
        <w:bottom w:val="none" w:sz="0" w:space="0" w:color="auto"/>
        <w:right w:val="none" w:sz="0" w:space="0" w:color="auto"/>
      </w:divBdr>
      <w:divsChild>
        <w:div w:id="1393701437">
          <w:marLeft w:val="600"/>
          <w:marRight w:val="0"/>
          <w:marTop w:val="0"/>
          <w:marBottom w:val="0"/>
          <w:divBdr>
            <w:top w:val="none" w:sz="0" w:space="0" w:color="auto"/>
            <w:left w:val="none" w:sz="0" w:space="0" w:color="auto"/>
            <w:bottom w:val="none" w:sz="0" w:space="0" w:color="auto"/>
            <w:right w:val="none" w:sz="0" w:space="0" w:color="auto"/>
          </w:divBdr>
        </w:div>
      </w:divsChild>
    </w:div>
    <w:div w:id="1823421163">
      <w:bodyDiv w:val="1"/>
      <w:marLeft w:val="0"/>
      <w:marRight w:val="0"/>
      <w:marTop w:val="0"/>
      <w:marBottom w:val="0"/>
      <w:divBdr>
        <w:top w:val="none" w:sz="0" w:space="0" w:color="auto"/>
        <w:left w:val="none" w:sz="0" w:space="0" w:color="auto"/>
        <w:bottom w:val="none" w:sz="0" w:space="0" w:color="auto"/>
        <w:right w:val="none" w:sz="0" w:space="0" w:color="auto"/>
      </w:divBdr>
    </w:div>
    <w:div w:id="1823884399">
      <w:bodyDiv w:val="1"/>
      <w:marLeft w:val="0"/>
      <w:marRight w:val="0"/>
      <w:marTop w:val="0"/>
      <w:marBottom w:val="0"/>
      <w:divBdr>
        <w:top w:val="none" w:sz="0" w:space="0" w:color="auto"/>
        <w:left w:val="none" w:sz="0" w:space="0" w:color="auto"/>
        <w:bottom w:val="none" w:sz="0" w:space="0" w:color="auto"/>
        <w:right w:val="none" w:sz="0" w:space="0" w:color="auto"/>
      </w:divBdr>
    </w:div>
    <w:div w:id="1826050099">
      <w:bodyDiv w:val="1"/>
      <w:marLeft w:val="0"/>
      <w:marRight w:val="0"/>
      <w:marTop w:val="0"/>
      <w:marBottom w:val="0"/>
      <w:divBdr>
        <w:top w:val="none" w:sz="0" w:space="0" w:color="auto"/>
        <w:left w:val="none" w:sz="0" w:space="0" w:color="auto"/>
        <w:bottom w:val="none" w:sz="0" w:space="0" w:color="auto"/>
        <w:right w:val="none" w:sz="0" w:space="0" w:color="auto"/>
      </w:divBdr>
    </w:div>
    <w:div w:id="1826050467">
      <w:bodyDiv w:val="1"/>
      <w:marLeft w:val="0"/>
      <w:marRight w:val="0"/>
      <w:marTop w:val="0"/>
      <w:marBottom w:val="0"/>
      <w:divBdr>
        <w:top w:val="none" w:sz="0" w:space="0" w:color="auto"/>
        <w:left w:val="none" w:sz="0" w:space="0" w:color="auto"/>
        <w:bottom w:val="none" w:sz="0" w:space="0" w:color="auto"/>
        <w:right w:val="none" w:sz="0" w:space="0" w:color="auto"/>
      </w:divBdr>
    </w:div>
    <w:div w:id="1833176102">
      <w:bodyDiv w:val="1"/>
      <w:marLeft w:val="0"/>
      <w:marRight w:val="0"/>
      <w:marTop w:val="0"/>
      <w:marBottom w:val="0"/>
      <w:divBdr>
        <w:top w:val="none" w:sz="0" w:space="0" w:color="auto"/>
        <w:left w:val="none" w:sz="0" w:space="0" w:color="auto"/>
        <w:bottom w:val="none" w:sz="0" w:space="0" w:color="auto"/>
        <w:right w:val="none" w:sz="0" w:space="0" w:color="auto"/>
      </w:divBdr>
    </w:div>
    <w:div w:id="1833256921">
      <w:bodyDiv w:val="1"/>
      <w:marLeft w:val="0"/>
      <w:marRight w:val="0"/>
      <w:marTop w:val="0"/>
      <w:marBottom w:val="0"/>
      <w:divBdr>
        <w:top w:val="none" w:sz="0" w:space="0" w:color="auto"/>
        <w:left w:val="none" w:sz="0" w:space="0" w:color="auto"/>
        <w:bottom w:val="none" w:sz="0" w:space="0" w:color="auto"/>
        <w:right w:val="none" w:sz="0" w:space="0" w:color="auto"/>
      </w:divBdr>
    </w:div>
    <w:div w:id="1834098475">
      <w:bodyDiv w:val="1"/>
      <w:marLeft w:val="0"/>
      <w:marRight w:val="0"/>
      <w:marTop w:val="0"/>
      <w:marBottom w:val="0"/>
      <w:divBdr>
        <w:top w:val="none" w:sz="0" w:space="0" w:color="auto"/>
        <w:left w:val="none" w:sz="0" w:space="0" w:color="auto"/>
        <w:bottom w:val="none" w:sz="0" w:space="0" w:color="auto"/>
        <w:right w:val="none" w:sz="0" w:space="0" w:color="auto"/>
      </w:divBdr>
    </w:div>
    <w:div w:id="1838300436">
      <w:bodyDiv w:val="1"/>
      <w:marLeft w:val="0"/>
      <w:marRight w:val="0"/>
      <w:marTop w:val="0"/>
      <w:marBottom w:val="0"/>
      <w:divBdr>
        <w:top w:val="none" w:sz="0" w:space="0" w:color="auto"/>
        <w:left w:val="none" w:sz="0" w:space="0" w:color="auto"/>
        <w:bottom w:val="none" w:sz="0" w:space="0" w:color="auto"/>
        <w:right w:val="none" w:sz="0" w:space="0" w:color="auto"/>
      </w:divBdr>
    </w:div>
    <w:div w:id="1839535049">
      <w:bodyDiv w:val="1"/>
      <w:marLeft w:val="0"/>
      <w:marRight w:val="0"/>
      <w:marTop w:val="0"/>
      <w:marBottom w:val="0"/>
      <w:divBdr>
        <w:top w:val="none" w:sz="0" w:space="0" w:color="auto"/>
        <w:left w:val="none" w:sz="0" w:space="0" w:color="auto"/>
        <w:bottom w:val="none" w:sz="0" w:space="0" w:color="auto"/>
        <w:right w:val="none" w:sz="0" w:space="0" w:color="auto"/>
      </w:divBdr>
    </w:div>
    <w:div w:id="1841964377">
      <w:bodyDiv w:val="1"/>
      <w:marLeft w:val="0"/>
      <w:marRight w:val="0"/>
      <w:marTop w:val="0"/>
      <w:marBottom w:val="0"/>
      <w:divBdr>
        <w:top w:val="none" w:sz="0" w:space="0" w:color="auto"/>
        <w:left w:val="none" w:sz="0" w:space="0" w:color="auto"/>
        <w:bottom w:val="none" w:sz="0" w:space="0" w:color="auto"/>
        <w:right w:val="none" w:sz="0" w:space="0" w:color="auto"/>
      </w:divBdr>
    </w:div>
    <w:div w:id="1847862234">
      <w:bodyDiv w:val="1"/>
      <w:marLeft w:val="0"/>
      <w:marRight w:val="0"/>
      <w:marTop w:val="0"/>
      <w:marBottom w:val="0"/>
      <w:divBdr>
        <w:top w:val="none" w:sz="0" w:space="0" w:color="auto"/>
        <w:left w:val="none" w:sz="0" w:space="0" w:color="auto"/>
        <w:bottom w:val="none" w:sz="0" w:space="0" w:color="auto"/>
        <w:right w:val="none" w:sz="0" w:space="0" w:color="auto"/>
      </w:divBdr>
    </w:div>
    <w:div w:id="1853642358">
      <w:bodyDiv w:val="1"/>
      <w:marLeft w:val="0"/>
      <w:marRight w:val="0"/>
      <w:marTop w:val="0"/>
      <w:marBottom w:val="0"/>
      <w:divBdr>
        <w:top w:val="none" w:sz="0" w:space="0" w:color="auto"/>
        <w:left w:val="none" w:sz="0" w:space="0" w:color="auto"/>
        <w:bottom w:val="none" w:sz="0" w:space="0" w:color="auto"/>
        <w:right w:val="none" w:sz="0" w:space="0" w:color="auto"/>
      </w:divBdr>
    </w:div>
    <w:div w:id="1854411758">
      <w:bodyDiv w:val="1"/>
      <w:marLeft w:val="0"/>
      <w:marRight w:val="0"/>
      <w:marTop w:val="0"/>
      <w:marBottom w:val="0"/>
      <w:divBdr>
        <w:top w:val="none" w:sz="0" w:space="0" w:color="auto"/>
        <w:left w:val="none" w:sz="0" w:space="0" w:color="auto"/>
        <w:bottom w:val="none" w:sz="0" w:space="0" w:color="auto"/>
        <w:right w:val="none" w:sz="0" w:space="0" w:color="auto"/>
      </w:divBdr>
    </w:div>
    <w:div w:id="1855076231">
      <w:bodyDiv w:val="1"/>
      <w:marLeft w:val="0"/>
      <w:marRight w:val="0"/>
      <w:marTop w:val="0"/>
      <w:marBottom w:val="0"/>
      <w:divBdr>
        <w:top w:val="none" w:sz="0" w:space="0" w:color="auto"/>
        <w:left w:val="none" w:sz="0" w:space="0" w:color="auto"/>
        <w:bottom w:val="none" w:sz="0" w:space="0" w:color="auto"/>
        <w:right w:val="none" w:sz="0" w:space="0" w:color="auto"/>
      </w:divBdr>
    </w:div>
    <w:div w:id="1863012442">
      <w:bodyDiv w:val="1"/>
      <w:marLeft w:val="0"/>
      <w:marRight w:val="0"/>
      <w:marTop w:val="0"/>
      <w:marBottom w:val="0"/>
      <w:divBdr>
        <w:top w:val="none" w:sz="0" w:space="0" w:color="auto"/>
        <w:left w:val="none" w:sz="0" w:space="0" w:color="auto"/>
        <w:bottom w:val="none" w:sz="0" w:space="0" w:color="auto"/>
        <w:right w:val="none" w:sz="0" w:space="0" w:color="auto"/>
      </w:divBdr>
    </w:div>
    <w:div w:id="1864050784">
      <w:bodyDiv w:val="1"/>
      <w:marLeft w:val="0"/>
      <w:marRight w:val="0"/>
      <w:marTop w:val="0"/>
      <w:marBottom w:val="0"/>
      <w:divBdr>
        <w:top w:val="none" w:sz="0" w:space="0" w:color="auto"/>
        <w:left w:val="none" w:sz="0" w:space="0" w:color="auto"/>
        <w:bottom w:val="none" w:sz="0" w:space="0" w:color="auto"/>
        <w:right w:val="none" w:sz="0" w:space="0" w:color="auto"/>
      </w:divBdr>
    </w:div>
    <w:div w:id="1878085676">
      <w:bodyDiv w:val="1"/>
      <w:marLeft w:val="0"/>
      <w:marRight w:val="0"/>
      <w:marTop w:val="0"/>
      <w:marBottom w:val="0"/>
      <w:divBdr>
        <w:top w:val="none" w:sz="0" w:space="0" w:color="auto"/>
        <w:left w:val="none" w:sz="0" w:space="0" w:color="auto"/>
        <w:bottom w:val="none" w:sz="0" w:space="0" w:color="auto"/>
        <w:right w:val="none" w:sz="0" w:space="0" w:color="auto"/>
      </w:divBdr>
    </w:div>
    <w:div w:id="1882133475">
      <w:bodyDiv w:val="1"/>
      <w:marLeft w:val="0"/>
      <w:marRight w:val="0"/>
      <w:marTop w:val="0"/>
      <w:marBottom w:val="0"/>
      <w:divBdr>
        <w:top w:val="none" w:sz="0" w:space="0" w:color="auto"/>
        <w:left w:val="none" w:sz="0" w:space="0" w:color="auto"/>
        <w:bottom w:val="none" w:sz="0" w:space="0" w:color="auto"/>
        <w:right w:val="none" w:sz="0" w:space="0" w:color="auto"/>
      </w:divBdr>
    </w:div>
    <w:div w:id="1887713545">
      <w:bodyDiv w:val="1"/>
      <w:marLeft w:val="0"/>
      <w:marRight w:val="0"/>
      <w:marTop w:val="0"/>
      <w:marBottom w:val="0"/>
      <w:divBdr>
        <w:top w:val="none" w:sz="0" w:space="0" w:color="auto"/>
        <w:left w:val="none" w:sz="0" w:space="0" w:color="auto"/>
        <w:bottom w:val="none" w:sz="0" w:space="0" w:color="auto"/>
        <w:right w:val="none" w:sz="0" w:space="0" w:color="auto"/>
      </w:divBdr>
    </w:div>
    <w:div w:id="1892501733">
      <w:bodyDiv w:val="1"/>
      <w:marLeft w:val="0"/>
      <w:marRight w:val="0"/>
      <w:marTop w:val="0"/>
      <w:marBottom w:val="0"/>
      <w:divBdr>
        <w:top w:val="none" w:sz="0" w:space="0" w:color="auto"/>
        <w:left w:val="none" w:sz="0" w:space="0" w:color="auto"/>
        <w:bottom w:val="none" w:sz="0" w:space="0" w:color="auto"/>
        <w:right w:val="none" w:sz="0" w:space="0" w:color="auto"/>
      </w:divBdr>
    </w:div>
    <w:div w:id="1902981501">
      <w:bodyDiv w:val="1"/>
      <w:marLeft w:val="0"/>
      <w:marRight w:val="0"/>
      <w:marTop w:val="0"/>
      <w:marBottom w:val="0"/>
      <w:divBdr>
        <w:top w:val="none" w:sz="0" w:space="0" w:color="auto"/>
        <w:left w:val="none" w:sz="0" w:space="0" w:color="auto"/>
        <w:bottom w:val="none" w:sz="0" w:space="0" w:color="auto"/>
        <w:right w:val="none" w:sz="0" w:space="0" w:color="auto"/>
      </w:divBdr>
    </w:div>
    <w:div w:id="1903102606">
      <w:bodyDiv w:val="1"/>
      <w:marLeft w:val="0"/>
      <w:marRight w:val="0"/>
      <w:marTop w:val="0"/>
      <w:marBottom w:val="0"/>
      <w:divBdr>
        <w:top w:val="none" w:sz="0" w:space="0" w:color="auto"/>
        <w:left w:val="none" w:sz="0" w:space="0" w:color="auto"/>
        <w:bottom w:val="none" w:sz="0" w:space="0" w:color="auto"/>
        <w:right w:val="none" w:sz="0" w:space="0" w:color="auto"/>
      </w:divBdr>
      <w:divsChild>
        <w:div w:id="424885972">
          <w:marLeft w:val="600"/>
          <w:marRight w:val="0"/>
          <w:marTop w:val="0"/>
          <w:marBottom w:val="0"/>
          <w:divBdr>
            <w:top w:val="none" w:sz="0" w:space="0" w:color="auto"/>
            <w:left w:val="none" w:sz="0" w:space="0" w:color="auto"/>
            <w:bottom w:val="none" w:sz="0" w:space="0" w:color="auto"/>
            <w:right w:val="none" w:sz="0" w:space="0" w:color="auto"/>
          </w:divBdr>
        </w:div>
      </w:divsChild>
    </w:div>
    <w:div w:id="1912615025">
      <w:bodyDiv w:val="1"/>
      <w:marLeft w:val="0"/>
      <w:marRight w:val="0"/>
      <w:marTop w:val="0"/>
      <w:marBottom w:val="0"/>
      <w:divBdr>
        <w:top w:val="none" w:sz="0" w:space="0" w:color="auto"/>
        <w:left w:val="none" w:sz="0" w:space="0" w:color="auto"/>
        <w:bottom w:val="none" w:sz="0" w:space="0" w:color="auto"/>
        <w:right w:val="none" w:sz="0" w:space="0" w:color="auto"/>
      </w:divBdr>
    </w:div>
    <w:div w:id="1920826495">
      <w:bodyDiv w:val="1"/>
      <w:marLeft w:val="0"/>
      <w:marRight w:val="0"/>
      <w:marTop w:val="0"/>
      <w:marBottom w:val="0"/>
      <w:divBdr>
        <w:top w:val="none" w:sz="0" w:space="0" w:color="auto"/>
        <w:left w:val="none" w:sz="0" w:space="0" w:color="auto"/>
        <w:bottom w:val="none" w:sz="0" w:space="0" w:color="auto"/>
        <w:right w:val="none" w:sz="0" w:space="0" w:color="auto"/>
      </w:divBdr>
    </w:div>
    <w:div w:id="1933781546">
      <w:bodyDiv w:val="1"/>
      <w:marLeft w:val="0"/>
      <w:marRight w:val="0"/>
      <w:marTop w:val="0"/>
      <w:marBottom w:val="0"/>
      <w:divBdr>
        <w:top w:val="none" w:sz="0" w:space="0" w:color="auto"/>
        <w:left w:val="none" w:sz="0" w:space="0" w:color="auto"/>
        <w:bottom w:val="none" w:sz="0" w:space="0" w:color="auto"/>
        <w:right w:val="none" w:sz="0" w:space="0" w:color="auto"/>
      </w:divBdr>
    </w:div>
    <w:div w:id="1944024569">
      <w:bodyDiv w:val="1"/>
      <w:marLeft w:val="0"/>
      <w:marRight w:val="0"/>
      <w:marTop w:val="0"/>
      <w:marBottom w:val="0"/>
      <w:divBdr>
        <w:top w:val="none" w:sz="0" w:space="0" w:color="auto"/>
        <w:left w:val="none" w:sz="0" w:space="0" w:color="auto"/>
        <w:bottom w:val="none" w:sz="0" w:space="0" w:color="auto"/>
        <w:right w:val="none" w:sz="0" w:space="0" w:color="auto"/>
      </w:divBdr>
    </w:div>
    <w:div w:id="1949702558">
      <w:bodyDiv w:val="1"/>
      <w:marLeft w:val="0"/>
      <w:marRight w:val="0"/>
      <w:marTop w:val="0"/>
      <w:marBottom w:val="0"/>
      <w:divBdr>
        <w:top w:val="none" w:sz="0" w:space="0" w:color="auto"/>
        <w:left w:val="none" w:sz="0" w:space="0" w:color="auto"/>
        <w:bottom w:val="none" w:sz="0" w:space="0" w:color="auto"/>
        <w:right w:val="none" w:sz="0" w:space="0" w:color="auto"/>
      </w:divBdr>
    </w:div>
    <w:div w:id="1951158703">
      <w:bodyDiv w:val="1"/>
      <w:marLeft w:val="0"/>
      <w:marRight w:val="0"/>
      <w:marTop w:val="0"/>
      <w:marBottom w:val="0"/>
      <w:divBdr>
        <w:top w:val="none" w:sz="0" w:space="0" w:color="auto"/>
        <w:left w:val="none" w:sz="0" w:space="0" w:color="auto"/>
        <w:bottom w:val="none" w:sz="0" w:space="0" w:color="auto"/>
        <w:right w:val="none" w:sz="0" w:space="0" w:color="auto"/>
      </w:divBdr>
    </w:div>
    <w:div w:id="1956786621">
      <w:bodyDiv w:val="1"/>
      <w:marLeft w:val="0"/>
      <w:marRight w:val="0"/>
      <w:marTop w:val="0"/>
      <w:marBottom w:val="0"/>
      <w:divBdr>
        <w:top w:val="none" w:sz="0" w:space="0" w:color="auto"/>
        <w:left w:val="none" w:sz="0" w:space="0" w:color="auto"/>
        <w:bottom w:val="none" w:sz="0" w:space="0" w:color="auto"/>
        <w:right w:val="none" w:sz="0" w:space="0" w:color="auto"/>
      </w:divBdr>
    </w:div>
    <w:div w:id="1956859921">
      <w:bodyDiv w:val="1"/>
      <w:marLeft w:val="0"/>
      <w:marRight w:val="0"/>
      <w:marTop w:val="0"/>
      <w:marBottom w:val="0"/>
      <w:divBdr>
        <w:top w:val="none" w:sz="0" w:space="0" w:color="auto"/>
        <w:left w:val="none" w:sz="0" w:space="0" w:color="auto"/>
        <w:bottom w:val="none" w:sz="0" w:space="0" w:color="auto"/>
        <w:right w:val="none" w:sz="0" w:space="0" w:color="auto"/>
      </w:divBdr>
    </w:div>
    <w:div w:id="1962878298">
      <w:bodyDiv w:val="1"/>
      <w:marLeft w:val="0"/>
      <w:marRight w:val="0"/>
      <w:marTop w:val="0"/>
      <w:marBottom w:val="0"/>
      <w:divBdr>
        <w:top w:val="none" w:sz="0" w:space="0" w:color="auto"/>
        <w:left w:val="none" w:sz="0" w:space="0" w:color="auto"/>
        <w:bottom w:val="none" w:sz="0" w:space="0" w:color="auto"/>
        <w:right w:val="none" w:sz="0" w:space="0" w:color="auto"/>
      </w:divBdr>
    </w:div>
    <w:div w:id="1965498161">
      <w:bodyDiv w:val="1"/>
      <w:marLeft w:val="0"/>
      <w:marRight w:val="0"/>
      <w:marTop w:val="0"/>
      <w:marBottom w:val="0"/>
      <w:divBdr>
        <w:top w:val="none" w:sz="0" w:space="0" w:color="auto"/>
        <w:left w:val="none" w:sz="0" w:space="0" w:color="auto"/>
        <w:bottom w:val="none" w:sz="0" w:space="0" w:color="auto"/>
        <w:right w:val="none" w:sz="0" w:space="0" w:color="auto"/>
      </w:divBdr>
    </w:div>
    <w:div w:id="1972324473">
      <w:bodyDiv w:val="1"/>
      <w:marLeft w:val="0"/>
      <w:marRight w:val="0"/>
      <w:marTop w:val="0"/>
      <w:marBottom w:val="0"/>
      <w:divBdr>
        <w:top w:val="none" w:sz="0" w:space="0" w:color="auto"/>
        <w:left w:val="none" w:sz="0" w:space="0" w:color="auto"/>
        <w:bottom w:val="none" w:sz="0" w:space="0" w:color="auto"/>
        <w:right w:val="none" w:sz="0" w:space="0" w:color="auto"/>
      </w:divBdr>
    </w:div>
    <w:div w:id="1972589657">
      <w:bodyDiv w:val="1"/>
      <w:marLeft w:val="0"/>
      <w:marRight w:val="0"/>
      <w:marTop w:val="0"/>
      <w:marBottom w:val="0"/>
      <w:divBdr>
        <w:top w:val="none" w:sz="0" w:space="0" w:color="auto"/>
        <w:left w:val="none" w:sz="0" w:space="0" w:color="auto"/>
        <w:bottom w:val="none" w:sz="0" w:space="0" w:color="auto"/>
        <w:right w:val="none" w:sz="0" w:space="0" w:color="auto"/>
      </w:divBdr>
    </w:div>
    <w:div w:id="1974287278">
      <w:bodyDiv w:val="1"/>
      <w:marLeft w:val="0"/>
      <w:marRight w:val="0"/>
      <w:marTop w:val="0"/>
      <w:marBottom w:val="0"/>
      <w:divBdr>
        <w:top w:val="none" w:sz="0" w:space="0" w:color="auto"/>
        <w:left w:val="none" w:sz="0" w:space="0" w:color="auto"/>
        <w:bottom w:val="none" w:sz="0" w:space="0" w:color="auto"/>
        <w:right w:val="none" w:sz="0" w:space="0" w:color="auto"/>
      </w:divBdr>
    </w:div>
    <w:div w:id="1975215266">
      <w:bodyDiv w:val="1"/>
      <w:marLeft w:val="0"/>
      <w:marRight w:val="0"/>
      <w:marTop w:val="0"/>
      <w:marBottom w:val="0"/>
      <w:divBdr>
        <w:top w:val="none" w:sz="0" w:space="0" w:color="auto"/>
        <w:left w:val="none" w:sz="0" w:space="0" w:color="auto"/>
        <w:bottom w:val="none" w:sz="0" w:space="0" w:color="auto"/>
        <w:right w:val="none" w:sz="0" w:space="0" w:color="auto"/>
      </w:divBdr>
    </w:div>
    <w:div w:id="1978104764">
      <w:bodyDiv w:val="1"/>
      <w:marLeft w:val="0"/>
      <w:marRight w:val="0"/>
      <w:marTop w:val="0"/>
      <w:marBottom w:val="0"/>
      <w:divBdr>
        <w:top w:val="none" w:sz="0" w:space="0" w:color="auto"/>
        <w:left w:val="none" w:sz="0" w:space="0" w:color="auto"/>
        <w:bottom w:val="none" w:sz="0" w:space="0" w:color="auto"/>
        <w:right w:val="none" w:sz="0" w:space="0" w:color="auto"/>
      </w:divBdr>
    </w:div>
    <w:div w:id="1981878203">
      <w:bodyDiv w:val="1"/>
      <w:marLeft w:val="0"/>
      <w:marRight w:val="0"/>
      <w:marTop w:val="0"/>
      <w:marBottom w:val="0"/>
      <w:divBdr>
        <w:top w:val="none" w:sz="0" w:space="0" w:color="auto"/>
        <w:left w:val="none" w:sz="0" w:space="0" w:color="auto"/>
        <w:bottom w:val="none" w:sz="0" w:space="0" w:color="auto"/>
        <w:right w:val="none" w:sz="0" w:space="0" w:color="auto"/>
      </w:divBdr>
    </w:div>
    <w:div w:id="1983268188">
      <w:bodyDiv w:val="1"/>
      <w:marLeft w:val="0"/>
      <w:marRight w:val="0"/>
      <w:marTop w:val="0"/>
      <w:marBottom w:val="0"/>
      <w:divBdr>
        <w:top w:val="none" w:sz="0" w:space="0" w:color="auto"/>
        <w:left w:val="none" w:sz="0" w:space="0" w:color="auto"/>
        <w:bottom w:val="none" w:sz="0" w:space="0" w:color="auto"/>
        <w:right w:val="none" w:sz="0" w:space="0" w:color="auto"/>
      </w:divBdr>
    </w:div>
    <w:div w:id="1984196273">
      <w:bodyDiv w:val="1"/>
      <w:marLeft w:val="0"/>
      <w:marRight w:val="0"/>
      <w:marTop w:val="0"/>
      <w:marBottom w:val="0"/>
      <w:divBdr>
        <w:top w:val="none" w:sz="0" w:space="0" w:color="auto"/>
        <w:left w:val="none" w:sz="0" w:space="0" w:color="auto"/>
        <w:bottom w:val="none" w:sz="0" w:space="0" w:color="auto"/>
        <w:right w:val="none" w:sz="0" w:space="0" w:color="auto"/>
      </w:divBdr>
    </w:div>
    <w:div w:id="1984961147">
      <w:bodyDiv w:val="1"/>
      <w:marLeft w:val="0"/>
      <w:marRight w:val="0"/>
      <w:marTop w:val="0"/>
      <w:marBottom w:val="0"/>
      <w:divBdr>
        <w:top w:val="none" w:sz="0" w:space="0" w:color="auto"/>
        <w:left w:val="none" w:sz="0" w:space="0" w:color="auto"/>
        <w:bottom w:val="none" w:sz="0" w:space="0" w:color="auto"/>
        <w:right w:val="none" w:sz="0" w:space="0" w:color="auto"/>
      </w:divBdr>
      <w:divsChild>
        <w:div w:id="998657312">
          <w:marLeft w:val="600"/>
          <w:marRight w:val="0"/>
          <w:marTop w:val="0"/>
          <w:marBottom w:val="0"/>
          <w:divBdr>
            <w:top w:val="none" w:sz="0" w:space="0" w:color="auto"/>
            <w:left w:val="none" w:sz="0" w:space="0" w:color="auto"/>
            <w:bottom w:val="none" w:sz="0" w:space="0" w:color="auto"/>
            <w:right w:val="none" w:sz="0" w:space="0" w:color="auto"/>
          </w:divBdr>
        </w:div>
      </w:divsChild>
    </w:div>
    <w:div w:id="1997030639">
      <w:bodyDiv w:val="1"/>
      <w:marLeft w:val="0"/>
      <w:marRight w:val="0"/>
      <w:marTop w:val="0"/>
      <w:marBottom w:val="0"/>
      <w:divBdr>
        <w:top w:val="none" w:sz="0" w:space="0" w:color="auto"/>
        <w:left w:val="none" w:sz="0" w:space="0" w:color="auto"/>
        <w:bottom w:val="none" w:sz="0" w:space="0" w:color="auto"/>
        <w:right w:val="none" w:sz="0" w:space="0" w:color="auto"/>
      </w:divBdr>
    </w:div>
    <w:div w:id="2002808943">
      <w:bodyDiv w:val="1"/>
      <w:marLeft w:val="0"/>
      <w:marRight w:val="0"/>
      <w:marTop w:val="0"/>
      <w:marBottom w:val="0"/>
      <w:divBdr>
        <w:top w:val="none" w:sz="0" w:space="0" w:color="auto"/>
        <w:left w:val="none" w:sz="0" w:space="0" w:color="auto"/>
        <w:bottom w:val="none" w:sz="0" w:space="0" w:color="auto"/>
        <w:right w:val="none" w:sz="0" w:space="0" w:color="auto"/>
      </w:divBdr>
    </w:div>
    <w:div w:id="2010015968">
      <w:bodyDiv w:val="1"/>
      <w:marLeft w:val="0"/>
      <w:marRight w:val="0"/>
      <w:marTop w:val="0"/>
      <w:marBottom w:val="0"/>
      <w:divBdr>
        <w:top w:val="none" w:sz="0" w:space="0" w:color="auto"/>
        <w:left w:val="none" w:sz="0" w:space="0" w:color="auto"/>
        <w:bottom w:val="none" w:sz="0" w:space="0" w:color="auto"/>
        <w:right w:val="none" w:sz="0" w:space="0" w:color="auto"/>
      </w:divBdr>
    </w:div>
    <w:div w:id="2020234016">
      <w:bodyDiv w:val="1"/>
      <w:marLeft w:val="0"/>
      <w:marRight w:val="0"/>
      <w:marTop w:val="0"/>
      <w:marBottom w:val="0"/>
      <w:divBdr>
        <w:top w:val="none" w:sz="0" w:space="0" w:color="auto"/>
        <w:left w:val="none" w:sz="0" w:space="0" w:color="auto"/>
        <w:bottom w:val="none" w:sz="0" w:space="0" w:color="auto"/>
        <w:right w:val="none" w:sz="0" w:space="0" w:color="auto"/>
      </w:divBdr>
    </w:div>
    <w:div w:id="2022512510">
      <w:bodyDiv w:val="1"/>
      <w:marLeft w:val="0"/>
      <w:marRight w:val="0"/>
      <w:marTop w:val="0"/>
      <w:marBottom w:val="0"/>
      <w:divBdr>
        <w:top w:val="none" w:sz="0" w:space="0" w:color="auto"/>
        <w:left w:val="none" w:sz="0" w:space="0" w:color="auto"/>
        <w:bottom w:val="none" w:sz="0" w:space="0" w:color="auto"/>
        <w:right w:val="none" w:sz="0" w:space="0" w:color="auto"/>
      </w:divBdr>
    </w:div>
    <w:div w:id="2034107163">
      <w:bodyDiv w:val="1"/>
      <w:marLeft w:val="0"/>
      <w:marRight w:val="0"/>
      <w:marTop w:val="0"/>
      <w:marBottom w:val="0"/>
      <w:divBdr>
        <w:top w:val="none" w:sz="0" w:space="0" w:color="auto"/>
        <w:left w:val="none" w:sz="0" w:space="0" w:color="auto"/>
        <w:bottom w:val="none" w:sz="0" w:space="0" w:color="auto"/>
        <w:right w:val="none" w:sz="0" w:space="0" w:color="auto"/>
      </w:divBdr>
    </w:div>
    <w:div w:id="2034918611">
      <w:bodyDiv w:val="1"/>
      <w:marLeft w:val="0"/>
      <w:marRight w:val="0"/>
      <w:marTop w:val="0"/>
      <w:marBottom w:val="0"/>
      <w:divBdr>
        <w:top w:val="none" w:sz="0" w:space="0" w:color="auto"/>
        <w:left w:val="none" w:sz="0" w:space="0" w:color="auto"/>
        <w:bottom w:val="none" w:sz="0" w:space="0" w:color="auto"/>
        <w:right w:val="none" w:sz="0" w:space="0" w:color="auto"/>
      </w:divBdr>
    </w:div>
    <w:div w:id="2036269769">
      <w:bodyDiv w:val="1"/>
      <w:marLeft w:val="0"/>
      <w:marRight w:val="0"/>
      <w:marTop w:val="0"/>
      <w:marBottom w:val="0"/>
      <w:divBdr>
        <w:top w:val="none" w:sz="0" w:space="0" w:color="auto"/>
        <w:left w:val="none" w:sz="0" w:space="0" w:color="auto"/>
        <w:bottom w:val="none" w:sz="0" w:space="0" w:color="auto"/>
        <w:right w:val="none" w:sz="0" w:space="0" w:color="auto"/>
      </w:divBdr>
    </w:div>
    <w:div w:id="2039427097">
      <w:bodyDiv w:val="1"/>
      <w:marLeft w:val="0"/>
      <w:marRight w:val="0"/>
      <w:marTop w:val="0"/>
      <w:marBottom w:val="0"/>
      <w:divBdr>
        <w:top w:val="none" w:sz="0" w:space="0" w:color="auto"/>
        <w:left w:val="none" w:sz="0" w:space="0" w:color="auto"/>
        <w:bottom w:val="none" w:sz="0" w:space="0" w:color="auto"/>
        <w:right w:val="none" w:sz="0" w:space="0" w:color="auto"/>
      </w:divBdr>
    </w:div>
    <w:div w:id="2043282251">
      <w:bodyDiv w:val="1"/>
      <w:marLeft w:val="0"/>
      <w:marRight w:val="0"/>
      <w:marTop w:val="0"/>
      <w:marBottom w:val="0"/>
      <w:divBdr>
        <w:top w:val="none" w:sz="0" w:space="0" w:color="auto"/>
        <w:left w:val="none" w:sz="0" w:space="0" w:color="auto"/>
        <w:bottom w:val="none" w:sz="0" w:space="0" w:color="auto"/>
        <w:right w:val="none" w:sz="0" w:space="0" w:color="auto"/>
      </w:divBdr>
    </w:div>
    <w:div w:id="2045279166">
      <w:bodyDiv w:val="1"/>
      <w:marLeft w:val="0"/>
      <w:marRight w:val="0"/>
      <w:marTop w:val="0"/>
      <w:marBottom w:val="0"/>
      <w:divBdr>
        <w:top w:val="none" w:sz="0" w:space="0" w:color="auto"/>
        <w:left w:val="none" w:sz="0" w:space="0" w:color="auto"/>
        <w:bottom w:val="none" w:sz="0" w:space="0" w:color="auto"/>
        <w:right w:val="none" w:sz="0" w:space="0" w:color="auto"/>
      </w:divBdr>
      <w:divsChild>
        <w:div w:id="690035016">
          <w:marLeft w:val="600"/>
          <w:marRight w:val="0"/>
          <w:marTop w:val="0"/>
          <w:marBottom w:val="0"/>
          <w:divBdr>
            <w:top w:val="none" w:sz="0" w:space="0" w:color="auto"/>
            <w:left w:val="none" w:sz="0" w:space="0" w:color="auto"/>
            <w:bottom w:val="none" w:sz="0" w:space="0" w:color="auto"/>
            <w:right w:val="none" w:sz="0" w:space="0" w:color="auto"/>
          </w:divBdr>
        </w:div>
      </w:divsChild>
    </w:div>
    <w:div w:id="2045472899">
      <w:bodyDiv w:val="1"/>
      <w:marLeft w:val="0"/>
      <w:marRight w:val="0"/>
      <w:marTop w:val="0"/>
      <w:marBottom w:val="0"/>
      <w:divBdr>
        <w:top w:val="none" w:sz="0" w:space="0" w:color="auto"/>
        <w:left w:val="none" w:sz="0" w:space="0" w:color="auto"/>
        <w:bottom w:val="none" w:sz="0" w:space="0" w:color="auto"/>
        <w:right w:val="none" w:sz="0" w:space="0" w:color="auto"/>
      </w:divBdr>
    </w:div>
    <w:div w:id="2045590219">
      <w:bodyDiv w:val="1"/>
      <w:marLeft w:val="0"/>
      <w:marRight w:val="0"/>
      <w:marTop w:val="0"/>
      <w:marBottom w:val="0"/>
      <w:divBdr>
        <w:top w:val="none" w:sz="0" w:space="0" w:color="auto"/>
        <w:left w:val="none" w:sz="0" w:space="0" w:color="auto"/>
        <w:bottom w:val="none" w:sz="0" w:space="0" w:color="auto"/>
        <w:right w:val="none" w:sz="0" w:space="0" w:color="auto"/>
      </w:divBdr>
    </w:div>
    <w:div w:id="2046327573">
      <w:bodyDiv w:val="1"/>
      <w:marLeft w:val="0"/>
      <w:marRight w:val="0"/>
      <w:marTop w:val="0"/>
      <w:marBottom w:val="0"/>
      <w:divBdr>
        <w:top w:val="none" w:sz="0" w:space="0" w:color="auto"/>
        <w:left w:val="none" w:sz="0" w:space="0" w:color="auto"/>
        <w:bottom w:val="none" w:sz="0" w:space="0" w:color="auto"/>
        <w:right w:val="none" w:sz="0" w:space="0" w:color="auto"/>
      </w:divBdr>
    </w:div>
    <w:div w:id="2056343925">
      <w:bodyDiv w:val="1"/>
      <w:marLeft w:val="0"/>
      <w:marRight w:val="0"/>
      <w:marTop w:val="0"/>
      <w:marBottom w:val="0"/>
      <w:divBdr>
        <w:top w:val="none" w:sz="0" w:space="0" w:color="auto"/>
        <w:left w:val="none" w:sz="0" w:space="0" w:color="auto"/>
        <w:bottom w:val="none" w:sz="0" w:space="0" w:color="auto"/>
        <w:right w:val="none" w:sz="0" w:space="0" w:color="auto"/>
      </w:divBdr>
    </w:div>
    <w:div w:id="2061786416">
      <w:bodyDiv w:val="1"/>
      <w:marLeft w:val="0"/>
      <w:marRight w:val="0"/>
      <w:marTop w:val="0"/>
      <w:marBottom w:val="0"/>
      <w:divBdr>
        <w:top w:val="none" w:sz="0" w:space="0" w:color="auto"/>
        <w:left w:val="none" w:sz="0" w:space="0" w:color="auto"/>
        <w:bottom w:val="none" w:sz="0" w:space="0" w:color="auto"/>
        <w:right w:val="none" w:sz="0" w:space="0" w:color="auto"/>
      </w:divBdr>
    </w:div>
    <w:div w:id="2069574550">
      <w:bodyDiv w:val="1"/>
      <w:marLeft w:val="0"/>
      <w:marRight w:val="0"/>
      <w:marTop w:val="0"/>
      <w:marBottom w:val="0"/>
      <w:divBdr>
        <w:top w:val="none" w:sz="0" w:space="0" w:color="auto"/>
        <w:left w:val="none" w:sz="0" w:space="0" w:color="auto"/>
        <w:bottom w:val="none" w:sz="0" w:space="0" w:color="auto"/>
        <w:right w:val="none" w:sz="0" w:space="0" w:color="auto"/>
      </w:divBdr>
    </w:div>
    <w:div w:id="2070687727">
      <w:bodyDiv w:val="1"/>
      <w:marLeft w:val="0"/>
      <w:marRight w:val="0"/>
      <w:marTop w:val="0"/>
      <w:marBottom w:val="0"/>
      <w:divBdr>
        <w:top w:val="none" w:sz="0" w:space="0" w:color="auto"/>
        <w:left w:val="none" w:sz="0" w:space="0" w:color="auto"/>
        <w:bottom w:val="none" w:sz="0" w:space="0" w:color="auto"/>
        <w:right w:val="none" w:sz="0" w:space="0" w:color="auto"/>
      </w:divBdr>
    </w:div>
    <w:div w:id="2071146255">
      <w:bodyDiv w:val="1"/>
      <w:marLeft w:val="0"/>
      <w:marRight w:val="0"/>
      <w:marTop w:val="0"/>
      <w:marBottom w:val="0"/>
      <w:divBdr>
        <w:top w:val="none" w:sz="0" w:space="0" w:color="auto"/>
        <w:left w:val="none" w:sz="0" w:space="0" w:color="auto"/>
        <w:bottom w:val="none" w:sz="0" w:space="0" w:color="auto"/>
        <w:right w:val="none" w:sz="0" w:space="0" w:color="auto"/>
      </w:divBdr>
    </w:div>
    <w:div w:id="2083137428">
      <w:bodyDiv w:val="1"/>
      <w:marLeft w:val="0"/>
      <w:marRight w:val="0"/>
      <w:marTop w:val="0"/>
      <w:marBottom w:val="0"/>
      <w:divBdr>
        <w:top w:val="none" w:sz="0" w:space="0" w:color="auto"/>
        <w:left w:val="none" w:sz="0" w:space="0" w:color="auto"/>
        <w:bottom w:val="none" w:sz="0" w:space="0" w:color="auto"/>
        <w:right w:val="none" w:sz="0" w:space="0" w:color="auto"/>
      </w:divBdr>
    </w:div>
    <w:div w:id="2086606197">
      <w:bodyDiv w:val="1"/>
      <w:marLeft w:val="0"/>
      <w:marRight w:val="0"/>
      <w:marTop w:val="0"/>
      <w:marBottom w:val="0"/>
      <w:divBdr>
        <w:top w:val="none" w:sz="0" w:space="0" w:color="auto"/>
        <w:left w:val="none" w:sz="0" w:space="0" w:color="auto"/>
        <w:bottom w:val="none" w:sz="0" w:space="0" w:color="auto"/>
        <w:right w:val="none" w:sz="0" w:space="0" w:color="auto"/>
      </w:divBdr>
    </w:div>
    <w:div w:id="2088920774">
      <w:bodyDiv w:val="1"/>
      <w:marLeft w:val="0"/>
      <w:marRight w:val="0"/>
      <w:marTop w:val="0"/>
      <w:marBottom w:val="0"/>
      <w:divBdr>
        <w:top w:val="none" w:sz="0" w:space="0" w:color="auto"/>
        <w:left w:val="none" w:sz="0" w:space="0" w:color="auto"/>
        <w:bottom w:val="none" w:sz="0" w:space="0" w:color="auto"/>
        <w:right w:val="none" w:sz="0" w:space="0" w:color="auto"/>
      </w:divBdr>
    </w:div>
    <w:div w:id="2090273493">
      <w:bodyDiv w:val="1"/>
      <w:marLeft w:val="0"/>
      <w:marRight w:val="0"/>
      <w:marTop w:val="0"/>
      <w:marBottom w:val="0"/>
      <w:divBdr>
        <w:top w:val="none" w:sz="0" w:space="0" w:color="auto"/>
        <w:left w:val="none" w:sz="0" w:space="0" w:color="auto"/>
        <w:bottom w:val="none" w:sz="0" w:space="0" w:color="auto"/>
        <w:right w:val="none" w:sz="0" w:space="0" w:color="auto"/>
      </w:divBdr>
    </w:div>
    <w:div w:id="2105346149">
      <w:bodyDiv w:val="1"/>
      <w:marLeft w:val="0"/>
      <w:marRight w:val="0"/>
      <w:marTop w:val="0"/>
      <w:marBottom w:val="0"/>
      <w:divBdr>
        <w:top w:val="none" w:sz="0" w:space="0" w:color="auto"/>
        <w:left w:val="none" w:sz="0" w:space="0" w:color="auto"/>
        <w:bottom w:val="none" w:sz="0" w:space="0" w:color="auto"/>
        <w:right w:val="none" w:sz="0" w:space="0" w:color="auto"/>
      </w:divBdr>
    </w:div>
    <w:div w:id="2109764745">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4">
          <w:marLeft w:val="600"/>
          <w:marRight w:val="0"/>
          <w:marTop w:val="0"/>
          <w:marBottom w:val="0"/>
          <w:divBdr>
            <w:top w:val="none" w:sz="0" w:space="0" w:color="auto"/>
            <w:left w:val="none" w:sz="0" w:space="0" w:color="auto"/>
            <w:bottom w:val="none" w:sz="0" w:space="0" w:color="auto"/>
            <w:right w:val="none" w:sz="0" w:space="0" w:color="auto"/>
          </w:divBdr>
        </w:div>
      </w:divsChild>
    </w:div>
    <w:div w:id="2117630846">
      <w:bodyDiv w:val="1"/>
      <w:marLeft w:val="0"/>
      <w:marRight w:val="0"/>
      <w:marTop w:val="0"/>
      <w:marBottom w:val="0"/>
      <w:divBdr>
        <w:top w:val="none" w:sz="0" w:space="0" w:color="auto"/>
        <w:left w:val="none" w:sz="0" w:space="0" w:color="auto"/>
        <w:bottom w:val="none" w:sz="0" w:space="0" w:color="auto"/>
        <w:right w:val="none" w:sz="0" w:space="0" w:color="auto"/>
      </w:divBdr>
    </w:div>
    <w:div w:id="2119399740">
      <w:bodyDiv w:val="1"/>
      <w:marLeft w:val="0"/>
      <w:marRight w:val="0"/>
      <w:marTop w:val="0"/>
      <w:marBottom w:val="0"/>
      <w:divBdr>
        <w:top w:val="none" w:sz="0" w:space="0" w:color="auto"/>
        <w:left w:val="none" w:sz="0" w:space="0" w:color="auto"/>
        <w:bottom w:val="none" w:sz="0" w:space="0" w:color="auto"/>
        <w:right w:val="none" w:sz="0" w:space="0" w:color="auto"/>
      </w:divBdr>
    </w:div>
    <w:div w:id="2120946422">
      <w:bodyDiv w:val="1"/>
      <w:marLeft w:val="0"/>
      <w:marRight w:val="0"/>
      <w:marTop w:val="0"/>
      <w:marBottom w:val="0"/>
      <w:divBdr>
        <w:top w:val="none" w:sz="0" w:space="0" w:color="auto"/>
        <w:left w:val="none" w:sz="0" w:space="0" w:color="auto"/>
        <w:bottom w:val="none" w:sz="0" w:space="0" w:color="auto"/>
        <w:right w:val="none" w:sz="0" w:space="0" w:color="auto"/>
      </w:divBdr>
    </w:div>
    <w:div w:id="2121147286">
      <w:bodyDiv w:val="1"/>
      <w:marLeft w:val="0"/>
      <w:marRight w:val="0"/>
      <w:marTop w:val="0"/>
      <w:marBottom w:val="0"/>
      <w:divBdr>
        <w:top w:val="none" w:sz="0" w:space="0" w:color="auto"/>
        <w:left w:val="none" w:sz="0" w:space="0" w:color="auto"/>
        <w:bottom w:val="none" w:sz="0" w:space="0" w:color="auto"/>
        <w:right w:val="none" w:sz="0" w:space="0" w:color="auto"/>
      </w:divBdr>
      <w:divsChild>
        <w:div w:id="304356204">
          <w:marLeft w:val="600"/>
          <w:marRight w:val="0"/>
          <w:marTop w:val="0"/>
          <w:marBottom w:val="0"/>
          <w:divBdr>
            <w:top w:val="none" w:sz="0" w:space="0" w:color="auto"/>
            <w:left w:val="none" w:sz="0" w:space="0" w:color="auto"/>
            <w:bottom w:val="none" w:sz="0" w:space="0" w:color="auto"/>
            <w:right w:val="none" w:sz="0" w:space="0" w:color="auto"/>
          </w:divBdr>
        </w:div>
      </w:divsChild>
    </w:div>
    <w:div w:id="2121488498">
      <w:bodyDiv w:val="1"/>
      <w:marLeft w:val="0"/>
      <w:marRight w:val="0"/>
      <w:marTop w:val="0"/>
      <w:marBottom w:val="0"/>
      <w:divBdr>
        <w:top w:val="none" w:sz="0" w:space="0" w:color="auto"/>
        <w:left w:val="none" w:sz="0" w:space="0" w:color="auto"/>
        <w:bottom w:val="none" w:sz="0" w:space="0" w:color="auto"/>
        <w:right w:val="none" w:sz="0" w:space="0" w:color="auto"/>
      </w:divBdr>
    </w:div>
    <w:div w:id="2124765570">
      <w:bodyDiv w:val="1"/>
      <w:marLeft w:val="0"/>
      <w:marRight w:val="0"/>
      <w:marTop w:val="0"/>
      <w:marBottom w:val="0"/>
      <w:divBdr>
        <w:top w:val="none" w:sz="0" w:space="0" w:color="auto"/>
        <w:left w:val="none" w:sz="0" w:space="0" w:color="auto"/>
        <w:bottom w:val="none" w:sz="0" w:space="0" w:color="auto"/>
        <w:right w:val="none" w:sz="0" w:space="0" w:color="auto"/>
      </w:divBdr>
    </w:div>
    <w:div w:id="2124840745">
      <w:bodyDiv w:val="1"/>
      <w:marLeft w:val="0"/>
      <w:marRight w:val="0"/>
      <w:marTop w:val="0"/>
      <w:marBottom w:val="0"/>
      <w:divBdr>
        <w:top w:val="none" w:sz="0" w:space="0" w:color="auto"/>
        <w:left w:val="none" w:sz="0" w:space="0" w:color="auto"/>
        <w:bottom w:val="none" w:sz="0" w:space="0" w:color="auto"/>
        <w:right w:val="none" w:sz="0" w:space="0" w:color="auto"/>
      </w:divBdr>
    </w:div>
    <w:div w:id="2125424035">
      <w:bodyDiv w:val="1"/>
      <w:marLeft w:val="0"/>
      <w:marRight w:val="0"/>
      <w:marTop w:val="0"/>
      <w:marBottom w:val="0"/>
      <w:divBdr>
        <w:top w:val="none" w:sz="0" w:space="0" w:color="auto"/>
        <w:left w:val="none" w:sz="0" w:space="0" w:color="auto"/>
        <w:bottom w:val="none" w:sz="0" w:space="0" w:color="auto"/>
        <w:right w:val="none" w:sz="0" w:space="0" w:color="auto"/>
      </w:divBdr>
    </w:div>
    <w:div w:id="2126657293">
      <w:bodyDiv w:val="1"/>
      <w:marLeft w:val="0"/>
      <w:marRight w:val="0"/>
      <w:marTop w:val="0"/>
      <w:marBottom w:val="0"/>
      <w:divBdr>
        <w:top w:val="none" w:sz="0" w:space="0" w:color="auto"/>
        <w:left w:val="none" w:sz="0" w:space="0" w:color="auto"/>
        <w:bottom w:val="none" w:sz="0" w:space="0" w:color="auto"/>
        <w:right w:val="none" w:sz="0" w:space="0" w:color="auto"/>
      </w:divBdr>
    </w:div>
    <w:div w:id="2134008501">
      <w:bodyDiv w:val="1"/>
      <w:marLeft w:val="0"/>
      <w:marRight w:val="0"/>
      <w:marTop w:val="0"/>
      <w:marBottom w:val="0"/>
      <w:divBdr>
        <w:top w:val="none" w:sz="0" w:space="0" w:color="auto"/>
        <w:left w:val="none" w:sz="0" w:space="0" w:color="auto"/>
        <w:bottom w:val="none" w:sz="0" w:space="0" w:color="auto"/>
        <w:right w:val="none" w:sz="0" w:space="0" w:color="auto"/>
      </w:divBdr>
    </w:div>
    <w:div w:id="2134247478">
      <w:bodyDiv w:val="1"/>
      <w:marLeft w:val="0"/>
      <w:marRight w:val="0"/>
      <w:marTop w:val="0"/>
      <w:marBottom w:val="0"/>
      <w:divBdr>
        <w:top w:val="none" w:sz="0" w:space="0" w:color="auto"/>
        <w:left w:val="none" w:sz="0" w:space="0" w:color="auto"/>
        <w:bottom w:val="none" w:sz="0" w:space="0" w:color="auto"/>
        <w:right w:val="none" w:sz="0" w:space="0" w:color="auto"/>
      </w:divBdr>
    </w:div>
    <w:div w:id="2137868750">
      <w:bodyDiv w:val="1"/>
      <w:marLeft w:val="0"/>
      <w:marRight w:val="0"/>
      <w:marTop w:val="0"/>
      <w:marBottom w:val="0"/>
      <w:divBdr>
        <w:top w:val="none" w:sz="0" w:space="0" w:color="auto"/>
        <w:left w:val="none" w:sz="0" w:space="0" w:color="auto"/>
        <w:bottom w:val="none" w:sz="0" w:space="0" w:color="auto"/>
        <w:right w:val="none" w:sz="0" w:space="0" w:color="auto"/>
      </w:divBdr>
    </w:div>
    <w:div w:id="21393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ALL/?uri=CELEX:02011R0305-201406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6FB41-A1F7-41CB-B333-BD6E15E8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123</Pages>
  <Words>19114</Words>
  <Characters>108950</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Процес усклађивања законодавства са правом ЕУ</vt:lpstr>
    </vt:vector>
  </TitlesOfParts>
  <Company>KEI</Company>
  <LinksUpToDate>false</LinksUpToDate>
  <CharactersWithSpaces>127809</CharactersWithSpaces>
  <SharedDoc>false</SharedDoc>
  <HLinks>
    <vt:vector size="12" baseType="variant">
      <vt:variant>
        <vt:i4>7077943</vt:i4>
      </vt:variant>
      <vt:variant>
        <vt:i4>3</vt:i4>
      </vt:variant>
      <vt:variant>
        <vt:i4>0</vt:i4>
      </vt:variant>
      <vt:variant>
        <vt:i4>5</vt:i4>
      </vt:variant>
      <vt:variant>
        <vt:lpwstr>http://eur-lex.europa.eu/LexUriServ/LexUriServ.do?uri=CONSLEG:2000L0060:20090625:EN:PDF</vt:lpwstr>
      </vt:variant>
      <vt:variant>
        <vt:lpwstr/>
      </vt:variant>
      <vt:variant>
        <vt:i4>2949177</vt:i4>
      </vt:variant>
      <vt:variant>
        <vt:i4>0</vt:i4>
      </vt:variant>
      <vt:variant>
        <vt:i4>0</vt:i4>
      </vt:variant>
      <vt:variant>
        <vt:i4>5</vt:i4>
      </vt:variant>
      <vt:variant>
        <vt:lpwstr>http://www.seio.gov.rs/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усклађивања законодавства са правом ЕУ</dc:title>
  <dc:creator>Zoran Sretić</dc:creator>
  <cp:lastModifiedBy>Podrška KZSM</cp:lastModifiedBy>
  <cp:revision>2</cp:revision>
  <cp:lastPrinted>2023-05-05T09:07:00Z</cp:lastPrinted>
  <dcterms:created xsi:type="dcterms:W3CDTF">2023-05-09T07:11:00Z</dcterms:created>
  <dcterms:modified xsi:type="dcterms:W3CDTF">2023-05-09T07:11:00Z</dcterms:modified>
</cp:coreProperties>
</file>