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ED6DE" w14:textId="2E19B62B" w:rsidR="00600ED0" w:rsidRPr="00C15F77" w:rsidRDefault="00CA4CF6" w:rsidP="00002E76">
      <w:pPr>
        <w:spacing w:before="240" w:line="240" w:lineRule="auto"/>
        <w:jc w:val="center"/>
        <w:rPr>
          <w:rFonts w:ascii="Times New Roman" w:hAnsi="Times New Roman" w:cs="Times New Roman"/>
          <w:b/>
          <w:sz w:val="24"/>
          <w:szCs w:val="24"/>
          <w:u w:val="single"/>
          <w:lang w:val="sr-Cyrl-CS"/>
        </w:rPr>
      </w:pPr>
      <w:r w:rsidRPr="00C15F77">
        <w:rPr>
          <w:rFonts w:ascii="Times New Roman" w:hAnsi="Times New Roman" w:cs="Times New Roman"/>
          <w:b/>
          <w:sz w:val="24"/>
          <w:szCs w:val="24"/>
          <w:u w:val="single"/>
          <w:lang w:val="sr-Cyrl-CS"/>
        </w:rPr>
        <w:t xml:space="preserve">Анализа ефеката </w:t>
      </w:r>
    </w:p>
    <w:p w14:paraId="67931B0D" w14:textId="77777777" w:rsidR="00C15F77" w:rsidRPr="00C15F77" w:rsidRDefault="00C15F77" w:rsidP="00002E76">
      <w:pPr>
        <w:spacing w:before="240" w:line="240" w:lineRule="auto"/>
        <w:jc w:val="center"/>
        <w:rPr>
          <w:rFonts w:ascii="Times New Roman" w:hAnsi="Times New Roman" w:cs="Times New Roman"/>
          <w:b/>
          <w:sz w:val="24"/>
          <w:szCs w:val="24"/>
          <w:u w:val="single"/>
          <w:lang w:val="sr-Cyrl-CS"/>
        </w:rPr>
      </w:pPr>
      <w:bookmarkStart w:id="0" w:name="_GoBack"/>
      <w:bookmarkEnd w:id="0"/>
    </w:p>
    <w:p w14:paraId="7D3DDAA3" w14:textId="64D59DD7" w:rsidR="005B3773" w:rsidRPr="00C15F77" w:rsidRDefault="005B3773" w:rsidP="00002E76">
      <w:pPr>
        <w:spacing w:before="240" w:line="240" w:lineRule="auto"/>
        <w:jc w:val="right"/>
        <w:rPr>
          <w:rFonts w:ascii="Times New Roman" w:hAnsi="Times New Roman" w:cs="Times New Roman"/>
          <w:b/>
          <w:sz w:val="24"/>
          <w:szCs w:val="24"/>
          <w:u w:val="single"/>
          <w:lang w:val="sr-Cyrl-CS"/>
        </w:rPr>
      </w:pPr>
      <w:r w:rsidRPr="00C15F77">
        <w:rPr>
          <w:rFonts w:ascii="Times New Roman" w:hAnsi="Times New Roman" w:cs="Times New Roman"/>
          <w:b/>
          <w:sz w:val="24"/>
          <w:szCs w:val="24"/>
          <w:u w:val="single"/>
          <w:lang w:val="sr-Cyrl-CS"/>
        </w:rPr>
        <w:t>ПРИЛОГ 2:</w:t>
      </w:r>
    </w:p>
    <w:p w14:paraId="2BECB79E" w14:textId="77777777" w:rsidR="00A41B0D" w:rsidRPr="00C15F77" w:rsidRDefault="005B3773" w:rsidP="00002E76">
      <w:pPr>
        <w:spacing w:after="0" w:line="240" w:lineRule="auto"/>
        <w:jc w:val="center"/>
        <w:rPr>
          <w:rFonts w:ascii="Times New Roman" w:hAnsi="Times New Roman" w:cs="Times New Roman"/>
          <w:b/>
          <w:sz w:val="24"/>
          <w:szCs w:val="24"/>
          <w:lang w:val="sr-Cyrl-CS"/>
        </w:rPr>
      </w:pPr>
      <w:r w:rsidRPr="00C15F77">
        <w:rPr>
          <w:rFonts w:ascii="Times New Roman" w:hAnsi="Times New Roman" w:cs="Times New Roman"/>
          <w:b/>
          <w:sz w:val="24"/>
          <w:szCs w:val="24"/>
          <w:lang w:val="sr-Cyrl-CS"/>
        </w:rPr>
        <w:t xml:space="preserve">Кључна питања за </w:t>
      </w:r>
      <w:r w:rsidR="00A41B0D" w:rsidRPr="00C15F77">
        <w:rPr>
          <w:rFonts w:ascii="Times New Roman" w:hAnsi="Times New Roman" w:cs="Times New Roman"/>
          <w:b/>
          <w:sz w:val="24"/>
          <w:szCs w:val="24"/>
          <w:lang w:val="sr-Cyrl-CS"/>
        </w:rPr>
        <w:t xml:space="preserve">анализу постојећег стања и </w:t>
      </w:r>
    </w:p>
    <w:p w14:paraId="334CE77D" w14:textId="7FB4F200" w:rsidR="005B3773" w:rsidRPr="00C15F77" w:rsidRDefault="005B3773" w:rsidP="00002E76">
      <w:pPr>
        <w:spacing w:after="0" w:line="240" w:lineRule="auto"/>
        <w:jc w:val="center"/>
        <w:rPr>
          <w:rFonts w:ascii="Times New Roman" w:hAnsi="Times New Roman" w:cs="Times New Roman"/>
          <w:b/>
          <w:sz w:val="24"/>
          <w:szCs w:val="24"/>
          <w:lang w:val="sr-Cyrl-CS"/>
        </w:rPr>
      </w:pPr>
      <w:r w:rsidRPr="00C15F77">
        <w:rPr>
          <w:rFonts w:ascii="Times New Roman" w:hAnsi="Times New Roman" w:cs="Times New Roman"/>
          <w:b/>
          <w:sz w:val="24"/>
          <w:szCs w:val="24"/>
          <w:lang w:val="sr-Cyrl-CS"/>
        </w:rPr>
        <w:t>правилно дефи</w:t>
      </w:r>
      <w:r w:rsidR="00150840" w:rsidRPr="00C15F77">
        <w:rPr>
          <w:rFonts w:ascii="Times New Roman" w:hAnsi="Times New Roman" w:cs="Times New Roman"/>
          <w:b/>
          <w:sz w:val="24"/>
          <w:szCs w:val="24"/>
          <w:lang w:val="sr-Cyrl-CS"/>
        </w:rPr>
        <w:t>нисање промене која се предлаже</w:t>
      </w:r>
    </w:p>
    <w:p w14:paraId="5BB4E1BC" w14:textId="77777777" w:rsidR="00435456" w:rsidRPr="00C15F77" w:rsidRDefault="00435456" w:rsidP="00002E76">
      <w:pPr>
        <w:spacing w:after="0" w:line="240" w:lineRule="auto"/>
        <w:jc w:val="center"/>
        <w:rPr>
          <w:rFonts w:ascii="Times New Roman" w:hAnsi="Times New Roman" w:cs="Times New Roman"/>
          <w:b/>
          <w:sz w:val="24"/>
          <w:szCs w:val="24"/>
          <w:lang w:val="sr-Cyrl-CS"/>
        </w:rPr>
      </w:pPr>
    </w:p>
    <w:p w14:paraId="1B491668" w14:textId="2BD6B012" w:rsidR="005B3773" w:rsidRPr="00C15F77" w:rsidRDefault="005B3773" w:rsidP="00002E76">
      <w:pPr>
        <w:pStyle w:val="ListParagraph"/>
        <w:numPr>
          <w:ilvl w:val="0"/>
          <w:numId w:val="17"/>
        </w:numPr>
        <w:spacing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Који показатељи се прате у области, који су разлози због којих се ови показатељи прате и које су њихове вредности?</w:t>
      </w:r>
    </w:p>
    <w:p w14:paraId="3FD9368A" w14:textId="279D2368" w:rsidR="00BC36B3" w:rsidRPr="00C15F77" w:rsidRDefault="00BC36B3" w:rsidP="00002E76">
      <w:pPr>
        <w:pStyle w:val="ListParagraph"/>
        <w:spacing w:after="0" w:line="240" w:lineRule="auto"/>
        <w:ind w:left="360"/>
        <w:jc w:val="both"/>
        <w:rPr>
          <w:rFonts w:ascii="Times New Roman" w:hAnsi="Times New Roman" w:cs="Times New Roman"/>
          <w:sz w:val="24"/>
          <w:szCs w:val="24"/>
          <w:lang w:val="sr-Cyrl-CS"/>
        </w:rPr>
      </w:pPr>
    </w:p>
    <w:p w14:paraId="14C78635" w14:textId="6C03E3FD" w:rsidR="009B65C1" w:rsidRPr="00C15F77" w:rsidRDefault="00BA3151" w:rsidP="00434813">
      <w:pPr>
        <w:pStyle w:val="ListParagraph"/>
        <w:spacing w:after="0" w:line="240" w:lineRule="auto"/>
        <w:ind w:left="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У областима која су предмет </w:t>
      </w:r>
      <w:r w:rsidR="00C15F77" w:rsidRPr="00C15F77">
        <w:rPr>
          <w:rFonts w:ascii="Times New Roman" w:hAnsi="Times New Roman" w:cs="Times New Roman"/>
          <w:sz w:val="24"/>
          <w:szCs w:val="24"/>
          <w:lang w:val="sr-Cyrl-CS"/>
        </w:rPr>
        <w:t>Предлог</w:t>
      </w:r>
      <w:r w:rsidR="00D00C6E" w:rsidRPr="00C15F77">
        <w:rPr>
          <w:rFonts w:ascii="Times New Roman" w:hAnsi="Times New Roman" w:cs="Times New Roman"/>
          <w:sz w:val="24"/>
          <w:szCs w:val="24"/>
          <w:lang w:val="sr-Cyrl-CS"/>
        </w:rPr>
        <w:t xml:space="preserve">а </w:t>
      </w:r>
      <w:r w:rsidRPr="00C15F77">
        <w:rPr>
          <w:rFonts w:ascii="Times New Roman" w:hAnsi="Times New Roman" w:cs="Times New Roman"/>
          <w:sz w:val="24"/>
          <w:szCs w:val="24"/>
          <w:lang w:val="sr-Cyrl-CS"/>
        </w:rPr>
        <w:t xml:space="preserve">закона о интероперабилности железничког система (у даљем тексту: </w:t>
      </w:r>
      <w:r w:rsidR="00C15F77" w:rsidRPr="00C15F77">
        <w:rPr>
          <w:rFonts w:ascii="Times New Roman" w:hAnsi="Times New Roman" w:cs="Times New Roman"/>
          <w:sz w:val="24"/>
          <w:szCs w:val="24"/>
          <w:lang w:val="sr-Cyrl-CS"/>
        </w:rPr>
        <w:t>Предлог</w:t>
      </w:r>
      <w:r w:rsidRPr="00C15F77">
        <w:rPr>
          <w:rFonts w:ascii="Times New Roman" w:hAnsi="Times New Roman" w:cs="Times New Roman"/>
          <w:sz w:val="24"/>
          <w:szCs w:val="24"/>
          <w:lang w:val="sr-Cyrl-CS"/>
        </w:rPr>
        <w:t xml:space="preserve"> закона)</w:t>
      </w:r>
      <w:r w:rsidR="009B65C1" w:rsidRPr="00C15F77">
        <w:rPr>
          <w:rFonts w:ascii="Times New Roman" w:hAnsi="Times New Roman" w:cs="Times New Roman"/>
          <w:sz w:val="24"/>
          <w:szCs w:val="24"/>
          <w:lang w:val="sr-Cyrl-CS"/>
        </w:rPr>
        <w:t xml:space="preserve"> прати се број издатих сертификата о усаглашености и сертификата о погодности за употребу елемената структурних подсистема, број издатих сертификата о верификацији структурних подсистема</w:t>
      </w:r>
      <w:r w:rsidR="00062FD7" w:rsidRPr="00C15F77">
        <w:rPr>
          <w:rFonts w:ascii="Times New Roman" w:hAnsi="Times New Roman" w:cs="Times New Roman"/>
          <w:sz w:val="24"/>
          <w:szCs w:val="24"/>
          <w:lang w:val="sr-Cyrl-CS"/>
        </w:rPr>
        <w:t>,</w:t>
      </w:r>
      <w:r w:rsidR="009B65C1" w:rsidRPr="00C15F77">
        <w:rPr>
          <w:rFonts w:ascii="Times New Roman" w:hAnsi="Times New Roman" w:cs="Times New Roman"/>
          <w:sz w:val="24"/>
          <w:szCs w:val="24"/>
          <w:lang w:val="sr-Cyrl-CS"/>
        </w:rPr>
        <w:t xml:space="preserve"> број</w:t>
      </w:r>
      <w:r w:rsidR="00062FD7" w:rsidRPr="00C15F77">
        <w:rPr>
          <w:rFonts w:ascii="Times New Roman" w:hAnsi="Times New Roman" w:cs="Times New Roman"/>
          <w:sz w:val="24"/>
          <w:szCs w:val="24"/>
          <w:lang w:val="sr-Cyrl-CS"/>
        </w:rPr>
        <w:t xml:space="preserve"> издатих дозвола за тип возила, број</w:t>
      </w:r>
      <w:r w:rsidR="009B65C1" w:rsidRPr="00C15F77">
        <w:rPr>
          <w:rFonts w:ascii="Times New Roman" w:hAnsi="Times New Roman" w:cs="Times New Roman"/>
          <w:sz w:val="24"/>
          <w:szCs w:val="24"/>
          <w:lang w:val="sr-Cyrl-CS"/>
        </w:rPr>
        <w:t xml:space="preserve"> издатих дозвола за коришћење структурних подсистема</w:t>
      </w:r>
      <w:r w:rsidR="00062FD7" w:rsidRPr="00C15F77">
        <w:rPr>
          <w:rFonts w:ascii="Times New Roman" w:hAnsi="Times New Roman" w:cs="Times New Roman"/>
          <w:sz w:val="24"/>
          <w:szCs w:val="24"/>
          <w:lang w:val="sr-Cyrl-CS"/>
        </w:rPr>
        <w:t xml:space="preserve"> (инфраструктурних и возила)</w:t>
      </w:r>
      <w:r w:rsidR="002A266A" w:rsidRPr="00C15F77">
        <w:rPr>
          <w:rFonts w:ascii="Times New Roman" w:hAnsi="Times New Roman" w:cs="Times New Roman"/>
          <w:sz w:val="24"/>
          <w:szCs w:val="24"/>
          <w:lang w:val="sr-Cyrl-CS"/>
        </w:rPr>
        <w:t>, као и број</w:t>
      </w:r>
      <w:r w:rsidR="009B65C1" w:rsidRPr="00C15F77">
        <w:rPr>
          <w:rFonts w:ascii="Times New Roman" w:hAnsi="Times New Roman" w:cs="Times New Roman"/>
          <w:sz w:val="24"/>
          <w:szCs w:val="24"/>
          <w:lang w:val="sr-Cyrl-CS"/>
        </w:rPr>
        <w:t xml:space="preserve"> суспендованих или одузетих сертификата</w:t>
      </w:r>
      <w:r w:rsidR="002A266A" w:rsidRPr="00C15F77">
        <w:rPr>
          <w:rFonts w:ascii="Times New Roman" w:hAnsi="Times New Roman" w:cs="Times New Roman"/>
          <w:sz w:val="24"/>
          <w:szCs w:val="24"/>
          <w:lang w:val="sr-Cyrl-CS"/>
        </w:rPr>
        <w:t xml:space="preserve">. </w:t>
      </w:r>
    </w:p>
    <w:p w14:paraId="39AC4259" w14:textId="77777777" w:rsidR="00434813" w:rsidRPr="00C15F77" w:rsidRDefault="00434813" w:rsidP="00434813">
      <w:pPr>
        <w:pStyle w:val="ListParagraph"/>
        <w:spacing w:after="0" w:line="240" w:lineRule="auto"/>
        <w:ind w:left="0"/>
        <w:jc w:val="both"/>
        <w:rPr>
          <w:rFonts w:ascii="Times New Roman" w:hAnsi="Times New Roman" w:cs="Times New Roman"/>
          <w:sz w:val="24"/>
          <w:szCs w:val="24"/>
          <w:lang w:val="sr-Cyrl-CS"/>
        </w:rPr>
      </w:pPr>
    </w:p>
    <w:p w14:paraId="60452961" w14:textId="2B56913B" w:rsidR="002736FE" w:rsidRPr="00C15F77" w:rsidRDefault="009B65C1" w:rsidP="00434813">
      <w:pPr>
        <w:pStyle w:val="ListParagraph"/>
        <w:spacing w:after="0" w:line="240" w:lineRule="auto"/>
        <w:ind w:left="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Наведени показатељи се прате са циљем  </w:t>
      </w:r>
      <w:r w:rsidR="00A243FF" w:rsidRPr="00C15F77">
        <w:rPr>
          <w:rFonts w:ascii="Times New Roman" w:hAnsi="Times New Roman" w:cs="Times New Roman"/>
          <w:sz w:val="24"/>
          <w:szCs w:val="24"/>
          <w:lang w:val="sr-Cyrl-CS"/>
        </w:rPr>
        <w:t>праћења развоја железничког сектора, како у погледу одобравања нових подсистема (инфраструктуре и возила) тако и развоја пратеће индустрије.</w:t>
      </w:r>
    </w:p>
    <w:p w14:paraId="330E403A" w14:textId="77777777" w:rsidR="00434813" w:rsidRPr="00C15F77" w:rsidRDefault="00434813" w:rsidP="00434813">
      <w:pPr>
        <w:pStyle w:val="ListParagraph"/>
        <w:spacing w:after="0" w:line="240" w:lineRule="auto"/>
        <w:ind w:left="0"/>
        <w:jc w:val="both"/>
        <w:rPr>
          <w:rFonts w:ascii="Times New Roman" w:hAnsi="Times New Roman" w:cs="Times New Roman"/>
          <w:sz w:val="24"/>
          <w:szCs w:val="24"/>
          <w:lang w:val="sr-Cyrl-CS"/>
        </w:rPr>
      </w:pPr>
    </w:p>
    <w:p w14:paraId="6C8B475B" w14:textId="7F5BED64" w:rsidR="002736FE" w:rsidRPr="00C15F77" w:rsidRDefault="002736FE" w:rsidP="00434813">
      <w:pPr>
        <w:spacing w:after="0" w:line="240" w:lineRule="auto"/>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Дирекција за железнице је од свог оснивања 2005. године до данас издала:</w:t>
      </w:r>
    </w:p>
    <w:p w14:paraId="04AF20D9" w14:textId="77777777" w:rsidR="00434813" w:rsidRPr="00C15F77" w:rsidRDefault="00434813" w:rsidP="00434813">
      <w:pPr>
        <w:spacing w:after="0" w:line="240" w:lineRule="auto"/>
        <w:jc w:val="both"/>
        <w:rPr>
          <w:rFonts w:ascii="Times New Roman" w:hAnsi="Times New Roman" w:cs="Times New Roman"/>
          <w:sz w:val="24"/>
          <w:szCs w:val="24"/>
          <w:lang w:val="sr-Cyrl-CS"/>
        </w:rPr>
      </w:pPr>
    </w:p>
    <w:p w14:paraId="37E70CF4" w14:textId="20B53453" w:rsidR="002736FE" w:rsidRPr="00C15F77" w:rsidRDefault="002736FE" w:rsidP="00434813">
      <w:pPr>
        <w:pStyle w:val="ListParagraph"/>
        <w:spacing w:after="0" w:line="240" w:lineRule="auto"/>
        <w:ind w:left="0" w:firstLine="356"/>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- 30 сертификата о усаглашености елемената структурних подсистема;</w:t>
      </w:r>
    </w:p>
    <w:p w14:paraId="1DF971D2" w14:textId="26CFB86D" w:rsidR="00BA3151" w:rsidRPr="00C15F77" w:rsidRDefault="002736FE" w:rsidP="00434813">
      <w:pPr>
        <w:pStyle w:val="ListParagraph"/>
        <w:spacing w:after="0" w:line="240" w:lineRule="auto"/>
        <w:ind w:left="0" w:firstLine="356"/>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- 5 </w:t>
      </w:r>
      <w:r w:rsidR="00A243FF" w:rsidRPr="00C15F77">
        <w:rPr>
          <w:rFonts w:ascii="Times New Roman" w:hAnsi="Times New Roman" w:cs="Times New Roman"/>
          <w:sz w:val="24"/>
          <w:szCs w:val="24"/>
          <w:lang w:val="sr-Cyrl-CS"/>
        </w:rPr>
        <w:t xml:space="preserve"> </w:t>
      </w:r>
      <w:r w:rsidRPr="00C15F77">
        <w:rPr>
          <w:rFonts w:ascii="Times New Roman" w:hAnsi="Times New Roman" w:cs="Times New Roman"/>
          <w:sz w:val="24"/>
          <w:szCs w:val="24"/>
          <w:lang w:val="sr-Cyrl-CS"/>
        </w:rPr>
        <w:t>сертификата о погодности за употребу елемената структурних подсистема;</w:t>
      </w:r>
    </w:p>
    <w:p w14:paraId="3F664CEB" w14:textId="1213337D" w:rsidR="002736FE" w:rsidRPr="00C15F77" w:rsidRDefault="002736FE" w:rsidP="00434813">
      <w:pPr>
        <w:pStyle w:val="ListParagraph"/>
        <w:spacing w:after="0" w:line="240" w:lineRule="auto"/>
        <w:ind w:left="0" w:firstLine="356"/>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 </w:t>
      </w:r>
      <w:r w:rsidR="009E4E2C" w:rsidRPr="00C15F77">
        <w:rPr>
          <w:rFonts w:ascii="Times New Roman" w:hAnsi="Times New Roman" w:cs="Times New Roman"/>
          <w:sz w:val="24"/>
          <w:szCs w:val="24"/>
          <w:lang w:val="sr-Cyrl-CS"/>
        </w:rPr>
        <w:t>135</w:t>
      </w:r>
      <w:r w:rsidR="00C15F77">
        <w:rPr>
          <w:rFonts w:ascii="Times New Roman" w:hAnsi="Times New Roman" w:cs="Times New Roman"/>
          <w:sz w:val="24"/>
          <w:szCs w:val="24"/>
          <w:lang w:val="sr-Cyrl-CS"/>
        </w:rPr>
        <w:t xml:space="preserve"> </w:t>
      </w:r>
      <w:r w:rsidRPr="00C15F77">
        <w:rPr>
          <w:rFonts w:ascii="Times New Roman" w:hAnsi="Times New Roman" w:cs="Times New Roman"/>
          <w:sz w:val="24"/>
          <w:szCs w:val="24"/>
          <w:lang w:val="sr-Cyrl-CS"/>
        </w:rPr>
        <w:t>сертификата о верификацији железничких возила;</w:t>
      </w:r>
    </w:p>
    <w:p w14:paraId="409E4DA3" w14:textId="5CCD396D" w:rsidR="002736FE" w:rsidRPr="00C15F77" w:rsidRDefault="002736FE" w:rsidP="00434813">
      <w:pPr>
        <w:pStyle w:val="ListParagraph"/>
        <w:spacing w:after="0" w:line="240" w:lineRule="auto"/>
        <w:ind w:left="0" w:firstLine="356"/>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 </w:t>
      </w:r>
      <w:r w:rsidR="009E4E2C" w:rsidRPr="00C15F77">
        <w:rPr>
          <w:rFonts w:ascii="Times New Roman" w:hAnsi="Times New Roman" w:cs="Times New Roman"/>
          <w:sz w:val="24"/>
          <w:szCs w:val="24"/>
          <w:lang w:val="sr-Cyrl-CS"/>
        </w:rPr>
        <w:t xml:space="preserve">36 дозвола </w:t>
      </w:r>
      <w:r w:rsidR="00062FD7" w:rsidRPr="00C15F77">
        <w:rPr>
          <w:rFonts w:ascii="Times New Roman" w:hAnsi="Times New Roman" w:cs="Times New Roman"/>
          <w:sz w:val="24"/>
          <w:szCs w:val="24"/>
          <w:lang w:val="sr-Cyrl-CS"/>
        </w:rPr>
        <w:t>за тип железничких возила;</w:t>
      </w:r>
    </w:p>
    <w:p w14:paraId="5EC8AFA2" w14:textId="482104A8" w:rsidR="00062FD7" w:rsidRPr="00C15F77" w:rsidRDefault="00062FD7" w:rsidP="00434813">
      <w:pPr>
        <w:pStyle w:val="ListParagraph"/>
        <w:spacing w:after="0" w:line="240" w:lineRule="auto"/>
        <w:ind w:left="0" w:firstLine="356"/>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 </w:t>
      </w:r>
      <w:r w:rsidR="003F11B8" w:rsidRPr="00C15F77">
        <w:rPr>
          <w:rFonts w:ascii="Times New Roman" w:hAnsi="Times New Roman" w:cs="Times New Roman"/>
          <w:lang w:val="sr-Cyrl-CS"/>
        </w:rPr>
        <w:t xml:space="preserve">1673 </w:t>
      </w:r>
      <w:r w:rsidR="009164BD" w:rsidRPr="00C15F77">
        <w:rPr>
          <w:rFonts w:ascii="Times New Roman" w:hAnsi="Times New Roman" w:cs="Times New Roman"/>
          <w:sz w:val="24"/>
          <w:szCs w:val="24"/>
          <w:lang w:val="sr-Cyrl-CS"/>
        </w:rPr>
        <w:t>дозвола за коришћење железничких возила која нису усаглашена са ТСИ;</w:t>
      </w:r>
    </w:p>
    <w:p w14:paraId="2F57DFAD" w14:textId="694A387B" w:rsidR="009164BD" w:rsidRPr="00C15F77" w:rsidRDefault="009164BD" w:rsidP="00434813">
      <w:pPr>
        <w:pStyle w:val="ListParagraph"/>
        <w:spacing w:after="0" w:line="240" w:lineRule="auto"/>
        <w:ind w:left="0" w:firstLine="356"/>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- 19 додатних дозвола за коришћење железничких возила која су усаглашена са ТСИ;</w:t>
      </w:r>
    </w:p>
    <w:p w14:paraId="6ED32263" w14:textId="03C50F61" w:rsidR="00BA3151" w:rsidRPr="00C15F77" w:rsidRDefault="009164BD" w:rsidP="00434813">
      <w:pPr>
        <w:pStyle w:val="ListParagraph"/>
        <w:spacing w:after="0" w:line="240" w:lineRule="auto"/>
        <w:ind w:left="504" w:hanging="148"/>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 </w:t>
      </w:r>
      <w:r w:rsidR="009E4E2C" w:rsidRPr="00C15F77">
        <w:rPr>
          <w:rFonts w:ascii="Times New Roman" w:hAnsi="Times New Roman" w:cs="Times New Roman"/>
          <w:sz w:val="24"/>
          <w:szCs w:val="24"/>
          <w:lang w:val="sr-Cyrl-CS"/>
        </w:rPr>
        <w:t xml:space="preserve">131 </w:t>
      </w:r>
      <w:r w:rsidRPr="00C15F77">
        <w:rPr>
          <w:rFonts w:ascii="Times New Roman" w:hAnsi="Times New Roman" w:cs="Times New Roman"/>
          <w:sz w:val="24"/>
          <w:szCs w:val="24"/>
          <w:lang w:val="sr-Cyrl-CS"/>
        </w:rPr>
        <w:t>додатних дозвола за коришћење железничких возила која нису усаглашена са ТСИ</w:t>
      </w:r>
      <w:r w:rsidR="00672170" w:rsidRPr="00C15F77">
        <w:rPr>
          <w:rFonts w:ascii="Times New Roman" w:hAnsi="Times New Roman" w:cs="Times New Roman"/>
          <w:sz w:val="24"/>
          <w:szCs w:val="24"/>
          <w:lang w:val="sr-Cyrl-CS"/>
        </w:rPr>
        <w:t>;</w:t>
      </w:r>
    </w:p>
    <w:p w14:paraId="40C2B021" w14:textId="3693A69E" w:rsidR="00434813" w:rsidRPr="00C15F77" w:rsidRDefault="00A57A36" w:rsidP="00434813">
      <w:pPr>
        <w:pStyle w:val="ListParagraph"/>
        <w:spacing w:after="0" w:line="240" w:lineRule="auto"/>
        <w:ind w:left="356"/>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У посматраном периоду није било суспензије или одузимања сертификата и дозвола.</w:t>
      </w:r>
    </w:p>
    <w:p w14:paraId="596BD8C2" w14:textId="77777777" w:rsidR="00434813" w:rsidRPr="00C15F77" w:rsidRDefault="00434813" w:rsidP="00434813">
      <w:pPr>
        <w:pStyle w:val="ListParagraph"/>
        <w:spacing w:after="0" w:line="240" w:lineRule="auto"/>
        <w:ind w:left="356"/>
        <w:jc w:val="both"/>
        <w:rPr>
          <w:rFonts w:ascii="Times New Roman" w:hAnsi="Times New Roman" w:cs="Times New Roman"/>
          <w:sz w:val="24"/>
          <w:szCs w:val="24"/>
          <w:lang w:val="sr-Cyrl-CS"/>
        </w:rPr>
      </w:pPr>
    </w:p>
    <w:p w14:paraId="7E13403E" w14:textId="4E67FC71" w:rsidR="00E11589" w:rsidRPr="00C15F77" w:rsidRDefault="00E11589" w:rsidP="00B43BCE">
      <w:pPr>
        <w:pStyle w:val="ListParagraph"/>
        <w:spacing w:after="0" w:line="240" w:lineRule="auto"/>
        <w:ind w:left="360"/>
        <w:jc w:val="both"/>
        <w:rPr>
          <w:rFonts w:ascii="Times New Roman" w:hAnsi="Times New Roman" w:cs="Times New Roman"/>
          <w:sz w:val="24"/>
          <w:szCs w:val="24"/>
          <w:lang w:val="sr-Cyrl-CS"/>
        </w:rPr>
      </w:pPr>
    </w:p>
    <w:tbl>
      <w:tblPr>
        <w:tblpPr w:leftFromText="181" w:rightFromText="181" w:vertAnchor="text" w:tblpXSpec="center" w:tblpY="1"/>
        <w:tblOverlap w:val="never"/>
        <w:tblW w:w="5000" w:type="pct"/>
        <w:tblLook w:val="04A0" w:firstRow="1" w:lastRow="0" w:firstColumn="1" w:lastColumn="0" w:noHBand="0" w:noVBand="1"/>
      </w:tblPr>
      <w:tblGrid>
        <w:gridCol w:w="1758"/>
        <w:gridCol w:w="1759"/>
        <w:gridCol w:w="1747"/>
        <w:gridCol w:w="2065"/>
        <w:gridCol w:w="2065"/>
      </w:tblGrid>
      <w:tr w:rsidR="00B43BCE" w:rsidRPr="00C15F77" w14:paraId="423AE932" w14:textId="77777777" w:rsidTr="00B43BCE">
        <w:trPr>
          <w:trHeight w:val="567"/>
        </w:trPr>
        <w:tc>
          <w:tcPr>
            <w:tcW w:w="936" w:type="pct"/>
            <w:tcBorders>
              <w:top w:val="single" w:sz="4" w:space="0" w:color="auto"/>
              <w:left w:val="single" w:sz="4" w:space="0" w:color="auto"/>
              <w:bottom w:val="single" w:sz="4" w:space="0" w:color="auto"/>
              <w:right w:val="single" w:sz="4" w:space="0" w:color="auto"/>
            </w:tcBorders>
            <w:shd w:val="clear" w:color="auto" w:fill="B8CCE4"/>
            <w:vAlign w:val="center"/>
          </w:tcPr>
          <w:p w14:paraId="4CCB53AA" w14:textId="77777777" w:rsidR="00B43BCE" w:rsidRPr="00C15F77" w:rsidRDefault="00B43BCE" w:rsidP="00B43BCE">
            <w:pPr>
              <w:spacing w:before="240" w:after="0"/>
              <w:ind w:left="360"/>
              <w:contextualSpacing/>
              <w:jc w:val="center"/>
              <w:rPr>
                <w:rFonts w:ascii="Times New Roman" w:hAnsi="Times New Roman" w:cs="Times New Roman"/>
                <w:szCs w:val="24"/>
                <w:lang w:val="sr-Cyrl-CS"/>
              </w:rPr>
            </w:pPr>
            <w:r w:rsidRPr="00C15F77">
              <w:rPr>
                <w:rFonts w:ascii="Times New Roman" w:hAnsi="Times New Roman" w:cs="Times New Roman"/>
                <w:szCs w:val="24"/>
                <w:lang w:val="sr-Cyrl-CS"/>
              </w:rPr>
              <w:t>Година</w:t>
            </w:r>
          </w:p>
        </w:tc>
        <w:tc>
          <w:tcPr>
            <w:tcW w:w="936" w:type="pct"/>
            <w:tcBorders>
              <w:top w:val="single" w:sz="4" w:space="0" w:color="auto"/>
              <w:left w:val="nil"/>
              <w:bottom w:val="single" w:sz="4" w:space="0" w:color="auto"/>
              <w:right w:val="nil"/>
            </w:tcBorders>
            <w:shd w:val="clear" w:color="auto" w:fill="B8CCE4"/>
            <w:vAlign w:val="center"/>
          </w:tcPr>
          <w:p w14:paraId="2F557AF9" w14:textId="77777777" w:rsidR="00B43BCE" w:rsidRPr="00C15F77" w:rsidRDefault="00B43BCE" w:rsidP="00B43BCE">
            <w:pPr>
              <w:spacing w:before="240"/>
              <w:ind w:left="360"/>
              <w:contextualSpacing/>
              <w:jc w:val="center"/>
              <w:rPr>
                <w:rFonts w:ascii="Times New Roman" w:hAnsi="Times New Roman" w:cs="Times New Roman"/>
                <w:bCs/>
                <w:szCs w:val="24"/>
                <w:lang w:val="sr-Cyrl-CS"/>
              </w:rPr>
            </w:pPr>
            <w:r w:rsidRPr="00C15F77">
              <w:rPr>
                <w:rFonts w:ascii="Times New Roman" w:hAnsi="Times New Roman" w:cs="Times New Roman"/>
                <w:bCs/>
                <w:szCs w:val="24"/>
                <w:lang w:val="sr-Cyrl-CS"/>
              </w:rPr>
              <w:t>Дозволе за тип возила</w:t>
            </w:r>
          </w:p>
        </w:tc>
        <w:tc>
          <w:tcPr>
            <w:tcW w:w="930" w:type="pct"/>
            <w:tcBorders>
              <w:top w:val="single" w:sz="4" w:space="0" w:color="auto"/>
              <w:left w:val="single" w:sz="4" w:space="0" w:color="auto"/>
              <w:bottom w:val="single" w:sz="4" w:space="0" w:color="auto"/>
              <w:right w:val="single" w:sz="4" w:space="0" w:color="auto"/>
            </w:tcBorders>
            <w:shd w:val="clear" w:color="auto" w:fill="B8CCE4"/>
            <w:vAlign w:val="center"/>
          </w:tcPr>
          <w:p w14:paraId="7D5B709B" w14:textId="77777777" w:rsidR="00B43BCE" w:rsidRPr="00C15F77" w:rsidRDefault="00B43BCE" w:rsidP="00B43BCE">
            <w:pPr>
              <w:spacing w:before="240" w:after="0"/>
              <w:ind w:left="360"/>
              <w:contextualSpacing/>
              <w:jc w:val="center"/>
              <w:rPr>
                <w:rFonts w:ascii="Times New Roman" w:hAnsi="Times New Roman" w:cs="Times New Roman"/>
                <w:szCs w:val="24"/>
                <w:lang w:val="sr-Cyrl-CS"/>
              </w:rPr>
            </w:pPr>
            <w:r w:rsidRPr="00C15F77">
              <w:rPr>
                <w:rFonts w:ascii="Times New Roman" w:hAnsi="Times New Roman" w:cs="Times New Roman"/>
                <w:szCs w:val="24"/>
                <w:lang w:val="sr-Cyrl-CS"/>
              </w:rPr>
              <w:t>Додатне за коришћење возила</w:t>
            </w:r>
          </w:p>
        </w:tc>
        <w:tc>
          <w:tcPr>
            <w:tcW w:w="1099" w:type="pct"/>
            <w:tcBorders>
              <w:top w:val="single" w:sz="4" w:space="0" w:color="auto"/>
              <w:left w:val="nil"/>
              <w:bottom w:val="single" w:sz="4" w:space="0" w:color="auto"/>
              <w:right w:val="single" w:sz="4" w:space="0" w:color="auto"/>
            </w:tcBorders>
            <w:shd w:val="clear" w:color="auto" w:fill="B8CCE4"/>
            <w:vAlign w:val="center"/>
          </w:tcPr>
          <w:p w14:paraId="37FBD575" w14:textId="77777777" w:rsidR="00B43BCE" w:rsidRPr="00C15F77" w:rsidRDefault="00B43BCE" w:rsidP="00B43BCE">
            <w:pPr>
              <w:spacing w:before="240" w:after="0"/>
              <w:ind w:left="360"/>
              <w:contextualSpacing/>
              <w:jc w:val="center"/>
              <w:rPr>
                <w:rFonts w:ascii="Times New Roman" w:hAnsi="Times New Roman" w:cs="Times New Roman"/>
                <w:szCs w:val="24"/>
                <w:lang w:val="sr-Cyrl-CS"/>
              </w:rPr>
            </w:pPr>
            <w:r w:rsidRPr="00C15F77">
              <w:rPr>
                <w:rFonts w:ascii="Times New Roman" w:hAnsi="Times New Roman" w:cs="Times New Roman"/>
                <w:szCs w:val="24"/>
                <w:lang w:val="sr-Cyrl-CS"/>
              </w:rPr>
              <w:t>Дозволе за коришћење подсистема</w:t>
            </w:r>
          </w:p>
        </w:tc>
        <w:tc>
          <w:tcPr>
            <w:tcW w:w="1099" w:type="pct"/>
            <w:tcBorders>
              <w:top w:val="single" w:sz="4" w:space="0" w:color="auto"/>
              <w:left w:val="nil"/>
              <w:bottom w:val="single" w:sz="4" w:space="0" w:color="auto"/>
              <w:right w:val="single" w:sz="4" w:space="0" w:color="auto"/>
            </w:tcBorders>
            <w:shd w:val="clear" w:color="auto" w:fill="B8CCE4"/>
            <w:vAlign w:val="center"/>
          </w:tcPr>
          <w:p w14:paraId="5338B9C0" w14:textId="77777777" w:rsidR="00B43BCE" w:rsidRPr="00C15F77" w:rsidRDefault="00B43BCE" w:rsidP="00B43BCE">
            <w:pPr>
              <w:spacing w:before="240" w:after="0"/>
              <w:ind w:left="360"/>
              <w:contextualSpacing/>
              <w:jc w:val="center"/>
              <w:rPr>
                <w:rFonts w:ascii="Times New Roman" w:hAnsi="Times New Roman" w:cs="Times New Roman"/>
                <w:szCs w:val="24"/>
                <w:lang w:val="sr-Cyrl-CS"/>
              </w:rPr>
            </w:pPr>
            <w:r w:rsidRPr="00C15F77">
              <w:rPr>
                <w:rFonts w:ascii="Times New Roman" w:hAnsi="Times New Roman" w:cs="Times New Roman"/>
                <w:szCs w:val="24"/>
                <w:lang w:val="sr-Cyrl-CS"/>
              </w:rPr>
              <w:t>Возила уписана у регистар</w:t>
            </w:r>
          </w:p>
        </w:tc>
      </w:tr>
      <w:tr w:rsidR="00B43BCE" w:rsidRPr="00C15F77" w14:paraId="6E0FA535" w14:textId="77777777" w:rsidTr="00B43BCE">
        <w:trPr>
          <w:trHeight w:val="397"/>
        </w:trPr>
        <w:tc>
          <w:tcPr>
            <w:tcW w:w="936" w:type="pct"/>
            <w:tcBorders>
              <w:top w:val="nil"/>
              <w:left w:val="single" w:sz="4" w:space="0" w:color="auto"/>
              <w:bottom w:val="single" w:sz="4" w:space="0" w:color="auto"/>
              <w:right w:val="single" w:sz="4" w:space="0" w:color="auto"/>
            </w:tcBorders>
            <w:shd w:val="clear" w:color="auto" w:fill="auto"/>
            <w:vAlign w:val="center"/>
          </w:tcPr>
          <w:p w14:paraId="6910F2F6" w14:textId="77777777" w:rsidR="00B43BCE" w:rsidRPr="00C15F77" w:rsidRDefault="00B43BCE" w:rsidP="00B43BCE">
            <w:pPr>
              <w:spacing w:before="240" w:after="0"/>
              <w:ind w:left="360"/>
              <w:contextualSpacing/>
              <w:jc w:val="center"/>
              <w:rPr>
                <w:rFonts w:ascii="Times New Roman" w:hAnsi="Times New Roman" w:cs="Times New Roman"/>
                <w:szCs w:val="24"/>
                <w:lang w:val="sr-Cyrl-CS"/>
              </w:rPr>
            </w:pPr>
            <w:r w:rsidRPr="00C15F77">
              <w:rPr>
                <w:rFonts w:ascii="Times New Roman" w:hAnsi="Times New Roman" w:cs="Times New Roman"/>
                <w:szCs w:val="24"/>
                <w:lang w:val="sr-Cyrl-CS"/>
              </w:rPr>
              <w:t>2019.</w:t>
            </w:r>
          </w:p>
        </w:tc>
        <w:tc>
          <w:tcPr>
            <w:tcW w:w="936" w:type="pct"/>
            <w:tcBorders>
              <w:top w:val="nil"/>
              <w:left w:val="nil"/>
              <w:bottom w:val="single" w:sz="4" w:space="0" w:color="auto"/>
              <w:right w:val="nil"/>
            </w:tcBorders>
            <w:vAlign w:val="center"/>
          </w:tcPr>
          <w:p w14:paraId="4A45B25D" w14:textId="77777777" w:rsidR="00B43BCE" w:rsidRPr="00C15F77" w:rsidRDefault="00B43BCE" w:rsidP="00B43BCE">
            <w:pPr>
              <w:spacing w:before="240" w:after="0"/>
              <w:contextualSpacing/>
              <w:jc w:val="center"/>
              <w:rPr>
                <w:rFonts w:ascii="Times New Roman" w:hAnsi="Times New Roman" w:cs="Times New Roman"/>
                <w:szCs w:val="24"/>
                <w:lang w:val="sr-Cyrl-CS"/>
              </w:rPr>
            </w:pPr>
            <w:r w:rsidRPr="00C15F77">
              <w:rPr>
                <w:rFonts w:ascii="Times New Roman" w:hAnsi="Times New Roman" w:cs="Times New Roman"/>
                <w:szCs w:val="24"/>
                <w:lang w:val="sr-Cyrl-CS"/>
              </w:rPr>
              <w:t>/</w:t>
            </w:r>
          </w:p>
        </w:tc>
        <w:tc>
          <w:tcPr>
            <w:tcW w:w="930" w:type="pct"/>
            <w:tcBorders>
              <w:top w:val="nil"/>
              <w:left w:val="single" w:sz="4" w:space="0" w:color="auto"/>
              <w:bottom w:val="single" w:sz="4" w:space="0" w:color="auto"/>
              <w:right w:val="single" w:sz="4" w:space="0" w:color="auto"/>
            </w:tcBorders>
            <w:shd w:val="clear" w:color="auto" w:fill="auto"/>
            <w:vAlign w:val="center"/>
          </w:tcPr>
          <w:p w14:paraId="6ED8824F" w14:textId="77777777" w:rsidR="00B43BCE" w:rsidRPr="00C15F77" w:rsidRDefault="00B43BCE" w:rsidP="00B43BCE">
            <w:pPr>
              <w:spacing w:before="240" w:after="0"/>
              <w:ind w:left="57"/>
              <w:contextualSpacing/>
              <w:jc w:val="center"/>
              <w:rPr>
                <w:rFonts w:ascii="Times New Roman" w:hAnsi="Times New Roman" w:cs="Times New Roman"/>
                <w:szCs w:val="24"/>
                <w:lang w:val="sr-Cyrl-CS"/>
              </w:rPr>
            </w:pPr>
            <w:r w:rsidRPr="00C15F77">
              <w:rPr>
                <w:rFonts w:ascii="Times New Roman" w:hAnsi="Times New Roman" w:cs="Times New Roman"/>
                <w:szCs w:val="24"/>
                <w:lang w:val="sr-Cyrl-CS"/>
              </w:rPr>
              <w:t>24</w:t>
            </w:r>
          </w:p>
        </w:tc>
        <w:tc>
          <w:tcPr>
            <w:tcW w:w="1099" w:type="pct"/>
            <w:tcBorders>
              <w:top w:val="nil"/>
              <w:left w:val="nil"/>
              <w:bottom w:val="single" w:sz="4" w:space="0" w:color="auto"/>
              <w:right w:val="single" w:sz="4" w:space="0" w:color="auto"/>
            </w:tcBorders>
            <w:shd w:val="clear" w:color="auto" w:fill="auto"/>
            <w:vAlign w:val="center"/>
          </w:tcPr>
          <w:p w14:paraId="030BF974" w14:textId="77777777" w:rsidR="00B43BCE" w:rsidRPr="00C15F77" w:rsidRDefault="00B43BCE" w:rsidP="00B43BCE">
            <w:pPr>
              <w:spacing w:before="240" w:after="0"/>
              <w:ind w:left="18"/>
              <w:contextualSpacing/>
              <w:jc w:val="center"/>
              <w:rPr>
                <w:rFonts w:ascii="Times New Roman" w:hAnsi="Times New Roman" w:cs="Times New Roman"/>
                <w:szCs w:val="24"/>
                <w:lang w:val="sr-Cyrl-CS"/>
              </w:rPr>
            </w:pPr>
            <w:r w:rsidRPr="00C15F77">
              <w:rPr>
                <w:rFonts w:ascii="Times New Roman" w:hAnsi="Times New Roman" w:cs="Times New Roman"/>
                <w:szCs w:val="24"/>
                <w:lang w:val="sr-Cyrl-CS"/>
              </w:rPr>
              <w:t>18</w:t>
            </w:r>
          </w:p>
        </w:tc>
        <w:tc>
          <w:tcPr>
            <w:tcW w:w="1099" w:type="pct"/>
            <w:tcBorders>
              <w:top w:val="nil"/>
              <w:left w:val="nil"/>
              <w:bottom w:val="single" w:sz="4" w:space="0" w:color="auto"/>
              <w:right w:val="single" w:sz="4" w:space="0" w:color="auto"/>
            </w:tcBorders>
            <w:vAlign w:val="center"/>
          </w:tcPr>
          <w:p w14:paraId="7D6D8837" w14:textId="77777777" w:rsidR="00B43BCE" w:rsidRPr="00C15F77" w:rsidRDefault="00B43BCE" w:rsidP="00B43BCE">
            <w:pPr>
              <w:spacing w:before="240" w:after="0"/>
              <w:ind w:left="74"/>
              <w:contextualSpacing/>
              <w:jc w:val="center"/>
              <w:rPr>
                <w:rFonts w:ascii="Times New Roman" w:hAnsi="Times New Roman" w:cs="Times New Roman"/>
                <w:szCs w:val="24"/>
                <w:lang w:val="sr-Cyrl-CS"/>
              </w:rPr>
            </w:pPr>
            <w:r w:rsidRPr="00C15F77">
              <w:rPr>
                <w:rFonts w:ascii="Times New Roman" w:hAnsi="Times New Roman" w:cs="Times New Roman"/>
                <w:szCs w:val="24"/>
                <w:lang w:val="sr-Cyrl-CS"/>
              </w:rPr>
              <w:t>279</w:t>
            </w:r>
          </w:p>
        </w:tc>
      </w:tr>
      <w:tr w:rsidR="00B43BCE" w:rsidRPr="00C15F77" w14:paraId="4E670761" w14:textId="77777777" w:rsidTr="00B43BCE">
        <w:trPr>
          <w:trHeight w:val="397"/>
        </w:trPr>
        <w:tc>
          <w:tcPr>
            <w:tcW w:w="936" w:type="pct"/>
            <w:tcBorders>
              <w:top w:val="nil"/>
              <w:left w:val="single" w:sz="4" w:space="0" w:color="auto"/>
              <w:bottom w:val="single" w:sz="4" w:space="0" w:color="auto"/>
              <w:right w:val="single" w:sz="4" w:space="0" w:color="auto"/>
            </w:tcBorders>
            <w:shd w:val="clear" w:color="auto" w:fill="auto"/>
            <w:vAlign w:val="center"/>
          </w:tcPr>
          <w:p w14:paraId="6941E381" w14:textId="77777777" w:rsidR="00B43BCE" w:rsidRPr="00C15F77" w:rsidRDefault="00B43BCE" w:rsidP="00B43BCE">
            <w:pPr>
              <w:spacing w:before="240" w:after="0"/>
              <w:ind w:left="360"/>
              <w:contextualSpacing/>
              <w:jc w:val="center"/>
              <w:rPr>
                <w:rFonts w:ascii="Times New Roman" w:hAnsi="Times New Roman" w:cs="Times New Roman"/>
                <w:szCs w:val="24"/>
                <w:lang w:val="sr-Cyrl-CS"/>
              </w:rPr>
            </w:pPr>
            <w:r w:rsidRPr="00C15F77">
              <w:rPr>
                <w:rFonts w:ascii="Times New Roman" w:hAnsi="Times New Roman" w:cs="Times New Roman"/>
                <w:szCs w:val="24"/>
                <w:lang w:val="sr-Cyrl-CS"/>
              </w:rPr>
              <w:t>2020.</w:t>
            </w:r>
          </w:p>
        </w:tc>
        <w:tc>
          <w:tcPr>
            <w:tcW w:w="936" w:type="pct"/>
            <w:tcBorders>
              <w:top w:val="nil"/>
              <w:left w:val="nil"/>
              <w:bottom w:val="single" w:sz="4" w:space="0" w:color="auto"/>
              <w:right w:val="nil"/>
            </w:tcBorders>
            <w:vAlign w:val="center"/>
          </w:tcPr>
          <w:p w14:paraId="1FC1B271" w14:textId="77777777" w:rsidR="00B43BCE" w:rsidRPr="00C15F77" w:rsidRDefault="00B43BCE" w:rsidP="00B43BCE">
            <w:pPr>
              <w:spacing w:before="240" w:after="0"/>
              <w:contextualSpacing/>
              <w:jc w:val="center"/>
              <w:rPr>
                <w:rFonts w:ascii="Times New Roman" w:hAnsi="Times New Roman" w:cs="Times New Roman"/>
                <w:szCs w:val="24"/>
                <w:lang w:val="sr-Cyrl-CS"/>
              </w:rPr>
            </w:pPr>
            <w:r w:rsidRPr="00C15F77">
              <w:rPr>
                <w:rFonts w:ascii="Times New Roman" w:hAnsi="Times New Roman" w:cs="Times New Roman"/>
                <w:szCs w:val="24"/>
                <w:lang w:val="sr-Cyrl-CS"/>
              </w:rPr>
              <w:t>1</w:t>
            </w:r>
          </w:p>
        </w:tc>
        <w:tc>
          <w:tcPr>
            <w:tcW w:w="930" w:type="pct"/>
            <w:tcBorders>
              <w:top w:val="nil"/>
              <w:left w:val="single" w:sz="4" w:space="0" w:color="auto"/>
              <w:bottom w:val="single" w:sz="4" w:space="0" w:color="auto"/>
              <w:right w:val="single" w:sz="4" w:space="0" w:color="auto"/>
            </w:tcBorders>
            <w:shd w:val="clear" w:color="auto" w:fill="auto"/>
            <w:vAlign w:val="center"/>
          </w:tcPr>
          <w:p w14:paraId="64E76613" w14:textId="77777777" w:rsidR="00B43BCE" w:rsidRPr="00C15F77" w:rsidRDefault="00B43BCE" w:rsidP="00B43BCE">
            <w:pPr>
              <w:spacing w:before="240" w:after="0"/>
              <w:ind w:left="57"/>
              <w:contextualSpacing/>
              <w:jc w:val="center"/>
              <w:rPr>
                <w:rFonts w:ascii="Times New Roman" w:hAnsi="Times New Roman" w:cs="Times New Roman"/>
                <w:szCs w:val="24"/>
                <w:lang w:val="sr-Cyrl-CS"/>
              </w:rPr>
            </w:pPr>
            <w:r w:rsidRPr="00C15F77">
              <w:rPr>
                <w:rFonts w:ascii="Times New Roman" w:hAnsi="Times New Roman" w:cs="Times New Roman"/>
                <w:szCs w:val="24"/>
                <w:lang w:val="sr-Cyrl-CS"/>
              </w:rPr>
              <w:t>38</w:t>
            </w:r>
          </w:p>
        </w:tc>
        <w:tc>
          <w:tcPr>
            <w:tcW w:w="1099" w:type="pct"/>
            <w:tcBorders>
              <w:top w:val="nil"/>
              <w:left w:val="nil"/>
              <w:bottom w:val="single" w:sz="4" w:space="0" w:color="auto"/>
              <w:right w:val="single" w:sz="4" w:space="0" w:color="auto"/>
            </w:tcBorders>
            <w:shd w:val="clear" w:color="auto" w:fill="auto"/>
            <w:vAlign w:val="center"/>
          </w:tcPr>
          <w:p w14:paraId="1C43DC9E" w14:textId="77777777" w:rsidR="00B43BCE" w:rsidRPr="00C15F77" w:rsidRDefault="00B43BCE" w:rsidP="00B43BCE">
            <w:pPr>
              <w:spacing w:before="240" w:after="0"/>
              <w:ind w:left="18"/>
              <w:contextualSpacing/>
              <w:jc w:val="center"/>
              <w:rPr>
                <w:rFonts w:ascii="Times New Roman" w:hAnsi="Times New Roman" w:cs="Times New Roman"/>
                <w:szCs w:val="24"/>
                <w:lang w:val="sr-Cyrl-CS"/>
              </w:rPr>
            </w:pPr>
            <w:r w:rsidRPr="00C15F77">
              <w:rPr>
                <w:rFonts w:ascii="Times New Roman" w:hAnsi="Times New Roman" w:cs="Times New Roman"/>
                <w:szCs w:val="24"/>
                <w:lang w:val="sr-Cyrl-CS"/>
              </w:rPr>
              <w:t>2</w:t>
            </w:r>
          </w:p>
        </w:tc>
        <w:tc>
          <w:tcPr>
            <w:tcW w:w="1099" w:type="pct"/>
            <w:tcBorders>
              <w:top w:val="nil"/>
              <w:left w:val="nil"/>
              <w:bottom w:val="single" w:sz="4" w:space="0" w:color="auto"/>
              <w:right w:val="single" w:sz="4" w:space="0" w:color="auto"/>
            </w:tcBorders>
            <w:vAlign w:val="center"/>
          </w:tcPr>
          <w:p w14:paraId="72735A95" w14:textId="77777777" w:rsidR="00B43BCE" w:rsidRPr="00C15F77" w:rsidRDefault="00B43BCE" w:rsidP="00B43BCE">
            <w:pPr>
              <w:spacing w:before="240" w:after="0"/>
              <w:ind w:left="74"/>
              <w:contextualSpacing/>
              <w:jc w:val="center"/>
              <w:rPr>
                <w:rFonts w:ascii="Times New Roman" w:hAnsi="Times New Roman" w:cs="Times New Roman"/>
                <w:szCs w:val="24"/>
                <w:lang w:val="sr-Cyrl-CS"/>
              </w:rPr>
            </w:pPr>
            <w:r w:rsidRPr="00C15F77">
              <w:rPr>
                <w:rFonts w:ascii="Times New Roman" w:hAnsi="Times New Roman" w:cs="Times New Roman"/>
                <w:szCs w:val="24"/>
                <w:lang w:val="sr-Cyrl-CS"/>
              </w:rPr>
              <w:t>1190</w:t>
            </w:r>
          </w:p>
        </w:tc>
      </w:tr>
      <w:tr w:rsidR="00B43BCE" w:rsidRPr="00C15F77" w14:paraId="12B97B9E" w14:textId="77777777" w:rsidTr="00B43BCE">
        <w:trPr>
          <w:trHeight w:val="397"/>
        </w:trPr>
        <w:tc>
          <w:tcPr>
            <w:tcW w:w="936" w:type="pct"/>
            <w:tcBorders>
              <w:top w:val="nil"/>
              <w:left w:val="single" w:sz="4" w:space="0" w:color="auto"/>
              <w:bottom w:val="single" w:sz="4" w:space="0" w:color="auto"/>
              <w:right w:val="single" w:sz="4" w:space="0" w:color="auto"/>
            </w:tcBorders>
            <w:shd w:val="clear" w:color="auto" w:fill="auto"/>
            <w:vAlign w:val="center"/>
          </w:tcPr>
          <w:p w14:paraId="6192FAD0" w14:textId="77777777" w:rsidR="00B43BCE" w:rsidRPr="00C15F77" w:rsidRDefault="00B43BCE" w:rsidP="00B43BCE">
            <w:pPr>
              <w:spacing w:before="240" w:after="0"/>
              <w:ind w:left="360"/>
              <w:contextualSpacing/>
              <w:jc w:val="center"/>
              <w:rPr>
                <w:rFonts w:ascii="Times New Roman" w:hAnsi="Times New Roman" w:cs="Times New Roman"/>
                <w:szCs w:val="24"/>
                <w:lang w:val="sr-Cyrl-CS"/>
              </w:rPr>
            </w:pPr>
            <w:r w:rsidRPr="00C15F77">
              <w:rPr>
                <w:rFonts w:ascii="Times New Roman" w:hAnsi="Times New Roman" w:cs="Times New Roman"/>
                <w:szCs w:val="24"/>
                <w:lang w:val="sr-Cyrl-CS"/>
              </w:rPr>
              <w:t>2021.</w:t>
            </w:r>
          </w:p>
        </w:tc>
        <w:tc>
          <w:tcPr>
            <w:tcW w:w="936" w:type="pct"/>
            <w:tcBorders>
              <w:top w:val="nil"/>
              <w:left w:val="nil"/>
              <w:bottom w:val="single" w:sz="4" w:space="0" w:color="auto"/>
              <w:right w:val="nil"/>
            </w:tcBorders>
            <w:vAlign w:val="center"/>
          </w:tcPr>
          <w:p w14:paraId="5EACF0F3" w14:textId="77777777" w:rsidR="00B43BCE" w:rsidRPr="00C15F77" w:rsidRDefault="00B43BCE" w:rsidP="00B43BCE">
            <w:pPr>
              <w:spacing w:before="240" w:after="0"/>
              <w:contextualSpacing/>
              <w:jc w:val="center"/>
              <w:rPr>
                <w:rFonts w:ascii="Times New Roman" w:hAnsi="Times New Roman" w:cs="Times New Roman"/>
                <w:szCs w:val="24"/>
                <w:lang w:val="sr-Cyrl-CS"/>
              </w:rPr>
            </w:pPr>
            <w:r w:rsidRPr="00C15F77">
              <w:rPr>
                <w:rFonts w:ascii="Times New Roman" w:hAnsi="Times New Roman" w:cs="Times New Roman"/>
                <w:szCs w:val="24"/>
                <w:lang w:val="sr-Cyrl-CS"/>
              </w:rPr>
              <w:t>2</w:t>
            </w:r>
          </w:p>
        </w:tc>
        <w:tc>
          <w:tcPr>
            <w:tcW w:w="930" w:type="pct"/>
            <w:tcBorders>
              <w:top w:val="nil"/>
              <w:left w:val="single" w:sz="4" w:space="0" w:color="auto"/>
              <w:bottom w:val="single" w:sz="4" w:space="0" w:color="auto"/>
              <w:right w:val="single" w:sz="4" w:space="0" w:color="auto"/>
            </w:tcBorders>
            <w:shd w:val="clear" w:color="auto" w:fill="auto"/>
            <w:vAlign w:val="center"/>
          </w:tcPr>
          <w:p w14:paraId="2BA48FFE" w14:textId="77777777" w:rsidR="00B43BCE" w:rsidRPr="00C15F77" w:rsidRDefault="00B43BCE" w:rsidP="00B43BCE">
            <w:pPr>
              <w:spacing w:before="240" w:after="0"/>
              <w:ind w:left="57"/>
              <w:contextualSpacing/>
              <w:jc w:val="center"/>
              <w:rPr>
                <w:rFonts w:ascii="Times New Roman" w:hAnsi="Times New Roman" w:cs="Times New Roman"/>
                <w:szCs w:val="24"/>
                <w:lang w:val="sr-Cyrl-CS"/>
              </w:rPr>
            </w:pPr>
            <w:r w:rsidRPr="00C15F77">
              <w:rPr>
                <w:rFonts w:ascii="Times New Roman" w:hAnsi="Times New Roman" w:cs="Times New Roman"/>
                <w:szCs w:val="24"/>
                <w:lang w:val="sr-Cyrl-CS"/>
              </w:rPr>
              <w:t>24</w:t>
            </w:r>
          </w:p>
        </w:tc>
        <w:tc>
          <w:tcPr>
            <w:tcW w:w="1099" w:type="pct"/>
            <w:tcBorders>
              <w:top w:val="nil"/>
              <w:left w:val="nil"/>
              <w:bottom w:val="single" w:sz="4" w:space="0" w:color="auto"/>
              <w:right w:val="single" w:sz="4" w:space="0" w:color="auto"/>
            </w:tcBorders>
            <w:shd w:val="clear" w:color="auto" w:fill="auto"/>
            <w:vAlign w:val="center"/>
          </w:tcPr>
          <w:p w14:paraId="6334C476" w14:textId="77777777" w:rsidR="00B43BCE" w:rsidRPr="00C15F77" w:rsidRDefault="00B43BCE" w:rsidP="00B43BCE">
            <w:pPr>
              <w:spacing w:before="240" w:after="0"/>
              <w:ind w:left="18"/>
              <w:contextualSpacing/>
              <w:jc w:val="center"/>
              <w:rPr>
                <w:rFonts w:ascii="Times New Roman" w:hAnsi="Times New Roman" w:cs="Times New Roman"/>
                <w:szCs w:val="24"/>
                <w:lang w:val="sr-Cyrl-CS"/>
              </w:rPr>
            </w:pPr>
            <w:r w:rsidRPr="00C15F77">
              <w:rPr>
                <w:rFonts w:ascii="Times New Roman" w:hAnsi="Times New Roman" w:cs="Times New Roman"/>
                <w:szCs w:val="24"/>
                <w:lang w:val="sr-Cyrl-CS"/>
              </w:rPr>
              <w:t>16</w:t>
            </w:r>
          </w:p>
        </w:tc>
        <w:tc>
          <w:tcPr>
            <w:tcW w:w="1099" w:type="pct"/>
            <w:tcBorders>
              <w:top w:val="nil"/>
              <w:left w:val="nil"/>
              <w:bottom w:val="single" w:sz="4" w:space="0" w:color="auto"/>
              <w:right w:val="single" w:sz="4" w:space="0" w:color="auto"/>
            </w:tcBorders>
            <w:vAlign w:val="center"/>
          </w:tcPr>
          <w:p w14:paraId="7A61BDC1" w14:textId="77777777" w:rsidR="00B43BCE" w:rsidRPr="00C15F77" w:rsidRDefault="00B43BCE" w:rsidP="00B43BCE">
            <w:pPr>
              <w:spacing w:before="240" w:after="0"/>
              <w:ind w:left="74"/>
              <w:contextualSpacing/>
              <w:jc w:val="center"/>
              <w:rPr>
                <w:rFonts w:ascii="Times New Roman" w:hAnsi="Times New Roman" w:cs="Times New Roman"/>
                <w:szCs w:val="24"/>
                <w:lang w:val="sr-Cyrl-CS"/>
              </w:rPr>
            </w:pPr>
            <w:r w:rsidRPr="00C15F77">
              <w:rPr>
                <w:rFonts w:ascii="Times New Roman" w:hAnsi="Times New Roman" w:cs="Times New Roman"/>
                <w:szCs w:val="24"/>
                <w:lang w:val="sr-Cyrl-CS"/>
              </w:rPr>
              <w:t>303</w:t>
            </w:r>
          </w:p>
        </w:tc>
      </w:tr>
      <w:tr w:rsidR="00B43BCE" w:rsidRPr="00C15F77" w14:paraId="1AF78841" w14:textId="77777777" w:rsidTr="00B43BCE">
        <w:trPr>
          <w:trHeight w:val="397"/>
        </w:trPr>
        <w:tc>
          <w:tcPr>
            <w:tcW w:w="936" w:type="pct"/>
            <w:tcBorders>
              <w:top w:val="nil"/>
              <w:left w:val="single" w:sz="4" w:space="0" w:color="auto"/>
              <w:bottom w:val="single" w:sz="4" w:space="0" w:color="auto"/>
              <w:right w:val="single" w:sz="4" w:space="0" w:color="auto"/>
            </w:tcBorders>
            <w:shd w:val="clear" w:color="auto" w:fill="DBE5F1"/>
            <w:vAlign w:val="center"/>
          </w:tcPr>
          <w:p w14:paraId="44FE6A2A" w14:textId="77777777" w:rsidR="00B43BCE" w:rsidRPr="00C15F77" w:rsidRDefault="00B43BCE" w:rsidP="00B43BCE">
            <w:pPr>
              <w:spacing w:before="240" w:after="0"/>
              <w:ind w:left="360"/>
              <w:contextualSpacing/>
              <w:jc w:val="center"/>
              <w:rPr>
                <w:rFonts w:ascii="Times New Roman" w:hAnsi="Times New Roman" w:cs="Times New Roman"/>
                <w:szCs w:val="24"/>
                <w:lang w:val="sr-Cyrl-CS"/>
              </w:rPr>
            </w:pPr>
            <w:r w:rsidRPr="00C15F77">
              <w:rPr>
                <w:rFonts w:ascii="Times New Roman" w:hAnsi="Times New Roman" w:cs="Times New Roman"/>
                <w:szCs w:val="24"/>
                <w:lang w:val="sr-Cyrl-CS"/>
              </w:rPr>
              <w:t>Укупно</w:t>
            </w:r>
          </w:p>
        </w:tc>
        <w:tc>
          <w:tcPr>
            <w:tcW w:w="936" w:type="pct"/>
            <w:tcBorders>
              <w:top w:val="nil"/>
              <w:left w:val="nil"/>
              <w:bottom w:val="single" w:sz="4" w:space="0" w:color="auto"/>
              <w:right w:val="nil"/>
            </w:tcBorders>
            <w:shd w:val="clear" w:color="auto" w:fill="DBE5F1"/>
            <w:vAlign w:val="center"/>
          </w:tcPr>
          <w:p w14:paraId="6F3BA585" w14:textId="77777777" w:rsidR="00B43BCE" w:rsidRPr="00C15F77" w:rsidRDefault="00B43BCE" w:rsidP="00B43BCE">
            <w:pPr>
              <w:spacing w:before="240" w:after="0"/>
              <w:contextualSpacing/>
              <w:jc w:val="center"/>
              <w:rPr>
                <w:rFonts w:ascii="Times New Roman" w:hAnsi="Times New Roman" w:cs="Times New Roman"/>
                <w:szCs w:val="24"/>
                <w:lang w:val="sr-Cyrl-CS"/>
              </w:rPr>
            </w:pPr>
            <w:r w:rsidRPr="00C15F77">
              <w:rPr>
                <w:rFonts w:ascii="Times New Roman" w:hAnsi="Times New Roman" w:cs="Times New Roman"/>
                <w:szCs w:val="24"/>
                <w:lang w:val="sr-Cyrl-CS"/>
              </w:rPr>
              <w:t>3</w:t>
            </w:r>
          </w:p>
        </w:tc>
        <w:tc>
          <w:tcPr>
            <w:tcW w:w="930" w:type="pct"/>
            <w:tcBorders>
              <w:top w:val="nil"/>
              <w:left w:val="single" w:sz="4" w:space="0" w:color="auto"/>
              <w:bottom w:val="single" w:sz="4" w:space="0" w:color="auto"/>
              <w:right w:val="single" w:sz="4" w:space="0" w:color="auto"/>
            </w:tcBorders>
            <w:shd w:val="clear" w:color="auto" w:fill="DBE5F1"/>
            <w:vAlign w:val="center"/>
          </w:tcPr>
          <w:p w14:paraId="5E49DE78" w14:textId="77777777" w:rsidR="00B43BCE" w:rsidRPr="00C15F77" w:rsidRDefault="00B43BCE" w:rsidP="00B43BCE">
            <w:pPr>
              <w:spacing w:before="240" w:after="0"/>
              <w:ind w:left="57"/>
              <w:contextualSpacing/>
              <w:jc w:val="center"/>
              <w:rPr>
                <w:rFonts w:ascii="Times New Roman" w:hAnsi="Times New Roman" w:cs="Times New Roman"/>
                <w:szCs w:val="24"/>
                <w:lang w:val="sr-Cyrl-CS"/>
              </w:rPr>
            </w:pPr>
            <w:r w:rsidRPr="00C15F77">
              <w:rPr>
                <w:rFonts w:ascii="Times New Roman" w:hAnsi="Times New Roman" w:cs="Times New Roman"/>
                <w:szCs w:val="24"/>
                <w:lang w:val="sr-Cyrl-CS"/>
              </w:rPr>
              <w:t>86</w:t>
            </w:r>
          </w:p>
        </w:tc>
        <w:tc>
          <w:tcPr>
            <w:tcW w:w="1099" w:type="pct"/>
            <w:tcBorders>
              <w:top w:val="nil"/>
              <w:left w:val="nil"/>
              <w:bottom w:val="single" w:sz="4" w:space="0" w:color="auto"/>
              <w:right w:val="single" w:sz="4" w:space="0" w:color="auto"/>
            </w:tcBorders>
            <w:shd w:val="clear" w:color="auto" w:fill="DBE5F1"/>
            <w:vAlign w:val="center"/>
          </w:tcPr>
          <w:p w14:paraId="52E884DF" w14:textId="77777777" w:rsidR="00B43BCE" w:rsidRPr="00C15F77" w:rsidRDefault="00B43BCE" w:rsidP="00B43BCE">
            <w:pPr>
              <w:spacing w:before="240" w:after="0"/>
              <w:ind w:left="18"/>
              <w:contextualSpacing/>
              <w:jc w:val="center"/>
              <w:rPr>
                <w:rFonts w:ascii="Times New Roman" w:hAnsi="Times New Roman" w:cs="Times New Roman"/>
                <w:szCs w:val="24"/>
                <w:lang w:val="sr-Cyrl-CS"/>
              </w:rPr>
            </w:pPr>
            <w:r w:rsidRPr="00C15F77">
              <w:rPr>
                <w:rFonts w:ascii="Times New Roman" w:hAnsi="Times New Roman" w:cs="Times New Roman"/>
                <w:szCs w:val="24"/>
                <w:lang w:val="sr-Cyrl-CS"/>
              </w:rPr>
              <w:t>36</w:t>
            </w:r>
          </w:p>
        </w:tc>
        <w:tc>
          <w:tcPr>
            <w:tcW w:w="1099" w:type="pct"/>
            <w:tcBorders>
              <w:top w:val="nil"/>
              <w:left w:val="nil"/>
              <w:bottom w:val="single" w:sz="4" w:space="0" w:color="auto"/>
              <w:right w:val="single" w:sz="4" w:space="0" w:color="auto"/>
            </w:tcBorders>
            <w:shd w:val="clear" w:color="auto" w:fill="DBE5F1"/>
            <w:vAlign w:val="center"/>
          </w:tcPr>
          <w:p w14:paraId="3D3E52B4" w14:textId="77777777" w:rsidR="00B43BCE" w:rsidRPr="00C15F77" w:rsidRDefault="00B43BCE" w:rsidP="00B43BCE">
            <w:pPr>
              <w:spacing w:before="240" w:after="0"/>
              <w:ind w:left="74"/>
              <w:contextualSpacing/>
              <w:jc w:val="center"/>
              <w:rPr>
                <w:rFonts w:ascii="Times New Roman" w:hAnsi="Times New Roman" w:cs="Times New Roman"/>
                <w:szCs w:val="24"/>
                <w:lang w:val="sr-Cyrl-CS"/>
              </w:rPr>
            </w:pPr>
            <w:r w:rsidRPr="00C15F77">
              <w:rPr>
                <w:rFonts w:ascii="Times New Roman" w:hAnsi="Times New Roman" w:cs="Times New Roman"/>
                <w:szCs w:val="24"/>
                <w:lang w:val="sr-Cyrl-CS"/>
              </w:rPr>
              <w:t>1772</w:t>
            </w:r>
          </w:p>
        </w:tc>
      </w:tr>
    </w:tbl>
    <w:p w14:paraId="5464E2C0" w14:textId="1EC7FC06" w:rsidR="00434813" w:rsidRPr="00C15F77" w:rsidRDefault="00434813" w:rsidP="00B43BCE">
      <w:pPr>
        <w:rPr>
          <w:rFonts w:ascii="Times New Roman" w:hAnsi="Times New Roman" w:cs="Times New Roman"/>
          <w:szCs w:val="24"/>
          <w:lang w:val="sr-Cyrl-CS"/>
        </w:rPr>
      </w:pPr>
    </w:p>
    <w:p w14:paraId="59EDE577" w14:textId="4CD20CEA" w:rsidR="00B43BCE" w:rsidRPr="00C15F77" w:rsidRDefault="00B43BCE" w:rsidP="00434813">
      <w:pPr>
        <w:spacing w:after="0" w:line="240" w:lineRule="auto"/>
        <w:contextualSpacing/>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У посмат</w:t>
      </w:r>
      <w:r w:rsidR="00434813" w:rsidRPr="00C15F77">
        <w:rPr>
          <w:rFonts w:ascii="Times New Roman" w:hAnsi="Times New Roman" w:cs="Times New Roman"/>
          <w:sz w:val="24"/>
          <w:szCs w:val="24"/>
          <w:lang w:val="sr-Cyrl-CS"/>
        </w:rPr>
        <w:t>раном периоду (2018-2022. година</w:t>
      </w:r>
      <w:r w:rsidRPr="00C15F77">
        <w:rPr>
          <w:rFonts w:ascii="Times New Roman" w:hAnsi="Times New Roman" w:cs="Times New Roman"/>
          <w:sz w:val="24"/>
          <w:szCs w:val="24"/>
          <w:lang w:val="sr-Cyrl-CS"/>
        </w:rPr>
        <w:t>) превезено је укупно 19.996.222 путника и 50.037.600 тона робе и то према следећем распореду:</w:t>
      </w:r>
    </w:p>
    <w:p w14:paraId="29340652" w14:textId="77777777" w:rsidR="00434813" w:rsidRPr="00C15F77" w:rsidRDefault="00434813" w:rsidP="00434813">
      <w:pPr>
        <w:spacing w:after="0" w:line="240" w:lineRule="auto"/>
        <w:contextualSpacing/>
        <w:jc w:val="both"/>
        <w:rPr>
          <w:rFonts w:ascii="Times New Roman" w:hAnsi="Times New Roman" w:cs="Times New Roman"/>
          <w:sz w:val="24"/>
          <w:szCs w:val="24"/>
          <w:lang w:val="sr-Cyrl-CS"/>
        </w:rPr>
      </w:pPr>
    </w:p>
    <w:p w14:paraId="1688EF35" w14:textId="77777777" w:rsidR="00B43BCE" w:rsidRPr="00C15F77" w:rsidRDefault="00B43BCE" w:rsidP="00B43BCE">
      <w:pPr>
        <w:spacing w:after="0" w:line="240" w:lineRule="auto"/>
        <w:ind w:left="720"/>
        <w:contextualSpacing/>
        <w:jc w:val="both"/>
        <w:rPr>
          <w:rFonts w:ascii="Times New Roman" w:hAnsi="Times New Roman" w:cs="Times New Roman"/>
          <w:sz w:val="24"/>
          <w:szCs w:val="24"/>
          <w:lang w:val="sr-Cyrl-CS"/>
        </w:rPr>
      </w:pPr>
    </w:p>
    <w:tbl>
      <w:tblPr>
        <w:tblStyle w:val="TableGrid1"/>
        <w:tblW w:w="0" w:type="auto"/>
        <w:tblInd w:w="720" w:type="dxa"/>
        <w:tblLook w:val="04A0" w:firstRow="1" w:lastRow="0" w:firstColumn="1" w:lastColumn="0" w:noHBand="0" w:noVBand="1"/>
      </w:tblPr>
      <w:tblGrid>
        <w:gridCol w:w="2891"/>
        <w:gridCol w:w="2890"/>
        <w:gridCol w:w="2893"/>
      </w:tblGrid>
      <w:tr w:rsidR="00B43BCE" w:rsidRPr="00C15F77" w14:paraId="0E646BEF" w14:textId="77777777" w:rsidTr="004E43A0">
        <w:trPr>
          <w:trHeight w:val="444"/>
        </w:trPr>
        <w:tc>
          <w:tcPr>
            <w:tcW w:w="3131" w:type="dxa"/>
            <w:shd w:val="clear" w:color="auto" w:fill="D9D9D9" w:themeFill="background1" w:themeFillShade="D9"/>
            <w:vAlign w:val="center"/>
          </w:tcPr>
          <w:p w14:paraId="1E4D8A17" w14:textId="77777777" w:rsidR="00B43BCE" w:rsidRPr="00C15F77" w:rsidRDefault="00B43BCE" w:rsidP="00B43BCE">
            <w:pPr>
              <w:spacing w:after="0" w:line="240" w:lineRule="auto"/>
              <w:contextualSpacing/>
              <w:jc w:val="center"/>
              <w:rPr>
                <w:rFonts w:ascii="Times New Roman" w:hAnsi="Times New Roman" w:cs="Times New Roman"/>
                <w:b/>
                <w:sz w:val="24"/>
                <w:szCs w:val="24"/>
                <w:lang w:val="sr-Cyrl-CS"/>
              </w:rPr>
            </w:pPr>
            <w:r w:rsidRPr="00C15F77">
              <w:rPr>
                <w:rFonts w:ascii="Times New Roman" w:hAnsi="Times New Roman" w:cs="Times New Roman"/>
                <w:b/>
                <w:sz w:val="24"/>
                <w:szCs w:val="24"/>
                <w:lang w:val="sr-Cyrl-CS"/>
              </w:rPr>
              <w:t>Година</w:t>
            </w:r>
          </w:p>
        </w:tc>
        <w:tc>
          <w:tcPr>
            <w:tcW w:w="3131" w:type="dxa"/>
            <w:shd w:val="clear" w:color="auto" w:fill="D9D9D9" w:themeFill="background1" w:themeFillShade="D9"/>
            <w:vAlign w:val="center"/>
          </w:tcPr>
          <w:p w14:paraId="1FB752EC" w14:textId="77777777" w:rsidR="00B43BCE" w:rsidRPr="00C15F77" w:rsidRDefault="00B43BCE" w:rsidP="00B43BCE">
            <w:pPr>
              <w:spacing w:after="0" w:line="240" w:lineRule="auto"/>
              <w:contextualSpacing/>
              <w:jc w:val="center"/>
              <w:rPr>
                <w:rFonts w:ascii="Times New Roman" w:hAnsi="Times New Roman" w:cs="Times New Roman"/>
                <w:b/>
                <w:sz w:val="24"/>
                <w:szCs w:val="24"/>
                <w:lang w:val="sr-Cyrl-CS"/>
              </w:rPr>
            </w:pPr>
            <w:r w:rsidRPr="00C15F77">
              <w:rPr>
                <w:rFonts w:ascii="Times New Roman" w:hAnsi="Times New Roman" w:cs="Times New Roman"/>
                <w:b/>
                <w:sz w:val="24"/>
                <w:szCs w:val="24"/>
                <w:lang w:val="sr-Cyrl-CS"/>
              </w:rPr>
              <w:t>Број путника</w:t>
            </w:r>
          </w:p>
        </w:tc>
        <w:tc>
          <w:tcPr>
            <w:tcW w:w="3132" w:type="dxa"/>
            <w:shd w:val="clear" w:color="auto" w:fill="D9D9D9" w:themeFill="background1" w:themeFillShade="D9"/>
            <w:vAlign w:val="center"/>
          </w:tcPr>
          <w:p w14:paraId="56F4F4E9" w14:textId="77777777" w:rsidR="00B43BCE" w:rsidRPr="00C15F77" w:rsidRDefault="00B43BCE" w:rsidP="00B43BCE">
            <w:pPr>
              <w:spacing w:after="0" w:line="240" w:lineRule="auto"/>
              <w:contextualSpacing/>
              <w:jc w:val="center"/>
              <w:rPr>
                <w:rFonts w:ascii="Times New Roman" w:hAnsi="Times New Roman" w:cs="Times New Roman"/>
                <w:b/>
                <w:sz w:val="24"/>
                <w:szCs w:val="24"/>
                <w:lang w:val="sr-Cyrl-CS"/>
              </w:rPr>
            </w:pPr>
            <w:r w:rsidRPr="00C15F77">
              <w:rPr>
                <w:rFonts w:ascii="Times New Roman" w:hAnsi="Times New Roman" w:cs="Times New Roman"/>
                <w:b/>
                <w:sz w:val="24"/>
                <w:szCs w:val="24"/>
                <w:lang w:val="sr-Cyrl-CS"/>
              </w:rPr>
              <w:t>Количина робе</w:t>
            </w:r>
          </w:p>
        </w:tc>
      </w:tr>
      <w:tr w:rsidR="00B43BCE" w:rsidRPr="00C15F77" w14:paraId="64BE330E" w14:textId="77777777" w:rsidTr="00E54FDF">
        <w:tc>
          <w:tcPr>
            <w:tcW w:w="3131" w:type="dxa"/>
            <w:shd w:val="clear" w:color="auto" w:fill="D9D9D9" w:themeFill="background1" w:themeFillShade="D9"/>
            <w:vAlign w:val="center"/>
          </w:tcPr>
          <w:p w14:paraId="3D8D68C5" w14:textId="509F0FB7" w:rsidR="00B43BCE" w:rsidRPr="00C15F77" w:rsidRDefault="00B43BCE" w:rsidP="00B43BCE">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2018</w:t>
            </w:r>
            <w:r w:rsidR="0030568A" w:rsidRPr="00C15F77">
              <w:rPr>
                <w:rFonts w:ascii="Times New Roman" w:hAnsi="Times New Roman" w:cs="Times New Roman"/>
                <w:sz w:val="24"/>
                <w:szCs w:val="24"/>
                <w:lang w:val="sr-Cyrl-CS"/>
              </w:rPr>
              <w:t>.</w:t>
            </w:r>
          </w:p>
        </w:tc>
        <w:tc>
          <w:tcPr>
            <w:tcW w:w="3131" w:type="dxa"/>
            <w:vAlign w:val="center"/>
          </w:tcPr>
          <w:p w14:paraId="74F92933" w14:textId="77777777" w:rsidR="00B43BCE" w:rsidRPr="00C15F77" w:rsidRDefault="00B43BCE" w:rsidP="00B43BCE">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5.062.000</w:t>
            </w:r>
          </w:p>
        </w:tc>
        <w:tc>
          <w:tcPr>
            <w:tcW w:w="3132" w:type="dxa"/>
            <w:vAlign w:val="center"/>
          </w:tcPr>
          <w:p w14:paraId="15AE8F5A" w14:textId="77777777" w:rsidR="00B43BCE" w:rsidRPr="00C15F77" w:rsidRDefault="00B43BCE" w:rsidP="00B43BCE">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12.297.000</w:t>
            </w:r>
          </w:p>
        </w:tc>
      </w:tr>
      <w:tr w:rsidR="00B43BCE" w:rsidRPr="00C15F77" w14:paraId="786AF3B7" w14:textId="77777777" w:rsidTr="00E54FDF">
        <w:tc>
          <w:tcPr>
            <w:tcW w:w="3131" w:type="dxa"/>
            <w:shd w:val="clear" w:color="auto" w:fill="D9D9D9" w:themeFill="background1" w:themeFillShade="D9"/>
            <w:vAlign w:val="center"/>
          </w:tcPr>
          <w:p w14:paraId="6FB9853D" w14:textId="0032862C" w:rsidR="00B43BCE" w:rsidRPr="00C15F77" w:rsidRDefault="00B43BCE" w:rsidP="00B43BCE">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2019</w:t>
            </w:r>
            <w:r w:rsidR="0030568A" w:rsidRPr="00C15F77">
              <w:rPr>
                <w:rFonts w:ascii="Times New Roman" w:hAnsi="Times New Roman" w:cs="Times New Roman"/>
                <w:sz w:val="24"/>
                <w:szCs w:val="24"/>
                <w:lang w:val="sr-Cyrl-CS"/>
              </w:rPr>
              <w:t>.</w:t>
            </w:r>
          </w:p>
        </w:tc>
        <w:tc>
          <w:tcPr>
            <w:tcW w:w="3131" w:type="dxa"/>
            <w:vAlign w:val="center"/>
          </w:tcPr>
          <w:p w14:paraId="3B39573E" w14:textId="77777777" w:rsidR="00B43BCE" w:rsidRPr="00C15F77" w:rsidRDefault="00B43BCE" w:rsidP="00B43BCE">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4.190.000</w:t>
            </w:r>
          </w:p>
        </w:tc>
        <w:tc>
          <w:tcPr>
            <w:tcW w:w="3132" w:type="dxa"/>
            <w:vAlign w:val="center"/>
          </w:tcPr>
          <w:p w14:paraId="21D4B686" w14:textId="77777777" w:rsidR="00B43BCE" w:rsidRPr="00C15F77" w:rsidRDefault="00B43BCE" w:rsidP="00B43BCE">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11.475.000</w:t>
            </w:r>
          </w:p>
        </w:tc>
      </w:tr>
      <w:tr w:rsidR="00B43BCE" w:rsidRPr="00C15F77" w14:paraId="2932FD09" w14:textId="77777777" w:rsidTr="00E54FDF">
        <w:tc>
          <w:tcPr>
            <w:tcW w:w="3131" w:type="dxa"/>
            <w:shd w:val="clear" w:color="auto" w:fill="D9D9D9" w:themeFill="background1" w:themeFillShade="D9"/>
            <w:vAlign w:val="center"/>
          </w:tcPr>
          <w:p w14:paraId="3A14A6CC" w14:textId="68BB0B79" w:rsidR="00B43BCE" w:rsidRPr="00C15F77" w:rsidRDefault="00B43BCE" w:rsidP="00B43BCE">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2020</w:t>
            </w:r>
            <w:r w:rsidR="0030568A" w:rsidRPr="00C15F77">
              <w:rPr>
                <w:rFonts w:ascii="Times New Roman" w:hAnsi="Times New Roman" w:cs="Times New Roman"/>
                <w:sz w:val="24"/>
                <w:szCs w:val="24"/>
                <w:lang w:val="sr-Cyrl-CS"/>
              </w:rPr>
              <w:t>.</w:t>
            </w:r>
          </w:p>
        </w:tc>
        <w:tc>
          <w:tcPr>
            <w:tcW w:w="3131" w:type="dxa"/>
            <w:vAlign w:val="center"/>
          </w:tcPr>
          <w:p w14:paraId="454FA891" w14:textId="77777777" w:rsidR="00B43BCE" w:rsidRPr="00C15F77" w:rsidRDefault="00B43BCE" w:rsidP="00B43BCE">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2.605.615</w:t>
            </w:r>
          </w:p>
        </w:tc>
        <w:tc>
          <w:tcPr>
            <w:tcW w:w="3132" w:type="dxa"/>
            <w:vAlign w:val="center"/>
          </w:tcPr>
          <w:p w14:paraId="1C028EF5" w14:textId="77777777" w:rsidR="00B43BCE" w:rsidRPr="00C15F77" w:rsidRDefault="00B43BCE" w:rsidP="00B43BCE">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8.910.700</w:t>
            </w:r>
          </w:p>
        </w:tc>
      </w:tr>
      <w:tr w:rsidR="00B43BCE" w:rsidRPr="00C15F77" w14:paraId="6C227D24" w14:textId="77777777" w:rsidTr="00E54FDF">
        <w:tc>
          <w:tcPr>
            <w:tcW w:w="3131" w:type="dxa"/>
            <w:shd w:val="clear" w:color="auto" w:fill="D9D9D9" w:themeFill="background1" w:themeFillShade="D9"/>
            <w:vAlign w:val="center"/>
          </w:tcPr>
          <w:p w14:paraId="2422064E" w14:textId="1A88C09A" w:rsidR="00B43BCE" w:rsidRPr="00C15F77" w:rsidRDefault="00B43BCE" w:rsidP="00B43BCE">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2021</w:t>
            </w:r>
            <w:r w:rsidR="0030568A" w:rsidRPr="00C15F77">
              <w:rPr>
                <w:rFonts w:ascii="Times New Roman" w:hAnsi="Times New Roman" w:cs="Times New Roman"/>
                <w:sz w:val="24"/>
                <w:szCs w:val="24"/>
                <w:lang w:val="sr-Cyrl-CS"/>
              </w:rPr>
              <w:t>.</w:t>
            </w:r>
          </w:p>
        </w:tc>
        <w:tc>
          <w:tcPr>
            <w:tcW w:w="3131" w:type="dxa"/>
            <w:vAlign w:val="center"/>
          </w:tcPr>
          <w:p w14:paraId="4858B57A" w14:textId="77777777" w:rsidR="00B43BCE" w:rsidRPr="00C15F77" w:rsidRDefault="00B43BCE" w:rsidP="00B43BCE">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2.773.607</w:t>
            </w:r>
          </w:p>
        </w:tc>
        <w:tc>
          <w:tcPr>
            <w:tcW w:w="3132" w:type="dxa"/>
            <w:vAlign w:val="center"/>
          </w:tcPr>
          <w:p w14:paraId="0E36ECAE" w14:textId="77777777" w:rsidR="00B43BCE" w:rsidRPr="00C15F77" w:rsidRDefault="00B43BCE" w:rsidP="00B43BCE">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8.802.800</w:t>
            </w:r>
          </w:p>
        </w:tc>
      </w:tr>
      <w:tr w:rsidR="00B43BCE" w:rsidRPr="00C15F77" w14:paraId="0E97A616" w14:textId="77777777" w:rsidTr="00E54FDF">
        <w:tc>
          <w:tcPr>
            <w:tcW w:w="3131" w:type="dxa"/>
            <w:shd w:val="clear" w:color="auto" w:fill="D9D9D9" w:themeFill="background1" w:themeFillShade="D9"/>
            <w:vAlign w:val="center"/>
          </w:tcPr>
          <w:p w14:paraId="0227B52F" w14:textId="7D7462CF" w:rsidR="00B43BCE" w:rsidRPr="00C15F77" w:rsidRDefault="00B43BCE" w:rsidP="00B43BCE">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2022</w:t>
            </w:r>
            <w:r w:rsidR="0030568A" w:rsidRPr="00C15F77">
              <w:rPr>
                <w:rFonts w:ascii="Times New Roman" w:hAnsi="Times New Roman" w:cs="Times New Roman"/>
                <w:sz w:val="24"/>
                <w:szCs w:val="24"/>
                <w:lang w:val="sr-Cyrl-CS"/>
              </w:rPr>
              <w:t>.</w:t>
            </w:r>
          </w:p>
        </w:tc>
        <w:tc>
          <w:tcPr>
            <w:tcW w:w="3131" w:type="dxa"/>
            <w:vAlign w:val="center"/>
          </w:tcPr>
          <w:p w14:paraId="485E7D27" w14:textId="77777777" w:rsidR="00B43BCE" w:rsidRPr="00C15F77" w:rsidRDefault="00B43BCE" w:rsidP="00B43BCE">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5.365.000</w:t>
            </w:r>
          </w:p>
        </w:tc>
        <w:tc>
          <w:tcPr>
            <w:tcW w:w="3132" w:type="dxa"/>
            <w:vAlign w:val="center"/>
          </w:tcPr>
          <w:p w14:paraId="6BF41A08" w14:textId="77777777" w:rsidR="00B43BCE" w:rsidRPr="00C15F77" w:rsidRDefault="00B43BCE" w:rsidP="00B43BCE">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8.552.100</w:t>
            </w:r>
          </w:p>
        </w:tc>
      </w:tr>
      <w:tr w:rsidR="00B43BCE" w:rsidRPr="00C15F77" w14:paraId="35410E19" w14:textId="77777777" w:rsidTr="00E54FDF">
        <w:tc>
          <w:tcPr>
            <w:tcW w:w="3131" w:type="dxa"/>
            <w:shd w:val="clear" w:color="auto" w:fill="D9D9D9" w:themeFill="background1" w:themeFillShade="D9"/>
            <w:vAlign w:val="center"/>
          </w:tcPr>
          <w:p w14:paraId="6ACB5329" w14:textId="77777777" w:rsidR="00B43BCE" w:rsidRPr="00C15F77" w:rsidRDefault="00B43BCE" w:rsidP="00B43BCE">
            <w:pPr>
              <w:spacing w:after="0" w:line="240" w:lineRule="auto"/>
              <w:contextualSpacing/>
              <w:jc w:val="center"/>
              <w:rPr>
                <w:rFonts w:ascii="Times New Roman" w:hAnsi="Times New Roman" w:cs="Times New Roman"/>
                <w:b/>
                <w:sz w:val="24"/>
                <w:szCs w:val="24"/>
                <w:lang w:val="sr-Cyrl-CS"/>
              </w:rPr>
            </w:pPr>
            <w:r w:rsidRPr="00C15F77">
              <w:rPr>
                <w:rFonts w:ascii="Times New Roman" w:hAnsi="Times New Roman" w:cs="Times New Roman"/>
                <w:b/>
                <w:sz w:val="24"/>
                <w:szCs w:val="24"/>
                <w:lang w:val="sr-Cyrl-CS"/>
              </w:rPr>
              <w:t>УКУПНО</w:t>
            </w:r>
          </w:p>
        </w:tc>
        <w:tc>
          <w:tcPr>
            <w:tcW w:w="3131" w:type="dxa"/>
            <w:vAlign w:val="center"/>
          </w:tcPr>
          <w:p w14:paraId="15423C71" w14:textId="77777777" w:rsidR="00B43BCE" w:rsidRPr="00C15F77" w:rsidRDefault="00B43BCE" w:rsidP="00B43BCE">
            <w:pPr>
              <w:spacing w:after="0" w:line="240" w:lineRule="auto"/>
              <w:contextualSpacing/>
              <w:jc w:val="center"/>
              <w:rPr>
                <w:rFonts w:ascii="Times New Roman" w:hAnsi="Times New Roman" w:cs="Times New Roman"/>
                <w:b/>
                <w:sz w:val="24"/>
                <w:szCs w:val="24"/>
                <w:lang w:val="sr-Cyrl-CS"/>
              </w:rPr>
            </w:pPr>
            <w:r w:rsidRPr="00C15F77">
              <w:rPr>
                <w:rFonts w:ascii="Times New Roman" w:hAnsi="Times New Roman" w:cs="Times New Roman"/>
                <w:b/>
                <w:sz w:val="24"/>
                <w:szCs w:val="24"/>
                <w:lang w:val="sr-Cyrl-CS"/>
              </w:rPr>
              <w:t>19.996.222</w:t>
            </w:r>
          </w:p>
        </w:tc>
        <w:tc>
          <w:tcPr>
            <w:tcW w:w="3132" w:type="dxa"/>
            <w:vAlign w:val="center"/>
          </w:tcPr>
          <w:p w14:paraId="291567EF" w14:textId="77777777" w:rsidR="00B43BCE" w:rsidRPr="00C15F77" w:rsidRDefault="00B43BCE" w:rsidP="00B43BCE">
            <w:pPr>
              <w:spacing w:after="0" w:line="240" w:lineRule="auto"/>
              <w:contextualSpacing/>
              <w:jc w:val="center"/>
              <w:rPr>
                <w:rFonts w:ascii="Times New Roman" w:hAnsi="Times New Roman" w:cs="Times New Roman"/>
                <w:b/>
                <w:sz w:val="24"/>
                <w:szCs w:val="24"/>
                <w:lang w:val="sr-Cyrl-CS"/>
              </w:rPr>
            </w:pPr>
            <w:r w:rsidRPr="00C15F77">
              <w:rPr>
                <w:rFonts w:ascii="Times New Roman" w:hAnsi="Times New Roman" w:cs="Times New Roman"/>
                <w:b/>
                <w:sz w:val="24"/>
                <w:szCs w:val="24"/>
                <w:lang w:val="sr-Cyrl-CS"/>
              </w:rPr>
              <w:t>50.037.600</w:t>
            </w:r>
          </w:p>
        </w:tc>
      </w:tr>
    </w:tbl>
    <w:p w14:paraId="064C6D2C" w14:textId="7BF7B5CA" w:rsidR="00B43BCE" w:rsidRPr="00C15F77" w:rsidRDefault="00B43BCE" w:rsidP="00B43BCE">
      <w:pPr>
        <w:pStyle w:val="ListParagraph"/>
        <w:spacing w:after="0" w:line="240" w:lineRule="auto"/>
        <w:ind w:left="360"/>
        <w:jc w:val="both"/>
        <w:rPr>
          <w:rFonts w:ascii="Times New Roman" w:hAnsi="Times New Roman" w:cs="Times New Roman"/>
          <w:sz w:val="24"/>
          <w:szCs w:val="24"/>
          <w:lang w:val="sr-Cyrl-CS"/>
        </w:rPr>
      </w:pPr>
    </w:p>
    <w:p w14:paraId="6905EF0E" w14:textId="77777777" w:rsidR="00434813" w:rsidRPr="00C15F77" w:rsidRDefault="00434813" w:rsidP="00B43BCE">
      <w:pPr>
        <w:pStyle w:val="ListParagraph"/>
        <w:spacing w:after="0" w:line="240" w:lineRule="auto"/>
        <w:ind w:left="360"/>
        <w:jc w:val="both"/>
        <w:rPr>
          <w:rFonts w:ascii="Times New Roman" w:hAnsi="Times New Roman" w:cs="Times New Roman"/>
          <w:sz w:val="24"/>
          <w:szCs w:val="24"/>
          <w:lang w:val="sr-Cyrl-CS"/>
        </w:rPr>
      </w:pPr>
    </w:p>
    <w:p w14:paraId="65293E52" w14:textId="631D8878" w:rsidR="00333EAE" w:rsidRPr="00C15F77" w:rsidRDefault="00333EAE" w:rsidP="00333EAE">
      <w:pPr>
        <w:pStyle w:val="ListParagraph"/>
        <w:spacing w:after="0" w:line="240" w:lineRule="auto"/>
        <w:ind w:left="36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Што се тиче показатеља који се односе на време задржавања возова на границама, треба истаћи да се не могу са прецизношћу дати подаци о чекању само из једног разлога, нпр. због техничке неусаглашености возова на границама. Генерално, времена задржавања на граничним прелазима треба посматрати са резервом, имајући у виду да су поред техничке неусаглашености, дуга времена задржавања могућа из бројних разлога: инфраструктурни радови, недостатак или ограничење капацитета тј. трасе у суседној држави, технологија обављања граничних процедура, административне процедуре код примопредаје возова (провера кочења и слично) или друга национална правила, царина) додатне провере на границама, царина и слично. </w:t>
      </w:r>
    </w:p>
    <w:p w14:paraId="7A48B610" w14:textId="77777777" w:rsidR="00333EAE" w:rsidRPr="00C15F77" w:rsidRDefault="00333EAE" w:rsidP="00333EAE">
      <w:pPr>
        <w:pStyle w:val="ListParagraph"/>
        <w:spacing w:after="0" w:line="240" w:lineRule="auto"/>
        <w:ind w:left="360"/>
        <w:jc w:val="both"/>
        <w:rPr>
          <w:rFonts w:ascii="Times New Roman" w:hAnsi="Times New Roman" w:cs="Times New Roman"/>
          <w:sz w:val="24"/>
          <w:szCs w:val="24"/>
          <w:lang w:val="sr-Cyrl-CS"/>
        </w:rPr>
      </w:pPr>
    </w:p>
    <w:p w14:paraId="4E1AF6A4" w14:textId="4DDC1199" w:rsidR="00B43BCE" w:rsidRPr="00C15F77" w:rsidRDefault="00333EAE" w:rsidP="00333EAE">
      <w:pPr>
        <w:pStyle w:val="ListParagraph"/>
        <w:spacing w:after="0" w:line="240" w:lineRule="auto"/>
        <w:ind w:left="36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Просечна старост теретног колског парка „Србија Kарго</w:t>
      </w:r>
      <w:r w:rsidR="00C15F77">
        <w:rPr>
          <w:rFonts w:ascii="Times New Roman" w:hAnsi="Times New Roman" w:cs="Times New Roman"/>
          <w:sz w:val="24"/>
          <w:szCs w:val="24"/>
          <w:lang w:val="sr-Cyrl-CS"/>
        </w:rPr>
        <w:t>”</w:t>
      </w:r>
      <w:r w:rsidRPr="00C15F77">
        <w:rPr>
          <w:rFonts w:ascii="Times New Roman" w:hAnsi="Times New Roman" w:cs="Times New Roman"/>
          <w:sz w:val="24"/>
          <w:szCs w:val="24"/>
          <w:lang w:val="sr-Cyrl-CS"/>
        </w:rPr>
        <w:t xml:space="preserve"> а.д. износи 44 године, док просечна старост локомотивског возног парка „Србија карго</w:t>
      </w:r>
      <w:r w:rsidR="00C15F77">
        <w:rPr>
          <w:rFonts w:ascii="Times New Roman" w:hAnsi="Times New Roman" w:cs="Times New Roman"/>
          <w:sz w:val="24"/>
          <w:szCs w:val="24"/>
          <w:lang w:val="sr-Cyrl-CS"/>
        </w:rPr>
        <w:t>”</w:t>
      </w:r>
      <w:r w:rsidRPr="00C15F77">
        <w:rPr>
          <w:rFonts w:ascii="Times New Roman" w:hAnsi="Times New Roman" w:cs="Times New Roman"/>
          <w:sz w:val="24"/>
          <w:szCs w:val="24"/>
          <w:lang w:val="sr-Cyrl-CS"/>
        </w:rPr>
        <w:t xml:space="preserve"> а.д. износи 42 године.  Што се тиче стања возног парка у железничком путничком саобраћају, односно „Србија Воз</w:t>
      </w:r>
      <w:r w:rsidR="00C15F77">
        <w:rPr>
          <w:rFonts w:ascii="Times New Roman" w:hAnsi="Times New Roman" w:cs="Times New Roman"/>
          <w:sz w:val="24"/>
          <w:szCs w:val="24"/>
          <w:lang w:val="sr-Cyrl-CS"/>
        </w:rPr>
        <w:t>”</w:t>
      </w:r>
      <w:r w:rsidRPr="00C15F77">
        <w:rPr>
          <w:rFonts w:ascii="Times New Roman" w:hAnsi="Times New Roman" w:cs="Times New Roman"/>
          <w:sz w:val="24"/>
          <w:szCs w:val="24"/>
          <w:lang w:val="sr-Cyrl-CS"/>
        </w:rPr>
        <w:t xml:space="preserve"> а.д, старосна структура вучних возила  (обухваћене и дизел и елетричне локомотиве, као и дизел и електро возови) се креће у границама између 30 и 50 година, док просечна старост путничких кола износи око 50 година.</w:t>
      </w:r>
    </w:p>
    <w:p w14:paraId="3B018278" w14:textId="77777777" w:rsidR="004E43A0" w:rsidRPr="00C15F77" w:rsidRDefault="004E43A0" w:rsidP="00333EAE">
      <w:pPr>
        <w:pStyle w:val="ListParagraph"/>
        <w:spacing w:after="0" w:line="240" w:lineRule="auto"/>
        <w:ind w:left="360"/>
        <w:jc w:val="both"/>
        <w:rPr>
          <w:rFonts w:ascii="Times New Roman" w:hAnsi="Times New Roman" w:cs="Times New Roman"/>
          <w:sz w:val="24"/>
          <w:szCs w:val="24"/>
          <w:lang w:val="sr-Cyrl-CS"/>
        </w:rPr>
      </w:pPr>
    </w:p>
    <w:p w14:paraId="3B882FC0" w14:textId="77777777" w:rsidR="00333EAE" w:rsidRPr="00C15F77" w:rsidRDefault="00333EAE" w:rsidP="00333EAE">
      <w:pPr>
        <w:pStyle w:val="ListParagraph"/>
        <w:spacing w:after="0" w:line="240" w:lineRule="auto"/>
        <w:ind w:left="360"/>
        <w:jc w:val="both"/>
        <w:rPr>
          <w:rFonts w:ascii="Times New Roman" w:hAnsi="Times New Roman" w:cs="Times New Roman"/>
          <w:sz w:val="24"/>
          <w:szCs w:val="24"/>
          <w:lang w:val="sr-Cyrl-CS"/>
        </w:rPr>
      </w:pPr>
    </w:p>
    <w:p w14:paraId="5DED56C4" w14:textId="47664EFB" w:rsidR="005B3773" w:rsidRPr="00C15F77" w:rsidRDefault="005B3773" w:rsidP="00002E76">
      <w:pPr>
        <w:pStyle w:val="ListParagraph"/>
        <w:numPr>
          <w:ilvl w:val="0"/>
          <w:numId w:val="17"/>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Да ли се у предметној области спроводи или се спроводио документ јавне политике или пропис? </w:t>
      </w:r>
      <w:r w:rsidR="000B7A92" w:rsidRPr="00C15F77">
        <w:rPr>
          <w:rFonts w:ascii="Times New Roman" w:hAnsi="Times New Roman" w:cs="Times New Roman"/>
          <w:sz w:val="24"/>
          <w:szCs w:val="24"/>
          <w:u w:val="single"/>
          <w:lang w:val="sr-Cyrl-CS"/>
        </w:rPr>
        <w:t>Представити резултате спровођења</w:t>
      </w:r>
      <w:r w:rsidR="00435456" w:rsidRPr="00C15F77">
        <w:rPr>
          <w:rFonts w:ascii="Times New Roman" w:hAnsi="Times New Roman" w:cs="Times New Roman"/>
          <w:sz w:val="24"/>
          <w:szCs w:val="24"/>
          <w:u w:val="single"/>
          <w:lang w:val="sr-Cyrl-CS"/>
        </w:rPr>
        <w:t xml:space="preserve"> тог документа јавне политике или прописа</w:t>
      </w:r>
      <w:r w:rsidR="000B7A92" w:rsidRPr="00C15F77">
        <w:rPr>
          <w:rFonts w:ascii="Times New Roman" w:hAnsi="Times New Roman" w:cs="Times New Roman"/>
          <w:sz w:val="24"/>
          <w:szCs w:val="24"/>
          <w:u w:val="single"/>
          <w:lang w:val="sr-Cyrl-CS"/>
        </w:rPr>
        <w:t xml:space="preserve"> и образложити због чега добијени резултати нису у складу са планираним вредностима.</w:t>
      </w:r>
    </w:p>
    <w:p w14:paraId="4DEA2682" w14:textId="77777777" w:rsidR="00E11589" w:rsidRPr="00C15F77" w:rsidRDefault="00E11589" w:rsidP="00002E76">
      <w:pPr>
        <w:pStyle w:val="ListParagraph"/>
        <w:spacing w:before="240" w:after="0" w:line="240" w:lineRule="auto"/>
        <w:ind w:left="360"/>
        <w:jc w:val="both"/>
        <w:rPr>
          <w:rFonts w:ascii="Times New Roman" w:hAnsi="Times New Roman" w:cs="Times New Roman"/>
          <w:sz w:val="24"/>
          <w:szCs w:val="24"/>
          <w:lang w:val="sr-Cyrl-CS"/>
        </w:rPr>
      </w:pPr>
    </w:p>
    <w:p w14:paraId="6D0E2233" w14:textId="6FE7D4CD" w:rsidR="00134811" w:rsidRPr="00C15F77" w:rsidRDefault="00DF624C" w:rsidP="00440A25">
      <w:pPr>
        <w:pStyle w:val="ListParagraph"/>
        <w:spacing w:after="0" w:line="240" w:lineRule="auto"/>
        <w:ind w:left="36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У овој области релевантан документ јавне политике је </w:t>
      </w:r>
      <w:r w:rsidR="0060751E" w:rsidRPr="00C15F77">
        <w:rPr>
          <w:rFonts w:ascii="Times New Roman" w:hAnsi="Times New Roman" w:cs="Times New Roman"/>
          <w:sz w:val="24"/>
          <w:szCs w:val="24"/>
          <w:lang w:val="sr-Cyrl-CS"/>
        </w:rPr>
        <w:t xml:space="preserve">тренутно важећи </w:t>
      </w:r>
      <w:r w:rsidRPr="00C15F77">
        <w:rPr>
          <w:rFonts w:ascii="Times New Roman" w:hAnsi="Times New Roman" w:cs="Times New Roman"/>
          <w:sz w:val="24"/>
          <w:szCs w:val="24"/>
          <w:lang w:val="sr-Cyrl-CS"/>
        </w:rPr>
        <w:t xml:space="preserve">Закон о </w:t>
      </w:r>
      <w:r w:rsidR="0004046A" w:rsidRPr="00C15F77">
        <w:rPr>
          <w:rFonts w:ascii="Times New Roman" w:hAnsi="Times New Roman" w:cs="Times New Roman"/>
          <w:sz w:val="24"/>
          <w:szCs w:val="24"/>
          <w:lang w:val="sr-Cyrl-CS"/>
        </w:rPr>
        <w:t>интероперабилности железничког система</w:t>
      </w:r>
      <w:r w:rsidRPr="00C15F77">
        <w:rPr>
          <w:rFonts w:ascii="Times New Roman" w:hAnsi="Times New Roman" w:cs="Times New Roman"/>
          <w:sz w:val="24"/>
          <w:szCs w:val="24"/>
          <w:lang w:val="sr-Cyrl-CS"/>
        </w:rPr>
        <w:t xml:space="preserve"> („Службени гласник РС”, бр</w:t>
      </w:r>
      <w:r w:rsidR="00A33B17" w:rsidRPr="00C15F77">
        <w:rPr>
          <w:rFonts w:ascii="Times New Roman" w:hAnsi="Times New Roman" w:cs="Times New Roman"/>
          <w:sz w:val="24"/>
          <w:szCs w:val="24"/>
          <w:lang w:val="sr-Cyrl-CS"/>
        </w:rPr>
        <w:t>ој</w:t>
      </w:r>
      <w:r w:rsidRPr="00C15F77">
        <w:rPr>
          <w:rFonts w:ascii="Times New Roman" w:hAnsi="Times New Roman" w:cs="Times New Roman"/>
          <w:sz w:val="24"/>
          <w:szCs w:val="24"/>
          <w:lang w:val="sr-Cyrl-CS"/>
        </w:rPr>
        <w:t xml:space="preserve"> 41/18). </w:t>
      </w:r>
    </w:p>
    <w:p w14:paraId="2BDBA839" w14:textId="77777777" w:rsidR="00440A25" w:rsidRPr="00C15F77" w:rsidRDefault="00440A25" w:rsidP="00440A25">
      <w:pPr>
        <w:pStyle w:val="ListParagraph"/>
        <w:spacing w:after="0" w:line="240" w:lineRule="auto"/>
        <w:ind w:left="360"/>
        <w:jc w:val="both"/>
        <w:rPr>
          <w:rFonts w:ascii="Times New Roman" w:hAnsi="Times New Roman" w:cs="Times New Roman"/>
          <w:sz w:val="24"/>
          <w:szCs w:val="24"/>
          <w:lang w:val="sr-Cyrl-CS"/>
        </w:rPr>
      </w:pPr>
    </w:p>
    <w:p w14:paraId="71B7B590" w14:textId="40F3C34B" w:rsidR="00333EAE" w:rsidRPr="00C15F77" w:rsidRDefault="00134811" w:rsidP="00440A25">
      <w:pPr>
        <w:pStyle w:val="ListParagraph"/>
        <w:spacing w:after="0" w:line="240" w:lineRule="auto"/>
        <w:ind w:left="36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Током примене овог закона уочени су одређени недостаци у погледу </w:t>
      </w:r>
      <w:r w:rsidR="004A3BFB" w:rsidRPr="00C15F77">
        <w:rPr>
          <w:rFonts w:ascii="Times New Roman" w:hAnsi="Times New Roman" w:cs="Times New Roman"/>
          <w:sz w:val="24"/>
          <w:szCs w:val="24"/>
          <w:lang w:val="sr-Cyrl-CS"/>
        </w:rPr>
        <w:t xml:space="preserve">примене прописа </w:t>
      </w:r>
      <w:r w:rsidR="0058759D" w:rsidRPr="00C15F77">
        <w:rPr>
          <w:rFonts w:ascii="Times New Roman" w:hAnsi="Times New Roman" w:cs="Times New Roman"/>
          <w:sz w:val="24"/>
          <w:szCs w:val="24"/>
          <w:lang w:val="sr-Cyrl-CS"/>
        </w:rPr>
        <w:t xml:space="preserve">ТСИ и националних прописа, пријављивања националних прописа Европској Комисији, </w:t>
      </w:r>
      <w:r w:rsidRPr="00C15F77">
        <w:rPr>
          <w:rFonts w:ascii="Times New Roman" w:hAnsi="Times New Roman" w:cs="Times New Roman"/>
          <w:sz w:val="24"/>
          <w:szCs w:val="24"/>
          <w:lang w:val="sr-Cyrl-CS"/>
        </w:rPr>
        <w:t>вођења прописаних регистара возила и инфраструктуре, недовољно јасно дефинисаних услова које треба да испуни тело за оцењивање усаглашености</w:t>
      </w:r>
      <w:r w:rsidR="0058759D" w:rsidRPr="00C15F77">
        <w:rPr>
          <w:rFonts w:ascii="Times New Roman" w:hAnsi="Times New Roman" w:cs="Times New Roman"/>
          <w:sz w:val="24"/>
          <w:szCs w:val="24"/>
          <w:lang w:val="sr-Cyrl-CS"/>
        </w:rPr>
        <w:t xml:space="preserve"> и др. </w:t>
      </w:r>
    </w:p>
    <w:p w14:paraId="6297E1B8" w14:textId="77777777" w:rsidR="00440A25" w:rsidRPr="00C15F77" w:rsidRDefault="00440A25" w:rsidP="00440A25">
      <w:pPr>
        <w:pStyle w:val="ListParagraph"/>
        <w:spacing w:after="0" w:line="240" w:lineRule="auto"/>
        <w:ind w:left="360"/>
        <w:jc w:val="both"/>
        <w:rPr>
          <w:rFonts w:ascii="Times New Roman" w:hAnsi="Times New Roman" w:cs="Times New Roman"/>
          <w:sz w:val="24"/>
          <w:szCs w:val="24"/>
          <w:lang w:val="sr-Cyrl-CS"/>
        </w:rPr>
      </w:pPr>
    </w:p>
    <w:p w14:paraId="6CC91968" w14:textId="17CC233D" w:rsidR="00134811" w:rsidRPr="00C15F77" w:rsidRDefault="0058759D" w:rsidP="00440A25">
      <w:pPr>
        <w:pStyle w:val="ListParagraph"/>
        <w:spacing w:after="0" w:line="240" w:lineRule="auto"/>
        <w:ind w:left="36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Решења у закону су базирана на прописима ЕУ, конкретно Директиве о интероперабилности 2008/57, који такође наведену проблематику нису довољно </w:t>
      </w:r>
      <w:r w:rsidR="00F253CA" w:rsidRPr="00C15F77">
        <w:rPr>
          <w:rFonts w:ascii="Times New Roman" w:hAnsi="Times New Roman" w:cs="Times New Roman"/>
          <w:sz w:val="24"/>
          <w:szCs w:val="24"/>
          <w:lang w:val="sr-Cyrl-CS"/>
        </w:rPr>
        <w:t xml:space="preserve">прецизно </w:t>
      </w:r>
      <w:r w:rsidRPr="00C15F77">
        <w:rPr>
          <w:rFonts w:ascii="Times New Roman" w:hAnsi="Times New Roman" w:cs="Times New Roman"/>
          <w:sz w:val="24"/>
          <w:szCs w:val="24"/>
          <w:lang w:val="sr-Cyrl-CS"/>
        </w:rPr>
        <w:t>дефинисали</w:t>
      </w:r>
      <w:r w:rsidR="00F253CA" w:rsidRPr="00C15F77">
        <w:rPr>
          <w:rFonts w:ascii="Times New Roman" w:hAnsi="Times New Roman" w:cs="Times New Roman"/>
          <w:sz w:val="24"/>
          <w:szCs w:val="24"/>
          <w:lang w:val="sr-Cyrl-CS"/>
        </w:rPr>
        <w:t>, недовољног правног основа за потпуно у</w:t>
      </w:r>
      <w:r w:rsidR="00C15F77">
        <w:rPr>
          <w:rFonts w:ascii="Times New Roman" w:hAnsi="Times New Roman" w:cs="Times New Roman"/>
          <w:sz w:val="24"/>
          <w:szCs w:val="24"/>
          <w:lang w:val="sr-Cyrl-CS"/>
        </w:rPr>
        <w:t>ређење материје подзаконским ак</w:t>
      </w:r>
      <w:r w:rsidR="00F253CA" w:rsidRPr="00C15F77">
        <w:rPr>
          <w:rFonts w:ascii="Times New Roman" w:hAnsi="Times New Roman" w:cs="Times New Roman"/>
          <w:sz w:val="24"/>
          <w:szCs w:val="24"/>
          <w:lang w:val="sr-Cyrl-CS"/>
        </w:rPr>
        <w:t>тима и др</w:t>
      </w:r>
      <w:r w:rsidRPr="00C15F77">
        <w:rPr>
          <w:rFonts w:ascii="Times New Roman" w:hAnsi="Times New Roman" w:cs="Times New Roman"/>
          <w:sz w:val="24"/>
          <w:szCs w:val="24"/>
          <w:lang w:val="sr-Cyrl-CS"/>
        </w:rPr>
        <w:t>.</w:t>
      </w:r>
      <w:r w:rsidR="00134811" w:rsidRPr="00C15F77">
        <w:rPr>
          <w:rFonts w:ascii="Times New Roman" w:hAnsi="Times New Roman" w:cs="Times New Roman"/>
          <w:sz w:val="24"/>
          <w:szCs w:val="24"/>
          <w:lang w:val="sr-Cyrl-CS"/>
        </w:rPr>
        <w:t xml:space="preserve"> </w:t>
      </w:r>
    </w:p>
    <w:p w14:paraId="5DB3AE60" w14:textId="77777777" w:rsidR="00E11589" w:rsidRPr="00C15F77" w:rsidRDefault="00E11589" w:rsidP="00440A25">
      <w:pPr>
        <w:spacing w:before="240" w:after="0" w:line="240" w:lineRule="auto"/>
        <w:jc w:val="both"/>
        <w:rPr>
          <w:rFonts w:ascii="Times New Roman" w:hAnsi="Times New Roman" w:cs="Times New Roman"/>
          <w:sz w:val="24"/>
          <w:szCs w:val="24"/>
          <w:lang w:val="sr-Cyrl-CS"/>
        </w:rPr>
      </w:pPr>
    </w:p>
    <w:p w14:paraId="510E355E" w14:textId="22B83355" w:rsidR="001F31EC" w:rsidRPr="00C15F77" w:rsidRDefault="004E43A0" w:rsidP="004E43A0">
      <w:pPr>
        <w:spacing w:before="240" w:after="0" w:line="240" w:lineRule="auto"/>
        <w:contextualSpacing/>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lastRenderedPageBreak/>
        <w:t xml:space="preserve">3) </w:t>
      </w:r>
      <w:r w:rsidR="001F31EC" w:rsidRPr="00C15F77">
        <w:rPr>
          <w:rFonts w:ascii="Times New Roman" w:hAnsi="Times New Roman" w:cs="Times New Roman"/>
          <w:sz w:val="24"/>
          <w:szCs w:val="24"/>
          <w:u w:val="single"/>
          <w:lang w:val="sr-Cyrl-CS"/>
        </w:rPr>
        <w:t>Који су важећи прописи и документи јавних политика од значаја за промену која се предлаже и у чему се тај значај огледа?</w:t>
      </w:r>
    </w:p>
    <w:p w14:paraId="5F84113C" w14:textId="77777777" w:rsidR="00FF5960" w:rsidRPr="00C15F77" w:rsidRDefault="00FF5960" w:rsidP="00333EAE">
      <w:pPr>
        <w:spacing w:before="240" w:after="0" w:line="240" w:lineRule="auto"/>
        <w:contextualSpacing/>
        <w:jc w:val="both"/>
        <w:rPr>
          <w:rFonts w:ascii="Times New Roman" w:hAnsi="Times New Roman" w:cs="Times New Roman"/>
          <w:sz w:val="24"/>
          <w:szCs w:val="24"/>
          <w:u w:val="single"/>
          <w:lang w:val="sr-Cyrl-CS"/>
        </w:rPr>
      </w:pPr>
    </w:p>
    <w:p w14:paraId="4498B6C6" w14:textId="24BE8C4B" w:rsidR="00FF5960" w:rsidRPr="00C15F77" w:rsidRDefault="00FF5960" w:rsidP="004E43A0">
      <w:pPr>
        <w:spacing w:before="240" w:after="0" w:line="240" w:lineRule="auto"/>
        <w:contextualSpacing/>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Н</w:t>
      </w:r>
      <w:r w:rsidR="001F31EC" w:rsidRPr="00C15F77">
        <w:rPr>
          <w:rFonts w:ascii="Times New Roman" w:hAnsi="Times New Roman" w:cs="Times New Roman"/>
          <w:sz w:val="24"/>
          <w:szCs w:val="24"/>
          <w:lang w:val="sr-Cyrl-CS"/>
        </w:rPr>
        <w:t>ационални програм за усвајање правних тековина Европске уније, односно његов план доношења прописа за период 2022-2025, као и Одлукa о Националном програму јавне железничке инфраструктуре за период од 2017. до 2021. године</w:t>
      </w:r>
      <w:r w:rsidRPr="00C15F77">
        <w:rPr>
          <w:rFonts w:ascii="Times New Roman" w:hAnsi="Times New Roman" w:cs="Times New Roman"/>
          <w:sz w:val="24"/>
          <w:szCs w:val="24"/>
          <w:lang w:val="sr-Cyrl-CS"/>
        </w:rPr>
        <w:t xml:space="preserve">. </w:t>
      </w:r>
    </w:p>
    <w:p w14:paraId="729B6207" w14:textId="77777777" w:rsidR="00FF5960" w:rsidRPr="00C15F77" w:rsidRDefault="00FF5960" w:rsidP="004E43A0">
      <w:pPr>
        <w:spacing w:before="240" w:after="0" w:line="240" w:lineRule="auto"/>
        <w:contextualSpacing/>
        <w:jc w:val="both"/>
        <w:rPr>
          <w:rFonts w:ascii="Times New Roman" w:hAnsi="Times New Roman" w:cs="Times New Roman"/>
          <w:sz w:val="24"/>
          <w:szCs w:val="24"/>
          <w:lang w:val="sr-Cyrl-CS"/>
        </w:rPr>
      </w:pPr>
    </w:p>
    <w:p w14:paraId="06AB0AB1" w14:textId="10E8A139" w:rsidR="00333EAE" w:rsidRPr="00C15F77" w:rsidRDefault="00333EAE" w:rsidP="004E43A0">
      <w:pPr>
        <w:spacing w:before="240" w:after="0" w:line="240" w:lineRule="auto"/>
        <w:jc w:val="both"/>
        <w:rPr>
          <w:rFonts w:ascii="Times New Roman" w:hAnsi="Times New Roman" w:cs="Times New Roman"/>
          <w:sz w:val="24"/>
          <w:szCs w:val="24"/>
          <w:lang w:val="sr-Cyrl-CS"/>
        </w:rPr>
      </w:pPr>
      <w:r w:rsidRPr="00C15F77">
        <w:rPr>
          <w:lang w:val="sr-Cyrl-CS"/>
        </w:rPr>
        <w:t>П</w:t>
      </w:r>
      <w:r w:rsidRPr="00C15F77">
        <w:rPr>
          <w:rFonts w:ascii="Times New Roman" w:hAnsi="Times New Roman" w:cs="Times New Roman"/>
          <w:sz w:val="24"/>
          <w:szCs w:val="24"/>
          <w:lang w:val="sr-Cyrl-CS"/>
        </w:rPr>
        <w:t xml:space="preserve">риликом израде </w:t>
      </w:r>
      <w:r w:rsidR="00C15F77" w:rsidRPr="00C15F77">
        <w:rPr>
          <w:rFonts w:ascii="Times New Roman" w:hAnsi="Times New Roman" w:cs="Times New Roman"/>
          <w:sz w:val="24"/>
          <w:szCs w:val="24"/>
          <w:lang w:val="sr-Cyrl-CS"/>
        </w:rPr>
        <w:t>Предлог</w:t>
      </w:r>
      <w:r w:rsidRPr="00C15F77">
        <w:rPr>
          <w:rFonts w:ascii="Times New Roman" w:hAnsi="Times New Roman" w:cs="Times New Roman"/>
          <w:sz w:val="24"/>
          <w:szCs w:val="24"/>
          <w:lang w:val="sr-Cyrl-CS"/>
        </w:rPr>
        <w:t>а закона су биле узете у обзир основне смернице из Одлуке о Националном програму јавне железничке инфраструктуре у оном делу који се односи на планове развоја техничких перфоманси инфраструктуре у складу са европским стандардима интероперабилности.</w:t>
      </w:r>
    </w:p>
    <w:p w14:paraId="54E35AB7" w14:textId="77777777" w:rsidR="00440A25" w:rsidRPr="00C15F77" w:rsidRDefault="00440A25" w:rsidP="004E43A0">
      <w:pPr>
        <w:spacing w:before="240" w:after="0" w:line="240" w:lineRule="auto"/>
        <w:jc w:val="both"/>
        <w:rPr>
          <w:rFonts w:ascii="Times New Roman" w:hAnsi="Times New Roman" w:cs="Times New Roman"/>
          <w:sz w:val="24"/>
          <w:szCs w:val="24"/>
          <w:u w:val="single"/>
          <w:lang w:val="sr-Cyrl-CS"/>
        </w:rPr>
      </w:pPr>
    </w:p>
    <w:p w14:paraId="1F457104" w14:textId="4B1A3F7A" w:rsidR="001F31EC" w:rsidRPr="00C15F77" w:rsidRDefault="001F31EC" w:rsidP="004E43A0">
      <w:pPr>
        <w:spacing w:before="240" w:after="0" w:line="240" w:lineRule="auto"/>
        <w:contextualSpacing/>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Поред тога, важећи пропис јавних политика у области од значаја за промену која се предлаже јесте тренутно важећи Закон о интероперабилности железничког система („Службени гласник РС”, број 41/18), којим се уређују услови које треба да испуни железнички систем у Републици Србији у циљу постизања његове интероперабилности путем дефинисања оптималног нивоа техничке усклађености, олакшања, побољшања и развоја услуга железничког превоза. Ти услови се односе на пројектовање, изградњу, пуштање у рад, унапређење, обнову, експлоатацију и одржавање делова железничког система, кao и на стручнe квaлификaциje, здрaвствeнe и безбедносне услове кojи сe примeњуjу нa oсoбљe кoje учествује у експлоатацији и одржавању железничког система.</w:t>
      </w:r>
    </w:p>
    <w:p w14:paraId="460D6D1C" w14:textId="77777777" w:rsidR="001F31EC" w:rsidRPr="00C15F77" w:rsidRDefault="001F31EC" w:rsidP="004E43A0">
      <w:pPr>
        <w:spacing w:before="240" w:after="0" w:line="240" w:lineRule="auto"/>
        <w:contextualSpacing/>
        <w:jc w:val="both"/>
        <w:rPr>
          <w:rFonts w:ascii="Times New Roman" w:hAnsi="Times New Roman" w:cs="Times New Roman"/>
          <w:sz w:val="24"/>
          <w:szCs w:val="24"/>
          <w:lang w:val="sr-Cyrl-CS"/>
        </w:rPr>
      </w:pPr>
    </w:p>
    <w:p w14:paraId="1163A6FA" w14:textId="3F37B817" w:rsidR="00A57357" w:rsidRPr="00C15F77" w:rsidRDefault="00C15F77" w:rsidP="004E43A0">
      <w:pPr>
        <w:spacing w:before="240" w:after="0" w:line="240" w:lineRule="auto"/>
        <w:contextualSpacing/>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Предлог</w:t>
      </w:r>
      <w:r w:rsidR="001F31EC" w:rsidRPr="00C15F77">
        <w:rPr>
          <w:rFonts w:ascii="Times New Roman" w:hAnsi="Times New Roman" w:cs="Times New Roman"/>
          <w:sz w:val="24"/>
          <w:szCs w:val="24"/>
          <w:lang w:val="sr-Cyrl-CS"/>
        </w:rPr>
        <w:t xml:space="preserve"> закона је у складу са Националним програмом за усвајање правних тековина Европске Уније усаглашен са четвртим железничким пакетом, конкретно са Директивом (ЕУ) 2016/797 о интероперабилности железничког система у оквиру Европске уније, чиме ће се отклонити уочени недостаци у важећем закону и створити услови за унапређење интероперабилности и ефикасности железничког система и његову хармонизацију са европским железничким системом и приступ европском же</w:t>
      </w:r>
      <w:r w:rsidR="004E43A0" w:rsidRPr="00C15F77">
        <w:rPr>
          <w:rFonts w:ascii="Times New Roman" w:hAnsi="Times New Roman" w:cs="Times New Roman"/>
          <w:sz w:val="24"/>
          <w:szCs w:val="24"/>
          <w:lang w:val="sr-Cyrl-CS"/>
        </w:rPr>
        <w:t>лезничком транспортном тржишту.</w:t>
      </w:r>
    </w:p>
    <w:p w14:paraId="45B5B691" w14:textId="77777777" w:rsidR="004E43A0" w:rsidRPr="00C15F77" w:rsidRDefault="004E43A0" w:rsidP="004E43A0">
      <w:pPr>
        <w:spacing w:before="240" w:after="0" w:line="240" w:lineRule="auto"/>
        <w:ind w:left="360"/>
        <w:contextualSpacing/>
        <w:jc w:val="both"/>
        <w:rPr>
          <w:rFonts w:ascii="Times New Roman" w:hAnsi="Times New Roman" w:cs="Times New Roman"/>
          <w:sz w:val="24"/>
          <w:szCs w:val="24"/>
          <w:lang w:val="sr-Cyrl-CS"/>
        </w:rPr>
      </w:pPr>
    </w:p>
    <w:p w14:paraId="61EAD90F" w14:textId="68764062" w:rsidR="005B3773" w:rsidRPr="00C15F77" w:rsidRDefault="004E43A0" w:rsidP="004E43A0">
      <w:p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4) </w:t>
      </w:r>
      <w:r w:rsidR="005B3773" w:rsidRPr="00C15F77">
        <w:rPr>
          <w:rFonts w:ascii="Times New Roman" w:hAnsi="Times New Roman" w:cs="Times New Roman"/>
          <w:sz w:val="24"/>
          <w:szCs w:val="24"/>
          <w:u w:val="single"/>
          <w:lang w:val="sr-Cyrl-CS"/>
        </w:rPr>
        <w:t xml:space="preserve">Да ли су уочени проблеми у области и </w:t>
      </w:r>
      <w:r w:rsidR="00954886" w:rsidRPr="00C15F77">
        <w:rPr>
          <w:rFonts w:ascii="Times New Roman" w:hAnsi="Times New Roman" w:cs="Times New Roman"/>
          <w:sz w:val="24"/>
          <w:szCs w:val="24"/>
          <w:u w:val="single"/>
          <w:lang w:val="sr-Cyrl-CS"/>
        </w:rPr>
        <w:t>на кога се они односе</w:t>
      </w:r>
      <w:r w:rsidR="005B3773" w:rsidRPr="00C15F77">
        <w:rPr>
          <w:rFonts w:ascii="Times New Roman" w:hAnsi="Times New Roman" w:cs="Times New Roman"/>
          <w:sz w:val="24"/>
          <w:szCs w:val="24"/>
          <w:u w:val="single"/>
          <w:lang w:val="sr-Cyrl-CS"/>
        </w:rPr>
        <w:t xml:space="preserve">? </w:t>
      </w:r>
      <w:r w:rsidR="00954886" w:rsidRPr="00C15F77">
        <w:rPr>
          <w:rFonts w:ascii="Times New Roman" w:hAnsi="Times New Roman" w:cs="Times New Roman"/>
          <w:sz w:val="24"/>
          <w:szCs w:val="24"/>
          <w:u w:val="single"/>
          <w:lang w:val="sr-Cyrl-CS"/>
        </w:rPr>
        <w:t xml:space="preserve">Представити узроке и </w:t>
      </w:r>
      <w:r w:rsidR="005B3773" w:rsidRPr="00C15F77">
        <w:rPr>
          <w:rFonts w:ascii="Times New Roman" w:hAnsi="Times New Roman" w:cs="Times New Roman"/>
          <w:sz w:val="24"/>
          <w:szCs w:val="24"/>
          <w:u w:val="single"/>
          <w:lang w:val="sr-Cyrl-CS"/>
        </w:rPr>
        <w:t>последице проблема</w:t>
      </w:r>
      <w:r w:rsidR="00954886" w:rsidRPr="00C15F77">
        <w:rPr>
          <w:rFonts w:ascii="Times New Roman" w:hAnsi="Times New Roman" w:cs="Times New Roman"/>
          <w:sz w:val="24"/>
          <w:szCs w:val="24"/>
          <w:u w:val="single"/>
          <w:lang w:val="sr-Cyrl-CS"/>
        </w:rPr>
        <w:t>.</w:t>
      </w:r>
    </w:p>
    <w:p w14:paraId="57300F23" w14:textId="16F63B54" w:rsidR="00E11589" w:rsidRPr="00C15F77" w:rsidRDefault="00E11589" w:rsidP="00002E76">
      <w:pPr>
        <w:pStyle w:val="ListParagraph"/>
        <w:spacing w:before="240" w:after="0" w:line="240" w:lineRule="auto"/>
        <w:ind w:left="360"/>
        <w:jc w:val="both"/>
        <w:rPr>
          <w:rFonts w:ascii="Times New Roman" w:hAnsi="Times New Roman" w:cs="Times New Roman"/>
          <w:sz w:val="24"/>
          <w:szCs w:val="24"/>
          <w:lang w:val="sr-Cyrl-CS"/>
        </w:rPr>
      </w:pPr>
    </w:p>
    <w:p w14:paraId="4F995AD3" w14:textId="3CDB8648" w:rsidR="00B05588" w:rsidRPr="00C15F77" w:rsidRDefault="00B05588" w:rsidP="004E43A0">
      <w:pPr>
        <w:pStyle w:val="ListParagraph"/>
        <w:spacing w:before="240" w:after="0" w:line="240" w:lineRule="auto"/>
        <w:ind w:left="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Одређени проблеми у примени важећег закона су уочени и они су наведени у тачки 2) Прилога 2 ове </w:t>
      </w:r>
      <w:r w:rsidR="00E42730" w:rsidRPr="00C15F77">
        <w:rPr>
          <w:rFonts w:ascii="Times New Roman" w:hAnsi="Times New Roman"/>
          <w:sz w:val="24"/>
          <w:lang w:val="sr-Cyrl-CS"/>
        </w:rPr>
        <w:t>a</w:t>
      </w:r>
      <w:r w:rsidRPr="00C15F77">
        <w:rPr>
          <w:rFonts w:ascii="Times New Roman" w:hAnsi="Times New Roman" w:cs="Times New Roman"/>
          <w:sz w:val="24"/>
          <w:szCs w:val="24"/>
          <w:lang w:val="sr-Cyrl-CS"/>
        </w:rPr>
        <w:t xml:space="preserve">нализе. </w:t>
      </w:r>
    </w:p>
    <w:p w14:paraId="4CBB55F7" w14:textId="77777777" w:rsidR="00D77086" w:rsidRPr="00C15F77" w:rsidRDefault="00D77086" w:rsidP="004E43A0">
      <w:pPr>
        <w:pStyle w:val="ListParagraph"/>
        <w:spacing w:before="240" w:after="0" w:line="240" w:lineRule="auto"/>
        <w:ind w:left="0"/>
        <w:jc w:val="both"/>
        <w:rPr>
          <w:rFonts w:ascii="Times New Roman" w:hAnsi="Times New Roman" w:cs="Times New Roman"/>
          <w:sz w:val="24"/>
          <w:szCs w:val="24"/>
          <w:lang w:val="sr-Cyrl-CS"/>
        </w:rPr>
      </w:pPr>
    </w:p>
    <w:p w14:paraId="129CD4D4" w14:textId="486DF011" w:rsidR="00F253CA" w:rsidRPr="00C15F77" w:rsidRDefault="00F253CA" w:rsidP="004E43A0">
      <w:pPr>
        <w:pStyle w:val="ListParagraph"/>
        <w:spacing w:before="240" w:after="0" w:line="240" w:lineRule="auto"/>
        <w:ind w:left="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Поред тога, евидентно је да постоји већи број старих железничких возила</w:t>
      </w:r>
      <w:r w:rsidR="004A3BFB" w:rsidRPr="00C15F77">
        <w:rPr>
          <w:rFonts w:ascii="Times New Roman" w:hAnsi="Times New Roman" w:cs="Times New Roman"/>
          <w:sz w:val="24"/>
          <w:szCs w:val="24"/>
          <w:lang w:val="sr-Cyrl-CS"/>
        </w:rPr>
        <w:t xml:space="preserve"> (која су била у експлоатацији пре </w:t>
      </w:r>
      <w:r w:rsidR="0075671C" w:rsidRPr="00C15F77">
        <w:rPr>
          <w:rFonts w:ascii="Times New Roman" w:hAnsi="Times New Roman" w:cs="Times New Roman"/>
          <w:sz w:val="24"/>
          <w:szCs w:val="24"/>
          <w:lang w:val="sr-Cyrl-CS"/>
        </w:rPr>
        <w:t>5. маја 2005. године)</w:t>
      </w:r>
      <w:r w:rsidRPr="00C15F77">
        <w:rPr>
          <w:rFonts w:ascii="Times New Roman" w:hAnsi="Times New Roman" w:cs="Times New Roman"/>
          <w:sz w:val="24"/>
          <w:szCs w:val="24"/>
          <w:lang w:val="sr-Cyrl-CS"/>
        </w:rPr>
        <w:t>, пре свега теретних кола, која се користе већ дуги низ година, а која нису уписана у национални регистар железничких возила јер, иако за већину тих возила постоји претпоставка да су имала дозволу за коришћење у железничком саобраћају, имаоци железничких возила из различитих разлога не могу да их прибаве</w:t>
      </w:r>
      <w:r w:rsidR="00CE42DA" w:rsidRPr="00C15F77">
        <w:rPr>
          <w:rFonts w:ascii="Times New Roman" w:hAnsi="Times New Roman" w:cs="Times New Roman"/>
          <w:sz w:val="24"/>
          <w:szCs w:val="24"/>
          <w:lang w:val="sr-Cyrl-CS"/>
        </w:rPr>
        <w:t xml:space="preserve"> (дозволе издате пре више од 40 година се загубиле, реструктуирање и подела предузећа,</w:t>
      </w:r>
      <w:r w:rsidR="004D7050" w:rsidRPr="00C15F77">
        <w:rPr>
          <w:rFonts w:ascii="Times New Roman" w:hAnsi="Times New Roman" w:cs="Times New Roman"/>
          <w:sz w:val="24"/>
          <w:szCs w:val="24"/>
          <w:lang w:val="sr-Cyrl-CS"/>
        </w:rPr>
        <w:t xml:space="preserve"> промене адресе,</w:t>
      </w:r>
      <w:r w:rsidR="00CE42DA" w:rsidRPr="00C15F77">
        <w:rPr>
          <w:rFonts w:ascii="Times New Roman" w:hAnsi="Times New Roman" w:cs="Times New Roman"/>
          <w:sz w:val="24"/>
          <w:szCs w:val="24"/>
          <w:lang w:val="sr-Cyrl-CS"/>
        </w:rPr>
        <w:t xml:space="preserve"> промене власника возила и сл.)</w:t>
      </w:r>
      <w:r w:rsidRPr="00C15F77">
        <w:rPr>
          <w:rFonts w:ascii="Times New Roman" w:hAnsi="Times New Roman" w:cs="Times New Roman"/>
          <w:sz w:val="24"/>
          <w:szCs w:val="24"/>
          <w:lang w:val="sr-Cyrl-CS"/>
        </w:rPr>
        <w:t>.</w:t>
      </w:r>
    </w:p>
    <w:p w14:paraId="259D8E67" w14:textId="77777777" w:rsidR="00F253CA" w:rsidRPr="00C15F77" w:rsidRDefault="00F253CA" w:rsidP="004E43A0">
      <w:pPr>
        <w:pStyle w:val="ListParagraph"/>
        <w:spacing w:before="240" w:after="0" w:line="240" w:lineRule="auto"/>
        <w:ind w:left="0"/>
        <w:jc w:val="both"/>
        <w:rPr>
          <w:rFonts w:ascii="Times New Roman" w:hAnsi="Times New Roman" w:cs="Times New Roman"/>
          <w:sz w:val="24"/>
          <w:szCs w:val="24"/>
          <w:lang w:val="sr-Cyrl-CS"/>
        </w:rPr>
      </w:pPr>
    </w:p>
    <w:p w14:paraId="286CC08A" w14:textId="7C364E10" w:rsidR="00F253CA" w:rsidRPr="00C15F77" w:rsidRDefault="00F253CA" w:rsidP="004E43A0">
      <w:pPr>
        <w:pStyle w:val="ListParagraph"/>
        <w:spacing w:before="240" w:after="0" w:line="240" w:lineRule="auto"/>
        <w:ind w:left="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lastRenderedPageBreak/>
        <w:t>Наиме, у периоду до формирања Дирекције за железнице, дозволе за коришћење железничких возила издавала је Заједница југословенских железница, железничко-транспор</w:t>
      </w:r>
      <w:r w:rsidR="00D77086" w:rsidRPr="00C15F77">
        <w:rPr>
          <w:rFonts w:ascii="Times New Roman" w:hAnsi="Times New Roman" w:cs="Times New Roman"/>
          <w:sz w:val="24"/>
          <w:szCs w:val="24"/>
          <w:lang w:val="sr-Cyrl-CS"/>
        </w:rPr>
        <w:t xml:space="preserve">тне организације, министарство </w:t>
      </w:r>
      <w:r w:rsidRPr="00C15F77">
        <w:rPr>
          <w:rFonts w:ascii="Times New Roman" w:hAnsi="Times New Roman" w:cs="Times New Roman"/>
          <w:sz w:val="24"/>
          <w:szCs w:val="24"/>
          <w:lang w:val="sr-Cyrl-CS"/>
        </w:rPr>
        <w:t>надлежно за послове саобраћаја и органи локалне самоуправе, у зависности од врсте и намене возила и законских прописа који су важили у тренутку издавања дозвола.</w:t>
      </w:r>
    </w:p>
    <w:p w14:paraId="6F232DAB" w14:textId="77777777" w:rsidR="00F253CA" w:rsidRPr="00C15F77" w:rsidRDefault="00F253CA" w:rsidP="004E43A0">
      <w:pPr>
        <w:pStyle w:val="ListParagraph"/>
        <w:spacing w:before="240" w:after="0" w:line="240" w:lineRule="auto"/>
        <w:ind w:left="0"/>
        <w:jc w:val="both"/>
        <w:rPr>
          <w:rFonts w:ascii="Times New Roman" w:hAnsi="Times New Roman" w:cs="Times New Roman"/>
          <w:sz w:val="24"/>
          <w:szCs w:val="24"/>
          <w:lang w:val="sr-Cyrl-CS"/>
        </w:rPr>
      </w:pPr>
    </w:p>
    <w:p w14:paraId="339BFA86" w14:textId="77777777" w:rsidR="00F253CA" w:rsidRPr="00C15F77" w:rsidRDefault="00F253CA" w:rsidP="004E43A0">
      <w:pPr>
        <w:pStyle w:val="ListParagraph"/>
        <w:spacing w:before="240" w:after="0" w:line="240" w:lineRule="auto"/>
        <w:ind w:left="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Доношењем Закона о железници 18. фебруара 2005. године („Службени гласник РС”, број 18/05), образована је Дирекција за железнице, као посебна организација у систему државне управе Републике Србије, којој је одредбама члана 79. Закона о железници, између осталог, дато у надлежност издавање дозвола за коришћење железничких возила.</w:t>
      </w:r>
    </w:p>
    <w:p w14:paraId="01E6B4D6" w14:textId="77777777" w:rsidR="00F253CA" w:rsidRPr="00C15F77" w:rsidRDefault="00F253CA" w:rsidP="004E43A0">
      <w:pPr>
        <w:pStyle w:val="ListParagraph"/>
        <w:spacing w:before="240" w:after="0" w:line="240" w:lineRule="auto"/>
        <w:ind w:left="0"/>
        <w:jc w:val="both"/>
        <w:rPr>
          <w:rFonts w:ascii="Times New Roman" w:hAnsi="Times New Roman" w:cs="Times New Roman"/>
          <w:sz w:val="24"/>
          <w:szCs w:val="24"/>
          <w:lang w:val="sr-Cyrl-CS"/>
        </w:rPr>
      </w:pPr>
    </w:p>
    <w:p w14:paraId="0AB4142B" w14:textId="77777777" w:rsidR="00F253CA" w:rsidRPr="00C15F77" w:rsidRDefault="00F253CA" w:rsidP="004E43A0">
      <w:pPr>
        <w:pStyle w:val="ListParagraph"/>
        <w:spacing w:before="240" w:after="0" w:line="240" w:lineRule="auto"/>
        <w:ind w:left="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Дозволе издате од стране Дирекције за железнице, као и сва пратећа документација, од дана када је почела са издавањем дозвола су доступне и води се њихова евиденција, међутим, значајан број дозвола које је издала Заједница југословенских железница, као и пратећу документацију за издавање дозвола, нити поседују имаоци возила, нити је познато где се налазе остали примерци дозвола и документације које су преузеле тадашње „Железнице Србије” након престанка рада Заједнице југословенских железница, ступањем на снагу Закона о железници („Службени гласник РС”, број 18/05).</w:t>
      </w:r>
    </w:p>
    <w:p w14:paraId="39765F5C" w14:textId="77777777" w:rsidR="00F253CA" w:rsidRPr="00C15F77" w:rsidRDefault="00F253CA" w:rsidP="004E43A0">
      <w:pPr>
        <w:pStyle w:val="ListParagraph"/>
        <w:spacing w:before="240" w:after="0" w:line="240" w:lineRule="auto"/>
        <w:ind w:left="0"/>
        <w:jc w:val="both"/>
        <w:rPr>
          <w:rFonts w:ascii="Times New Roman" w:hAnsi="Times New Roman" w:cs="Times New Roman"/>
          <w:sz w:val="24"/>
          <w:szCs w:val="24"/>
          <w:lang w:val="sr-Cyrl-CS"/>
        </w:rPr>
      </w:pPr>
    </w:p>
    <w:p w14:paraId="0D351D90" w14:textId="2A5D1AA7" w:rsidR="00F253CA" w:rsidRPr="00C15F77" w:rsidRDefault="00F253CA" w:rsidP="004E43A0">
      <w:pPr>
        <w:pStyle w:val="ListParagraph"/>
        <w:spacing w:before="240" w:after="0" w:line="240" w:lineRule="auto"/>
        <w:ind w:left="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Из горе наведених разлога један број железничких возила не поседује дозволу за ко</w:t>
      </w:r>
      <w:r w:rsidR="000A771C" w:rsidRPr="00C15F77">
        <w:rPr>
          <w:rFonts w:ascii="Times New Roman" w:hAnsi="Times New Roman" w:cs="Times New Roman"/>
          <w:sz w:val="24"/>
          <w:szCs w:val="24"/>
          <w:lang w:val="sr-Cyrl-CS"/>
        </w:rPr>
        <w:t xml:space="preserve">ришћење и не може бити  уписан </w:t>
      </w:r>
      <w:r w:rsidRPr="00C15F77">
        <w:rPr>
          <w:rFonts w:ascii="Times New Roman" w:hAnsi="Times New Roman" w:cs="Times New Roman"/>
          <w:sz w:val="24"/>
          <w:szCs w:val="24"/>
          <w:lang w:val="sr-Cyrl-CS"/>
        </w:rPr>
        <w:t>у национални регистар железничких возила, па се та возила у складу са важећим прописима, не могу користити у железничком саобраћају. Инспектори за железнички саобраћај, поступајући у складу са прописима, издају решења о искључивању таквих возила из саобраћаја.</w:t>
      </w:r>
    </w:p>
    <w:p w14:paraId="49BBDD00" w14:textId="77777777" w:rsidR="00F253CA" w:rsidRPr="00C15F77" w:rsidRDefault="00F253CA" w:rsidP="004E43A0">
      <w:pPr>
        <w:pStyle w:val="ListParagraph"/>
        <w:spacing w:before="240" w:after="0" w:line="240" w:lineRule="auto"/>
        <w:ind w:left="0"/>
        <w:jc w:val="both"/>
        <w:rPr>
          <w:rFonts w:ascii="Times New Roman" w:hAnsi="Times New Roman" w:cs="Times New Roman"/>
          <w:sz w:val="24"/>
          <w:szCs w:val="24"/>
          <w:lang w:val="sr-Cyrl-CS"/>
        </w:rPr>
      </w:pPr>
    </w:p>
    <w:p w14:paraId="471A31F9" w14:textId="77777777" w:rsidR="00F253CA" w:rsidRPr="00C15F77" w:rsidRDefault="00F253CA" w:rsidP="004E43A0">
      <w:pPr>
        <w:pStyle w:val="ListParagraph"/>
        <w:spacing w:before="240" w:after="0" w:line="240" w:lineRule="auto"/>
        <w:ind w:left="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Тачан број старих железничких возила за која имаоци немају и нису у могућности да прибаве дозволу није могуће са сигурношћу утврдити, а према сазнањима Дирекције за железнице тај број је оквирно:</w:t>
      </w:r>
    </w:p>
    <w:p w14:paraId="52FC09A7" w14:textId="77777777" w:rsidR="00F253CA" w:rsidRPr="00C15F77" w:rsidRDefault="00F253CA" w:rsidP="004E43A0">
      <w:pPr>
        <w:pStyle w:val="ListParagraph"/>
        <w:spacing w:before="240" w:after="0" w:line="240" w:lineRule="auto"/>
        <w:ind w:left="0"/>
        <w:jc w:val="both"/>
        <w:rPr>
          <w:rFonts w:ascii="Times New Roman" w:hAnsi="Times New Roman" w:cs="Times New Roman"/>
          <w:sz w:val="24"/>
          <w:szCs w:val="24"/>
          <w:lang w:val="sr-Cyrl-CS"/>
        </w:rPr>
      </w:pPr>
    </w:p>
    <w:p w14:paraId="2A0B3099" w14:textId="0DEE4124" w:rsidR="00F253CA" w:rsidRPr="00C15F77" w:rsidRDefault="00F253CA" w:rsidP="004E43A0">
      <w:pPr>
        <w:pStyle w:val="ListParagraph"/>
        <w:spacing w:before="240" w:after="0" w:line="240" w:lineRule="auto"/>
        <w:ind w:left="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w:t>
      </w:r>
      <w:r w:rsidR="004E43A0" w:rsidRPr="00C15F77">
        <w:rPr>
          <w:rFonts w:ascii="Times New Roman" w:hAnsi="Times New Roman" w:cs="Times New Roman"/>
          <w:sz w:val="24"/>
          <w:szCs w:val="24"/>
          <w:lang w:val="sr-Cyrl-CS"/>
        </w:rPr>
        <w:t xml:space="preserve"> </w:t>
      </w:r>
      <w:r w:rsidR="00B32347" w:rsidRPr="00C15F77">
        <w:rPr>
          <w:rFonts w:ascii="Times New Roman" w:hAnsi="Times New Roman" w:cs="Times New Roman"/>
          <w:sz w:val="24"/>
          <w:szCs w:val="24"/>
          <w:lang w:val="sr-Cyrl-CS"/>
        </w:rPr>
        <w:t>645 теретних кола чији је ималац</w:t>
      </w:r>
      <w:r w:rsidRPr="00C15F77">
        <w:rPr>
          <w:rFonts w:ascii="Times New Roman" w:hAnsi="Times New Roman" w:cs="Times New Roman"/>
          <w:sz w:val="24"/>
          <w:szCs w:val="24"/>
          <w:lang w:val="sr-Cyrl-CS"/>
        </w:rPr>
        <w:t xml:space="preserve"> био национални железнички превозник,  </w:t>
      </w:r>
    </w:p>
    <w:p w14:paraId="0A542AC3" w14:textId="5AE99B8F" w:rsidR="00F253CA" w:rsidRPr="00C15F77" w:rsidRDefault="004E43A0" w:rsidP="004E43A0">
      <w:pPr>
        <w:pStyle w:val="ListParagraph"/>
        <w:spacing w:before="240" w:after="0" w:line="240" w:lineRule="auto"/>
        <w:ind w:left="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 </w:t>
      </w:r>
      <w:r w:rsidR="00F253CA" w:rsidRPr="00C15F77">
        <w:rPr>
          <w:rFonts w:ascii="Times New Roman" w:hAnsi="Times New Roman" w:cs="Times New Roman"/>
          <w:sz w:val="24"/>
          <w:szCs w:val="24"/>
          <w:lang w:val="sr-Cyrl-CS"/>
        </w:rPr>
        <w:t>140 теретних кола</w:t>
      </w:r>
      <w:r w:rsidR="005032DF" w:rsidRPr="00C15F77">
        <w:rPr>
          <w:rFonts w:ascii="Times New Roman" w:hAnsi="Times New Roman" w:cs="Times New Roman"/>
          <w:sz w:val="24"/>
          <w:szCs w:val="24"/>
          <w:lang w:val="sr-Cyrl-CS"/>
        </w:rPr>
        <w:t xml:space="preserve"> и 7 вучних возила чији је ималац</w:t>
      </w:r>
      <w:r w:rsidR="00F253CA" w:rsidRPr="00C15F77">
        <w:rPr>
          <w:rFonts w:ascii="Times New Roman" w:hAnsi="Times New Roman" w:cs="Times New Roman"/>
          <w:sz w:val="24"/>
          <w:szCs w:val="24"/>
          <w:lang w:val="sr-Cyrl-CS"/>
        </w:rPr>
        <w:t xml:space="preserve"> привредно друштво у приватном власништву и</w:t>
      </w:r>
    </w:p>
    <w:p w14:paraId="59F931C3" w14:textId="08234FBE" w:rsidR="00F253CA" w:rsidRPr="00C15F77" w:rsidRDefault="004E43A0" w:rsidP="004E43A0">
      <w:pPr>
        <w:pStyle w:val="ListParagraph"/>
        <w:spacing w:before="240" w:after="0" w:line="240" w:lineRule="auto"/>
        <w:ind w:left="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 </w:t>
      </w:r>
      <w:r w:rsidR="00F253CA" w:rsidRPr="00C15F77">
        <w:rPr>
          <w:rFonts w:ascii="Times New Roman" w:hAnsi="Times New Roman" w:cs="Times New Roman"/>
          <w:sz w:val="24"/>
          <w:szCs w:val="24"/>
          <w:lang w:val="sr-Cyrl-CS"/>
        </w:rPr>
        <w:t>један број железничких возила који није могуће са</w:t>
      </w:r>
      <w:r w:rsidRPr="00C15F77">
        <w:rPr>
          <w:rFonts w:ascii="Times New Roman" w:hAnsi="Times New Roman" w:cs="Times New Roman"/>
          <w:sz w:val="24"/>
          <w:szCs w:val="24"/>
          <w:lang w:val="sr-Cyrl-CS"/>
        </w:rPr>
        <w:t xml:space="preserve"> сигурношћу утврдити, чији су </w:t>
      </w:r>
      <w:r w:rsidR="00F253CA" w:rsidRPr="00C15F77">
        <w:rPr>
          <w:rFonts w:ascii="Times New Roman" w:hAnsi="Times New Roman" w:cs="Times New Roman"/>
          <w:sz w:val="24"/>
          <w:szCs w:val="24"/>
          <w:lang w:val="sr-Cyrl-CS"/>
        </w:rPr>
        <w:t>власници/имаоци други привредни субјекти,  укључујући и возила која се користе само на индустријским колосецима.</w:t>
      </w:r>
    </w:p>
    <w:p w14:paraId="0200380F" w14:textId="77777777" w:rsidR="005032DF" w:rsidRPr="00C15F77" w:rsidRDefault="005032DF" w:rsidP="004E43A0">
      <w:pPr>
        <w:pStyle w:val="ListParagraph"/>
        <w:spacing w:before="240" w:after="0" w:line="240" w:lineRule="auto"/>
        <w:ind w:left="0"/>
        <w:jc w:val="both"/>
        <w:rPr>
          <w:rFonts w:ascii="Times New Roman" w:hAnsi="Times New Roman" w:cs="Times New Roman"/>
          <w:sz w:val="24"/>
          <w:szCs w:val="24"/>
          <w:lang w:val="sr-Cyrl-CS"/>
        </w:rPr>
      </w:pPr>
    </w:p>
    <w:p w14:paraId="47F6E526" w14:textId="77777777" w:rsidR="00F253CA" w:rsidRPr="00C15F77" w:rsidRDefault="00F253CA" w:rsidP="004E43A0">
      <w:pPr>
        <w:pStyle w:val="ListParagraph"/>
        <w:spacing w:before="240" w:after="0" w:line="240" w:lineRule="auto"/>
        <w:ind w:left="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Такође, у складу са важећим прописима, уколико возила не поседују дозволу, као што је то случај са предметним возилима, у циљу добијања дозволе потребно је извршити поступак верификације предметних возила, у смислу члана 19. Закона о интероперабилности железничког система, а у складу са одредбама Правилника о оцењивању усаглашености чинилаца интероперабилности и елемената структурних подсистема, верификацији структурних подсистема и издавању дозвола за коришћење структурних подсистема („Службени гласник РС”, број 5/16).</w:t>
      </w:r>
    </w:p>
    <w:p w14:paraId="65C1BE71" w14:textId="77777777" w:rsidR="00F253CA" w:rsidRPr="00C15F77" w:rsidRDefault="00F253CA" w:rsidP="004E43A0">
      <w:pPr>
        <w:pStyle w:val="ListParagraph"/>
        <w:spacing w:before="240" w:after="0" w:line="240" w:lineRule="auto"/>
        <w:ind w:left="0"/>
        <w:jc w:val="both"/>
        <w:rPr>
          <w:rFonts w:ascii="Times New Roman" w:hAnsi="Times New Roman" w:cs="Times New Roman"/>
          <w:sz w:val="24"/>
          <w:szCs w:val="24"/>
          <w:lang w:val="sr-Cyrl-CS"/>
        </w:rPr>
      </w:pPr>
    </w:p>
    <w:p w14:paraId="54B3D482" w14:textId="0B44FF11" w:rsidR="00F253CA" w:rsidRPr="00C15F77" w:rsidRDefault="004E43A0" w:rsidP="004E43A0">
      <w:pPr>
        <w:pStyle w:val="ListParagraph"/>
        <w:spacing w:before="240" w:after="0" w:line="240" w:lineRule="auto"/>
        <w:ind w:left="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У </w:t>
      </w:r>
      <w:r w:rsidR="00F253CA" w:rsidRPr="00C15F77">
        <w:rPr>
          <w:rFonts w:ascii="Times New Roman" w:hAnsi="Times New Roman" w:cs="Times New Roman"/>
          <w:sz w:val="24"/>
          <w:szCs w:val="24"/>
          <w:lang w:val="sr-Cyrl-CS"/>
        </w:rPr>
        <w:t xml:space="preserve">поступку верификације возила, на основу поднетог захтева, Дирекција за железнице уколико су испуњени сви прописани услови издаје сертификат о испитивању типа и сертификат о верификацији појединачног возила који одговара типу, а након тога се подноси захтев за издавање дозволе за тип возила, у смислу члана 22. Закона о </w:t>
      </w:r>
      <w:r w:rsidR="00F253CA" w:rsidRPr="00C15F77">
        <w:rPr>
          <w:rFonts w:ascii="Times New Roman" w:hAnsi="Times New Roman" w:cs="Times New Roman"/>
          <w:sz w:val="24"/>
          <w:szCs w:val="24"/>
          <w:lang w:val="sr-Cyrl-CS"/>
        </w:rPr>
        <w:lastRenderedPageBreak/>
        <w:t>интероперабилности железничког система. Након издавања дозволе за тип возила подноси се захтев за издавање дозволе за коришћење појединачног возила, у смислу члана 27. истог закона и Дирекција за железнице издаје дозволу за коришћење у железничком саобраћају за предметно возило.</w:t>
      </w:r>
    </w:p>
    <w:p w14:paraId="11EC68CE" w14:textId="77777777" w:rsidR="00F253CA" w:rsidRPr="00C15F77" w:rsidRDefault="00F253CA" w:rsidP="004E43A0">
      <w:pPr>
        <w:pStyle w:val="ListParagraph"/>
        <w:spacing w:before="240" w:after="0" w:line="240" w:lineRule="auto"/>
        <w:ind w:left="0"/>
        <w:jc w:val="both"/>
        <w:rPr>
          <w:rFonts w:ascii="Times New Roman" w:hAnsi="Times New Roman" w:cs="Times New Roman"/>
          <w:sz w:val="24"/>
          <w:szCs w:val="24"/>
          <w:lang w:val="sr-Cyrl-CS"/>
        </w:rPr>
      </w:pPr>
    </w:p>
    <w:p w14:paraId="357D57B1" w14:textId="77777777" w:rsidR="00F253CA" w:rsidRPr="00C15F77" w:rsidRDefault="00F253CA" w:rsidP="004E43A0">
      <w:pPr>
        <w:pStyle w:val="ListParagraph"/>
        <w:spacing w:before="240" w:after="0" w:line="240" w:lineRule="auto"/>
        <w:ind w:left="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Међутим, проблем је што на наведена железничка возила није могуће или је врло тешко применити важећа законска решења, односно спровођење целог поступка верификације возила на основу којег се издаје дозвола за тип возила и појединачна дозвола за коришћење, јер су предметна возила стара 30 и више година и као таква не испуњавају данас важеће техничке захтеве и/или обзиром на старост неизвесно је да ли би успешно прошла потребна типска испитивања.</w:t>
      </w:r>
    </w:p>
    <w:p w14:paraId="2499E543" w14:textId="77777777" w:rsidR="00F253CA" w:rsidRPr="00C15F77" w:rsidRDefault="00F253CA" w:rsidP="004E43A0">
      <w:pPr>
        <w:pStyle w:val="ListParagraph"/>
        <w:spacing w:before="240" w:after="0" w:line="240" w:lineRule="auto"/>
        <w:ind w:left="0"/>
        <w:jc w:val="both"/>
        <w:rPr>
          <w:rFonts w:ascii="Times New Roman" w:hAnsi="Times New Roman" w:cs="Times New Roman"/>
          <w:sz w:val="24"/>
          <w:szCs w:val="24"/>
          <w:lang w:val="sr-Cyrl-CS"/>
        </w:rPr>
      </w:pPr>
    </w:p>
    <w:p w14:paraId="3EFD0B83" w14:textId="495EF95D" w:rsidR="00F253CA" w:rsidRPr="00C15F77" w:rsidRDefault="00F253CA" w:rsidP="004E43A0">
      <w:pPr>
        <w:pStyle w:val="ListParagraph"/>
        <w:spacing w:before="240" w:after="0" w:line="240" w:lineRule="auto"/>
        <w:ind w:left="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Посебан проблем је и то што је одређени број таквих возила од </w:t>
      </w:r>
      <w:r w:rsidR="008C2CE1" w:rsidRPr="00C15F77">
        <w:rPr>
          <w:rFonts w:ascii="Times New Roman" w:hAnsi="Times New Roman" w:cs="Times New Roman"/>
          <w:sz w:val="24"/>
          <w:szCs w:val="24"/>
          <w:lang w:val="sr-Cyrl-CS"/>
        </w:rPr>
        <w:t>стране власника/имала</w:t>
      </w:r>
      <w:r w:rsidRPr="00C15F77">
        <w:rPr>
          <w:rFonts w:ascii="Times New Roman" w:hAnsi="Times New Roman" w:cs="Times New Roman"/>
          <w:sz w:val="24"/>
          <w:szCs w:val="24"/>
          <w:lang w:val="sr-Cyrl-CS"/>
        </w:rPr>
        <w:t>ца издат у закуп привредним субјектима којима су створени велики проблеми у пословању због тога што су тренутно та возила искључена из саобраћаја у складу са прописима по решењу Републичких инспектора за железнички саобраћај.</w:t>
      </w:r>
    </w:p>
    <w:p w14:paraId="0CAF8812" w14:textId="77777777" w:rsidR="00F253CA" w:rsidRPr="00C15F77" w:rsidRDefault="00F253CA" w:rsidP="004E43A0">
      <w:pPr>
        <w:pStyle w:val="ListParagraph"/>
        <w:spacing w:before="240" w:after="0" w:line="240" w:lineRule="auto"/>
        <w:ind w:left="0"/>
        <w:jc w:val="both"/>
        <w:rPr>
          <w:rFonts w:ascii="Times New Roman" w:hAnsi="Times New Roman" w:cs="Times New Roman"/>
          <w:sz w:val="24"/>
          <w:szCs w:val="24"/>
          <w:lang w:val="sr-Cyrl-CS"/>
        </w:rPr>
      </w:pPr>
    </w:p>
    <w:p w14:paraId="08AC3E7A" w14:textId="7CAAA53F" w:rsidR="00A345E0" w:rsidRPr="00C15F77" w:rsidRDefault="00F253CA" w:rsidP="004E43A0">
      <w:pPr>
        <w:pStyle w:val="ListParagraph"/>
        <w:spacing w:before="240" w:after="0" w:line="240" w:lineRule="auto"/>
        <w:ind w:left="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Из наведеног разлога, уколико се одустане од измене закона, уочени проблеми и даље ће постојати, без могућности да се реше.</w:t>
      </w:r>
    </w:p>
    <w:p w14:paraId="39926B4E" w14:textId="01FC1BDE" w:rsidR="00E73407" w:rsidRPr="00C15F77" w:rsidRDefault="00E73407" w:rsidP="00E73407">
      <w:pPr>
        <w:pStyle w:val="ListParagraph"/>
        <w:spacing w:before="240" w:after="0" w:line="240" w:lineRule="auto"/>
        <w:ind w:left="360"/>
        <w:jc w:val="both"/>
        <w:rPr>
          <w:rFonts w:ascii="Times New Roman" w:hAnsi="Times New Roman" w:cs="Times New Roman"/>
          <w:sz w:val="24"/>
          <w:szCs w:val="24"/>
          <w:lang w:val="sr-Cyrl-CS"/>
        </w:rPr>
      </w:pPr>
    </w:p>
    <w:p w14:paraId="3FC5B8D0" w14:textId="77777777" w:rsidR="00E73407" w:rsidRPr="00C15F77" w:rsidRDefault="00E73407" w:rsidP="00E73407">
      <w:pPr>
        <w:pStyle w:val="ListParagraph"/>
        <w:spacing w:before="240" w:after="0" w:line="240" w:lineRule="auto"/>
        <w:ind w:left="360"/>
        <w:jc w:val="both"/>
        <w:rPr>
          <w:rFonts w:ascii="Times New Roman" w:hAnsi="Times New Roman" w:cs="Times New Roman"/>
          <w:sz w:val="24"/>
          <w:szCs w:val="24"/>
          <w:lang w:val="sr-Cyrl-CS"/>
        </w:rPr>
      </w:pPr>
    </w:p>
    <w:p w14:paraId="099609DE" w14:textId="10F5BE06" w:rsidR="001878C4" w:rsidRPr="00C15F77" w:rsidRDefault="004E43A0" w:rsidP="004E43A0">
      <w:p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5) </w:t>
      </w:r>
      <w:r w:rsidR="001878C4" w:rsidRPr="00C15F77">
        <w:rPr>
          <w:rFonts w:ascii="Times New Roman" w:hAnsi="Times New Roman" w:cs="Times New Roman"/>
          <w:sz w:val="24"/>
          <w:szCs w:val="24"/>
          <w:u w:val="single"/>
          <w:lang w:val="sr-Cyrl-CS"/>
        </w:rPr>
        <w:t>Која промена се предлаже?</w:t>
      </w:r>
    </w:p>
    <w:p w14:paraId="26672A79" w14:textId="6078713F" w:rsidR="00E11589" w:rsidRPr="00C15F77" w:rsidRDefault="00E11589" w:rsidP="00002E76">
      <w:pPr>
        <w:pStyle w:val="ListParagraph"/>
        <w:spacing w:before="240" w:after="0" w:line="240" w:lineRule="auto"/>
        <w:ind w:left="360"/>
        <w:jc w:val="both"/>
        <w:rPr>
          <w:rFonts w:ascii="Times New Roman" w:hAnsi="Times New Roman" w:cs="Times New Roman"/>
          <w:sz w:val="24"/>
          <w:szCs w:val="24"/>
          <w:lang w:val="sr-Cyrl-CS"/>
        </w:rPr>
      </w:pPr>
    </w:p>
    <w:p w14:paraId="52E575BB" w14:textId="66EB3A56" w:rsidR="00A345E0" w:rsidRPr="00C15F77" w:rsidRDefault="00A345E0" w:rsidP="004E43A0">
      <w:pPr>
        <w:pStyle w:val="ListParagraph"/>
        <w:spacing w:before="240" w:after="0" w:line="240" w:lineRule="auto"/>
        <w:ind w:left="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Најбитније промене у </w:t>
      </w:r>
      <w:r w:rsidR="00C15F77" w:rsidRPr="00C15F77">
        <w:rPr>
          <w:rFonts w:ascii="Times New Roman" w:hAnsi="Times New Roman" w:cs="Times New Roman"/>
          <w:sz w:val="24"/>
          <w:szCs w:val="24"/>
          <w:lang w:val="sr-Cyrl-CS"/>
        </w:rPr>
        <w:t>Предлог</w:t>
      </w:r>
      <w:r w:rsidR="007E2B55" w:rsidRPr="00C15F77">
        <w:rPr>
          <w:rFonts w:ascii="Times New Roman" w:hAnsi="Times New Roman" w:cs="Times New Roman"/>
          <w:sz w:val="24"/>
          <w:szCs w:val="24"/>
          <w:lang w:val="sr-Cyrl-CS"/>
        </w:rPr>
        <w:t xml:space="preserve">у </w:t>
      </w:r>
      <w:r w:rsidRPr="00C15F77">
        <w:rPr>
          <w:rFonts w:ascii="Times New Roman" w:hAnsi="Times New Roman" w:cs="Times New Roman"/>
          <w:sz w:val="24"/>
          <w:szCs w:val="24"/>
          <w:lang w:val="sr-Cyrl-CS"/>
        </w:rPr>
        <w:t>закона су:</w:t>
      </w:r>
    </w:p>
    <w:p w14:paraId="1DD2D173" w14:textId="77777777" w:rsidR="00CC16E8" w:rsidRPr="00C15F77" w:rsidRDefault="00A345E0" w:rsidP="004E43A0">
      <w:pPr>
        <w:pStyle w:val="ListParagraph"/>
        <w:spacing w:before="240" w:after="0" w:line="240" w:lineRule="auto"/>
        <w:ind w:left="186" w:hanging="186"/>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проширење области примене ТСИ на цео железнички систем тј. на све новоизграђене, унапређене или обновљене подсистеме;</w:t>
      </w:r>
    </w:p>
    <w:p w14:paraId="109CF03F" w14:textId="77EFBBC8" w:rsidR="00A345E0" w:rsidRPr="00C15F77" w:rsidRDefault="00A345E0" w:rsidP="004E43A0">
      <w:pPr>
        <w:pStyle w:val="ListParagraph"/>
        <w:spacing w:before="240" w:after="0" w:line="240" w:lineRule="auto"/>
        <w:ind w:left="186" w:hanging="186"/>
        <w:jc w:val="both"/>
        <w:rPr>
          <w:rFonts w:ascii="Times New Roman" w:hAnsi="Times New Roman"/>
          <w:sz w:val="24"/>
          <w:lang w:val="sr-Cyrl-CS"/>
        </w:rPr>
      </w:pPr>
      <w:r w:rsidRPr="00C15F77">
        <w:rPr>
          <w:rFonts w:ascii="Times New Roman" w:hAnsi="Times New Roman" w:cs="Times New Roman"/>
          <w:sz w:val="24"/>
          <w:szCs w:val="24"/>
          <w:lang w:val="sr-Cyrl-CS"/>
        </w:rPr>
        <w:t xml:space="preserve">- </w:t>
      </w:r>
      <w:r w:rsidRPr="00C15F77">
        <w:rPr>
          <w:rFonts w:ascii="Times New Roman" w:hAnsi="Times New Roman"/>
          <w:sz w:val="24"/>
          <w:lang w:val="sr-Cyrl-CS"/>
        </w:rPr>
        <w:t>смањење броја националних прописа јер ће се уместо њих примењивати ТСИ;</w:t>
      </w:r>
    </w:p>
    <w:p w14:paraId="3FC43987" w14:textId="40008B44" w:rsidR="00A345E0" w:rsidRPr="00C15F77" w:rsidRDefault="00A345E0" w:rsidP="004E43A0">
      <w:pPr>
        <w:pStyle w:val="ListParagraph"/>
        <w:spacing w:before="240" w:after="0" w:line="240" w:lineRule="auto"/>
        <w:ind w:left="186" w:hanging="186"/>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 дефинисање „верзије” и „варијанте” типа возила чиме </w:t>
      </w:r>
      <w:r w:rsidR="00C6241E" w:rsidRPr="00C15F77">
        <w:rPr>
          <w:rFonts w:ascii="Times New Roman" w:hAnsi="Times New Roman" w:cs="Times New Roman"/>
          <w:sz w:val="24"/>
          <w:szCs w:val="24"/>
          <w:lang w:val="sr-Cyrl-CS"/>
        </w:rPr>
        <w:t>се дефинише када је потребна нова дозвола за тип возила, што у важећем закону није било јасно дефинисано;</w:t>
      </w:r>
    </w:p>
    <w:p w14:paraId="77031DEE" w14:textId="052A1DB6" w:rsidR="00C6241E" w:rsidRPr="00C15F77" w:rsidRDefault="00C6241E" w:rsidP="004E43A0">
      <w:pPr>
        <w:pStyle w:val="ListParagraph"/>
        <w:spacing w:before="240" w:after="0" w:line="240" w:lineRule="auto"/>
        <w:ind w:left="186" w:hanging="186"/>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решавање статуса великог броја постојећих железничких возила за која се не може пронаћи дозвола за коришћење, због чега нису могла бити уписана у национални регистар железничких возила, за која ће се дозвола за коришћење издавати по поједностављеном поступку;</w:t>
      </w:r>
    </w:p>
    <w:p w14:paraId="4B6B0198" w14:textId="49F7CBE8" w:rsidR="00C6241E" w:rsidRPr="00C15F77" w:rsidRDefault="00C6241E" w:rsidP="004E43A0">
      <w:pPr>
        <w:pStyle w:val="ListParagraph"/>
        <w:spacing w:before="240" w:after="0" w:line="240" w:lineRule="auto"/>
        <w:ind w:left="186" w:hanging="186"/>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 </w:t>
      </w:r>
      <w:r w:rsidR="00700C49" w:rsidRPr="00C15F77">
        <w:rPr>
          <w:rFonts w:ascii="Times New Roman" w:hAnsi="Times New Roman" w:cs="Times New Roman"/>
          <w:sz w:val="24"/>
          <w:szCs w:val="24"/>
          <w:lang w:val="sr-Cyrl-CS"/>
        </w:rPr>
        <w:t>прецизирање обавеза железничког превозника да пре употребе возил</w:t>
      </w:r>
      <w:r w:rsidR="00F0438C" w:rsidRPr="00C15F77">
        <w:rPr>
          <w:rFonts w:ascii="Times New Roman" w:hAnsi="Times New Roman" w:cs="Times New Roman"/>
          <w:sz w:val="24"/>
          <w:szCs w:val="24"/>
          <w:lang w:val="sr-Cyrl-CS"/>
        </w:rPr>
        <w:t>а</w:t>
      </w:r>
      <w:r w:rsidR="00700C49" w:rsidRPr="00C15F77">
        <w:rPr>
          <w:rFonts w:ascii="Times New Roman" w:hAnsi="Times New Roman" w:cs="Times New Roman"/>
          <w:sz w:val="24"/>
          <w:szCs w:val="24"/>
          <w:lang w:val="sr-Cyrl-CS"/>
        </w:rPr>
        <w:t xml:space="preserve"> </w:t>
      </w:r>
      <w:r w:rsidR="0003158C" w:rsidRPr="00C15F77">
        <w:rPr>
          <w:rFonts w:ascii="Times New Roman" w:hAnsi="Times New Roman" w:cs="Times New Roman"/>
          <w:sz w:val="24"/>
          <w:szCs w:val="24"/>
          <w:lang w:val="sr-Cyrl-CS"/>
        </w:rPr>
        <w:t>провери да ли је за возила која уврштава у воз издaта дозвола за коришћење и да ли су возила прописно регистрована, да ли су возила усклађена са трасом и да ли су правилно уврштена у састав воза</w:t>
      </w:r>
      <w:r w:rsidR="00333EAE" w:rsidRPr="00C15F77">
        <w:rPr>
          <w:rFonts w:ascii="Times New Roman" w:hAnsi="Times New Roman" w:cs="Times New Roman"/>
          <w:sz w:val="24"/>
          <w:szCs w:val="24"/>
          <w:lang w:val="sr-Cyrl-CS"/>
        </w:rPr>
        <w:t xml:space="preserve"> </w:t>
      </w:r>
      <w:r w:rsidR="00700C49" w:rsidRPr="00C15F77">
        <w:rPr>
          <w:rFonts w:ascii="Times New Roman" w:hAnsi="Times New Roman" w:cs="Times New Roman"/>
          <w:sz w:val="24"/>
          <w:szCs w:val="24"/>
          <w:lang w:val="sr-Cyrl-CS"/>
        </w:rPr>
        <w:t>обави прописане провере;</w:t>
      </w:r>
    </w:p>
    <w:p w14:paraId="0A215F43" w14:textId="2883AFFE" w:rsidR="00700C49" w:rsidRPr="00C15F77" w:rsidRDefault="00700C49" w:rsidP="004E43A0">
      <w:pPr>
        <w:pStyle w:val="ListParagraph"/>
        <w:spacing w:before="240" w:after="0" w:line="240" w:lineRule="auto"/>
        <w:ind w:left="186" w:hanging="186"/>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детаљно дефинисање услова које мора да испуни тело за оцењивање усаглашености, како пријављено тело</w:t>
      </w:r>
      <w:r w:rsidR="00224CCE" w:rsidRPr="00C15F77">
        <w:rPr>
          <w:rFonts w:ascii="Times New Roman" w:hAnsi="Times New Roman" w:cs="Times New Roman"/>
          <w:sz w:val="24"/>
          <w:szCs w:val="24"/>
          <w:lang w:val="sr-Cyrl-CS"/>
        </w:rPr>
        <w:t>,</w:t>
      </w:r>
      <w:r w:rsidRPr="00C15F77">
        <w:rPr>
          <w:rFonts w:ascii="Times New Roman" w:hAnsi="Times New Roman" w:cs="Times New Roman"/>
          <w:sz w:val="24"/>
          <w:szCs w:val="24"/>
          <w:lang w:val="sr-Cyrl-CS"/>
        </w:rPr>
        <w:t xml:space="preserve"> тако и именовано тело;</w:t>
      </w:r>
    </w:p>
    <w:p w14:paraId="067BAFC0" w14:textId="62903DF5" w:rsidR="00700C49" w:rsidRPr="00C15F77" w:rsidRDefault="00700C49" w:rsidP="004E43A0">
      <w:pPr>
        <w:pStyle w:val="ListParagraph"/>
        <w:spacing w:before="240" w:after="0" w:line="240" w:lineRule="auto"/>
        <w:ind w:left="186" w:hanging="186"/>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регистрација возила у Европском регистру возила када се за то стекну услови;</w:t>
      </w:r>
    </w:p>
    <w:p w14:paraId="6CCCD071" w14:textId="14729E9C" w:rsidR="00CC16E8" w:rsidRPr="00C15F77" w:rsidRDefault="00CC16E8" w:rsidP="004E43A0">
      <w:pPr>
        <w:pStyle w:val="ListParagraph"/>
        <w:spacing w:before="240" w:after="0" w:line="240" w:lineRule="auto"/>
        <w:ind w:left="186" w:hanging="186"/>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обавеза управљача инфраструктуре да обезбеди тачност, потпуност, доследност, правовременост и ажурирање података о инфраструктури и њихово достављање у регистар инфраструктуре (РИНФ).</w:t>
      </w:r>
      <w:r w:rsidR="00333EAE" w:rsidRPr="00C15F77">
        <w:rPr>
          <w:lang w:val="sr-Cyrl-CS"/>
        </w:rPr>
        <w:t xml:space="preserve"> </w:t>
      </w:r>
      <w:r w:rsidR="00333EAE" w:rsidRPr="00C15F77">
        <w:rPr>
          <w:rFonts w:ascii="Times New Roman" w:hAnsi="Times New Roman" w:cs="Times New Roman"/>
          <w:sz w:val="24"/>
          <w:szCs w:val="24"/>
          <w:lang w:val="sr-Cyrl-CS"/>
        </w:rPr>
        <w:t>РИНФ апликација је интернет апликација коју успоставља и одржава Агенција.</w:t>
      </w:r>
    </w:p>
    <w:p w14:paraId="0C3B7F65" w14:textId="77777777" w:rsidR="00440A25" w:rsidRPr="00C15F77" w:rsidRDefault="00440A25" w:rsidP="004E43A0">
      <w:pPr>
        <w:pStyle w:val="ListParagraph"/>
        <w:spacing w:before="240" w:after="0" w:line="240" w:lineRule="auto"/>
        <w:ind w:left="186" w:hanging="186"/>
        <w:jc w:val="both"/>
        <w:rPr>
          <w:rFonts w:ascii="Times New Roman" w:hAnsi="Times New Roman" w:cs="Times New Roman"/>
          <w:sz w:val="24"/>
          <w:szCs w:val="24"/>
          <w:lang w:val="sr-Cyrl-CS"/>
        </w:rPr>
      </w:pPr>
    </w:p>
    <w:p w14:paraId="66D9E955" w14:textId="717DED34" w:rsidR="00700C49" w:rsidRPr="00C15F77" w:rsidRDefault="004D7050" w:rsidP="004E43A0">
      <w:pPr>
        <w:pStyle w:val="ListParagraph"/>
        <w:spacing w:before="240" w:after="0" w:line="240" w:lineRule="auto"/>
        <w:ind w:left="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lastRenderedPageBreak/>
        <w:t>Проширење области примене ТСИ на целокупни железнички систем имаће пре свега позитиван утицај на железничке превознике јер ће са својим возилима која испуњавају захтеве ТСИ моћи несметано да учествују у међународном саобраћају. Применом ТСИ на инфраструктуру испуњава се и обавеза из ратификованог Споразума о формирању транспортне заједнице.</w:t>
      </w:r>
    </w:p>
    <w:p w14:paraId="6C75E2B2" w14:textId="5D556AA3" w:rsidR="003E184D" w:rsidRPr="00C15F77" w:rsidRDefault="003E184D" w:rsidP="004E43A0">
      <w:pPr>
        <w:pStyle w:val="ListParagraph"/>
        <w:spacing w:before="240" w:after="0" w:line="240" w:lineRule="auto"/>
        <w:ind w:left="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Важећи ТСИ су: ТСИ теретна кола, ТСИ локомотиве и путничка возна средства, ТСИ бука, ТСИ инфраструктура, ТСИ енергија, ТСИ контрола, управљање и сигнализација, ТСИ безбедност у железничким тунелима, ТСИ лица са смањеном покретљивошћу, ТСИ</w:t>
      </w:r>
      <w:r w:rsidR="005A284A" w:rsidRPr="00C15F77">
        <w:rPr>
          <w:rFonts w:ascii="Times New Roman" w:hAnsi="Times New Roman" w:cs="Times New Roman"/>
          <w:sz w:val="24"/>
          <w:szCs w:val="24"/>
          <w:lang w:val="sr-Cyrl-CS"/>
        </w:rPr>
        <w:t xml:space="preserve"> телематске апликације за превоз робе, ТСИ телематске апликације за превоз путника, ТСИ регулисање и управљање саобраћајем.</w:t>
      </w:r>
      <w:r w:rsidRPr="00C15F77">
        <w:rPr>
          <w:rFonts w:ascii="Times New Roman" w:hAnsi="Times New Roman" w:cs="Times New Roman"/>
          <w:sz w:val="24"/>
          <w:szCs w:val="24"/>
          <w:lang w:val="sr-Cyrl-CS"/>
        </w:rPr>
        <w:t xml:space="preserve"> </w:t>
      </w:r>
    </w:p>
    <w:p w14:paraId="146D0E98" w14:textId="77777777" w:rsidR="00E11589" w:rsidRPr="00C15F77" w:rsidRDefault="00E11589" w:rsidP="00002E76">
      <w:pPr>
        <w:pStyle w:val="ListParagraph"/>
        <w:spacing w:before="240" w:after="0" w:line="240" w:lineRule="auto"/>
        <w:ind w:left="360"/>
        <w:jc w:val="both"/>
        <w:rPr>
          <w:rFonts w:ascii="Times New Roman" w:hAnsi="Times New Roman" w:cs="Times New Roman"/>
          <w:sz w:val="24"/>
          <w:szCs w:val="24"/>
          <w:lang w:val="sr-Cyrl-CS"/>
        </w:rPr>
      </w:pPr>
    </w:p>
    <w:p w14:paraId="5C052EF6" w14:textId="583D45D5" w:rsidR="001878C4" w:rsidRPr="00C15F77" w:rsidRDefault="004E43A0" w:rsidP="004E43A0">
      <w:p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6) </w:t>
      </w:r>
      <w:r w:rsidR="001878C4" w:rsidRPr="00C15F77">
        <w:rPr>
          <w:rFonts w:ascii="Times New Roman" w:hAnsi="Times New Roman" w:cs="Times New Roman"/>
          <w:sz w:val="24"/>
          <w:szCs w:val="24"/>
          <w:u w:val="single"/>
          <w:lang w:val="sr-Cyrl-CS"/>
        </w:rPr>
        <w:t>Да ли је промена заиста неопходна</w:t>
      </w:r>
      <w:r w:rsidR="00435456" w:rsidRPr="00C15F77">
        <w:rPr>
          <w:rFonts w:ascii="Times New Roman" w:hAnsi="Times New Roman" w:cs="Times New Roman"/>
          <w:sz w:val="24"/>
          <w:szCs w:val="24"/>
          <w:u w:val="single"/>
          <w:lang w:val="sr-Cyrl-CS"/>
        </w:rPr>
        <w:t xml:space="preserve"> и</w:t>
      </w:r>
      <w:r w:rsidR="001878C4" w:rsidRPr="00C15F77">
        <w:rPr>
          <w:rFonts w:ascii="Times New Roman" w:hAnsi="Times New Roman" w:cs="Times New Roman"/>
          <w:sz w:val="24"/>
          <w:szCs w:val="24"/>
          <w:u w:val="single"/>
          <w:lang w:val="sr-Cyrl-CS"/>
        </w:rPr>
        <w:t xml:space="preserve"> </w:t>
      </w:r>
      <w:r w:rsidR="00435456" w:rsidRPr="00C15F77">
        <w:rPr>
          <w:rFonts w:ascii="Times New Roman" w:hAnsi="Times New Roman" w:cs="Times New Roman"/>
          <w:sz w:val="24"/>
          <w:szCs w:val="24"/>
          <w:u w:val="single"/>
          <w:lang w:val="sr-Cyrl-CS"/>
        </w:rPr>
        <w:t>у ком обиму</w:t>
      </w:r>
      <w:r w:rsidR="001878C4" w:rsidRPr="00C15F77">
        <w:rPr>
          <w:rFonts w:ascii="Times New Roman" w:hAnsi="Times New Roman" w:cs="Times New Roman"/>
          <w:sz w:val="24"/>
          <w:szCs w:val="24"/>
          <w:u w:val="single"/>
          <w:lang w:val="sr-Cyrl-CS"/>
        </w:rPr>
        <w:t>?</w:t>
      </w:r>
    </w:p>
    <w:p w14:paraId="7D2D7BC9" w14:textId="77777777" w:rsidR="00F9632A" w:rsidRPr="00C15F77" w:rsidRDefault="00F9632A" w:rsidP="00002E76">
      <w:pPr>
        <w:pStyle w:val="ListParagraph"/>
        <w:spacing w:before="240" w:after="0" w:line="240" w:lineRule="auto"/>
        <w:ind w:left="360"/>
        <w:jc w:val="both"/>
        <w:rPr>
          <w:rFonts w:ascii="Times New Roman" w:hAnsi="Times New Roman" w:cs="Times New Roman"/>
          <w:sz w:val="24"/>
          <w:szCs w:val="24"/>
          <w:lang w:val="sr-Cyrl-CS"/>
        </w:rPr>
      </w:pPr>
    </w:p>
    <w:p w14:paraId="537D8226" w14:textId="5E7F99E8" w:rsidR="007A257E" w:rsidRPr="00C15F77" w:rsidRDefault="00F9632A" w:rsidP="004E43A0">
      <w:pPr>
        <w:pStyle w:val="ListParagraph"/>
        <w:spacing w:before="240" w:after="0" w:line="240" w:lineRule="auto"/>
        <w:ind w:left="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Промен</w:t>
      </w:r>
      <w:r w:rsidR="00CC16E8" w:rsidRPr="00C15F77">
        <w:rPr>
          <w:rFonts w:ascii="Times New Roman" w:hAnsi="Times New Roman" w:cs="Times New Roman"/>
          <w:sz w:val="24"/>
          <w:szCs w:val="24"/>
          <w:lang w:val="sr-Cyrl-CS"/>
        </w:rPr>
        <w:t>е</w:t>
      </w:r>
      <w:r w:rsidRPr="00C15F77">
        <w:rPr>
          <w:rFonts w:ascii="Times New Roman" w:hAnsi="Times New Roman" w:cs="Times New Roman"/>
          <w:sz w:val="24"/>
          <w:szCs w:val="24"/>
          <w:lang w:val="sr-Cyrl-CS"/>
        </w:rPr>
        <w:t xml:space="preserve"> </w:t>
      </w:r>
      <w:r w:rsidR="00CC16E8" w:rsidRPr="00C15F77">
        <w:rPr>
          <w:rFonts w:ascii="Times New Roman" w:hAnsi="Times New Roman" w:cs="Times New Roman"/>
          <w:sz w:val="24"/>
          <w:szCs w:val="24"/>
          <w:lang w:val="sr-Cyrl-CS"/>
        </w:rPr>
        <w:t>су</w:t>
      </w:r>
      <w:r w:rsidRPr="00C15F77">
        <w:rPr>
          <w:rFonts w:ascii="Times New Roman" w:hAnsi="Times New Roman" w:cs="Times New Roman"/>
          <w:sz w:val="24"/>
          <w:szCs w:val="24"/>
          <w:lang w:val="sr-Cyrl-CS"/>
        </w:rPr>
        <w:t xml:space="preserve"> неопходн</w:t>
      </w:r>
      <w:r w:rsidR="00CC16E8" w:rsidRPr="00C15F77">
        <w:rPr>
          <w:rFonts w:ascii="Times New Roman" w:hAnsi="Times New Roman" w:cs="Times New Roman"/>
          <w:sz w:val="24"/>
          <w:szCs w:val="24"/>
          <w:lang w:val="sr-Cyrl-CS"/>
        </w:rPr>
        <w:t>е</w:t>
      </w:r>
      <w:r w:rsidRPr="00C15F77">
        <w:rPr>
          <w:rFonts w:ascii="Times New Roman" w:hAnsi="Times New Roman" w:cs="Times New Roman"/>
          <w:sz w:val="24"/>
          <w:szCs w:val="24"/>
          <w:lang w:val="sr-Cyrl-CS"/>
        </w:rPr>
        <w:t xml:space="preserve"> </w:t>
      </w:r>
      <w:r w:rsidR="00E11589" w:rsidRPr="00C15F77">
        <w:rPr>
          <w:rFonts w:ascii="Times New Roman" w:hAnsi="Times New Roman" w:cs="Times New Roman"/>
          <w:sz w:val="24"/>
          <w:szCs w:val="24"/>
          <w:lang w:val="sr-Cyrl-CS"/>
        </w:rPr>
        <w:t>у предложеном обиму</w:t>
      </w:r>
      <w:r w:rsidR="007A257E" w:rsidRPr="00C15F77">
        <w:rPr>
          <w:rFonts w:ascii="Times New Roman" w:hAnsi="Times New Roman" w:cs="Times New Roman"/>
          <w:sz w:val="24"/>
          <w:szCs w:val="24"/>
          <w:lang w:val="sr-Cyrl-CS"/>
        </w:rPr>
        <w:t xml:space="preserve">. </w:t>
      </w:r>
    </w:p>
    <w:p w14:paraId="7DAAD1F6" w14:textId="77777777" w:rsidR="00E11589" w:rsidRPr="00C15F77" w:rsidRDefault="00E11589" w:rsidP="00002E76">
      <w:pPr>
        <w:pStyle w:val="ListParagraph"/>
        <w:spacing w:before="240" w:after="0" w:line="240" w:lineRule="auto"/>
        <w:ind w:left="360"/>
        <w:jc w:val="both"/>
        <w:rPr>
          <w:rFonts w:ascii="Times New Roman" w:hAnsi="Times New Roman" w:cs="Times New Roman"/>
          <w:sz w:val="24"/>
          <w:szCs w:val="24"/>
          <w:lang w:val="sr-Cyrl-CS"/>
        </w:rPr>
      </w:pPr>
    </w:p>
    <w:p w14:paraId="3D04C040" w14:textId="77777777" w:rsidR="008E0328" w:rsidRPr="00C15F77" w:rsidRDefault="008E0328" w:rsidP="00002E76">
      <w:pPr>
        <w:pStyle w:val="ListParagraph"/>
        <w:spacing w:before="240" w:after="0" w:line="240" w:lineRule="auto"/>
        <w:ind w:left="360"/>
        <w:jc w:val="both"/>
        <w:rPr>
          <w:rFonts w:ascii="Times New Roman" w:hAnsi="Times New Roman" w:cs="Times New Roman"/>
          <w:sz w:val="24"/>
          <w:szCs w:val="24"/>
          <w:lang w:val="sr-Cyrl-CS"/>
        </w:rPr>
      </w:pPr>
    </w:p>
    <w:p w14:paraId="4DE77EBD" w14:textId="673633BD" w:rsidR="005B3773" w:rsidRPr="00C15F77" w:rsidRDefault="004E43A0" w:rsidP="004E43A0">
      <w:p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7) </w:t>
      </w:r>
      <w:r w:rsidR="00043AD1" w:rsidRPr="00C15F77">
        <w:rPr>
          <w:rFonts w:ascii="Times New Roman" w:hAnsi="Times New Roman" w:cs="Times New Roman"/>
          <w:sz w:val="24"/>
          <w:szCs w:val="24"/>
          <w:u w:val="single"/>
          <w:lang w:val="sr-Cyrl-CS"/>
        </w:rPr>
        <w:t xml:space="preserve">На које </w:t>
      </w:r>
      <w:r w:rsidR="005D7F16" w:rsidRPr="00C15F77">
        <w:rPr>
          <w:rFonts w:ascii="Times New Roman" w:hAnsi="Times New Roman" w:cs="Times New Roman"/>
          <w:sz w:val="24"/>
          <w:szCs w:val="24"/>
          <w:u w:val="single"/>
          <w:lang w:val="sr-Cyrl-CS"/>
        </w:rPr>
        <w:t xml:space="preserve">циљне групе </w:t>
      </w:r>
      <w:r w:rsidR="00D117A4" w:rsidRPr="00C15F77">
        <w:rPr>
          <w:rFonts w:ascii="Times New Roman" w:hAnsi="Times New Roman" w:cs="Times New Roman"/>
          <w:sz w:val="24"/>
          <w:szCs w:val="24"/>
          <w:u w:val="single"/>
          <w:lang w:val="sr-Cyrl-CS"/>
        </w:rPr>
        <w:t>ће</w:t>
      </w:r>
      <w:r w:rsidR="005B3773" w:rsidRPr="00C15F77">
        <w:rPr>
          <w:rFonts w:ascii="Times New Roman" w:hAnsi="Times New Roman" w:cs="Times New Roman"/>
          <w:sz w:val="24"/>
          <w:szCs w:val="24"/>
          <w:u w:val="single"/>
          <w:lang w:val="sr-Cyrl-CS"/>
        </w:rPr>
        <w:t xml:space="preserve"> </w:t>
      </w:r>
      <w:r w:rsidR="00D117A4" w:rsidRPr="00C15F77">
        <w:rPr>
          <w:rFonts w:ascii="Times New Roman" w:hAnsi="Times New Roman" w:cs="Times New Roman"/>
          <w:sz w:val="24"/>
          <w:szCs w:val="24"/>
          <w:u w:val="single"/>
          <w:lang w:val="sr-Cyrl-CS"/>
        </w:rPr>
        <w:t xml:space="preserve">утицати </w:t>
      </w:r>
      <w:r w:rsidR="005B3773" w:rsidRPr="00C15F77">
        <w:rPr>
          <w:rFonts w:ascii="Times New Roman" w:hAnsi="Times New Roman" w:cs="Times New Roman"/>
          <w:sz w:val="24"/>
          <w:szCs w:val="24"/>
          <w:u w:val="single"/>
          <w:lang w:val="sr-Cyrl-CS"/>
        </w:rPr>
        <w:t>предложена промена?</w:t>
      </w:r>
      <w:r w:rsidR="00D117A4" w:rsidRPr="00C15F77">
        <w:rPr>
          <w:rFonts w:ascii="Times New Roman" w:hAnsi="Times New Roman" w:cs="Times New Roman"/>
          <w:sz w:val="24"/>
          <w:szCs w:val="24"/>
          <w:u w:val="single"/>
          <w:lang w:val="sr-Cyrl-CS"/>
        </w:rPr>
        <w:t xml:space="preserve"> </w:t>
      </w:r>
      <w:r w:rsidR="00043AD1" w:rsidRPr="00C15F77">
        <w:rPr>
          <w:rFonts w:ascii="Times New Roman" w:hAnsi="Times New Roman" w:cs="Times New Roman"/>
          <w:sz w:val="24"/>
          <w:szCs w:val="24"/>
          <w:u w:val="single"/>
          <w:lang w:val="sr-Cyrl-CS"/>
        </w:rPr>
        <w:t xml:space="preserve">Утврдити и представити </w:t>
      </w:r>
      <w:r w:rsidR="005D7F16" w:rsidRPr="00C15F77">
        <w:rPr>
          <w:rFonts w:ascii="Times New Roman" w:hAnsi="Times New Roman" w:cs="Times New Roman"/>
          <w:sz w:val="24"/>
          <w:szCs w:val="24"/>
          <w:u w:val="single"/>
          <w:lang w:val="sr-Cyrl-CS"/>
        </w:rPr>
        <w:t xml:space="preserve">циљне групе </w:t>
      </w:r>
      <w:r w:rsidR="00D117A4" w:rsidRPr="00C15F77">
        <w:rPr>
          <w:rFonts w:ascii="Times New Roman" w:hAnsi="Times New Roman" w:cs="Times New Roman"/>
          <w:sz w:val="24"/>
          <w:szCs w:val="24"/>
          <w:u w:val="single"/>
          <w:lang w:val="sr-Cyrl-CS"/>
        </w:rPr>
        <w:t xml:space="preserve">на које ће промена </w:t>
      </w:r>
      <w:r w:rsidR="00043AD1" w:rsidRPr="00C15F77">
        <w:rPr>
          <w:rFonts w:ascii="Times New Roman" w:hAnsi="Times New Roman" w:cs="Times New Roman"/>
          <w:sz w:val="24"/>
          <w:szCs w:val="24"/>
          <w:u w:val="single"/>
          <w:lang w:val="sr-Cyrl-CS"/>
        </w:rPr>
        <w:t xml:space="preserve">имати </w:t>
      </w:r>
      <w:r w:rsidR="00D117A4" w:rsidRPr="00C15F77">
        <w:rPr>
          <w:rFonts w:ascii="Times New Roman" w:hAnsi="Times New Roman" w:cs="Times New Roman"/>
          <w:sz w:val="24"/>
          <w:szCs w:val="24"/>
          <w:u w:val="single"/>
          <w:lang w:val="sr-Cyrl-CS"/>
        </w:rPr>
        <w:t>непосред</w:t>
      </w:r>
      <w:r w:rsidR="00043AD1" w:rsidRPr="00C15F77">
        <w:rPr>
          <w:rFonts w:ascii="Times New Roman" w:hAnsi="Times New Roman" w:cs="Times New Roman"/>
          <w:sz w:val="24"/>
          <w:szCs w:val="24"/>
          <w:u w:val="single"/>
          <w:lang w:val="sr-Cyrl-CS"/>
        </w:rPr>
        <w:t>ан односно посредан утицај</w:t>
      </w:r>
      <w:r w:rsidR="00D117A4" w:rsidRPr="00C15F77">
        <w:rPr>
          <w:rFonts w:ascii="Times New Roman" w:hAnsi="Times New Roman" w:cs="Times New Roman"/>
          <w:sz w:val="24"/>
          <w:szCs w:val="24"/>
          <w:u w:val="single"/>
          <w:lang w:val="sr-Cyrl-CS"/>
        </w:rPr>
        <w:t xml:space="preserve">. </w:t>
      </w:r>
    </w:p>
    <w:p w14:paraId="501EC128" w14:textId="193797C5" w:rsidR="00E11589" w:rsidRPr="00C15F77" w:rsidRDefault="00E11589" w:rsidP="00002E76">
      <w:pPr>
        <w:pStyle w:val="ListParagraph"/>
        <w:spacing w:before="240" w:after="0" w:line="240" w:lineRule="auto"/>
        <w:ind w:left="360"/>
        <w:jc w:val="both"/>
        <w:rPr>
          <w:rFonts w:ascii="Times New Roman" w:hAnsi="Times New Roman" w:cs="Times New Roman"/>
          <w:sz w:val="24"/>
          <w:szCs w:val="24"/>
          <w:lang w:val="sr-Cyrl-CS"/>
        </w:rPr>
      </w:pPr>
    </w:p>
    <w:p w14:paraId="0D3344E1" w14:textId="056A5120" w:rsidR="00BC45B8" w:rsidRPr="00C15F77" w:rsidRDefault="00CC16E8" w:rsidP="004E43A0">
      <w:pPr>
        <w:pStyle w:val="ListParagraph"/>
        <w:spacing w:before="240" w:after="0" w:line="240" w:lineRule="auto"/>
        <w:ind w:left="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Циљне</w:t>
      </w:r>
      <w:r w:rsidR="00BC45B8" w:rsidRPr="00C15F77">
        <w:rPr>
          <w:rFonts w:ascii="Times New Roman" w:hAnsi="Times New Roman" w:cs="Times New Roman"/>
          <w:sz w:val="24"/>
          <w:szCs w:val="24"/>
          <w:lang w:val="sr-Cyrl-CS"/>
        </w:rPr>
        <w:t xml:space="preserve"> груп</w:t>
      </w:r>
      <w:r w:rsidRPr="00C15F77">
        <w:rPr>
          <w:rFonts w:ascii="Times New Roman" w:hAnsi="Times New Roman" w:cs="Times New Roman"/>
          <w:sz w:val="24"/>
          <w:szCs w:val="24"/>
          <w:lang w:val="sr-Cyrl-CS"/>
        </w:rPr>
        <w:t>е</w:t>
      </w:r>
      <w:r w:rsidR="00BC45B8" w:rsidRPr="00C15F77">
        <w:rPr>
          <w:rFonts w:ascii="Times New Roman" w:hAnsi="Times New Roman" w:cs="Times New Roman"/>
          <w:sz w:val="24"/>
          <w:szCs w:val="24"/>
          <w:lang w:val="sr-Cyrl-CS"/>
        </w:rPr>
        <w:t xml:space="preserve"> на која ће предложена решења имати ефекте су управљачи железничке инфраструктуре, железнички превозници,</w:t>
      </w:r>
      <w:r w:rsidRPr="00C15F77">
        <w:rPr>
          <w:rFonts w:ascii="Times New Roman" w:hAnsi="Times New Roman" w:cs="Times New Roman"/>
          <w:sz w:val="24"/>
          <w:szCs w:val="24"/>
          <w:lang w:val="sr-Cyrl-CS"/>
        </w:rPr>
        <w:t xml:space="preserve"> произвођачи железничке опреме, </w:t>
      </w:r>
      <w:r w:rsidR="00BC45B8" w:rsidRPr="00C15F77">
        <w:rPr>
          <w:rFonts w:ascii="Times New Roman" w:hAnsi="Times New Roman" w:cs="Times New Roman"/>
          <w:sz w:val="24"/>
          <w:szCs w:val="24"/>
          <w:lang w:val="sr-Cyrl-CS"/>
        </w:rPr>
        <w:t xml:space="preserve"> Дирекција за железнице, </w:t>
      </w:r>
      <w:r w:rsidR="008E0328" w:rsidRPr="00C15F77">
        <w:rPr>
          <w:rFonts w:ascii="Times New Roman" w:hAnsi="Times New Roman" w:cs="Times New Roman"/>
          <w:sz w:val="24"/>
          <w:szCs w:val="24"/>
          <w:lang w:val="sr-Cyrl-CS"/>
        </w:rPr>
        <w:t xml:space="preserve">ресорно министарство и </w:t>
      </w:r>
      <w:r w:rsidRPr="00C15F77">
        <w:rPr>
          <w:rFonts w:ascii="Times New Roman" w:hAnsi="Times New Roman" w:cs="Times New Roman"/>
          <w:sz w:val="24"/>
          <w:szCs w:val="24"/>
          <w:lang w:val="sr-Cyrl-CS"/>
        </w:rPr>
        <w:t>тела за оцењивање усаглашености</w:t>
      </w:r>
      <w:r w:rsidR="00BC45B8" w:rsidRPr="00C15F77">
        <w:rPr>
          <w:rFonts w:ascii="Times New Roman" w:hAnsi="Times New Roman" w:cs="Times New Roman"/>
          <w:sz w:val="24"/>
          <w:szCs w:val="24"/>
          <w:lang w:val="sr-Cyrl-CS"/>
        </w:rPr>
        <w:t>.</w:t>
      </w:r>
    </w:p>
    <w:p w14:paraId="2939056E" w14:textId="3E0F4DBD" w:rsidR="00E11589" w:rsidRPr="00C15F77" w:rsidRDefault="00E11589" w:rsidP="004E43A0">
      <w:pPr>
        <w:pStyle w:val="ListParagraph"/>
        <w:spacing w:before="240" w:after="0" w:line="240" w:lineRule="auto"/>
        <w:ind w:left="0"/>
        <w:jc w:val="both"/>
        <w:rPr>
          <w:rFonts w:ascii="Times New Roman" w:hAnsi="Times New Roman" w:cs="Times New Roman"/>
          <w:sz w:val="24"/>
          <w:szCs w:val="24"/>
          <w:lang w:val="sr-Cyrl-CS"/>
        </w:rPr>
      </w:pPr>
    </w:p>
    <w:p w14:paraId="483D96C7" w14:textId="67B6EC44" w:rsidR="00486898" w:rsidRPr="00C15F77" w:rsidRDefault="00486898" w:rsidP="004E43A0">
      <w:pPr>
        <w:pStyle w:val="ListParagraph"/>
        <w:spacing w:before="240" w:after="0" w:line="240" w:lineRule="auto"/>
        <w:ind w:left="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Решења у овом закону су примењивана у постојећем Закону о инте</w:t>
      </w:r>
      <w:r w:rsidR="0063199C" w:rsidRPr="00C15F77">
        <w:rPr>
          <w:rFonts w:ascii="Times New Roman" w:hAnsi="Times New Roman" w:cs="Times New Roman"/>
          <w:sz w:val="24"/>
          <w:szCs w:val="24"/>
          <w:lang w:val="sr-Cyrl-CS"/>
        </w:rPr>
        <w:t>роперабилности железничког сис</w:t>
      </w:r>
      <w:r w:rsidRPr="00C15F77">
        <w:rPr>
          <w:rFonts w:ascii="Times New Roman" w:hAnsi="Times New Roman" w:cs="Times New Roman"/>
          <w:sz w:val="24"/>
          <w:szCs w:val="24"/>
          <w:lang w:val="sr-Cyrl-CS"/>
        </w:rPr>
        <w:t>тема</w:t>
      </w:r>
      <w:r w:rsidR="00842338" w:rsidRPr="00C15F77">
        <w:rPr>
          <w:rFonts w:ascii="Times New Roman" w:hAnsi="Times New Roman" w:cs="Times New Roman"/>
          <w:sz w:val="24"/>
          <w:szCs w:val="24"/>
          <w:lang w:val="sr-Cyrl-CS"/>
        </w:rPr>
        <w:t xml:space="preserve">, </w:t>
      </w:r>
      <w:r w:rsidRPr="00C15F77">
        <w:rPr>
          <w:rFonts w:ascii="Times New Roman" w:hAnsi="Times New Roman" w:cs="Times New Roman"/>
          <w:sz w:val="24"/>
          <w:szCs w:val="24"/>
          <w:lang w:val="sr-Cyrl-CS"/>
        </w:rPr>
        <w:t xml:space="preserve">те неће имати већих измена на процедуре које се већ обављају са привредним субјектима укљученим у железнички саобраћај. Сва решења ће у перспективи имати позитиван утицај на: </w:t>
      </w:r>
    </w:p>
    <w:p w14:paraId="7DCE3D03" w14:textId="14BDA39F" w:rsidR="00486898" w:rsidRPr="00C15F77" w:rsidRDefault="0063199C" w:rsidP="004E43A0">
      <w:pPr>
        <w:pStyle w:val="ListParagraph"/>
        <w:spacing w:before="240" w:after="0" w:line="240" w:lineRule="auto"/>
        <w:ind w:left="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w:t>
      </w:r>
      <w:r w:rsidRPr="00C15F77">
        <w:rPr>
          <w:rFonts w:ascii="Times New Roman" w:hAnsi="Times New Roman" w:cs="Times New Roman"/>
          <w:sz w:val="24"/>
          <w:szCs w:val="24"/>
          <w:lang w:val="sr-Cyrl-CS"/>
        </w:rPr>
        <w:tab/>
        <w:t>с</w:t>
      </w:r>
      <w:r w:rsidR="00486898" w:rsidRPr="00C15F77">
        <w:rPr>
          <w:rFonts w:ascii="Times New Roman" w:hAnsi="Times New Roman" w:cs="Times New Roman"/>
          <w:sz w:val="24"/>
          <w:szCs w:val="24"/>
          <w:lang w:val="sr-Cyrl-CS"/>
        </w:rPr>
        <w:t>ве учеснике у процесу одвијања железничког саобраћаја, тј. железничке прево</w:t>
      </w:r>
      <w:r w:rsidRPr="00C15F77">
        <w:rPr>
          <w:rFonts w:ascii="Times New Roman" w:hAnsi="Times New Roman" w:cs="Times New Roman"/>
          <w:sz w:val="24"/>
          <w:szCs w:val="24"/>
          <w:lang w:val="sr-Cyrl-CS"/>
        </w:rPr>
        <w:t>знике, управљача инфраструктуре, привредна друштва и</w:t>
      </w:r>
      <w:r w:rsidR="00486898" w:rsidRPr="00C15F77">
        <w:rPr>
          <w:rFonts w:ascii="Times New Roman" w:hAnsi="Times New Roman" w:cs="Times New Roman"/>
          <w:sz w:val="24"/>
          <w:szCs w:val="24"/>
          <w:lang w:val="sr-Cyrl-CS"/>
        </w:rPr>
        <w:t xml:space="preserve"> друга правна лица који врше превоз за сопствене потребе, из разлога што ће ефикаснијом применом овог закона, </w:t>
      </w:r>
      <w:r w:rsidRPr="00C15F77">
        <w:rPr>
          <w:rFonts w:ascii="Times New Roman" w:hAnsi="Times New Roman" w:cs="Times New Roman"/>
          <w:sz w:val="24"/>
          <w:szCs w:val="24"/>
          <w:lang w:val="sr-Cyrl-CS"/>
        </w:rPr>
        <w:t>З</w:t>
      </w:r>
      <w:r w:rsidR="00486898" w:rsidRPr="00C15F77">
        <w:rPr>
          <w:rFonts w:ascii="Times New Roman" w:hAnsi="Times New Roman" w:cs="Times New Roman"/>
          <w:sz w:val="24"/>
          <w:szCs w:val="24"/>
          <w:lang w:val="sr-Cyrl-CS"/>
        </w:rPr>
        <w:t>акона о безбедно</w:t>
      </w:r>
      <w:r w:rsidRPr="00C15F77">
        <w:rPr>
          <w:rFonts w:ascii="Times New Roman" w:hAnsi="Times New Roman" w:cs="Times New Roman"/>
          <w:sz w:val="24"/>
          <w:szCs w:val="24"/>
          <w:lang w:val="sr-Cyrl-CS"/>
        </w:rPr>
        <w:t>сти у железничком саобраћају и З</w:t>
      </w:r>
      <w:r w:rsidR="00486898" w:rsidRPr="00C15F77">
        <w:rPr>
          <w:rFonts w:ascii="Times New Roman" w:hAnsi="Times New Roman" w:cs="Times New Roman"/>
          <w:sz w:val="24"/>
          <w:szCs w:val="24"/>
          <w:lang w:val="sr-Cyrl-CS"/>
        </w:rPr>
        <w:t>акона о железници б</w:t>
      </w:r>
      <w:r w:rsidR="001E7A15" w:rsidRPr="00C15F77">
        <w:rPr>
          <w:rFonts w:ascii="Times New Roman" w:hAnsi="Times New Roman" w:cs="Times New Roman"/>
          <w:sz w:val="24"/>
          <w:szCs w:val="24"/>
          <w:lang w:val="sr-Cyrl-CS"/>
        </w:rPr>
        <w:t>ити створени услови за бржи развој</w:t>
      </w:r>
      <w:r w:rsidR="00486898" w:rsidRPr="00C15F77">
        <w:rPr>
          <w:rFonts w:ascii="Times New Roman" w:hAnsi="Times New Roman" w:cs="Times New Roman"/>
          <w:sz w:val="24"/>
          <w:szCs w:val="24"/>
          <w:lang w:val="sr-Cyrl-CS"/>
        </w:rPr>
        <w:t xml:space="preserve"> целокупног железничког система и безбедно и несметано одвијање железничког саобраћаја. Решења у овом закону имаће индиректан утицај на све учеснике у процесу одвијања железничког саобраћаја. Кључна решења утицаће на субјекте регулације подстичући их да поштују новопредложена решења;</w:t>
      </w:r>
    </w:p>
    <w:p w14:paraId="6C078B6E" w14:textId="482BD3EC" w:rsidR="00486898" w:rsidRPr="00C15F77" w:rsidRDefault="00486898" w:rsidP="004E43A0">
      <w:pPr>
        <w:pStyle w:val="ListParagraph"/>
        <w:spacing w:before="240" w:after="0" w:line="240" w:lineRule="auto"/>
        <w:ind w:left="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w:t>
      </w:r>
      <w:r w:rsidRPr="00C15F77">
        <w:rPr>
          <w:rFonts w:ascii="Times New Roman" w:hAnsi="Times New Roman" w:cs="Times New Roman"/>
          <w:sz w:val="24"/>
          <w:szCs w:val="24"/>
          <w:lang w:val="sr-Cyrl-CS"/>
        </w:rPr>
        <w:tab/>
        <w:t>Дир</w:t>
      </w:r>
      <w:r w:rsidR="00FC3DB4" w:rsidRPr="00C15F77">
        <w:rPr>
          <w:rFonts w:ascii="Times New Roman" w:hAnsi="Times New Roman" w:cs="Times New Roman"/>
          <w:sz w:val="24"/>
          <w:szCs w:val="24"/>
          <w:lang w:val="sr-Cyrl-CS"/>
        </w:rPr>
        <w:t>екцију за железнице, којој ће и</w:t>
      </w:r>
      <w:r w:rsidRPr="00C15F77">
        <w:rPr>
          <w:rFonts w:ascii="Times New Roman" w:hAnsi="Times New Roman" w:cs="Times New Roman"/>
          <w:sz w:val="24"/>
          <w:szCs w:val="24"/>
          <w:lang w:val="sr-Cyrl-CS"/>
        </w:rPr>
        <w:t xml:space="preserve"> овим законом бити дата овлашћења за доношење прописа од значаја за интероперабилност железнице, као и за издавање одговарајућих дозвола и </w:t>
      </w:r>
      <w:r w:rsidR="00440A25" w:rsidRPr="00C15F77">
        <w:rPr>
          <w:rFonts w:ascii="Times New Roman" w:hAnsi="Times New Roman" w:cs="Times New Roman"/>
          <w:sz w:val="24"/>
          <w:szCs w:val="24"/>
          <w:lang w:val="sr-Cyrl-CS"/>
        </w:rPr>
        <w:t>сертификата.</w:t>
      </w:r>
      <w:r w:rsidR="00D8778F" w:rsidRPr="00C15F77">
        <w:rPr>
          <w:rFonts w:ascii="Times New Roman" w:hAnsi="Times New Roman" w:cs="Times New Roman"/>
          <w:sz w:val="24"/>
          <w:szCs w:val="24"/>
          <w:lang w:val="sr-Cyrl-CS"/>
        </w:rPr>
        <w:t xml:space="preserve"> </w:t>
      </w:r>
      <w:r w:rsidR="00C774C3" w:rsidRPr="00C15F77">
        <w:rPr>
          <w:rFonts w:ascii="Times New Roman" w:hAnsi="Times New Roman" w:cs="Times New Roman"/>
          <w:sz w:val="24"/>
          <w:szCs w:val="24"/>
          <w:lang w:val="sr-Cyrl-CS"/>
        </w:rPr>
        <w:t>Једина нова надлежност Дирекције је вођење прелиминарног поступка који се покреће на захтев подносиоца захтева, са циљем да се подносиоцу захтева да мишљење да ли је његов приступ припреми захтева за издавањем дозвола коректан.</w:t>
      </w:r>
    </w:p>
    <w:p w14:paraId="787CF82A" w14:textId="0D2C8E84" w:rsidR="00486898" w:rsidRPr="00C15F77" w:rsidRDefault="00FF45FC" w:rsidP="004E43A0">
      <w:pPr>
        <w:pStyle w:val="ListParagraph"/>
        <w:spacing w:before="240" w:after="0" w:line="240" w:lineRule="auto"/>
        <w:ind w:left="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w:t>
      </w:r>
      <w:r w:rsidRPr="00C15F77">
        <w:rPr>
          <w:rFonts w:ascii="Times New Roman" w:hAnsi="Times New Roman" w:cs="Times New Roman"/>
          <w:sz w:val="24"/>
          <w:szCs w:val="24"/>
          <w:lang w:val="sr-Cyrl-CS"/>
        </w:rPr>
        <w:tab/>
        <w:t>п</w:t>
      </w:r>
      <w:r w:rsidR="00486898" w:rsidRPr="00C15F77">
        <w:rPr>
          <w:rFonts w:ascii="Times New Roman" w:hAnsi="Times New Roman" w:cs="Times New Roman"/>
          <w:sz w:val="24"/>
          <w:szCs w:val="24"/>
          <w:lang w:val="sr-Cyrl-CS"/>
        </w:rPr>
        <w:t>ривреду Републике Србије у целини, а посебно на железничку индустрију (произвођаче и ремонтере)</w:t>
      </w:r>
      <w:r w:rsidR="006A4BB5" w:rsidRPr="00C15F77">
        <w:rPr>
          <w:rFonts w:ascii="Times New Roman" w:hAnsi="Times New Roman" w:cs="Times New Roman"/>
          <w:sz w:val="24"/>
          <w:szCs w:val="24"/>
          <w:lang w:val="sr-Cyrl-CS"/>
        </w:rPr>
        <w:t>,</w:t>
      </w:r>
      <w:r w:rsidR="00486898" w:rsidRPr="00C15F77">
        <w:rPr>
          <w:rFonts w:ascii="Times New Roman" w:hAnsi="Times New Roman" w:cs="Times New Roman"/>
          <w:sz w:val="24"/>
          <w:szCs w:val="24"/>
          <w:lang w:val="sr-Cyrl-CS"/>
        </w:rPr>
        <w:t xml:space="preserve"> али и друге учеснике у делатности железничког саобраћаја, због тога што ће побољшавањем и заокруживањем правног уређивања тог вида саобраћаја у складу са законодавством Европске уније у перспективи доћи до пораста интересовања за саобраћај железницама, како у Републици Србији</w:t>
      </w:r>
      <w:r w:rsidR="006A4BB5" w:rsidRPr="00C15F77">
        <w:rPr>
          <w:rFonts w:ascii="Times New Roman" w:hAnsi="Times New Roman" w:cs="Times New Roman"/>
          <w:sz w:val="24"/>
          <w:szCs w:val="24"/>
          <w:lang w:val="sr-Cyrl-CS"/>
        </w:rPr>
        <w:t>,</w:t>
      </w:r>
      <w:r w:rsidR="00486898" w:rsidRPr="00C15F77">
        <w:rPr>
          <w:rFonts w:ascii="Times New Roman" w:hAnsi="Times New Roman" w:cs="Times New Roman"/>
          <w:sz w:val="24"/>
          <w:szCs w:val="24"/>
          <w:lang w:val="sr-Cyrl-CS"/>
        </w:rPr>
        <w:t xml:space="preserve"> тако и у оним европским земљама које </w:t>
      </w:r>
      <w:r w:rsidR="00486898" w:rsidRPr="00C15F77">
        <w:rPr>
          <w:rFonts w:ascii="Times New Roman" w:hAnsi="Times New Roman" w:cs="Times New Roman"/>
          <w:sz w:val="24"/>
          <w:szCs w:val="24"/>
          <w:lang w:val="sr-Cyrl-CS"/>
        </w:rPr>
        <w:lastRenderedPageBreak/>
        <w:t>имају интерес за одвијање железничког саобраћаја преко територије Републике Србије, са могућношћу конкурентности наших фирми и на европском тржишту, прихватањем дозвола за коришћење подсистема и чинилаца интероперабилности, односно техничким спецификације интероперабилности – ТСИ;</w:t>
      </w:r>
    </w:p>
    <w:p w14:paraId="72B179EE" w14:textId="5221EE15" w:rsidR="008E0328" w:rsidRPr="00C15F77" w:rsidRDefault="006A4BB5" w:rsidP="004E43A0">
      <w:pPr>
        <w:pStyle w:val="ListParagraph"/>
        <w:spacing w:before="240" w:after="0" w:line="240" w:lineRule="auto"/>
        <w:ind w:left="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w:t>
      </w:r>
      <w:r w:rsidRPr="00C15F77">
        <w:rPr>
          <w:rFonts w:ascii="Times New Roman" w:hAnsi="Times New Roman" w:cs="Times New Roman"/>
          <w:sz w:val="24"/>
          <w:szCs w:val="24"/>
          <w:lang w:val="sr-Cyrl-CS"/>
        </w:rPr>
        <w:tab/>
        <w:t>н</w:t>
      </w:r>
      <w:r w:rsidR="00486898" w:rsidRPr="00C15F77">
        <w:rPr>
          <w:rFonts w:ascii="Times New Roman" w:hAnsi="Times New Roman" w:cs="Times New Roman"/>
          <w:sz w:val="24"/>
          <w:szCs w:val="24"/>
          <w:lang w:val="sr-Cyrl-CS"/>
        </w:rPr>
        <w:t xml:space="preserve">а све кориснике услуга железничких предузећа, и у путничком и у теретном саобраћају, јер ће кроз примену </w:t>
      </w:r>
      <w:r w:rsidRPr="00C15F77">
        <w:rPr>
          <w:rFonts w:ascii="Times New Roman" w:hAnsi="Times New Roman" w:cs="Times New Roman"/>
          <w:sz w:val="24"/>
          <w:szCs w:val="24"/>
          <w:lang w:val="sr-Cyrl-CS"/>
        </w:rPr>
        <w:t xml:space="preserve">ТСИ </w:t>
      </w:r>
      <w:r w:rsidR="00486898" w:rsidRPr="00C15F77">
        <w:rPr>
          <w:rFonts w:ascii="Times New Roman" w:hAnsi="Times New Roman" w:cs="Times New Roman"/>
          <w:sz w:val="24"/>
          <w:szCs w:val="24"/>
          <w:lang w:val="sr-Cyrl-CS"/>
        </w:rPr>
        <w:t xml:space="preserve">бити подигнут ниво железничког </w:t>
      </w:r>
      <w:r w:rsidRPr="00C15F77">
        <w:rPr>
          <w:rFonts w:ascii="Times New Roman" w:hAnsi="Times New Roman" w:cs="Times New Roman"/>
          <w:sz w:val="24"/>
          <w:szCs w:val="24"/>
          <w:lang w:val="sr-Cyrl-CS"/>
        </w:rPr>
        <w:t>саобраћаја</w:t>
      </w:r>
      <w:r w:rsidR="00486898" w:rsidRPr="00C15F77">
        <w:rPr>
          <w:rFonts w:ascii="Times New Roman" w:hAnsi="Times New Roman" w:cs="Times New Roman"/>
          <w:sz w:val="24"/>
          <w:szCs w:val="24"/>
          <w:lang w:val="sr-Cyrl-CS"/>
        </w:rPr>
        <w:t xml:space="preserve"> и тиме ће о</w:t>
      </w:r>
      <w:r w:rsidR="003C54A1" w:rsidRPr="00C15F77">
        <w:rPr>
          <w:rFonts w:ascii="Times New Roman" w:hAnsi="Times New Roman" w:cs="Times New Roman"/>
          <w:sz w:val="24"/>
          <w:szCs w:val="24"/>
          <w:lang w:val="sr-Cyrl-CS"/>
        </w:rPr>
        <w:t>безбедити додатну конкурентност</w:t>
      </w:r>
      <w:r w:rsidR="00486898" w:rsidRPr="00C15F77">
        <w:rPr>
          <w:rFonts w:ascii="Times New Roman" w:hAnsi="Times New Roman" w:cs="Times New Roman"/>
          <w:sz w:val="24"/>
          <w:szCs w:val="24"/>
          <w:lang w:val="sr-Cyrl-CS"/>
        </w:rPr>
        <w:t xml:space="preserve"> са другим видовима саобраћаја а са посебним освртом на безбедност железничког саобраћаја, приступ службеним местима, организацију службених места, комфор током вожње и др.</w:t>
      </w:r>
    </w:p>
    <w:p w14:paraId="4FCA3D74" w14:textId="77777777" w:rsidR="00486898" w:rsidRPr="00C15F77" w:rsidRDefault="00486898" w:rsidP="00486898">
      <w:pPr>
        <w:pStyle w:val="ListParagraph"/>
        <w:spacing w:before="240" w:after="0" w:line="240" w:lineRule="auto"/>
        <w:ind w:left="360"/>
        <w:jc w:val="both"/>
        <w:rPr>
          <w:rFonts w:ascii="Times New Roman" w:hAnsi="Times New Roman" w:cs="Times New Roman"/>
          <w:sz w:val="24"/>
          <w:szCs w:val="24"/>
          <w:lang w:val="sr-Cyrl-CS"/>
        </w:rPr>
      </w:pPr>
    </w:p>
    <w:p w14:paraId="44F5FDAA" w14:textId="4A756FE2" w:rsidR="005B3773" w:rsidRPr="00C15F77" w:rsidRDefault="004E43A0" w:rsidP="004E43A0">
      <w:p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8) </w:t>
      </w:r>
      <w:r w:rsidR="005B3773" w:rsidRPr="00C15F77">
        <w:rPr>
          <w:rFonts w:ascii="Times New Roman" w:hAnsi="Times New Roman" w:cs="Times New Roman"/>
          <w:sz w:val="24"/>
          <w:szCs w:val="24"/>
          <w:u w:val="single"/>
          <w:lang w:val="sr-Cyrl-CS"/>
        </w:rPr>
        <w:t>Да ли постој</w:t>
      </w:r>
      <w:r w:rsidR="00043AD1" w:rsidRPr="00C15F77">
        <w:rPr>
          <w:rFonts w:ascii="Times New Roman" w:hAnsi="Times New Roman" w:cs="Times New Roman"/>
          <w:sz w:val="24"/>
          <w:szCs w:val="24"/>
          <w:u w:val="single"/>
          <w:lang w:val="sr-Cyrl-CS"/>
        </w:rPr>
        <w:t>е</w:t>
      </w:r>
      <w:r w:rsidR="005B3773" w:rsidRPr="00C15F77">
        <w:rPr>
          <w:rFonts w:ascii="Times New Roman" w:hAnsi="Times New Roman" w:cs="Times New Roman"/>
          <w:sz w:val="24"/>
          <w:szCs w:val="24"/>
          <w:u w:val="single"/>
          <w:lang w:val="sr-Cyrl-CS"/>
        </w:rPr>
        <w:t xml:space="preserve"> важећ</w:t>
      </w:r>
      <w:r w:rsidR="00043AD1" w:rsidRPr="00C15F77">
        <w:rPr>
          <w:rFonts w:ascii="Times New Roman" w:hAnsi="Times New Roman" w:cs="Times New Roman"/>
          <w:sz w:val="24"/>
          <w:szCs w:val="24"/>
          <w:u w:val="single"/>
          <w:lang w:val="sr-Cyrl-CS"/>
        </w:rPr>
        <w:t>и</w:t>
      </w:r>
      <w:r w:rsidR="005B3773" w:rsidRPr="00C15F77">
        <w:rPr>
          <w:rFonts w:ascii="Times New Roman" w:hAnsi="Times New Roman" w:cs="Times New Roman"/>
          <w:sz w:val="24"/>
          <w:szCs w:val="24"/>
          <w:u w:val="single"/>
          <w:lang w:val="sr-Cyrl-CS"/>
        </w:rPr>
        <w:t xml:space="preserve"> </w:t>
      </w:r>
      <w:r w:rsidR="00043AD1" w:rsidRPr="00C15F77">
        <w:rPr>
          <w:rFonts w:ascii="Times New Roman" w:hAnsi="Times New Roman" w:cs="Times New Roman"/>
          <w:sz w:val="24"/>
          <w:szCs w:val="24"/>
          <w:u w:val="single"/>
          <w:lang w:val="sr-Cyrl-CS"/>
        </w:rPr>
        <w:t xml:space="preserve">документи </w:t>
      </w:r>
      <w:r w:rsidR="005B3773" w:rsidRPr="00C15F77">
        <w:rPr>
          <w:rFonts w:ascii="Times New Roman" w:hAnsi="Times New Roman" w:cs="Times New Roman"/>
          <w:sz w:val="24"/>
          <w:szCs w:val="24"/>
          <w:u w:val="single"/>
          <w:lang w:val="sr-Cyrl-CS"/>
        </w:rPr>
        <w:t>јавн</w:t>
      </w:r>
      <w:r w:rsidR="00043AD1" w:rsidRPr="00C15F77">
        <w:rPr>
          <w:rFonts w:ascii="Times New Roman" w:hAnsi="Times New Roman" w:cs="Times New Roman"/>
          <w:sz w:val="24"/>
          <w:szCs w:val="24"/>
          <w:u w:val="single"/>
          <w:lang w:val="sr-Cyrl-CS"/>
        </w:rPr>
        <w:t>их</w:t>
      </w:r>
      <w:r w:rsidR="005B3773" w:rsidRPr="00C15F77">
        <w:rPr>
          <w:rFonts w:ascii="Times New Roman" w:hAnsi="Times New Roman" w:cs="Times New Roman"/>
          <w:sz w:val="24"/>
          <w:szCs w:val="24"/>
          <w:u w:val="single"/>
          <w:lang w:val="sr-Cyrl-CS"/>
        </w:rPr>
        <w:t xml:space="preserve"> политик</w:t>
      </w:r>
      <w:r w:rsidR="00043AD1" w:rsidRPr="00C15F77">
        <w:rPr>
          <w:rFonts w:ascii="Times New Roman" w:hAnsi="Times New Roman" w:cs="Times New Roman"/>
          <w:sz w:val="24"/>
          <w:szCs w:val="24"/>
          <w:u w:val="single"/>
          <w:lang w:val="sr-Cyrl-CS"/>
        </w:rPr>
        <w:t>а</w:t>
      </w:r>
      <w:r w:rsidR="005B3773" w:rsidRPr="00C15F77">
        <w:rPr>
          <w:rFonts w:ascii="Times New Roman" w:hAnsi="Times New Roman" w:cs="Times New Roman"/>
          <w:sz w:val="24"/>
          <w:szCs w:val="24"/>
          <w:u w:val="single"/>
          <w:lang w:val="sr-Cyrl-CS"/>
        </w:rPr>
        <w:t xml:space="preserve"> кој</w:t>
      </w:r>
      <w:r w:rsidR="00043AD1" w:rsidRPr="00C15F77">
        <w:rPr>
          <w:rFonts w:ascii="Times New Roman" w:hAnsi="Times New Roman" w:cs="Times New Roman"/>
          <w:sz w:val="24"/>
          <w:szCs w:val="24"/>
          <w:u w:val="single"/>
          <w:lang w:val="sr-Cyrl-CS"/>
        </w:rPr>
        <w:t>и</w:t>
      </w:r>
      <w:r w:rsidR="005B3773" w:rsidRPr="00C15F77">
        <w:rPr>
          <w:rFonts w:ascii="Times New Roman" w:hAnsi="Times New Roman" w:cs="Times New Roman"/>
          <w:sz w:val="24"/>
          <w:szCs w:val="24"/>
          <w:u w:val="single"/>
          <w:lang w:val="sr-Cyrl-CS"/>
        </w:rPr>
        <w:t>м</w:t>
      </w:r>
      <w:r w:rsidR="00043AD1" w:rsidRPr="00C15F77">
        <w:rPr>
          <w:rFonts w:ascii="Times New Roman" w:hAnsi="Times New Roman" w:cs="Times New Roman"/>
          <w:sz w:val="24"/>
          <w:szCs w:val="24"/>
          <w:u w:val="single"/>
          <w:lang w:val="sr-Cyrl-CS"/>
        </w:rPr>
        <w:t>а</w:t>
      </w:r>
      <w:r w:rsidR="005B3773" w:rsidRPr="00C15F77">
        <w:rPr>
          <w:rFonts w:ascii="Times New Roman" w:hAnsi="Times New Roman" w:cs="Times New Roman"/>
          <w:sz w:val="24"/>
          <w:szCs w:val="24"/>
          <w:u w:val="single"/>
          <w:lang w:val="sr-Cyrl-CS"/>
        </w:rPr>
        <w:t xml:space="preserve"> би се могла остварити </w:t>
      </w:r>
      <w:r w:rsidR="00043AD1" w:rsidRPr="00C15F77">
        <w:rPr>
          <w:rFonts w:ascii="Times New Roman" w:hAnsi="Times New Roman" w:cs="Times New Roman"/>
          <w:sz w:val="24"/>
          <w:szCs w:val="24"/>
          <w:u w:val="single"/>
          <w:lang w:val="sr-Cyrl-CS"/>
        </w:rPr>
        <w:t xml:space="preserve">жељена </w:t>
      </w:r>
      <w:r w:rsidR="005B3773" w:rsidRPr="00C15F77">
        <w:rPr>
          <w:rFonts w:ascii="Times New Roman" w:hAnsi="Times New Roman" w:cs="Times New Roman"/>
          <w:sz w:val="24"/>
          <w:szCs w:val="24"/>
          <w:u w:val="single"/>
          <w:lang w:val="sr-Cyrl-CS"/>
        </w:rPr>
        <w:t>промена</w:t>
      </w:r>
      <w:r w:rsidR="00043AD1" w:rsidRPr="00C15F77">
        <w:rPr>
          <w:rFonts w:ascii="Times New Roman" w:hAnsi="Times New Roman" w:cs="Times New Roman"/>
          <w:sz w:val="24"/>
          <w:szCs w:val="24"/>
          <w:u w:val="single"/>
          <w:lang w:val="sr-Cyrl-CS"/>
        </w:rPr>
        <w:t xml:space="preserve"> и о којим документима се ради</w:t>
      </w:r>
      <w:r w:rsidR="005B3773" w:rsidRPr="00C15F77">
        <w:rPr>
          <w:rFonts w:ascii="Times New Roman" w:hAnsi="Times New Roman" w:cs="Times New Roman"/>
          <w:sz w:val="24"/>
          <w:szCs w:val="24"/>
          <w:u w:val="single"/>
          <w:lang w:val="sr-Cyrl-CS"/>
        </w:rPr>
        <w:t>?</w:t>
      </w:r>
      <w:r w:rsidR="00043AD1" w:rsidRPr="00C15F77">
        <w:rPr>
          <w:rFonts w:ascii="Times New Roman" w:hAnsi="Times New Roman" w:cs="Times New Roman"/>
          <w:sz w:val="24"/>
          <w:szCs w:val="24"/>
          <w:u w:val="single"/>
          <w:lang w:val="sr-Cyrl-CS"/>
        </w:rPr>
        <w:t xml:space="preserve"> </w:t>
      </w:r>
    </w:p>
    <w:p w14:paraId="09DED8C9" w14:textId="58906B22" w:rsidR="00E11589" w:rsidRPr="00C15F77" w:rsidRDefault="00E11589" w:rsidP="00002E76">
      <w:pPr>
        <w:pStyle w:val="ListParagraph"/>
        <w:spacing w:before="240" w:after="0" w:line="240" w:lineRule="auto"/>
        <w:ind w:left="360"/>
        <w:jc w:val="both"/>
        <w:rPr>
          <w:rFonts w:ascii="Times New Roman" w:hAnsi="Times New Roman" w:cs="Times New Roman"/>
          <w:sz w:val="24"/>
          <w:szCs w:val="24"/>
          <w:lang w:val="sr-Cyrl-CS"/>
        </w:rPr>
      </w:pPr>
    </w:p>
    <w:p w14:paraId="1D9FA177" w14:textId="2DE6C1C4" w:rsidR="008E0328" w:rsidRPr="00C15F77" w:rsidRDefault="007A257E" w:rsidP="004E43A0">
      <w:pPr>
        <w:pStyle w:val="ListParagraph"/>
        <w:spacing w:before="240" w:after="0" w:line="240" w:lineRule="auto"/>
        <w:ind w:left="36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Не. Мора се мењати наведени Закон.</w:t>
      </w:r>
    </w:p>
    <w:p w14:paraId="08A45585" w14:textId="77777777" w:rsidR="004E43A0" w:rsidRPr="00C15F77" w:rsidRDefault="004E43A0" w:rsidP="004E43A0">
      <w:pPr>
        <w:pStyle w:val="ListParagraph"/>
        <w:spacing w:before="240" w:after="0" w:line="240" w:lineRule="auto"/>
        <w:ind w:left="360"/>
        <w:jc w:val="both"/>
        <w:rPr>
          <w:rFonts w:ascii="Times New Roman" w:hAnsi="Times New Roman" w:cs="Times New Roman"/>
          <w:sz w:val="24"/>
          <w:szCs w:val="24"/>
          <w:lang w:val="sr-Cyrl-CS"/>
        </w:rPr>
      </w:pPr>
    </w:p>
    <w:p w14:paraId="2C1136E7" w14:textId="70B16995" w:rsidR="005B3773" w:rsidRPr="00C15F77" w:rsidRDefault="004E43A0" w:rsidP="004E43A0">
      <w:p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9) </w:t>
      </w:r>
      <w:r w:rsidR="00253B8C" w:rsidRPr="00C15F77">
        <w:rPr>
          <w:rFonts w:ascii="Times New Roman" w:hAnsi="Times New Roman" w:cs="Times New Roman"/>
          <w:sz w:val="24"/>
          <w:szCs w:val="24"/>
          <w:u w:val="single"/>
          <w:lang w:val="sr-Cyrl-CS"/>
        </w:rPr>
        <w:t>Да ли је промену могуће остварити применом важећих прописа</w:t>
      </w:r>
      <w:r w:rsidR="005B3773" w:rsidRPr="00C15F77">
        <w:rPr>
          <w:rFonts w:ascii="Times New Roman" w:hAnsi="Times New Roman" w:cs="Times New Roman"/>
          <w:sz w:val="24"/>
          <w:szCs w:val="24"/>
          <w:u w:val="single"/>
          <w:lang w:val="sr-Cyrl-CS"/>
        </w:rPr>
        <w:t>?</w:t>
      </w:r>
    </w:p>
    <w:p w14:paraId="371D0BCB" w14:textId="2BDB7856" w:rsidR="008E0328" w:rsidRPr="00C15F77" w:rsidRDefault="00E11589" w:rsidP="004E43A0">
      <w:pPr>
        <w:spacing w:before="240" w:after="0" w:line="240" w:lineRule="auto"/>
        <w:ind w:left="36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Не</w:t>
      </w:r>
      <w:r w:rsidR="007A257E" w:rsidRPr="00C15F77">
        <w:rPr>
          <w:rFonts w:ascii="Times New Roman" w:hAnsi="Times New Roman" w:cs="Times New Roman"/>
          <w:sz w:val="24"/>
          <w:szCs w:val="24"/>
          <w:lang w:val="sr-Cyrl-CS"/>
        </w:rPr>
        <w:t>.</w:t>
      </w:r>
    </w:p>
    <w:p w14:paraId="2B741516" w14:textId="300DF3F8" w:rsidR="005B3773" w:rsidRPr="00C15F77" w:rsidRDefault="004E43A0" w:rsidP="004E43A0">
      <w:p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10) </w:t>
      </w:r>
      <w:r w:rsidR="00253B8C" w:rsidRPr="00C15F77">
        <w:rPr>
          <w:rFonts w:ascii="Times New Roman" w:hAnsi="Times New Roman" w:cs="Times New Roman"/>
          <w:sz w:val="24"/>
          <w:szCs w:val="24"/>
          <w:u w:val="single"/>
          <w:lang w:val="sr-Cyrl-CS"/>
        </w:rPr>
        <w:t>Квантитативно (нумерички, статистички) представити очекиване трендове у предметној области, уколико се одустане од интервенције (</w:t>
      </w:r>
      <w:r w:rsidR="00253B8C" w:rsidRPr="00C15F77">
        <w:rPr>
          <w:rFonts w:ascii="Times New Roman" w:hAnsi="Times New Roman" w:cs="Times New Roman"/>
          <w:i/>
          <w:sz w:val="24"/>
          <w:szCs w:val="24"/>
          <w:u w:val="single"/>
          <w:lang w:val="sr-Cyrl-CS"/>
        </w:rPr>
        <w:t>status quo</w:t>
      </w:r>
      <w:r w:rsidR="00253B8C" w:rsidRPr="00C15F77">
        <w:rPr>
          <w:rFonts w:ascii="Times New Roman" w:hAnsi="Times New Roman" w:cs="Times New Roman"/>
          <w:sz w:val="24"/>
          <w:szCs w:val="24"/>
          <w:u w:val="single"/>
          <w:lang w:val="sr-Cyrl-CS"/>
        </w:rPr>
        <w:t>).</w:t>
      </w:r>
    </w:p>
    <w:p w14:paraId="29204726" w14:textId="621775A1" w:rsidR="00E11589" w:rsidRPr="00C15F77" w:rsidRDefault="00E11589" w:rsidP="00E54FDF">
      <w:pPr>
        <w:spacing w:before="240" w:after="0" w:line="240" w:lineRule="auto"/>
        <w:jc w:val="both"/>
        <w:rPr>
          <w:rFonts w:ascii="Times New Roman" w:hAnsi="Times New Roman" w:cs="Times New Roman"/>
          <w:sz w:val="24"/>
          <w:szCs w:val="24"/>
          <w:lang w:val="sr-Cyrl-CS"/>
        </w:rPr>
      </w:pPr>
    </w:p>
    <w:p w14:paraId="79ACB3BD" w14:textId="77777777" w:rsidR="001F31EC" w:rsidRPr="00C15F77" w:rsidRDefault="001F31EC" w:rsidP="004E43A0">
      <w:pPr>
        <w:spacing w:before="240" w:after="0" w:line="240" w:lineRule="auto"/>
        <w:contextualSpacing/>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Задржавањем постојећег стања остали би нерешени уочени проблеми у примени важећег закона што би се негативно одразило на конкурентност железничког транспорта и његову интеграцију у европски железнички систем. </w:t>
      </w:r>
    </w:p>
    <w:p w14:paraId="71784BD0" w14:textId="77777777" w:rsidR="001F31EC" w:rsidRPr="00C15F77" w:rsidRDefault="001F31EC" w:rsidP="001F31EC">
      <w:pPr>
        <w:spacing w:before="240" w:after="0" w:line="240" w:lineRule="auto"/>
        <w:ind w:left="360"/>
        <w:contextualSpacing/>
        <w:jc w:val="both"/>
        <w:rPr>
          <w:rFonts w:ascii="Times New Roman" w:hAnsi="Times New Roman" w:cs="Times New Roman"/>
          <w:sz w:val="24"/>
          <w:szCs w:val="24"/>
          <w:lang w:val="sr-Cyrl-CS"/>
        </w:rPr>
      </w:pPr>
    </w:p>
    <w:tbl>
      <w:tblPr>
        <w:tblpPr w:leftFromText="181" w:rightFromText="181" w:vertAnchor="text" w:tblpXSpec="center" w:tblpY="1"/>
        <w:tblOverlap w:val="never"/>
        <w:tblW w:w="5000" w:type="pct"/>
        <w:tblLook w:val="04A0" w:firstRow="1" w:lastRow="0" w:firstColumn="1" w:lastColumn="0" w:noHBand="0" w:noVBand="1"/>
      </w:tblPr>
      <w:tblGrid>
        <w:gridCol w:w="1756"/>
        <w:gridCol w:w="1757"/>
        <w:gridCol w:w="1753"/>
        <w:gridCol w:w="2063"/>
        <w:gridCol w:w="2065"/>
      </w:tblGrid>
      <w:tr w:rsidR="001F31EC" w:rsidRPr="00C15F77" w14:paraId="5A899AB0" w14:textId="77777777" w:rsidTr="001F31EC">
        <w:trPr>
          <w:trHeight w:val="567"/>
        </w:trPr>
        <w:tc>
          <w:tcPr>
            <w:tcW w:w="935" w:type="pct"/>
            <w:tcBorders>
              <w:top w:val="single" w:sz="4" w:space="0" w:color="auto"/>
              <w:left w:val="single" w:sz="4" w:space="0" w:color="auto"/>
              <w:bottom w:val="single" w:sz="4" w:space="0" w:color="auto"/>
              <w:right w:val="single" w:sz="4" w:space="0" w:color="auto"/>
            </w:tcBorders>
            <w:shd w:val="clear" w:color="auto" w:fill="B8CCE4"/>
            <w:vAlign w:val="center"/>
          </w:tcPr>
          <w:p w14:paraId="2F014D3F" w14:textId="77777777" w:rsidR="001F31EC" w:rsidRPr="00C15F77" w:rsidRDefault="001F31EC" w:rsidP="001F31EC">
            <w:pPr>
              <w:spacing w:before="240" w:after="0"/>
              <w:ind w:left="360"/>
              <w:contextualSpacing/>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Година</w:t>
            </w:r>
          </w:p>
        </w:tc>
        <w:tc>
          <w:tcPr>
            <w:tcW w:w="935" w:type="pct"/>
            <w:tcBorders>
              <w:top w:val="single" w:sz="4" w:space="0" w:color="auto"/>
              <w:left w:val="nil"/>
              <w:bottom w:val="single" w:sz="4" w:space="0" w:color="auto"/>
              <w:right w:val="nil"/>
            </w:tcBorders>
            <w:shd w:val="clear" w:color="auto" w:fill="B8CCE4"/>
            <w:vAlign w:val="center"/>
          </w:tcPr>
          <w:p w14:paraId="5FFD25E7" w14:textId="77777777" w:rsidR="001F31EC" w:rsidRPr="00C15F77" w:rsidRDefault="001F31EC" w:rsidP="001F31EC">
            <w:pPr>
              <w:spacing w:before="240"/>
              <w:ind w:left="360"/>
              <w:contextualSpacing/>
              <w:jc w:val="both"/>
              <w:rPr>
                <w:rFonts w:ascii="Times New Roman" w:hAnsi="Times New Roman" w:cs="Times New Roman"/>
                <w:bCs/>
                <w:sz w:val="24"/>
                <w:szCs w:val="24"/>
                <w:lang w:val="sr-Cyrl-CS"/>
              </w:rPr>
            </w:pPr>
            <w:r w:rsidRPr="00C15F77">
              <w:rPr>
                <w:rFonts w:ascii="Times New Roman" w:hAnsi="Times New Roman" w:cs="Times New Roman"/>
                <w:bCs/>
                <w:sz w:val="24"/>
                <w:szCs w:val="24"/>
                <w:lang w:val="sr-Cyrl-CS"/>
              </w:rPr>
              <w:t>Дозволе за тип возила</w:t>
            </w:r>
          </w:p>
        </w:tc>
        <w:tc>
          <w:tcPr>
            <w:tcW w:w="933" w:type="pct"/>
            <w:tcBorders>
              <w:top w:val="single" w:sz="4" w:space="0" w:color="auto"/>
              <w:left w:val="single" w:sz="4" w:space="0" w:color="auto"/>
              <w:bottom w:val="single" w:sz="4" w:space="0" w:color="auto"/>
              <w:right w:val="single" w:sz="4" w:space="0" w:color="auto"/>
            </w:tcBorders>
            <w:shd w:val="clear" w:color="auto" w:fill="B8CCE4"/>
            <w:vAlign w:val="center"/>
          </w:tcPr>
          <w:p w14:paraId="0DA3FBB8" w14:textId="77777777" w:rsidR="001F31EC" w:rsidRPr="00C15F77" w:rsidRDefault="001F31EC" w:rsidP="001F31EC">
            <w:pPr>
              <w:spacing w:before="240" w:after="0"/>
              <w:ind w:left="360"/>
              <w:contextualSpacing/>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Додатне за коришћење возила</w:t>
            </w:r>
          </w:p>
        </w:tc>
        <w:tc>
          <w:tcPr>
            <w:tcW w:w="1098" w:type="pct"/>
            <w:tcBorders>
              <w:top w:val="single" w:sz="4" w:space="0" w:color="auto"/>
              <w:left w:val="nil"/>
              <w:bottom w:val="single" w:sz="4" w:space="0" w:color="auto"/>
              <w:right w:val="single" w:sz="4" w:space="0" w:color="auto"/>
            </w:tcBorders>
            <w:shd w:val="clear" w:color="auto" w:fill="B8CCE4"/>
            <w:vAlign w:val="center"/>
          </w:tcPr>
          <w:p w14:paraId="66FC6B6D" w14:textId="77777777" w:rsidR="001F31EC" w:rsidRPr="00C15F77" w:rsidRDefault="001F31EC" w:rsidP="001F31EC">
            <w:pPr>
              <w:spacing w:before="240" w:after="0"/>
              <w:ind w:left="360"/>
              <w:contextualSpacing/>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Дозволе за коришћење подсистема</w:t>
            </w:r>
          </w:p>
        </w:tc>
        <w:tc>
          <w:tcPr>
            <w:tcW w:w="1099" w:type="pct"/>
            <w:tcBorders>
              <w:top w:val="single" w:sz="4" w:space="0" w:color="auto"/>
              <w:left w:val="nil"/>
              <w:bottom w:val="single" w:sz="4" w:space="0" w:color="auto"/>
              <w:right w:val="single" w:sz="4" w:space="0" w:color="auto"/>
            </w:tcBorders>
            <w:shd w:val="clear" w:color="auto" w:fill="B8CCE4"/>
          </w:tcPr>
          <w:p w14:paraId="7CB22D87" w14:textId="77777777" w:rsidR="001F31EC" w:rsidRPr="00C15F77" w:rsidRDefault="001F31EC" w:rsidP="001F31EC">
            <w:pPr>
              <w:spacing w:before="240" w:after="0"/>
              <w:ind w:left="360"/>
              <w:contextualSpacing/>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Возила уписана у регистар</w:t>
            </w:r>
          </w:p>
        </w:tc>
      </w:tr>
      <w:tr w:rsidR="001F31EC" w:rsidRPr="00C15F77" w14:paraId="25CF8297" w14:textId="77777777" w:rsidTr="001F31EC">
        <w:trPr>
          <w:trHeight w:val="397"/>
        </w:trPr>
        <w:tc>
          <w:tcPr>
            <w:tcW w:w="935" w:type="pct"/>
            <w:tcBorders>
              <w:top w:val="nil"/>
              <w:left w:val="single" w:sz="4" w:space="0" w:color="auto"/>
              <w:bottom w:val="single" w:sz="4" w:space="0" w:color="auto"/>
              <w:right w:val="single" w:sz="4" w:space="0" w:color="auto"/>
            </w:tcBorders>
            <w:shd w:val="clear" w:color="auto" w:fill="auto"/>
            <w:vAlign w:val="center"/>
          </w:tcPr>
          <w:p w14:paraId="6C003B82" w14:textId="77777777" w:rsidR="001F31EC" w:rsidRPr="00C15F77" w:rsidRDefault="001F31EC" w:rsidP="001F31EC">
            <w:pPr>
              <w:spacing w:before="240" w:after="0"/>
              <w:ind w:left="360"/>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2019.</w:t>
            </w:r>
          </w:p>
        </w:tc>
        <w:tc>
          <w:tcPr>
            <w:tcW w:w="935" w:type="pct"/>
            <w:tcBorders>
              <w:top w:val="nil"/>
              <w:left w:val="nil"/>
              <w:bottom w:val="single" w:sz="4" w:space="0" w:color="auto"/>
              <w:right w:val="nil"/>
            </w:tcBorders>
            <w:vAlign w:val="center"/>
          </w:tcPr>
          <w:p w14:paraId="5FF7E7CE" w14:textId="77777777" w:rsidR="001F31EC" w:rsidRPr="00C15F77" w:rsidRDefault="001F31EC" w:rsidP="001F31EC">
            <w:pPr>
              <w:spacing w:before="240" w:after="0"/>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w:t>
            </w:r>
          </w:p>
        </w:tc>
        <w:tc>
          <w:tcPr>
            <w:tcW w:w="933" w:type="pct"/>
            <w:tcBorders>
              <w:top w:val="nil"/>
              <w:left w:val="single" w:sz="4" w:space="0" w:color="auto"/>
              <w:bottom w:val="single" w:sz="4" w:space="0" w:color="auto"/>
              <w:right w:val="single" w:sz="4" w:space="0" w:color="auto"/>
            </w:tcBorders>
            <w:shd w:val="clear" w:color="auto" w:fill="auto"/>
            <w:vAlign w:val="center"/>
          </w:tcPr>
          <w:p w14:paraId="4484B429" w14:textId="77777777" w:rsidR="001F31EC" w:rsidRPr="00C15F77" w:rsidRDefault="001F31EC" w:rsidP="001F31EC">
            <w:pPr>
              <w:spacing w:before="240" w:after="0"/>
              <w:ind w:left="57"/>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24</w:t>
            </w:r>
          </w:p>
        </w:tc>
        <w:tc>
          <w:tcPr>
            <w:tcW w:w="1098" w:type="pct"/>
            <w:tcBorders>
              <w:top w:val="nil"/>
              <w:left w:val="nil"/>
              <w:bottom w:val="single" w:sz="4" w:space="0" w:color="auto"/>
              <w:right w:val="single" w:sz="4" w:space="0" w:color="auto"/>
            </w:tcBorders>
            <w:shd w:val="clear" w:color="auto" w:fill="auto"/>
            <w:vAlign w:val="center"/>
          </w:tcPr>
          <w:p w14:paraId="32005912" w14:textId="77777777" w:rsidR="001F31EC" w:rsidRPr="00C15F77" w:rsidRDefault="001F31EC" w:rsidP="001F31EC">
            <w:pPr>
              <w:spacing w:before="240" w:after="0"/>
              <w:ind w:left="18"/>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18</w:t>
            </w:r>
          </w:p>
        </w:tc>
        <w:tc>
          <w:tcPr>
            <w:tcW w:w="1099" w:type="pct"/>
            <w:tcBorders>
              <w:top w:val="nil"/>
              <w:left w:val="nil"/>
              <w:bottom w:val="single" w:sz="4" w:space="0" w:color="auto"/>
              <w:right w:val="single" w:sz="4" w:space="0" w:color="auto"/>
            </w:tcBorders>
            <w:vAlign w:val="center"/>
          </w:tcPr>
          <w:p w14:paraId="5265C8A7" w14:textId="77777777" w:rsidR="001F31EC" w:rsidRPr="00C15F77" w:rsidRDefault="001F31EC" w:rsidP="001F31EC">
            <w:pPr>
              <w:spacing w:before="240" w:after="0"/>
              <w:ind w:left="74"/>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279</w:t>
            </w:r>
          </w:p>
        </w:tc>
      </w:tr>
      <w:tr w:rsidR="001F31EC" w:rsidRPr="00C15F77" w14:paraId="0423B0D1" w14:textId="77777777" w:rsidTr="001F31EC">
        <w:trPr>
          <w:trHeight w:val="397"/>
        </w:trPr>
        <w:tc>
          <w:tcPr>
            <w:tcW w:w="935" w:type="pct"/>
            <w:tcBorders>
              <w:top w:val="nil"/>
              <w:left w:val="single" w:sz="4" w:space="0" w:color="auto"/>
              <w:bottom w:val="single" w:sz="4" w:space="0" w:color="auto"/>
              <w:right w:val="single" w:sz="4" w:space="0" w:color="auto"/>
            </w:tcBorders>
            <w:shd w:val="clear" w:color="auto" w:fill="auto"/>
            <w:vAlign w:val="center"/>
          </w:tcPr>
          <w:p w14:paraId="24D19F1E" w14:textId="77777777" w:rsidR="001F31EC" w:rsidRPr="00C15F77" w:rsidRDefault="001F31EC" w:rsidP="001F31EC">
            <w:pPr>
              <w:spacing w:before="240" w:after="0"/>
              <w:ind w:left="360"/>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2020.</w:t>
            </w:r>
          </w:p>
        </w:tc>
        <w:tc>
          <w:tcPr>
            <w:tcW w:w="935" w:type="pct"/>
            <w:tcBorders>
              <w:top w:val="nil"/>
              <w:left w:val="nil"/>
              <w:bottom w:val="single" w:sz="4" w:space="0" w:color="auto"/>
              <w:right w:val="nil"/>
            </w:tcBorders>
            <w:vAlign w:val="center"/>
          </w:tcPr>
          <w:p w14:paraId="18D20796" w14:textId="77777777" w:rsidR="001F31EC" w:rsidRPr="00C15F77" w:rsidRDefault="001F31EC" w:rsidP="001F31EC">
            <w:pPr>
              <w:spacing w:before="240" w:after="0"/>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1</w:t>
            </w:r>
          </w:p>
        </w:tc>
        <w:tc>
          <w:tcPr>
            <w:tcW w:w="933" w:type="pct"/>
            <w:tcBorders>
              <w:top w:val="nil"/>
              <w:left w:val="single" w:sz="4" w:space="0" w:color="auto"/>
              <w:bottom w:val="single" w:sz="4" w:space="0" w:color="auto"/>
              <w:right w:val="single" w:sz="4" w:space="0" w:color="auto"/>
            </w:tcBorders>
            <w:shd w:val="clear" w:color="auto" w:fill="auto"/>
            <w:vAlign w:val="center"/>
          </w:tcPr>
          <w:p w14:paraId="4C79B61F" w14:textId="77777777" w:rsidR="001F31EC" w:rsidRPr="00C15F77" w:rsidRDefault="001F31EC" w:rsidP="001F31EC">
            <w:pPr>
              <w:spacing w:before="240" w:after="0"/>
              <w:ind w:left="57"/>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38</w:t>
            </w:r>
          </w:p>
        </w:tc>
        <w:tc>
          <w:tcPr>
            <w:tcW w:w="1098" w:type="pct"/>
            <w:tcBorders>
              <w:top w:val="nil"/>
              <w:left w:val="nil"/>
              <w:bottom w:val="single" w:sz="4" w:space="0" w:color="auto"/>
              <w:right w:val="single" w:sz="4" w:space="0" w:color="auto"/>
            </w:tcBorders>
            <w:shd w:val="clear" w:color="auto" w:fill="auto"/>
            <w:vAlign w:val="center"/>
          </w:tcPr>
          <w:p w14:paraId="744C98AD" w14:textId="77777777" w:rsidR="001F31EC" w:rsidRPr="00C15F77" w:rsidRDefault="001F31EC" w:rsidP="001F31EC">
            <w:pPr>
              <w:spacing w:before="240" w:after="0"/>
              <w:ind w:left="18"/>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2</w:t>
            </w:r>
          </w:p>
        </w:tc>
        <w:tc>
          <w:tcPr>
            <w:tcW w:w="1099" w:type="pct"/>
            <w:tcBorders>
              <w:top w:val="nil"/>
              <w:left w:val="nil"/>
              <w:bottom w:val="single" w:sz="4" w:space="0" w:color="auto"/>
              <w:right w:val="single" w:sz="4" w:space="0" w:color="auto"/>
            </w:tcBorders>
            <w:vAlign w:val="center"/>
          </w:tcPr>
          <w:p w14:paraId="398A27C0" w14:textId="77777777" w:rsidR="001F31EC" w:rsidRPr="00C15F77" w:rsidRDefault="001F31EC" w:rsidP="001F31EC">
            <w:pPr>
              <w:spacing w:before="240" w:after="0"/>
              <w:ind w:left="74"/>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1190</w:t>
            </w:r>
          </w:p>
        </w:tc>
      </w:tr>
      <w:tr w:rsidR="001F31EC" w:rsidRPr="00C15F77" w14:paraId="587D5752" w14:textId="77777777" w:rsidTr="001F31EC">
        <w:trPr>
          <w:trHeight w:val="397"/>
        </w:trPr>
        <w:tc>
          <w:tcPr>
            <w:tcW w:w="935" w:type="pct"/>
            <w:tcBorders>
              <w:top w:val="nil"/>
              <w:left w:val="single" w:sz="4" w:space="0" w:color="auto"/>
              <w:bottom w:val="single" w:sz="4" w:space="0" w:color="auto"/>
              <w:right w:val="single" w:sz="4" w:space="0" w:color="auto"/>
            </w:tcBorders>
            <w:shd w:val="clear" w:color="auto" w:fill="auto"/>
            <w:vAlign w:val="center"/>
          </w:tcPr>
          <w:p w14:paraId="68430103" w14:textId="77777777" w:rsidR="001F31EC" w:rsidRPr="00C15F77" w:rsidRDefault="001F31EC" w:rsidP="001F31EC">
            <w:pPr>
              <w:spacing w:before="240" w:after="0"/>
              <w:ind w:left="360"/>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2021.</w:t>
            </w:r>
          </w:p>
        </w:tc>
        <w:tc>
          <w:tcPr>
            <w:tcW w:w="935" w:type="pct"/>
            <w:tcBorders>
              <w:top w:val="nil"/>
              <w:left w:val="nil"/>
              <w:bottom w:val="single" w:sz="4" w:space="0" w:color="auto"/>
              <w:right w:val="nil"/>
            </w:tcBorders>
            <w:vAlign w:val="center"/>
          </w:tcPr>
          <w:p w14:paraId="6D8ACE0B" w14:textId="77777777" w:rsidR="001F31EC" w:rsidRPr="00C15F77" w:rsidRDefault="001F31EC" w:rsidP="001F31EC">
            <w:pPr>
              <w:spacing w:before="240" w:after="0"/>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2</w:t>
            </w:r>
          </w:p>
        </w:tc>
        <w:tc>
          <w:tcPr>
            <w:tcW w:w="933" w:type="pct"/>
            <w:tcBorders>
              <w:top w:val="nil"/>
              <w:left w:val="single" w:sz="4" w:space="0" w:color="auto"/>
              <w:bottom w:val="single" w:sz="4" w:space="0" w:color="auto"/>
              <w:right w:val="single" w:sz="4" w:space="0" w:color="auto"/>
            </w:tcBorders>
            <w:shd w:val="clear" w:color="auto" w:fill="auto"/>
            <w:vAlign w:val="center"/>
          </w:tcPr>
          <w:p w14:paraId="010F62CD" w14:textId="77777777" w:rsidR="001F31EC" w:rsidRPr="00C15F77" w:rsidRDefault="001F31EC" w:rsidP="001F31EC">
            <w:pPr>
              <w:spacing w:before="240" w:after="0"/>
              <w:ind w:left="57"/>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24</w:t>
            </w:r>
          </w:p>
        </w:tc>
        <w:tc>
          <w:tcPr>
            <w:tcW w:w="1098" w:type="pct"/>
            <w:tcBorders>
              <w:top w:val="nil"/>
              <w:left w:val="nil"/>
              <w:bottom w:val="single" w:sz="4" w:space="0" w:color="auto"/>
              <w:right w:val="single" w:sz="4" w:space="0" w:color="auto"/>
            </w:tcBorders>
            <w:shd w:val="clear" w:color="auto" w:fill="auto"/>
            <w:vAlign w:val="center"/>
          </w:tcPr>
          <w:p w14:paraId="464E0E0A" w14:textId="77777777" w:rsidR="001F31EC" w:rsidRPr="00C15F77" w:rsidRDefault="001F31EC" w:rsidP="001F31EC">
            <w:pPr>
              <w:spacing w:before="240" w:after="0"/>
              <w:ind w:left="18"/>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16</w:t>
            </w:r>
          </w:p>
        </w:tc>
        <w:tc>
          <w:tcPr>
            <w:tcW w:w="1099" w:type="pct"/>
            <w:tcBorders>
              <w:top w:val="nil"/>
              <w:left w:val="nil"/>
              <w:bottom w:val="single" w:sz="4" w:space="0" w:color="auto"/>
              <w:right w:val="single" w:sz="4" w:space="0" w:color="auto"/>
            </w:tcBorders>
            <w:vAlign w:val="center"/>
          </w:tcPr>
          <w:p w14:paraId="3B7D7EFC" w14:textId="77777777" w:rsidR="001F31EC" w:rsidRPr="00C15F77" w:rsidRDefault="001F31EC" w:rsidP="001F31EC">
            <w:pPr>
              <w:spacing w:before="240" w:after="0"/>
              <w:ind w:left="74"/>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303</w:t>
            </w:r>
          </w:p>
        </w:tc>
      </w:tr>
      <w:tr w:rsidR="001F31EC" w:rsidRPr="00C15F77" w14:paraId="13CB0438" w14:textId="77777777" w:rsidTr="001F31EC">
        <w:trPr>
          <w:trHeight w:val="397"/>
        </w:trPr>
        <w:tc>
          <w:tcPr>
            <w:tcW w:w="935" w:type="pct"/>
            <w:tcBorders>
              <w:top w:val="nil"/>
              <w:left w:val="single" w:sz="4" w:space="0" w:color="auto"/>
              <w:bottom w:val="single" w:sz="4" w:space="0" w:color="auto"/>
              <w:right w:val="single" w:sz="4" w:space="0" w:color="auto"/>
            </w:tcBorders>
            <w:shd w:val="clear" w:color="auto" w:fill="DBE5F1"/>
            <w:vAlign w:val="center"/>
          </w:tcPr>
          <w:p w14:paraId="28FB3D39" w14:textId="77777777" w:rsidR="001F31EC" w:rsidRPr="00C15F77" w:rsidRDefault="001F31EC" w:rsidP="001F31EC">
            <w:pPr>
              <w:spacing w:before="240" w:after="0"/>
              <w:ind w:left="360"/>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Укупно</w:t>
            </w:r>
          </w:p>
        </w:tc>
        <w:tc>
          <w:tcPr>
            <w:tcW w:w="935" w:type="pct"/>
            <w:tcBorders>
              <w:top w:val="nil"/>
              <w:left w:val="nil"/>
              <w:bottom w:val="single" w:sz="4" w:space="0" w:color="auto"/>
              <w:right w:val="nil"/>
            </w:tcBorders>
            <w:shd w:val="clear" w:color="auto" w:fill="DBE5F1"/>
            <w:vAlign w:val="center"/>
          </w:tcPr>
          <w:p w14:paraId="49687771" w14:textId="77777777" w:rsidR="001F31EC" w:rsidRPr="00C15F77" w:rsidRDefault="001F31EC" w:rsidP="001F31EC">
            <w:pPr>
              <w:spacing w:before="240" w:after="0"/>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3</w:t>
            </w:r>
          </w:p>
        </w:tc>
        <w:tc>
          <w:tcPr>
            <w:tcW w:w="933" w:type="pct"/>
            <w:tcBorders>
              <w:top w:val="nil"/>
              <w:left w:val="single" w:sz="4" w:space="0" w:color="auto"/>
              <w:bottom w:val="single" w:sz="4" w:space="0" w:color="auto"/>
              <w:right w:val="single" w:sz="4" w:space="0" w:color="auto"/>
            </w:tcBorders>
            <w:shd w:val="clear" w:color="auto" w:fill="DBE5F1"/>
            <w:vAlign w:val="center"/>
          </w:tcPr>
          <w:p w14:paraId="47BB0BAF" w14:textId="77777777" w:rsidR="001F31EC" w:rsidRPr="00C15F77" w:rsidRDefault="001F31EC" w:rsidP="001F31EC">
            <w:pPr>
              <w:spacing w:before="240" w:after="0"/>
              <w:ind w:left="57"/>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86</w:t>
            </w:r>
          </w:p>
        </w:tc>
        <w:tc>
          <w:tcPr>
            <w:tcW w:w="1098" w:type="pct"/>
            <w:tcBorders>
              <w:top w:val="nil"/>
              <w:left w:val="nil"/>
              <w:bottom w:val="single" w:sz="4" w:space="0" w:color="auto"/>
              <w:right w:val="single" w:sz="4" w:space="0" w:color="auto"/>
            </w:tcBorders>
            <w:shd w:val="clear" w:color="auto" w:fill="DBE5F1"/>
            <w:vAlign w:val="center"/>
          </w:tcPr>
          <w:p w14:paraId="6DBC060C" w14:textId="77777777" w:rsidR="001F31EC" w:rsidRPr="00C15F77" w:rsidRDefault="001F31EC" w:rsidP="001F31EC">
            <w:pPr>
              <w:spacing w:before="240" w:after="0"/>
              <w:ind w:left="18"/>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36</w:t>
            </w:r>
          </w:p>
        </w:tc>
        <w:tc>
          <w:tcPr>
            <w:tcW w:w="1099" w:type="pct"/>
            <w:tcBorders>
              <w:top w:val="nil"/>
              <w:left w:val="nil"/>
              <w:bottom w:val="single" w:sz="4" w:space="0" w:color="auto"/>
              <w:right w:val="single" w:sz="4" w:space="0" w:color="auto"/>
            </w:tcBorders>
            <w:shd w:val="clear" w:color="auto" w:fill="DBE5F1"/>
            <w:vAlign w:val="center"/>
          </w:tcPr>
          <w:p w14:paraId="6140F384" w14:textId="77777777" w:rsidR="001F31EC" w:rsidRPr="00C15F77" w:rsidRDefault="001F31EC" w:rsidP="001F31EC">
            <w:pPr>
              <w:spacing w:before="240" w:after="0"/>
              <w:ind w:left="74"/>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1772</w:t>
            </w:r>
          </w:p>
        </w:tc>
      </w:tr>
    </w:tbl>
    <w:p w14:paraId="7E1CFEAE" w14:textId="77777777" w:rsidR="001F31EC" w:rsidRPr="00C15F77" w:rsidRDefault="001F31EC" w:rsidP="001F31EC">
      <w:pPr>
        <w:spacing w:before="240" w:after="0" w:line="240" w:lineRule="auto"/>
        <w:ind w:left="360"/>
        <w:contextualSpacing/>
        <w:jc w:val="both"/>
        <w:rPr>
          <w:rFonts w:ascii="Times New Roman" w:hAnsi="Times New Roman" w:cs="Times New Roman"/>
          <w:sz w:val="24"/>
          <w:szCs w:val="24"/>
          <w:lang w:val="sr-Cyrl-CS"/>
        </w:rPr>
      </w:pPr>
    </w:p>
    <w:p w14:paraId="6C1E56DD" w14:textId="43CC710D" w:rsidR="005F4DA6" w:rsidRPr="00C15F77" w:rsidRDefault="001F31EC" w:rsidP="00E54FDF">
      <w:pPr>
        <w:spacing w:before="240" w:after="0" w:line="240" w:lineRule="auto"/>
        <w:contextualSpacing/>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У зависности од развоја железничког саобраћаја у Републици Србији, у наредном периоду очекује се набавка нових возила.</w:t>
      </w:r>
      <w:r w:rsidRPr="00C15F77" w:rsidDel="00B67AC3">
        <w:rPr>
          <w:rFonts w:ascii="Times New Roman" w:hAnsi="Times New Roman" w:cs="Times New Roman"/>
          <w:sz w:val="24"/>
          <w:szCs w:val="24"/>
          <w:lang w:val="sr-Cyrl-CS"/>
        </w:rPr>
        <w:t xml:space="preserve"> </w:t>
      </w:r>
    </w:p>
    <w:p w14:paraId="1519EAA6" w14:textId="77777777" w:rsidR="00E54FDF" w:rsidRPr="00C15F77" w:rsidRDefault="00E54FDF" w:rsidP="00E54FDF">
      <w:pPr>
        <w:spacing w:before="240" w:after="0" w:line="240" w:lineRule="auto"/>
        <w:contextualSpacing/>
        <w:jc w:val="both"/>
        <w:rPr>
          <w:rFonts w:ascii="Times New Roman" w:hAnsi="Times New Roman" w:cs="Times New Roman"/>
          <w:sz w:val="24"/>
          <w:szCs w:val="24"/>
          <w:lang w:val="sr-Cyrl-CS"/>
        </w:rPr>
      </w:pPr>
    </w:p>
    <w:p w14:paraId="1F59A651" w14:textId="0DE900A1" w:rsidR="005B3773" w:rsidRPr="00C15F77" w:rsidRDefault="004E43A0" w:rsidP="004E43A0">
      <w:p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11) </w:t>
      </w:r>
      <w:r w:rsidR="005B3773" w:rsidRPr="00C15F77">
        <w:rPr>
          <w:rFonts w:ascii="Times New Roman" w:hAnsi="Times New Roman" w:cs="Times New Roman"/>
          <w:sz w:val="24"/>
          <w:szCs w:val="24"/>
          <w:u w:val="single"/>
          <w:lang w:val="sr-Cyrl-CS"/>
        </w:rPr>
        <w:t>Какво је искуство у остваривању оваквих промена у поређењу са искуством других држава, односно локалних самоуправа</w:t>
      </w:r>
      <w:r w:rsidR="004D7F70" w:rsidRPr="00C15F77">
        <w:rPr>
          <w:rFonts w:ascii="Times New Roman" w:hAnsi="Times New Roman" w:cs="Times New Roman"/>
          <w:sz w:val="24"/>
          <w:szCs w:val="24"/>
          <w:u w:val="single"/>
          <w:lang w:val="sr-Cyrl-CS"/>
        </w:rPr>
        <w:t xml:space="preserve"> </w:t>
      </w:r>
      <w:r w:rsidR="00500929" w:rsidRPr="00C15F77">
        <w:rPr>
          <w:rFonts w:ascii="Times New Roman" w:hAnsi="Times New Roman" w:cs="Times New Roman"/>
          <w:sz w:val="24"/>
          <w:szCs w:val="24"/>
          <w:u w:val="single"/>
          <w:lang w:val="sr-Cyrl-CS"/>
        </w:rPr>
        <w:t>(</w:t>
      </w:r>
      <w:r w:rsidR="005B3773" w:rsidRPr="00C15F77">
        <w:rPr>
          <w:rFonts w:ascii="Times New Roman" w:hAnsi="Times New Roman" w:cs="Times New Roman"/>
          <w:sz w:val="24"/>
          <w:szCs w:val="24"/>
          <w:u w:val="single"/>
          <w:lang w:val="sr-Cyrl-CS"/>
        </w:rPr>
        <w:t xml:space="preserve">ако је реч о </w:t>
      </w:r>
      <w:r w:rsidR="004D7F70" w:rsidRPr="00C15F77">
        <w:rPr>
          <w:rFonts w:ascii="Times New Roman" w:hAnsi="Times New Roman" w:cs="Times New Roman"/>
          <w:sz w:val="24"/>
          <w:szCs w:val="24"/>
          <w:u w:val="single"/>
          <w:lang w:val="sr-Cyrl-CS"/>
        </w:rPr>
        <w:t xml:space="preserve">јавној </w:t>
      </w:r>
      <w:r w:rsidR="005B3773" w:rsidRPr="00C15F77">
        <w:rPr>
          <w:rFonts w:ascii="Times New Roman" w:hAnsi="Times New Roman" w:cs="Times New Roman"/>
          <w:sz w:val="24"/>
          <w:szCs w:val="24"/>
          <w:u w:val="single"/>
          <w:lang w:val="sr-Cyrl-CS"/>
        </w:rPr>
        <w:t>политици или акту локалне самоуправе</w:t>
      </w:r>
      <w:r w:rsidR="00500929" w:rsidRPr="00C15F77">
        <w:rPr>
          <w:rFonts w:ascii="Times New Roman" w:hAnsi="Times New Roman" w:cs="Times New Roman"/>
          <w:sz w:val="24"/>
          <w:szCs w:val="24"/>
          <w:u w:val="single"/>
          <w:lang w:val="sr-Cyrl-CS"/>
        </w:rPr>
        <w:t>)</w:t>
      </w:r>
      <w:r w:rsidR="005B3773" w:rsidRPr="00C15F77">
        <w:rPr>
          <w:rFonts w:ascii="Times New Roman" w:hAnsi="Times New Roman" w:cs="Times New Roman"/>
          <w:sz w:val="24"/>
          <w:szCs w:val="24"/>
          <w:u w:val="single"/>
          <w:lang w:val="sr-Cyrl-CS"/>
        </w:rPr>
        <w:t>?</w:t>
      </w:r>
    </w:p>
    <w:p w14:paraId="5B104581" w14:textId="3EF67CD5" w:rsidR="00E11589" w:rsidRPr="00C15F77" w:rsidRDefault="00E11589" w:rsidP="00002E76">
      <w:pPr>
        <w:pStyle w:val="ListParagraph"/>
        <w:spacing w:before="240" w:after="0" w:line="240" w:lineRule="auto"/>
        <w:ind w:left="360"/>
        <w:jc w:val="both"/>
        <w:rPr>
          <w:rFonts w:ascii="Times New Roman" w:hAnsi="Times New Roman" w:cs="Times New Roman"/>
          <w:sz w:val="24"/>
          <w:szCs w:val="24"/>
          <w:lang w:val="sr-Cyrl-CS"/>
        </w:rPr>
      </w:pPr>
    </w:p>
    <w:p w14:paraId="19564CD8" w14:textId="77777777" w:rsidR="000E11AD" w:rsidRPr="00C15F77" w:rsidRDefault="000E11AD" w:rsidP="000E11AD">
      <w:pPr>
        <w:spacing w:before="240" w:after="0" w:line="240" w:lineRule="auto"/>
        <w:ind w:left="360"/>
        <w:contextualSpacing/>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lastRenderedPageBreak/>
        <w:t>Искуства држава чланица Европске уније које су ове промене већ спровеле су позитивна.</w:t>
      </w:r>
    </w:p>
    <w:p w14:paraId="1ECEB01F" w14:textId="07E27D4D" w:rsidR="000E11AD" w:rsidRPr="00C15F77" w:rsidRDefault="000E11AD" w:rsidP="000E11AD">
      <w:pPr>
        <w:spacing w:before="240" w:after="0" w:line="240" w:lineRule="auto"/>
        <w:ind w:left="360"/>
        <w:contextualSpacing/>
        <w:jc w:val="both"/>
        <w:rPr>
          <w:rFonts w:ascii="Times New Roman" w:hAnsi="Times New Roman" w:cs="Times New Roman"/>
          <w:sz w:val="24"/>
          <w:szCs w:val="24"/>
          <w:lang w:val="sr-Cyrl-CS"/>
        </w:rPr>
      </w:pPr>
      <w:r w:rsidRPr="00C15F77">
        <w:rPr>
          <w:rFonts w:ascii="Times New Roman" w:hAnsi="Times New Roman" w:cs="Times New Roman"/>
          <w:b/>
          <w:sz w:val="24"/>
          <w:szCs w:val="24"/>
          <w:lang w:val="sr-Cyrl-CS"/>
        </w:rPr>
        <w:t xml:space="preserve">Директива која је транспонована у овај </w:t>
      </w:r>
      <w:r w:rsidR="00C15F77" w:rsidRPr="00C15F77">
        <w:rPr>
          <w:rFonts w:ascii="Times New Roman" w:hAnsi="Times New Roman" w:cs="Times New Roman"/>
          <w:b/>
          <w:sz w:val="24"/>
          <w:szCs w:val="24"/>
          <w:lang w:val="sr-Cyrl-CS"/>
        </w:rPr>
        <w:t>Предлог</w:t>
      </w:r>
      <w:r w:rsidRPr="00C15F77">
        <w:rPr>
          <w:rFonts w:ascii="Times New Roman" w:hAnsi="Times New Roman" w:cs="Times New Roman"/>
          <w:b/>
          <w:sz w:val="24"/>
          <w:szCs w:val="24"/>
          <w:lang w:val="sr-Cyrl-CS"/>
        </w:rPr>
        <w:t xml:space="preserve"> закона се примењује од средине јуна 2019. године</w:t>
      </w:r>
      <w:r w:rsidRPr="00C15F77">
        <w:rPr>
          <w:rFonts w:ascii="Times New Roman" w:hAnsi="Times New Roman" w:cs="Times New Roman"/>
          <w:sz w:val="24"/>
          <w:szCs w:val="24"/>
          <w:lang w:val="sr-Cyrl-CS"/>
        </w:rPr>
        <w:t>.</w:t>
      </w:r>
    </w:p>
    <w:p w14:paraId="7C34B086" w14:textId="56A2156A" w:rsidR="00333EAE" w:rsidRPr="00C15F77" w:rsidRDefault="00333EAE" w:rsidP="000E11AD">
      <w:pPr>
        <w:spacing w:before="240" w:after="0" w:line="240" w:lineRule="auto"/>
        <w:ind w:left="360"/>
        <w:contextualSpacing/>
        <w:jc w:val="both"/>
        <w:rPr>
          <w:rFonts w:ascii="Times New Roman" w:hAnsi="Times New Roman" w:cs="Times New Roman"/>
          <w:sz w:val="24"/>
          <w:szCs w:val="24"/>
          <w:lang w:val="sr-Cyrl-CS"/>
        </w:rPr>
      </w:pPr>
    </w:p>
    <w:p w14:paraId="6D76638C" w14:textId="7FB9C853" w:rsidR="00A33B17" w:rsidRPr="00C15F77" w:rsidRDefault="00333EAE" w:rsidP="00440A25">
      <w:pPr>
        <w:spacing w:before="240" w:after="0" w:line="240" w:lineRule="auto"/>
        <w:ind w:left="360"/>
        <w:contextualSpacing/>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Искуства ЕУ применом интероперабилности у железничком саобраћају у претходном периоду се огледа у повећању броја путничких и теретних километара у железничком саобраћају, повећању броја међународних путничких и теретних возова, повећању броја пруга на којима се примењује ERTMS, смањењу времена за ауторизацију железничких возила (од стране ЕРА), повећање предвидивости и тачности возова на граничним прелазима и слично. Треба имати у виду да су 2020. као и 2021. година биле специфичне услед кризе изазване Ковидом-19, тако да се поједини резултати који су били предвиђени нису реализовали у оном обиму као што је планирано (нпр. повећање удела железнице на железничком тржишту), те нису у довољној мери репрезентативни да би се проценио напредак интероперабилности железничког система у ЕУ.</w:t>
      </w:r>
    </w:p>
    <w:p w14:paraId="395ACF92" w14:textId="77777777" w:rsidR="000254CB" w:rsidRPr="00C15F77" w:rsidRDefault="000254CB" w:rsidP="00002E76">
      <w:pPr>
        <w:spacing w:before="240" w:line="240" w:lineRule="auto"/>
        <w:ind w:left="7920"/>
        <w:rPr>
          <w:rFonts w:ascii="Times New Roman" w:hAnsi="Times New Roman" w:cs="Times New Roman"/>
          <w:b/>
          <w:sz w:val="24"/>
          <w:szCs w:val="24"/>
          <w:u w:val="single"/>
          <w:lang w:val="sr-Cyrl-CS"/>
        </w:rPr>
      </w:pPr>
    </w:p>
    <w:p w14:paraId="5C738DC2" w14:textId="2D2B33FE" w:rsidR="005B3773" w:rsidRPr="00C15F77" w:rsidRDefault="005B3773" w:rsidP="00002E76">
      <w:pPr>
        <w:spacing w:before="240" w:line="240" w:lineRule="auto"/>
        <w:ind w:left="7920"/>
        <w:rPr>
          <w:rFonts w:ascii="Times New Roman" w:hAnsi="Times New Roman" w:cs="Times New Roman"/>
          <w:b/>
          <w:sz w:val="24"/>
          <w:szCs w:val="24"/>
          <w:u w:val="single"/>
          <w:lang w:val="sr-Cyrl-CS"/>
        </w:rPr>
      </w:pPr>
      <w:r w:rsidRPr="00C15F77">
        <w:rPr>
          <w:rFonts w:ascii="Times New Roman" w:hAnsi="Times New Roman" w:cs="Times New Roman"/>
          <w:b/>
          <w:sz w:val="24"/>
          <w:szCs w:val="24"/>
          <w:u w:val="single"/>
          <w:lang w:val="sr-Cyrl-CS"/>
        </w:rPr>
        <w:t xml:space="preserve"> ПРИЛОГ 3:</w:t>
      </w:r>
    </w:p>
    <w:p w14:paraId="58123772" w14:textId="77777777" w:rsidR="005B3773" w:rsidRPr="00C15F77" w:rsidRDefault="005B3773" w:rsidP="00002E76">
      <w:pPr>
        <w:spacing w:before="240" w:line="240" w:lineRule="auto"/>
        <w:jc w:val="center"/>
        <w:rPr>
          <w:rFonts w:ascii="Times New Roman" w:hAnsi="Times New Roman" w:cs="Times New Roman"/>
          <w:b/>
          <w:sz w:val="24"/>
          <w:szCs w:val="24"/>
          <w:lang w:val="sr-Cyrl-CS"/>
        </w:rPr>
      </w:pPr>
      <w:r w:rsidRPr="00C15F77">
        <w:rPr>
          <w:rFonts w:ascii="Times New Roman" w:hAnsi="Times New Roman" w:cs="Times New Roman"/>
          <w:b/>
          <w:sz w:val="24"/>
          <w:szCs w:val="24"/>
          <w:lang w:val="sr-Cyrl-CS"/>
        </w:rPr>
        <w:t>Кљу</w:t>
      </w:r>
      <w:r w:rsidR="00150840" w:rsidRPr="00C15F77">
        <w:rPr>
          <w:rFonts w:ascii="Times New Roman" w:hAnsi="Times New Roman" w:cs="Times New Roman"/>
          <w:b/>
          <w:sz w:val="24"/>
          <w:szCs w:val="24"/>
          <w:lang w:val="sr-Cyrl-CS"/>
        </w:rPr>
        <w:t>чна питања за утврђивање циљева</w:t>
      </w:r>
    </w:p>
    <w:p w14:paraId="4DE606CD" w14:textId="788142F6" w:rsidR="005B3773" w:rsidRPr="00C15F77" w:rsidRDefault="00A31DB0" w:rsidP="00002E76">
      <w:pPr>
        <w:numPr>
          <w:ilvl w:val="0"/>
          <w:numId w:val="2"/>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Због чега је неопходно постићи жељену промену</w:t>
      </w:r>
      <w:r w:rsidR="009938CA" w:rsidRPr="00C15F77">
        <w:rPr>
          <w:rFonts w:ascii="Times New Roman" w:hAnsi="Times New Roman" w:cs="Times New Roman"/>
          <w:sz w:val="24"/>
          <w:szCs w:val="24"/>
          <w:u w:val="single"/>
          <w:lang w:val="sr-Cyrl-CS"/>
        </w:rPr>
        <w:t xml:space="preserve"> на нивоу друштва</w:t>
      </w:r>
      <w:r w:rsidR="005B3773" w:rsidRPr="00C15F77">
        <w:rPr>
          <w:rFonts w:ascii="Times New Roman" w:hAnsi="Times New Roman" w:cs="Times New Roman"/>
          <w:sz w:val="24"/>
          <w:szCs w:val="24"/>
          <w:u w:val="single"/>
          <w:lang w:val="sr-Cyrl-CS"/>
        </w:rPr>
        <w:t>? (одговором на ово пит</w:t>
      </w:r>
      <w:r w:rsidR="008C7342" w:rsidRPr="00C15F77">
        <w:rPr>
          <w:rFonts w:ascii="Times New Roman" w:hAnsi="Times New Roman" w:cs="Times New Roman"/>
          <w:sz w:val="24"/>
          <w:szCs w:val="24"/>
          <w:u w:val="single"/>
          <w:lang w:val="sr-Cyrl-CS"/>
        </w:rPr>
        <w:t>ање дефинише се</w:t>
      </w:r>
      <w:r w:rsidR="005B3773" w:rsidRPr="00C15F77">
        <w:rPr>
          <w:rFonts w:ascii="Times New Roman" w:hAnsi="Times New Roman" w:cs="Times New Roman"/>
          <w:sz w:val="24"/>
          <w:szCs w:val="24"/>
          <w:u w:val="single"/>
          <w:lang w:val="sr-Cyrl-CS"/>
        </w:rPr>
        <w:t xml:space="preserve"> општи циљ)</w:t>
      </w:r>
      <w:r w:rsidRPr="00C15F77">
        <w:rPr>
          <w:rFonts w:ascii="Times New Roman" w:hAnsi="Times New Roman" w:cs="Times New Roman"/>
          <w:sz w:val="24"/>
          <w:szCs w:val="24"/>
          <w:u w:val="single"/>
          <w:lang w:val="sr-Cyrl-CS"/>
        </w:rPr>
        <w:t>.</w:t>
      </w:r>
    </w:p>
    <w:p w14:paraId="4A96ED5D" w14:textId="6FBC12E8" w:rsidR="00C46544" w:rsidRPr="00C15F77" w:rsidRDefault="00576014" w:rsidP="004E43A0">
      <w:pPr>
        <w:spacing w:before="240" w:after="0" w:line="240" w:lineRule="auto"/>
        <w:ind w:left="360"/>
        <w:jc w:val="both"/>
        <w:rPr>
          <w:rFonts w:ascii="Times New Roman" w:hAnsi="Times New Roman"/>
          <w:sz w:val="24"/>
          <w:lang w:val="sr-Cyrl-CS"/>
        </w:rPr>
      </w:pPr>
      <w:r w:rsidRPr="00C15F77">
        <w:rPr>
          <w:rFonts w:ascii="Times New Roman" w:hAnsi="Times New Roman" w:cs="Times New Roman"/>
          <w:sz w:val="24"/>
          <w:szCs w:val="24"/>
          <w:lang w:val="sr-Cyrl-CS"/>
        </w:rPr>
        <w:t xml:space="preserve">Неопходна промена је потребна ради </w:t>
      </w:r>
      <w:r w:rsidR="00FD08A3" w:rsidRPr="00C15F77">
        <w:rPr>
          <w:rFonts w:ascii="Times New Roman" w:hAnsi="Times New Roman" w:cs="Times New Roman"/>
          <w:sz w:val="24"/>
          <w:szCs w:val="24"/>
          <w:lang w:val="sr-Cyrl-CS"/>
        </w:rPr>
        <w:t>даље интеграције домаћег тржишта железнич</w:t>
      </w:r>
      <w:r w:rsidR="00A33B17" w:rsidRPr="00C15F77">
        <w:rPr>
          <w:rFonts w:ascii="Times New Roman" w:hAnsi="Times New Roman" w:cs="Times New Roman"/>
          <w:sz w:val="24"/>
          <w:szCs w:val="24"/>
          <w:lang w:val="sr-Cyrl-CS"/>
        </w:rPr>
        <w:t>к</w:t>
      </w:r>
      <w:r w:rsidR="00FD08A3" w:rsidRPr="00C15F77">
        <w:rPr>
          <w:rFonts w:ascii="Times New Roman" w:hAnsi="Times New Roman" w:cs="Times New Roman"/>
          <w:sz w:val="24"/>
          <w:szCs w:val="24"/>
          <w:lang w:val="sr-Cyrl-CS"/>
        </w:rPr>
        <w:t xml:space="preserve">их услуга у тржиште ЕУ, кроз усаглашавање </w:t>
      </w:r>
      <w:r w:rsidR="00F0438C" w:rsidRPr="00C15F77">
        <w:rPr>
          <w:rFonts w:ascii="Times New Roman" w:hAnsi="Times New Roman" w:cs="Times New Roman"/>
          <w:sz w:val="24"/>
          <w:szCs w:val="24"/>
          <w:lang w:val="sr-Cyrl-CS"/>
        </w:rPr>
        <w:t>са прописима ЕУ</w:t>
      </w:r>
      <w:r w:rsidR="00FD08A3" w:rsidRPr="00C15F77">
        <w:rPr>
          <w:rFonts w:ascii="Times New Roman" w:hAnsi="Times New Roman" w:cs="Times New Roman"/>
          <w:sz w:val="24"/>
          <w:szCs w:val="24"/>
          <w:lang w:val="sr-Cyrl-CS"/>
        </w:rPr>
        <w:t xml:space="preserve">, што на крају треба да </w:t>
      </w:r>
      <w:r w:rsidR="003D558C" w:rsidRPr="00C15F77">
        <w:rPr>
          <w:rFonts w:ascii="Times New Roman" w:hAnsi="Times New Roman" w:cs="Times New Roman"/>
          <w:sz w:val="24"/>
          <w:szCs w:val="24"/>
          <w:lang w:val="sr-Cyrl-CS"/>
        </w:rPr>
        <w:t xml:space="preserve">допринесе </w:t>
      </w:r>
      <w:r w:rsidR="003D558C" w:rsidRPr="00C15F77">
        <w:rPr>
          <w:rFonts w:ascii="Times New Roman" w:hAnsi="Times New Roman"/>
          <w:sz w:val="24"/>
          <w:lang w:val="sr-Cyrl-CS"/>
        </w:rPr>
        <w:t>унапређењу</w:t>
      </w:r>
      <w:r w:rsidR="00FD08A3" w:rsidRPr="00C15F77">
        <w:rPr>
          <w:rFonts w:ascii="Times New Roman" w:hAnsi="Times New Roman"/>
          <w:sz w:val="24"/>
          <w:lang w:val="sr-Cyrl-CS"/>
        </w:rPr>
        <w:t xml:space="preserve"> </w:t>
      </w:r>
      <w:r w:rsidR="00F0438C" w:rsidRPr="00C15F77">
        <w:rPr>
          <w:rFonts w:ascii="Times New Roman" w:hAnsi="Times New Roman"/>
          <w:sz w:val="24"/>
          <w:lang w:val="sr-Cyrl-CS"/>
        </w:rPr>
        <w:t>конкурентности наших же</w:t>
      </w:r>
      <w:r w:rsidR="006C06B7" w:rsidRPr="00C15F77">
        <w:rPr>
          <w:rFonts w:ascii="Times New Roman" w:hAnsi="Times New Roman"/>
          <w:sz w:val="24"/>
          <w:lang w:val="sr-Cyrl-CS"/>
        </w:rPr>
        <w:t>лезничких превозника и повећању</w:t>
      </w:r>
      <w:r w:rsidR="00F0438C" w:rsidRPr="00C15F77">
        <w:rPr>
          <w:rFonts w:ascii="Times New Roman" w:hAnsi="Times New Roman"/>
          <w:sz w:val="24"/>
          <w:lang w:val="sr-Cyrl-CS"/>
        </w:rPr>
        <w:t xml:space="preserve"> интероперабилност</w:t>
      </w:r>
      <w:r w:rsidR="002171FB" w:rsidRPr="00C15F77">
        <w:rPr>
          <w:rFonts w:ascii="Times New Roman" w:hAnsi="Times New Roman"/>
          <w:sz w:val="24"/>
          <w:lang w:val="sr-Cyrl-CS"/>
        </w:rPr>
        <w:t>и</w:t>
      </w:r>
      <w:r w:rsidR="00F0438C" w:rsidRPr="00C15F77">
        <w:rPr>
          <w:rFonts w:ascii="Times New Roman" w:hAnsi="Times New Roman"/>
          <w:sz w:val="24"/>
          <w:lang w:val="sr-Cyrl-CS"/>
        </w:rPr>
        <w:t xml:space="preserve"> и конкурентности јавне железничке инфраструктуре Републике Србије за обављање међународних превоза железницом.</w:t>
      </w:r>
    </w:p>
    <w:p w14:paraId="3B94FA17" w14:textId="4ED8466C" w:rsidR="009462EB" w:rsidRPr="00C15F77" w:rsidRDefault="009462EB" w:rsidP="004E43A0">
      <w:pPr>
        <w:spacing w:before="240" w:after="0" w:line="240" w:lineRule="auto"/>
        <w:ind w:left="36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Циљ </w:t>
      </w:r>
      <w:r w:rsidR="00241563" w:rsidRPr="00C15F77">
        <w:rPr>
          <w:rFonts w:ascii="Times New Roman" w:hAnsi="Times New Roman" w:cs="Times New Roman"/>
          <w:sz w:val="24"/>
          <w:szCs w:val="24"/>
          <w:lang w:val="sr-Cyrl-CS"/>
        </w:rPr>
        <w:t xml:space="preserve">овог закона, као и </w:t>
      </w:r>
      <w:r w:rsidR="002171FB" w:rsidRPr="00C15F77">
        <w:rPr>
          <w:rFonts w:ascii="Times New Roman" w:hAnsi="Times New Roman" w:cs="Times New Roman"/>
          <w:sz w:val="24"/>
          <w:szCs w:val="24"/>
          <w:lang w:val="sr-Cyrl-CS"/>
        </w:rPr>
        <w:t>Д</w:t>
      </w:r>
      <w:r w:rsidR="00241563" w:rsidRPr="00C15F77">
        <w:rPr>
          <w:rFonts w:ascii="Times New Roman" w:hAnsi="Times New Roman" w:cs="Times New Roman"/>
          <w:sz w:val="24"/>
          <w:szCs w:val="24"/>
          <w:lang w:val="sr-Cyrl-CS"/>
        </w:rPr>
        <w:t>ирективе</w:t>
      </w:r>
      <w:r w:rsidR="002171FB" w:rsidRPr="00C15F77">
        <w:rPr>
          <w:rFonts w:ascii="Times New Roman" w:hAnsi="Times New Roman" w:cs="Times New Roman"/>
          <w:sz w:val="24"/>
          <w:szCs w:val="24"/>
          <w:lang w:val="sr-Cyrl-CS"/>
        </w:rPr>
        <w:t xml:space="preserve"> о интероперабилности</w:t>
      </w:r>
      <w:r w:rsidRPr="00C15F77">
        <w:rPr>
          <w:rFonts w:ascii="Times New Roman" w:hAnsi="Times New Roman" w:cs="Times New Roman"/>
          <w:sz w:val="24"/>
          <w:szCs w:val="24"/>
          <w:lang w:val="sr-Cyrl-CS"/>
        </w:rPr>
        <w:t xml:space="preserve"> која је транс</w:t>
      </w:r>
      <w:r w:rsidR="008432C6" w:rsidRPr="00C15F77">
        <w:rPr>
          <w:rFonts w:ascii="Times New Roman" w:hAnsi="Times New Roman" w:cs="Times New Roman"/>
          <w:sz w:val="24"/>
          <w:szCs w:val="24"/>
          <w:lang w:val="sr-Cyrl-CS"/>
        </w:rPr>
        <w:t>п</w:t>
      </w:r>
      <w:r w:rsidRPr="00C15F77">
        <w:rPr>
          <w:rFonts w:ascii="Times New Roman" w:hAnsi="Times New Roman" w:cs="Times New Roman"/>
          <w:sz w:val="24"/>
          <w:szCs w:val="24"/>
          <w:lang w:val="sr-Cyrl-CS"/>
        </w:rPr>
        <w:t xml:space="preserve">онована у </w:t>
      </w:r>
      <w:r w:rsidR="00241563" w:rsidRPr="00C15F77">
        <w:rPr>
          <w:rFonts w:ascii="Times New Roman" w:hAnsi="Times New Roman" w:cs="Times New Roman"/>
          <w:sz w:val="24"/>
          <w:szCs w:val="24"/>
          <w:lang w:val="sr-Cyrl-CS"/>
        </w:rPr>
        <w:t>закон</w:t>
      </w:r>
      <w:r w:rsidRPr="00C15F77">
        <w:rPr>
          <w:rFonts w:ascii="Times New Roman" w:hAnsi="Times New Roman" w:cs="Times New Roman"/>
          <w:sz w:val="24"/>
          <w:szCs w:val="24"/>
          <w:lang w:val="sr-Cyrl-CS"/>
        </w:rPr>
        <w:t xml:space="preserve"> </w:t>
      </w:r>
      <w:r w:rsidR="00311ADC" w:rsidRPr="00C15F77">
        <w:rPr>
          <w:rFonts w:ascii="Times New Roman" w:hAnsi="Times New Roman" w:cs="Times New Roman"/>
          <w:sz w:val="24"/>
          <w:szCs w:val="24"/>
          <w:lang w:val="sr-Cyrl-CS"/>
        </w:rPr>
        <w:t xml:space="preserve">је </w:t>
      </w:r>
      <w:r w:rsidR="000E11AD" w:rsidRPr="00C15F77">
        <w:rPr>
          <w:rFonts w:ascii="Times New Roman" w:hAnsi="Times New Roman" w:cs="Times New Roman"/>
          <w:sz w:val="24"/>
          <w:szCs w:val="24"/>
          <w:lang w:val="sr-Cyrl-CS"/>
        </w:rPr>
        <w:t>унапређење железничког сектора и пружање бољег квалитета превозне услуге.</w:t>
      </w:r>
    </w:p>
    <w:p w14:paraId="5A126D42" w14:textId="6A118A2A" w:rsidR="008D22A0" w:rsidRPr="00C15F77" w:rsidRDefault="008D22A0" w:rsidP="004E43A0">
      <w:pPr>
        <w:spacing w:before="240" w:after="0" w:line="240" w:lineRule="auto"/>
        <w:ind w:left="36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Конкретан циљ кој</w:t>
      </w:r>
      <w:r w:rsidR="00C15F77">
        <w:rPr>
          <w:rFonts w:ascii="Times New Roman" w:hAnsi="Times New Roman" w:cs="Times New Roman"/>
          <w:sz w:val="24"/>
          <w:szCs w:val="24"/>
          <w:lang w:val="sr-Cyrl-CS"/>
        </w:rPr>
        <w:t>и</w:t>
      </w:r>
      <w:r w:rsidRPr="00C15F77">
        <w:rPr>
          <w:rFonts w:ascii="Times New Roman" w:hAnsi="Times New Roman" w:cs="Times New Roman"/>
          <w:sz w:val="24"/>
          <w:szCs w:val="24"/>
          <w:lang w:val="sr-Cyrl-CS"/>
        </w:rPr>
        <w:t xml:space="preserve"> се предвиђа овом директивом јесте успостављање услова које треба испунити за постизање интероперабилности железничког система ЕУ како би се дефинисао и постигао оптималан ниво техничке усклађености и на тај начин омогућило олакшање, побољшање и развој железнице, односно стварање јединственог железничког подручја (тржишта). Поменути услови се тичу пројектовања, изградње, стављања на тржиште, стављања у рад, надоградње, обнављања, рада и одржавања делова тог система, као и професионалне квалификације и здравствених и безбедносних услова који важе за особље које доприноси на његов рад и одржавање. На тај начин ће се допринети побољшању железнице као система што би требало да допринесе повећању конкурентности железнице на транспортном тржишту, па самим тим, а посебно имајући у виду његове еколошке и енергетске предности у односу на друге видове саобраћаја, и постизању циљева Зеленог договора, односно очувању животне средине у будућности.</w:t>
      </w:r>
    </w:p>
    <w:p w14:paraId="3502C3A4" w14:textId="77777777" w:rsidR="00E54FDF" w:rsidRPr="00C15F77" w:rsidRDefault="00E54FDF" w:rsidP="004E43A0">
      <w:pPr>
        <w:spacing w:before="240" w:after="0" w:line="240" w:lineRule="auto"/>
        <w:ind w:left="360"/>
        <w:jc w:val="both"/>
        <w:rPr>
          <w:rFonts w:ascii="Times New Roman" w:hAnsi="Times New Roman" w:cs="Times New Roman"/>
          <w:sz w:val="24"/>
          <w:szCs w:val="24"/>
          <w:lang w:val="sr-Cyrl-CS"/>
        </w:rPr>
      </w:pPr>
    </w:p>
    <w:p w14:paraId="0C9FC004" w14:textId="02634978" w:rsidR="005B3773" w:rsidRPr="00C15F77" w:rsidRDefault="005B3773" w:rsidP="00002E76">
      <w:pPr>
        <w:numPr>
          <w:ilvl w:val="0"/>
          <w:numId w:val="2"/>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lastRenderedPageBreak/>
        <w:t xml:space="preserve">Шта се </w:t>
      </w:r>
      <w:r w:rsidR="00A31DB0" w:rsidRPr="00C15F77">
        <w:rPr>
          <w:rFonts w:ascii="Times New Roman" w:hAnsi="Times New Roman" w:cs="Times New Roman"/>
          <w:sz w:val="24"/>
          <w:szCs w:val="24"/>
          <w:u w:val="single"/>
          <w:lang w:val="sr-Cyrl-CS"/>
        </w:rPr>
        <w:t xml:space="preserve">предметном </w:t>
      </w:r>
      <w:r w:rsidRPr="00C15F77">
        <w:rPr>
          <w:rFonts w:ascii="Times New Roman" w:hAnsi="Times New Roman" w:cs="Times New Roman"/>
          <w:sz w:val="24"/>
          <w:szCs w:val="24"/>
          <w:u w:val="single"/>
          <w:lang w:val="sr-Cyrl-CS"/>
        </w:rPr>
        <w:t>променом жели постићи? (одговором на ово питање дефиниш</w:t>
      </w:r>
      <w:r w:rsidR="008C7342" w:rsidRPr="00C15F77">
        <w:rPr>
          <w:rFonts w:ascii="Times New Roman" w:hAnsi="Times New Roman" w:cs="Times New Roman"/>
          <w:sz w:val="24"/>
          <w:szCs w:val="24"/>
          <w:u w:val="single"/>
          <w:lang w:val="sr-Cyrl-CS"/>
        </w:rPr>
        <w:t>у</w:t>
      </w:r>
      <w:r w:rsidRPr="00C15F77">
        <w:rPr>
          <w:rFonts w:ascii="Times New Roman" w:hAnsi="Times New Roman" w:cs="Times New Roman"/>
          <w:sz w:val="24"/>
          <w:szCs w:val="24"/>
          <w:u w:val="single"/>
          <w:lang w:val="sr-Cyrl-CS"/>
        </w:rPr>
        <w:t xml:space="preserve"> </w:t>
      </w:r>
      <w:r w:rsidR="008C7342" w:rsidRPr="00C15F77">
        <w:rPr>
          <w:rFonts w:ascii="Times New Roman" w:hAnsi="Times New Roman" w:cs="Times New Roman"/>
          <w:sz w:val="24"/>
          <w:szCs w:val="24"/>
          <w:u w:val="single"/>
          <w:lang w:val="sr-Cyrl-CS"/>
        </w:rPr>
        <w:t xml:space="preserve">се </w:t>
      </w:r>
      <w:r w:rsidRPr="00C15F77">
        <w:rPr>
          <w:rFonts w:ascii="Times New Roman" w:hAnsi="Times New Roman" w:cs="Times New Roman"/>
          <w:sz w:val="24"/>
          <w:szCs w:val="24"/>
          <w:u w:val="single"/>
          <w:lang w:val="sr-Cyrl-CS"/>
        </w:rPr>
        <w:t>посебн</w:t>
      </w:r>
      <w:r w:rsidR="008C7342" w:rsidRPr="00C15F77">
        <w:rPr>
          <w:rFonts w:ascii="Times New Roman" w:hAnsi="Times New Roman" w:cs="Times New Roman"/>
          <w:sz w:val="24"/>
          <w:szCs w:val="24"/>
          <w:u w:val="single"/>
          <w:lang w:val="sr-Cyrl-CS"/>
        </w:rPr>
        <w:t>и</w:t>
      </w:r>
      <w:r w:rsidRPr="00C15F77">
        <w:rPr>
          <w:rFonts w:ascii="Times New Roman" w:hAnsi="Times New Roman" w:cs="Times New Roman"/>
          <w:sz w:val="24"/>
          <w:szCs w:val="24"/>
          <w:u w:val="single"/>
          <w:lang w:val="sr-Cyrl-CS"/>
        </w:rPr>
        <w:t xml:space="preserve"> циљев</w:t>
      </w:r>
      <w:r w:rsidR="008C7342" w:rsidRPr="00C15F77">
        <w:rPr>
          <w:rFonts w:ascii="Times New Roman" w:hAnsi="Times New Roman" w:cs="Times New Roman"/>
          <w:sz w:val="24"/>
          <w:szCs w:val="24"/>
          <w:u w:val="single"/>
          <w:lang w:val="sr-Cyrl-CS"/>
        </w:rPr>
        <w:t>и,</w:t>
      </w:r>
      <w:r w:rsidRPr="00C15F77">
        <w:rPr>
          <w:rFonts w:ascii="Times New Roman" w:hAnsi="Times New Roman" w:cs="Times New Roman"/>
          <w:sz w:val="24"/>
          <w:szCs w:val="24"/>
          <w:u w:val="single"/>
          <w:lang w:val="sr-Cyrl-CS"/>
        </w:rPr>
        <w:t xml:space="preserve"> чије постизање </w:t>
      </w:r>
      <w:r w:rsidR="008C7342" w:rsidRPr="00C15F77">
        <w:rPr>
          <w:rFonts w:ascii="Times New Roman" w:hAnsi="Times New Roman" w:cs="Times New Roman"/>
          <w:sz w:val="24"/>
          <w:szCs w:val="24"/>
          <w:u w:val="single"/>
          <w:lang w:val="sr-Cyrl-CS"/>
        </w:rPr>
        <w:t xml:space="preserve">треба да </w:t>
      </w:r>
      <w:r w:rsidRPr="00C15F77">
        <w:rPr>
          <w:rFonts w:ascii="Times New Roman" w:hAnsi="Times New Roman" w:cs="Times New Roman"/>
          <w:sz w:val="24"/>
          <w:szCs w:val="24"/>
          <w:u w:val="single"/>
          <w:lang w:val="sr-Cyrl-CS"/>
        </w:rPr>
        <w:t>довод</w:t>
      </w:r>
      <w:r w:rsidR="008C7342" w:rsidRPr="00C15F77">
        <w:rPr>
          <w:rFonts w:ascii="Times New Roman" w:hAnsi="Times New Roman" w:cs="Times New Roman"/>
          <w:sz w:val="24"/>
          <w:szCs w:val="24"/>
          <w:u w:val="single"/>
          <w:lang w:val="sr-Cyrl-CS"/>
        </w:rPr>
        <w:t>е</w:t>
      </w:r>
      <w:r w:rsidRPr="00C15F77">
        <w:rPr>
          <w:rFonts w:ascii="Times New Roman" w:hAnsi="Times New Roman" w:cs="Times New Roman"/>
          <w:sz w:val="24"/>
          <w:szCs w:val="24"/>
          <w:u w:val="single"/>
          <w:lang w:val="sr-Cyrl-CS"/>
        </w:rPr>
        <w:t xml:space="preserve"> до остварења општег циља</w:t>
      </w:r>
      <w:r w:rsidR="008C7342" w:rsidRPr="00C15F77">
        <w:rPr>
          <w:rFonts w:ascii="Times New Roman" w:hAnsi="Times New Roman" w:cs="Times New Roman"/>
          <w:sz w:val="24"/>
          <w:szCs w:val="24"/>
          <w:u w:val="single"/>
          <w:lang w:val="sr-Cyrl-CS"/>
        </w:rPr>
        <w:t>.</w:t>
      </w:r>
      <w:r w:rsidRPr="00C15F77">
        <w:rPr>
          <w:rFonts w:ascii="Times New Roman" w:hAnsi="Times New Roman" w:cs="Times New Roman"/>
          <w:sz w:val="24"/>
          <w:szCs w:val="24"/>
          <w:u w:val="single"/>
          <w:lang w:val="sr-Cyrl-CS"/>
        </w:rPr>
        <w:t xml:space="preserve"> </w:t>
      </w:r>
      <w:r w:rsidR="008C7342" w:rsidRPr="00C15F77">
        <w:rPr>
          <w:rFonts w:ascii="Times New Roman" w:hAnsi="Times New Roman" w:cs="Times New Roman"/>
          <w:sz w:val="24"/>
          <w:szCs w:val="24"/>
          <w:u w:val="single"/>
          <w:lang w:val="sr-Cyrl-CS"/>
        </w:rPr>
        <w:t xml:space="preserve">У </w:t>
      </w:r>
      <w:r w:rsidRPr="00C15F77">
        <w:rPr>
          <w:rFonts w:ascii="Times New Roman" w:hAnsi="Times New Roman" w:cs="Times New Roman"/>
          <w:sz w:val="24"/>
          <w:szCs w:val="24"/>
          <w:u w:val="single"/>
          <w:lang w:val="sr-Cyrl-CS"/>
        </w:rPr>
        <w:t xml:space="preserve">односу на </w:t>
      </w:r>
      <w:r w:rsidR="008C7342" w:rsidRPr="00C15F77">
        <w:rPr>
          <w:rFonts w:ascii="Times New Roman" w:hAnsi="Times New Roman" w:cs="Times New Roman"/>
          <w:sz w:val="24"/>
          <w:szCs w:val="24"/>
          <w:u w:val="single"/>
          <w:lang w:val="sr-Cyrl-CS"/>
        </w:rPr>
        <w:t xml:space="preserve">посебне циљеве, </w:t>
      </w:r>
      <w:r w:rsidRPr="00C15F77">
        <w:rPr>
          <w:rFonts w:ascii="Times New Roman" w:hAnsi="Times New Roman" w:cs="Times New Roman"/>
          <w:sz w:val="24"/>
          <w:szCs w:val="24"/>
          <w:u w:val="single"/>
          <w:lang w:val="sr-Cyrl-CS"/>
        </w:rPr>
        <w:t>формулиш</w:t>
      </w:r>
      <w:r w:rsidR="008C7342" w:rsidRPr="00C15F77">
        <w:rPr>
          <w:rFonts w:ascii="Times New Roman" w:hAnsi="Times New Roman" w:cs="Times New Roman"/>
          <w:sz w:val="24"/>
          <w:szCs w:val="24"/>
          <w:u w:val="single"/>
          <w:lang w:val="sr-Cyrl-CS"/>
        </w:rPr>
        <w:t>у се</w:t>
      </w:r>
      <w:r w:rsidRPr="00C15F77">
        <w:rPr>
          <w:rFonts w:ascii="Times New Roman" w:hAnsi="Times New Roman" w:cs="Times New Roman"/>
          <w:sz w:val="24"/>
          <w:szCs w:val="24"/>
          <w:u w:val="single"/>
          <w:lang w:val="sr-Cyrl-CS"/>
        </w:rPr>
        <w:t xml:space="preserve"> мере за </w:t>
      </w:r>
      <w:r w:rsidR="008C7342" w:rsidRPr="00C15F77">
        <w:rPr>
          <w:rFonts w:ascii="Times New Roman" w:hAnsi="Times New Roman" w:cs="Times New Roman"/>
          <w:sz w:val="24"/>
          <w:szCs w:val="24"/>
          <w:u w:val="single"/>
          <w:lang w:val="sr-Cyrl-CS"/>
        </w:rPr>
        <w:t xml:space="preserve">њихово </w:t>
      </w:r>
      <w:r w:rsidRPr="00C15F77">
        <w:rPr>
          <w:rFonts w:ascii="Times New Roman" w:hAnsi="Times New Roman" w:cs="Times New Roman"/>
          <w:sz w:val="24"/>
          <w:szCs w:val="24"/>
          <w:u w:val="single"/>
          <w:lang w:val="sr-Cyrl-CS"/>
        </w:rPr>
        <w:t>постизање)</w:t>
      </w:r>
      <w:r w:rsidR="00A31DB0" w:rsidRPr="00C15F77">
        <w:rPr>
          <w:rFonts w:ascii="Times New Roman" w:hAnsi="Times New Roman" w:cs="Times New Roman"/>
          <w:sz w:val="24"/>
          <w:szCs w:val="24"/>
          <w:u w:val="single"/>
          <w:lang w:val="sr-Cyrl-CS"/>
        </w:rPr>
        <w:t>.</w:t>
      </w:r>
    </w:p>
    <w:p w14:paraId="02C5ACC3" w14:textId="77777777" w:rsidR="00465F27" w:rsidRPr="00C15F77" w:rsidRDefault="00465F27" w:rsidP="00002E76">
      <w:pPr>
        <w:spacing w:after="0" w:line="240" w:lineRule="auto"/>
        <w:ind w:left="720"/>
        <w:jc w:val="both"/>
        <w:rPr>
          <w:rFonts w:ascii="Times New Roman" w:hAnsi="Times New Roman" w:cs="Times New Roman"/>
          <w:sz w:val="24"/>
          <w:szCs w:val="24"/>
          <w:lang w:val="sr-Cyrl-CS"/>
        </w:rPr>
      </w:pPr>
    </w:p>
    <w:p w14:paraId="0A01B4E3" w14:textId="09CCB9B9" w:rsidR="00465F27" w:rsidRPr="00C15F77" w:rsidRDefault="00A33B17" w:rsidP="004E43A0">
      <w:pPr>
        <w:spacing w:after="0" w:line="240" w:lineRule="auto"/>
        <w:ind w:left="36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Предлог</w:t>
      </w:r>
      <w:r w:rsidR="00465F27" w:rsidRPr="00C15F77">
        <w:rPr>
          <w:rFonts w:ascii="Times New Roman" w:hAnsi="Times New Roman" w:cs="Times New Roman"/>
          <w:sz w:val="24"/>
          <w:szCs w:val="24"/>
          <w:lang w:val="sr-Cyrl-CS"/>
        </w:rPr>
        <w:t>ом закона постиже се</w:t>
      </w:r>
      <w:r w:rsidR="00C46544" w:rsidRPr="00C15F77">
        <w:rPr>
          <w:rFonts w:ascii="Times New Roman" w:hAnsi="Times New Roman" w:cs="Times New Roman"/>
          <w:sz w:val="24"/>
          <w:szCs w:val="24"/>
          <w:lang w:val="sr-Cyrl-CS"/>
        </w:rPr>
        <w:t xml:space="preserve"> нарочито</w:t>
      </w:r>
      <w:r w:rsidR="00465F27" w:rsidRPr="00C15F77">
        <w:rPr>
          <w:rFonts w:ascii="Times New Roman" w:hAnsi="Times New Roman" w:cs="Times New Roman"/>
          <w:sz w:val="24"/>
          <w:szCs w:val="24"/>
          <w:lang w:val="sr-Cyrl-CS"/>
        </w:rPr>
        <w:t>:</w:t>
      </w:r>
    </w:p>
    <w:p w14:paraId="6738B4EF" w14:textId="1EF6D2DC" w:rsidR="00F0438C" w:rsidRPr="00C15F77" w:rsidRDefault="00F0438C" w:rsidP="004E43A0">
      <w:pPr>
        <w:spacing w:after="0" w:line="240" w:lineRule="auto"/>
        <w:ind w:left="36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 постепен прелазак на примену европских техничких прописа – ТСИ, чиме се стварају услови за </w:t>
      </w:r>
      <w:r w:rsidR="006960E2" w:rsidRPr="00C15F77">
        <w:rPr>
          <w:rFonts w:ascii="Times New Roman" w:hAnsi="Times New Roman" w:cs="Times New Roman"/>
          <w:sz w:val="24"/>
          <w:szCs w:val="24"/>
          <w:lang w:val="sr-Cyrl-CS"/>
        </w:rPr>
        <w:t xml:space="preserve">постизање интероперабилности железничког система Републике Србије и његове </w:t>
      </w:r>
      <w:r w:rsidRPr="00C15F77">
        <w:rPr>
          <w:rFonts w:ascii="Times New Roman" w:hAnsi="Times New Roman" w:cs="Times New Roman"/>
          <w:sz w:val="24"/>
          <w:szCs w:val="24"/>
          <w:lang w:val="sr-Cyrl-CS"/>
        </w:rPr>
        <w:t>конкурентност</w:t>
      </w:r>
      <w:r w:rsidR="006960E2" w:rsidRPr="00C15F77">
        <w:rPr>
          <w:rFonts w:ascii="Times New Roman" w:hAnsi="Times New Roman" w:cs="Times New Roman"/>
          <w:sz w:val="24"/>
          <w:szCs w:val="24"/>
          <w:lang w:val="sr-Cyrl-CS"/>
        </w:rPr>
        <w:t>и</w:t>
      </w:r>
      <w:r w:rsidRPr="00C15F77">
        <w:rPr>
          <w:rFonts w:ascii="Times New Roman" w:hAnsi="Times New Roman" w:cs="Times New Roman"/>
          <w:sz w:val="24"/>
          <w:szCs w:val="24"/>
          <w:lang w:val="sr-Cyrl-CS"/>
        </w:rPr>
        <w:t xml:space="preserve"> на међународном железничком </w:t>
      </w:r>
      <w:r w:rsidR="006960E2" w:rsidRPr="00C15F77">
        <w:rPr>
          <w:rFonts w:ascii="Times New Roman" w:hAnsi="Times New Roman" w:cs="Times New Roman"/>
          <w:sz w:val="24"/>
          <w:szCs w:val="24"/>
          <w:lang w:val="sr-Cyrl-CS"/>
        </w:rPr>
        <w:t xml:space="preserve">транспортном </w:t>
      </w:r>
      <w:r w:rsidRPr="00C15F77">
        <w:rPr>
          <w:rFonts w:ascii="Times New Roman" w:hAnsi="Times New Roman" w:cs="Times New Roman"/>
          <w:sz w:val="24"/>
          <w:szCs w:val="24"/>
          <w:lang w:val="sr-Cyrl-CS"/>
        </w:rPr>
        <w:t>тржишту;</w:t>
      </w:r>
    </w:p>
    <w:p w14:paraId="1D7D69DA" w14:textId="56154C1F" w:rsidR="00F0438C" w:rsidRPr="00C15F77" w:rsidRDefault="00F0438C" w:rsidP="004E43A0">
      <w:pPr>
        <w:spacing w:after="0" w:line="240" w:lineRule="auto"/>
        <w:ind w:left="36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 вођење прописаних регистара возила и инфраструктуре чиме се </w:t>
      </w:r>
      <w:r w:rsidR="00FA0930" w:rsidRPr="00C15F77">
        <w:rPr>
          <w:rFonts w:ascii="Times New Roman" w:hAnsi="Times New Roman" w:cs="Times New Roman"/>
          <w:sz w:val="24"/>
          <w:szCs w:val="24"/>
          <w:lang w:val="sr-Cyrl-CS"/>
        </w:rPr>
        <w:t xml:space="preserve">олакшава железничким превозницима правилан састав возова и </w:t>
      </w:r>
      <w:r w:rsidR="00DC149F" w:rsidRPr="00C15F77">
        <w:rPr>
          <w:rFonts w:ascii="Times New Roman" w:hAnsi="Times New Roman" w:cs="Times New Roman"/>
          <w:sz w:val="24"/>
          <w:szCs w:val="24"/>
          <w:lang w:val="sr-Cyrl-CS"/>
        </w:rPr>
        <w:t>провера</w:t>
      </w:r>
      <w:r w:rsidR="00FA0930" w:rsidRPr="00C15F77">
        <w:rPr>
          <w:rFonts w:ascii="Times New Roman" w:hAnsi="Times New Roman" w:cs="Times New Roman"/>
          <w:sz w:val="24"/>
          <w:szCs w:val="24"/>
          <w:lang w:val="sr-Cyrl-CS"/>
        </w:rPr>
        <w:t xml:space="preserve"> њихове техничке усклађености са трасама које користе;</w:t>
      </w:r>
    </w:p>
    <w:p w14:paraId="1277C2CB" w14:textId="795EAF37" w:rsidR="00FA0930" w:rsidRPr="00C15F77" w:rsidRDefault="00FA0930" w:rsidP="004E43A0">
      <w:pPr>
        <w:spacing w:after="0" w:line="240" w:lineRule="auto"/>
        <w:ind w:left="36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 </w:t>
      </w:r>
      <w:r w:rsidR="00DC149F" w:rsidRPr="00C15F77">
        <w:rPr>
          <w:rFonts w:ascii="Times New Roman" w:hAnsi="Times New Roman" w:cs="Times New Roman"/>
          <w:sz w:val="24"/>
          <w:szCs w:val="24"/>
          <w:lang w:val="sr-Cyrl-CS"/>
        </w:rPr>
        <w:t>производња возила, њихових д</w:t>
      </w:r>
      <w:r w:rsidR="001612F2" w:rsidRPr="00C15F77">
        <w:rPr>
          <w:rFonts w:ascii="Times New Roman" w:hAnsi="Times New Roman" w:cs="Times New Roman"/>
          <w:sz w:val="24"/>
          <w:szCs w:val="24"/>
          <w:lang w:val="sr-Cyrl-CS"/>
        </w:rPr>
        <w:t>елова и опреме за инфраструктуру</w:t>
      </w:r>
      <w:r w:rsidR="00DC149F" w:rsidRPr="00C15F77">
        <w:rPr>
          <w:rFonts w:ascii="Times New Roman" w:hAnsi="Times New Roman" w:cs="Times New Roman"/>
          <w:sz w:val="24"/>
          <w:szCs w:val="24"/>
          <w:lang w:val="sr-Cyrl-CS"/>
        </w:rPr>
        <w:t xml:space="preserve"> у складу са хармонизованим прописима - ТСИ омогућиће произвођачима пласирање производа на међународно тржиште.</w:t>
      </w:r>
    </w:p>
    <w:p w14:paraId="4ED0D120" w14:textId="77777777" w:rsidR="00DC149F" w:rsidRPr="00C15F77" w:rsidRDefault="00DC149F" w:rsidP="00002E76">
      <w:pPr>
        <w:spacing w:after="0" w:line="240" w:lineRule="auto"/>
        <w:ind w:left="720"/>
        <w:jc w:val="both"/>
        <w:rPr>
          <w:rFonts w:ascii="Times New Roman" w:hAnsi="Times New Roman" w:cs="Times New Roman"/>
          <w:sz w:val="24"/>
          <w:szCs w:val="24"/>
          <w:lang w:val="sr-Cyrl-CS"/>
        </w:rPr>
      </w:pPr>
    </w:p>
    <w:p w14:paraId="67960F40" w14:textId="5EA2EA5C" w:rsidR="005B3773" w:rsidRPr="00C15F77" w:rsidRDefault="005B3773" w:rsidP="00002E76">
      <w:pPr>
        <w:numPr>
          <w:ilvl w:val="0"/>
          <w:numId w:val="2"/>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 </w:t>
      </w:r>
    </w:p>
    <w:p w14:paraId="2B05B1DA" w14:textId="0D5D1174" w:rsidR="00465F27" w:rsidRPr="00C15F77" w:rsidRDefault="00465F27" w:rsidP="004E43A0">
      <w:pPr>
        <w:spacing w:before="240" w:after="0" w:line="240" w:lineRule="auto"/>
        <w:ind w:left="360"/>
        <w:jc w:val="both"/>
        <w:rPr>
          <w:rFonts w:ascii="Times New Roman" w:hAnsi="Times New Roman"/>
          <w:sz w:val="24"/>
          <w:lang w:val="sr-Cyrl-CS"/>
        </w:rPr>
      </w:pPr>
      <w:r w:rsidRPr="00C15F77">
        <w:rPr>
          <w:rFonts w:ascii="Times New Roman" w:hAnsi="Times New Roman" w:cs="Times New Roman"/>
          <w:sz w:val="24"/>
          <w:szCs w:val="24"/>
          <w:lang w:val="sr-Cyrl-CS"/>
        </w:rPr>
        <w:t>Да</w:t>
      </w:r>
      <w:r w:rsidR="00536974" w:rsidRPr="00C15F77">
        <w:rPr>
          <w:rFonts w:ascii="Times New Roman" w:hAnsi="Times New Roman" w:cs="Times New Roman"/>
          <w:sz w:val="24"/>
          <w:szCs w:val="24"/>
          <w:lang w:val="sr-Cyrl-CS"/>
        </w:rPr>
        <w:t>.</w:t>
      </w:r>
      <w:r w:rsidR="00411202" w:rsidRPr="00C15F77">
        <w:rPr>
          <w:rFonts w:ascii="Times New Roman" w:hAnsi="Times New Roman" w:cs="Times New Roman"/>
          <w:sz w:val="24"/>
          <w:szCs w:val="24"/>
          <w:lang w:val="sr-Cyrl-CS"/>
        </w:rPr>
        <w:t xml:space="preserve"> </w:t>
      </w:r>
      <w:r w:rsidR="00913B3B" w:rsidRPr="00C15F77">
        <w:rPr>
          <w:rFonts w:ascii="Times New Roman" w:hAnsi="Times New Roman" w:cs="Times New Roman"/>
          <w:sz w:val="24"/>
          <w:szCs w:val="24"/>
          <w:lang w:val="sr-Cyrl-CS"/>
        </w:rPr>
        <w:t xml:space="preserve">Доношење новог закона предвиђено је Планом рада Владе за </w:t>
      </w:r>
      <w:r w:rsidR="0065073A" w:rsidRPr="00C15F77">
        <w:rPr>
          <w:rFonts w:ascii="Times New Roman" w:hAnsi="Times New Roman" w:cs="Times New Roman"/>
          <w:sz w:val="24"/>
          <w:szCs w:val="24"/>
          <w:lang w:val="sr-Cyrl-CS"/>
        </w:rPr>
        <w:t>2023</w:t>
      </w:r>
      <w:r w:rsidR="00913B3B" w:rsidRPr="00C15F77">
        <w:rPr>
          <w:rFonts w:ascii="Times New Roman" w:hAnsi="Times New Roman" w:cs="Times New Roman"/>
          <w:sz w:val="24"/>
          <w:szCs w:val="24"/>
          <w:lang w:val="sr-Cyrl-CS"/>
        </w:rPr>
        <w:t xml:space="preserve">. годину. Такође, </w:t>
      </w:r>
      <w:r w:rsidR="00346B03" w:rsidRPr="00C15F77">
        <w:rPr>
          <w:rFonts w:ascii="Times New Roman" w:hAnsi="Times New Roman" w:cs="Times New Roman"/>
          <w:sz w:val="24"/>
          <w:szCs w:val="24"/>
          <w:lang w:val="sr-Cyrl-CS"/>
        </w:rPr>
        <w:t>Национални</w:t>
      </w:r>
      <w:r w:rsidR="00346B03" w:rsidRPr="00C15F77">
        <w:rPr>
          <w:rFonts w:ascii="Times New Roman" w:hAnsi="Times New Roman"/>
          <w:sz w:val="24"/>
          <w:lang w:val="sr-Cyrl-CS"/>
        </w:rPr>
        <w:t>м</w:t>
      </w:r>
      <w:r w:rsidR="00346B03" w:rsidRPr="00C15F77">
        <w:rPr>
          <w:rFonts w:ascii="Times New Roman" w:hAnsi="Times New Roman" w:cs="Times New Roman"/>
          <w:sz w:val="24"/>
          <w:szCs w:val="24"/>
          <w:lang w:val="sr-Cyrl-CS"/>
        </w:rPr>
        <w:t xml:space="preserve"> програм за усвајање правних тековина Европске уније</w:t>
      </w:r>
      <w:r w:rsidR="00346B03" w:rsidRPr="00C15F77">
        <w:rPr>
          <w:rFonts w:ascii="Times New Roman" w:hAnsi="Times New Roman"/>
          <w:sz w:val="24"/>
          <w:lang w:val="sr-Cyrl-CS"/>
        </w:rPr>
        <w:t xml:space="preserve"> предвиђено је усвајање новог закона, ради усаглашавања са Директивом 2016/797</w:t>
      </w:r>
      <w:r w:rsidR="000C4739" w:rsidRPr="00C15F77">
        <w:rPr>
          <w:rFonts w:ascii="Times New Roman" w:hAnsi="Times New Roman"/>
          <w:sz w:val="24"/>
          <w:lang w:val="sr-Cyrl-CS"/>
        </w:rPr>
        <w:t>/ЕЗ</w:t>
      </w:r>
      <w:r w:rsidR="00346B03" w:rsidRPr="00C15F77">
        <w:rPr>
          <w:rFonts w:ascii="Times New Roman" w:hAnsi="Times New Roman"/>
          <w:sz w:val="24"/>
          <w:lang w:val="sr-Cyrl-CS"/>
        </w:rPr>
        <w:t>.</w:t>
      </w:r>
    </w:p>
    <w:p w14:paraId="4CC41CD8" w14:textId="77777777" w:rsidR="00772F68" w:rsidRPr="00C15F77" w:rsidRDefault="005B3773" w:rsidP="00772F68">
      <w:pPr>
        <w:numPr>
          <w:ilvl w:val="0"/>
          <w:numId w:val="2"/>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На основу којих показатеља учинка ће бити могуће </w:t>
      </w:r>
      <w:r w:rsidR="005A0FD4" w:rsidRPr="00C15F77">
        <w:rPr>
          <w:rFonts w:ascii="Times New Roman" w:hAnsi="Times New Roman" w:cs="Times New Roman"/>
          <w:sz w:val="24"/>
          <w:szCs w:val="24"/>
          <w:u w:val="single"/>
          <w:lang w:val="sr-Cyrl-CS"/>
        </w:rPr>
        <w:t>утврдити</w:t>
      </w:r>
      <w:r w:rsidRPr="00C15F77">
        <w:rPr>
          <w:rFonts w:ascii="Times New Roman" w:hAnsi="Times New Roman" w:cs="Times New Roman"/>
          <w:sz w:val="24"/>
          <w:szCs w:val="24"/>
          <w:u w:val="single"/>
          <w:lang w:val="sr-Cyrl-CS"/>
        </w:rPr>
        <w:t xml:space="preserve"> да ли </w:t>
      </w:r>
      <w:r w:rsidR="005A0FD4" w:rsidRPr="00C15F77">
        <w:rPr>
          <w:rFonts w:ascii="Times New Roman" w:hAnsi="Times New Roman" w:cs="Times New Roman"/>
          <w:sz w:val="24"/>
          <w:szCs w:val="24"/>
          <w:u w:val="single"/>
          <w:lang w:val="sr-Cyrl-CS"/>
        </w:rPr>
        <w:t>је дошло до остваривања општих односно посебних циљева</w:t>
      </w:r>
      <w:r w:rsidRPr="00C15F77">
        <w:rPr>
          <w:rFonts w:ascii="Times New Roman" w:hAnsi="Times New Roman" w:cs="Times New Roman"/>
          <w:sz w:val="24"/>
          <w:szCs w:val="24"/>
          <w:u w:val="single"/>
          <w:lang w:val="sr-Cyrl-CS"/>
        </w:rPr>
        <w:t>?</w:t>
      </w:r>
    </w:p>
    <w:p w14:paraId="660AAAFA" w14:textId="02DA298E" w:rsidR="00167965" w:rsidRPr="00C15F77" w:rsidRDefault="00DC149F" w:rsidP="00167965">
      <w:pPr>
        <w:spacing w:before="240" w:after="0" w:line="240" w:lineRule="auto"/>
        <w:ind w:left="36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Остваривање општих и посебних циљева видеће се кроз повећање броја возова, броја </w:t>
      </w:r>
      <w:r w:rsidR="00311672" w:rsidRPr="00C15F77">
        <w:rPr>
          <w:rFonts w:ascii="Times New Roman" w:hAnsi="Times New Roman" w:cs="Times New Roman"/>
          <w:sz w:val="24"/>
          <w:szCs w:val="24"/>
          <w:lang w:val="sr-Cyrl-CS"/>
        </w:rPr>
        <w:t xml:space="preserve">превезених путника и тона робе </w:t>
      </w:r>
      <w:r w:rsidRPr="00C15F77">
        <w:rPr>
          <w:rFonts w:ascii="Times New Roman" w:hAnsi="Times New Roman" w:cs="Times New Roman"/>
          <w:sz w:val="24"/>
          <w:szCs w:val="24"/>
          <w:lang w:val="sr-Cyrl-CS"/>
        </w:rPr>
        <w:t>у унутрашњем и међународном саобраћају.</w:t>
      </w:r>
      <w:r w:rsidR="004E1916" w:rsidRPr="00C15F77">
        <w:rPr>
          <w:rFonts w:ascii="Times New Roman" w:hAnsi="Times New Roman" w:cs="Times New Roman"/>
          <w:sz w:val="24"/>
          <w:szCs w:val="24"/>
          <w:lang w:val="sr-Cyrl-CS"/>
        </w:rPr>
        <w:t xml:space="preserve"> </w:t>
      </w:r>
      <w:r w:rsidR="0041536D" w:rsidRPr="00C15F77">
        <w:rPr>
          <w:rFonts w:ascii="Times New Roman" w:hAnsi="Times New Roman" w:cs="Times New Roman"/>
          <w:sz w:val="24"/>
          <w:szCs w:val="24"/>
          <w:lang w:val="sr-Cyrl-CS"/>
        </w:rPr>
        <w:t xml:space="preserve">Међутим, имајући у виду значајне инфраструктурне радове на железничкој мрежи који су започети у претходном периоду и </w:t>
      </w:r>
      <w:r w:rsidR="00225D83" w:rsidRPr="00C15F77">
        <w:rPr>
          <w:rFonts w:ascii="Times New Roman" w:hAnsi="Times New Roman" w:cs="Times New Roman"/>
          <w:sz w:val="24"/>
          <w:szCs w:val="24"/>
          <w:lang w:val="sr-Cyrl-CS"/>
        </w:rPr>
        <w:t xml:space="preserve">чија је реализација у току или је планирана за наредни период, </w:t>
      </w:r>
      <w:r w:rsidR="00FE48B4" w:rsidRPr="00C15F77">
        <w:rPr>
          <w:rFonts w:ascii="Times New Roman" w:hAnsi="Times New Roman" w:cs="Times New Roman"/>
          <w:sz w:val="24"/>
          <w:szCs w:val="24"/>
          <w:lang w:val="sr-Cyrl-CS"/>
        </w:rPr>
        <w:t>не може се</w:t>
      </w:r>
      <w:r w:rsidR="0002369B" w:rsidRPr="00C15F77">
        <w:rPr>
          <w:rFonts w:ascii="Times New Roman" w:hAnsi="Times New Roman" w:cs="Times New Roman"/>
          <w:sz w:val="24"/>
          <w:szCs w:val="24"/>
          <w:lang w:val="sr-Cyrl-CS"/>
        </w:rPr>
        <w:t xml:space="preserve"> са поуз</w:t>
      </w:r>
      <w:r w:rsidR="00C15F77">
        <w:rPr>
          <w:rFonts w:ascii="Times New Roman" w:hAnsi="Times New Roman" w:cs="Times New Roman"/>
          <w:sz w:val="24"/>
          <w:szCs w:val="24"/>
          <w:lang w:val="sr-Cyrl-CS"/>
        </w:rPr>
        <w:t>д</w:t>
      </w:r>
      <w:r w:rsidR="0002369B" w:rsidRPr="00C15F77">
        <w:rPr>
          <w:rFonts w:ascii="Times New Roman" w:hAnsi="Times New Roman" w:cs="Times New Roman"/>
          <w:sz w:val="24"/>
          <w:szCs w:val="24"/>
          <w:lang w:val="sr-Cyrl-CS"/>
        </w:rPr>
        <w:t>аношћу</w:t>
      </w:r>
      <w:r w:rsidR="00FE48B4" w:rsidRPr="00C15F77">
        <w:rPr>
          <w:rFonts w:ascii="Times New Roman" w:hAnsi="Times New Roman" w:cs="Times New Roman"/>
          <w:sz w:val="24"/>
          <w:szCs w:val="24"/>
          <w:lang w:val="sr-Cyrl-CS"/>
        </w:rPr>
        <w:t xml:space="preserve"> дати прецизна процена</w:t>
      </w:r>
      <w:r w:rsidR="00C81C04" w:rsidRPr="00C15F77">
        <w:rPr>
          <w:rFonts w:ascii="Times New Roman" w:hAnsi="Times New Roman" w:cs="Times New Roman"/>
          <w:sz w:val="24"/>
          <w:szCs w:val="24"/>
          <w:lang w:val="sr-Cyrl-CS"/>
        </w:rPr>
        <w:t xml:space="preserve"> утицај</w:t>
      </w:r>
      <w:r w:rsidR="00FE48B4" w:rsidRPr="00C15F77">
        <w:rPr>
          <w:rFonts w:ascii="Times New Roman" w:hAnsi="Times New Roman" w:cs="Times New Roman"/>
          <w:sz w:val="24"/>
          <w:szCs w:val="24"/>
          <w:lang w:val="sr-Cyrl-CS"/>
        </w:rPr>
        <w:t>а</w:t>
      </w:r>
      <w:r w:rsidR="00C81C04" w:rsidRPr="00C15F77">
        <w:rPr>
          <w:rFonts w:ascii="Times New Roman" w:hAnsi="Times New Roman" w:cs="Times New Roman"/>
          <w:sz w:val="24"/>
          <w:szCs w:val="24"/>
          <w:lang w:val="sr-Cyrl-CS"/>
        </w:rPr>
        <w:t xml:space="preserve"> </w:t>
      </w:r>
      <w:r w:rsidR="009B7D7E" w:rsidRPr="00C15F77">
        <w:rPr>
          <w:rFonts w:ascii="Times New Roman" w:hAnsi="Times New Roman" w:cs="Times New Roman"/>
          <w:sz w:val="24"/>
          <w:szCs w:val="24"/>
          <w:lang w:val="sr-Cyrl-CS"/>
        </w:rPr>
        <w:t xml:space="preserve">на обим саобраћаја </w:t>
      </w:r>
      <w:r w:rsidR="0003730B" w:rsidRPr="00C15F77">
        <w:rPr>
          <w:rFonts w:ascii="Times New Roman" w:hAnsi="Times New Roman" w:cs="Times New Roman"/>
          <w:sz w:val="24"/>
          <w:szCs w:val="24"/>
          <w:lang w:val="sr-Cyrl-CS"/>
        </w:rPr>
        <w:t>из наведених разлога.</w:t>
      </w:r>
      <w:r w:rsidR="0002369B" w:rsidRPr="00C15F77">
        <w:rPr>
          <w:rFonts w:ascii="Times New Roman" w:hAnsi="Times New Roman" w:cs="Times New Roman"/>
          <w:sz w:val="24"/>
          <w:szCs w:val="24"/>
          <w:lang w:val="sr-Cyrl-CS"/>
        </w:rPr>
        <w:t xml:space="preserve"> </w:t>
      </w:r>
      <w:r w:rsidR="00167965" w:rsidRPr="00C15F77">
        <w:rPr>
          <w:rFonts w:ascii="Times New Roman" w:hAnsi="Times New Roman" w:cs="Times New Roman"/>
          <w:sz w:val="24"/>
          <w:szCs w:val="24"/>
          <w:lang w:val="sr-Cyrl-CS"/>
        </w:rPr>
        <w:t>У</w:t>
      </w:r>
      <w:r w:rsidR="00D87682" w:rsidRPr="00C15F77">
        <w:rPr>
          <w:rFonts w:ascii="Times New Roman" w:hAnsi="Times New Roman" w:cs="Times New Roman"/>
          <w:sz w:val="24"/>
          <w:szCs w:val="24"/>
          <w:lang w:val="sr-Cyrl-CS"/>
        </w:rPr>
        <w:t xml:space="preserve"> </w:t>
      </w:r>
      <w:r w:rsidR="00167965" w:rsidRPr="00C15F77">
        <w:rPr>
          <w:rFonts w:ascii="Times New Roman" w:hAnsi="Times New Roman" w:cs="Times New Roman"/>
          <w:sz w:val="24"/>
          <w:szCs w:val="24"/>
          <w:lang w:val="sr-Cyrl-CS"/>
        </w:rPr>
        <w:t xml:space="preserve">наставку је дата табела са процењеним подацима у вези остваривања циљева у периоду од 2023. до 2025. године. </w:t>
      </w:r>
    </w:p>
    <w:p w14:paraId="424E156F" w14:textId="77777777" w:rsidR="00167965" w:rsidRPr="00C15F77" w:rsidRDefault="00167965" w:rsidP="00167965">
      <w:pPr>
        <w:spacing w:before="240" w:after="0" w:line="240" w:lineRule="auto"/>
        <w:ind w:left="360"/>
        <w:jc w:val="both"/>
        <w:rPr>
          <w:rFonts w:ascii="Times New Roman" w:hAnsi="Times New Roman" w:cs="Times New Roman"/>
          <w:sz w:val="24"/>
          <w:szCs w:val="24"/>
          <w:lang w:val="sr-Cyrl-CS"/>
        </w:rPr>
      </w:pPr>
    </w:p>
    <w:tbl>
      <w:tblPr>
        <w:tblStyle w:val="TableGrid1"/>
        <w:tblW w:w="0" w:type="auto"/>
        <w:jc w:val="center"/>
        <w:tblLook w:val="04A0" w:firstRow="1" w:lastRow="0" w:firstColumn="1" w:lastColumn="0" w:noHBand="0" w:noVBand="1"/>
      </w:tblPr>
      <w:tblGrid>
        <w:gridCol w:w="3039"/>
        <w:gridCol w:w="1296"/>
        <w:gridCol w:w="1176"/>
        <w:gridCol w:w="1572"/>
      </w:tblGrid>
      <w:tr w:rsidR="00167965" w:rsidRPr="00C15F77" w14:paraId="3C68F077" w14:textId="77777777" w:rsidTr="005C1BD6">
        <w:trPr>
          <w:trHeight w:val="444"/>
          <w:jc w:val="center"/>
        </w:trPr>
        <w:tc>
          <w:tcPr>
            <w:tcW w:w="3039" w:type="dxa"/>
            <w:shd w:val="clear" w:color="auto" w:fill="FBD4B4" w:themeFill="accent6" w:themeFillTint="66"/>
            <w:vAlign w:val="center"/>
          </w:tcPr>
          <w:p w14:paraId="48990A48" w14:textId="77777777" w:rsidR="00167965" w:rsidRPr="00C15F77" w:rsidRDefault="00167965" w:rsidP="005C1BD6">
            <w:pPr>
              <w:spacing w:after="0" w:line="240" w:lineRule="auto"/>
              <w:contextualSpacing/>
              <w:jc w:val="center"/>
              <w:rPr>
                <w:rFonts w:ascii="Times New Roman" w:hAnsi="Times New Roman" w:cs="Times New Roman"/>
                <w:b/>
                <w:szCs w:val="24"/>
                <w:lang w:val="sr-Cyrl-CS"/>
              </w:rPr>
            </w:pPr>
            <w:r w:rsidRPr="00C15F77">
              <w:rPr>
                <w:rFonts w:ascii="Times New Roman" w:hAnsi="Times New Roman" w:cs="Times New Roman"/>
                <w:b/>
                <w:szCs w:val="24"/>
                <w:lang w:val="sr-Cyrl-CS"/>
              </w:rPr>
              <w:t>Година</w:t>
            </w:r>
          </w:p>
        </w:tc>
        <w:tc>
          <w:tcPr>
            <w:tcW w:w="1296" w:type="dxa"/>
            <w:shd w:val="clear" w:color="auto" w:fill="FBD4B4" w:themeFill="accent6" w:themeFillTint="66"/>
            <w:vAlign w:val="center"/>
          </w:tcPr>
          <w:p w14:paraId="322C4685" w14:textId="77777777" w:rsidR="00167965" w:rsidRPr="00C15F77" w:rsidRDefault="00167965" w:rsidP="005C1BD6">
            <w:pPr>
              <w:spacing w:after="0" w:line="240" w:lineRule="auto"/>
              <w:contextualSpacing/>
              <w:jc w:val="center"/>
              <w:rPr>
                <w:rFonts w:ascii="Times New Roman" w:hAnsi="Times New Roman" w:cs="Times New Roman"/>
                <w:b/>
                <w:szCs w:val="24"/>
                <w:lang w:val="sr-Cyrl-CS"/>
              </w:rPr>
            </w:pPr>
            <w:r w:rsidRPr="00C15F77">
              <w:rPr>
                <w:rFonts w:ascii="Times New Roman" w:hAnsi="Times New Roman" w:cs="Times New Roman"/>
                <w:b/>
                <w:szCs w:val="24"/>
                <w:lang w:val="sr-Cyrl-CS"/>
              </w:rPr>
              <w:t>Почетна вредност 2023.</w:t>
            </w:r>
          </w:p>
        </w:tc>
        <w:tc>
          <w:tcPr>
            <w:tcW w:w="1176" w:type="dxa"/>
            <w:shd w:val="clear" w:color="auto" w:fill="FBD4B4" w:themeFill="accent6" w:themeFillTint="66"/>
            <w:vAlign w:val="center"/>
          </w:tcPr>
          <w:p w14:paraId="679A3867" w14:textId="77777777" w:rsidR="00167965" w:rsidRPr="00C15F77" w:rsidRDefault="00167965" w:rsidP="005C1BD6">
            <w:pPr>
              <w:spacing w:after="0" w:line="240" w:lineRule="auto"/>
              <w:contextualSpacing/>
              <w:jc w:val="center"/>
              <w:rPr>
                <w:rFonts w:ascii="Times New Roman" w:hAnsi="Times New Roman" w:cs="Times New Roman"/>
                <w:b/>
                <w:szCs w:val="24"/>
                <w:lang w:val="sr-Cyrl-CS"/>
              </w:rPr>
            </w:pPr>
            <w:r w:rsidRPr="00C15F77">
              <w:rPr>
                <w:rFonts w:ascii="Times New Roman" w:hAnsi="Times New Roman" w:cs="Times New Roman"/>
                <w:b/>
                <w:szCs w:val="24"/>
                <w:lang w:val="sr-Cyrl-CS"/>
              </w:rPr>
              <w:t>2024.</w:t>
            </w:r>
          </w:p>
        </w:tc>
        <w:tc>
          <w:tcPr>
            <w:tcW w:w="1572" w:type="dxa"/>
            <w:shd w:val="clear" w:color="auto" w:fill="FBD4B4" w:themeFill="accent6" w:themeFillTint="66"/>
            <w:vAlign w:val="center"/>
          </w:tcPr>
          <w:p w14:paraId="2272AA53" w14:textId="77777777" w:rsidR="00167965" w:rsidRPr="00C15F77" w:rsidRDefault="00167965" w:rsidP="005C1BD6">
            <w:pPr>
              <w:spacing w:after="0" w:line="240" w:lineRule="auto"/>
              <w:contextualSpacing/>
              <w:jc w:val="center"/>
              <w:rPr>
                <w:rFonts w:ascii="Times New Roman" w:hAnsi="Times New Roman" w:cs="Times New Roman"/>
                <w:b/>
                <w:szCs w:val="24"/>
                <w:lang w:val="sr-Cyrl-CS"/>
              </w:rPr>
            </w:pPr>
            <w:r w:rsidRPr="00C15F77">
              <w:rPr>
                <w:rFonts w:ascii="Times New Roman" w:hAnsi="Times New Roman" w:cs="Times New Roman"/>
                <w:b/>
                <w:szCs w:val="24"/>
                <w:lang w:val="sr-Cyrl-CS"/>
              </w:rPr>
              <w:t>Циљна вредност</w:t>
            </w:r>
          </w:p>
          <w:p w14:paraId="23FD0301" w14:textId="77777777" w:rsidR="00167965" w:rsidRPr="00C15F77" w:rsidRDefault="00167965" w:rsidP="005C1BD6">
            <w:pPr>
              <w:spacing w:after="0" w:line="240" w:lineRule="auto"/>
              <w:contextualSpacing/>
              <w:jc w:val="center"/>
              <w:rPr>
                <w:rFonts w:ascii="Times New Roman" w:hAnsi="Times New Roman" w:cs="Times New Roman"/>
                <w:b/>
                <w:szCs w:val="24"/>
                <w:lang w:val="sr-Cyrl-CS"/>
              </w:rPr>
            </w:pPr>
            <w:r w:rsidRPr="00C15F77">
              <w:rPr>
                <w:rFonts w:ascii="Times New Roman" w:hAnsi="Times New Roman" w:cs="Times New Roman"/>
                <w:b/>
                <w:szCs w:val="24"/>
                <w:lang w:val="sr-Cyrl-CS"/>
              </w:rPr>
              <w:t>2025.</w:t>
            </w:r>
          </w:p>
        </w:tc>
      </w:tr>
      <w:tr w:rsidR="00167965" w:rsidRPr="00C15F77" w14:paraId="3A866163" w14:textId="77777777" w:rsidTr="005C1BD6">
        <w:trPr>
          <w:jc w:val="center"/>
        </w:trPr>
        <w:tc>
          <w:tcPr>
            <w:tcW w:w="3039" w:type="dxa"/>
            <w:shd w:val="clear" w:color="auto" w:fill="auto"/>
            <w:vAlign w:val="center"/>
          </w:tcPr>
          <w:p w14:paraId="20DDDA6D" w14:textId="77777777" w:rsidR="00167965" w:rsidRPr="00C15F77" w:rsidRDefault="00167965" w:rsidP="005C1BD6">
            <w:pPr>
              <w:spacing w:after="0" w:line="240" w:lineRule="auto"/>
              <w:contextualSpacing/>
              <w:rPr>
                <w:rFonts w:ascii="Times New Roman" w:hAnsi="Times New Roman" w:cs="Times New Roman"/>
                <w:szCs w:val="24"/>
                <w:lang w:val="sr-Cyrl-CS"/>
              </w:rPr>
            </w:pPr>
            <w:r w:rsidRPr="00C15F77">
              <w:rPr>
                <w:rFonts w:ascii="Times New Roman" w:hAnsi="Times New Roman" w:cs="Times New Roman"/>
                <w:szCs w:val="24"/>
                <w:lang w:val="sr-Cyrl-CS"/>
              </w:rPr>
              <w:t>Број путничких возова у железничком саобраћају</w:t>
            </w:r>
          </w:p>
        </w:tc>
        <w:tc>
          <w:tcPr>
            <w:tcW w:w="1296" w:type="dxa"/>
            <w:shd w:val="clear" w:color="auto" w:fill="auto"/>
            <w:vAlign w:val="center"/>
          </w:tcPr>
          <w:p w14:paraId="7A114F3A" w14:textId="77777777" w:rsidR="00167965" w:rsidRPr="00C15F77" w:rsidRDefault="00167965" w:rsidP="005C1BD6">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112.660</w:t>
            </w:r>
          </w:p>
        </w:tc>
        <w:tc>
          <w:tcPr>
            <w:tcW w:w="1176" w:type="dxa"/>
            <w:shd w:val="clear" w:color="auto" w:fill="auto"/>
            <w:vAlign w:val="center"/>
          </w:tcPr>
          <w:p w14:paraId="051956CA" w14:textId="77777777" w:rsidR="00167965" w:rsidRPr="00C15F77" w:rsidRDefault="00167965" w:rsidP="005C1BD6">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130.000</w:t>
            </w:r>
          </w:p>
        </w:tc>
        <w:tc>
          <w:tcPr>
            <w:tcW w:w="1572" w:type="dxa"/>
            <w:vAlign w:val="center"/>
          </w:tcPr>
          <w:p w14:paraId="38233A75" w14:textId="77777777" w:rsidR="00167965" w:rsidRPr="00C15F77" w:rsidRDefault="00167965" w:rsidP="005C1BD6">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150.000</w:t>
            </w:r>
          </w:p>
        </w:tc>
      </w:tr>
      <w:tr w:rsidR="00167965" w:rsidRPr="00C15F77" w14:paraId="28062B25" w14:textId="77777777" w:rsidTr="005C1BD6">
        <w:trPr>
          <w:jc w:val="center"/>
        </w:trPr>
        <w:tc>
          <w:tcPr>
            <w:tcW w:w="3039" w:type="dxa"/>
            <w:shd w:val="clear" w:color="auto" w:fill="auto"/>
            <w:vAlign w:val="center"/>
          </w:tcPr>
          <w:p w14:paraId="5052E65C" w14:textId="77777777" w:rsidR="00167965" w:rsidRPr="00C15F77" w:rsidRDefault="00167965" w:rsidP="005C1BD6">
            <w:pPr>
              <w:spacing w:after="0" w:line="240" w:lineRule="auto"/>
              <w:contextualSpacing/>
              <w:rPr>
                <w:rFonts w:ascii="Times New Roman" w:hAnsi="Times New Roman" w:cs="Times New Roman"/>
                <w:szCs w:val="24"/>
                <w:lang w:val="sr-Cyrl-CS"/>
              </w:rPr>
            </w:pPr>
            <w:r w:rsidRPr="00C15F77">
              <w:rPr>
                <w:rFonts w:ascii="Times New Roman" w:hAnsi="Times New Roman" w:cs="Times New Roman"/>
                <w:szCs w:val="24"/>
                <w:lang w:val="sr-Cyrl-CS"/>
              </w:rPr>
              <w:t>Број теретних возова у железничком саобраћају</w:t>
            </w:r>
          </w:p>
        </w:tc>
        <w:tc>
          <w:tcPr>
            <w:tcW w:w="1296" w:type="dxa"/>
            <w:shd w:val="clear" w:color="auto" w:fill="auto"/>
            <w:vAlign w:val="center"/>
          </w:tcPr>
          <w:p w14:paraId="175C37A2" w14:textId="77777777" w:rsidR="00167965" w:rsidRPr="00C15F77" w:rsidRDefault="00167965" w:rsidP="005C1BD6">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15.490</w:t>
            </w:r>
          </w:p>
        </w:tc>
        <w:tc>
          <w:tcPr>
            <w:tcW w:w="1176" w:type="dxa"/>
            <w:shd w:val="clear" w:color="auto" w:fill="auto"/>
            <w:vAlign w:val="center"/>
          </w:tcPr>
          <w:p w14:paraId="47CEFE05" w14:textId="77777777" w:rsidR="00167965" w:rsidRPr="00C15F77" w:rsidRDefault="00167965" w:rsidP="005C1BD6">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16.000</w:t>
            </w:r>
          </w:p>
        </w:tc>
        <w:tc>
          <w:tcPr>
            <w:tcW w:w="1572" w:type="dxa"/>
            <w:vAlign w:val="center"/>
          </w:tcPr>
          <w:p w14:paraId="6AF3DA2F" w14:textId="77777777" w:rsidR="00167965" w:rsidRPr="00C15F77" w:rsidRDefault="00167965" w:rsidP="005C1BD6">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17.000</w:t>
            </w:r>
          </w:p>
        </w:tc>
      </w:tr>
      <w:tr w:rsidR="00167965" w:rsidRPr="00C15F77" w14:paraId="435A6BBF" w14:textId="77777777" w:rsidTr="005C1BD6">
        <w:trPr>
          <w:jc w:val="center"/>
        </w:trPr>
        <w:tc>
          <w:tcPr>
            <w:tcW w:w="3039" w:type="dxa"/>
            <w:shd w:val="clear" w:color="auto" w:fill="auto"/>
            <w:vAlign w:val="center"/>
          </w:tcPr>
          <w:p w14:paraId="0FB1FDD7" w14:textId="77777777" w:rsidR="00167965" w:rsidRPr="00C15F77" w:rsidRDefault="00167965" w:rsidP="005C1BD6">
            <w:pPr>
              <w:spacing w:after="0" w:line="240" w:lineRule="auto"/>
              <w:contextualSpacing/>
              <w:rPr>
                <w:rFonts w:ascii="Times New Roman" w:hAnsi="Times New Roman" w:cs="Times New Roman"/>
                <w:szCs w:val="24"/>
                <w:lang w:val="sr-Cyrl-CS"/>
              </w:rPr>
            </w:pPr>
            <w:r w:rsidRPr="00C15F77">
              <w:rPr>
                <w:rFonts w:ascii="Times New Roman" w:hAnsi="Times New Roman" w:cs="Times New Roman"/>
                <w:szCs w:val="24"/>
                <w:lang w:val="sr-Cyrl-CS"/>
              </w:rPr>
              <w:t>Број превезених путника у унутрашњем железничком саобраћају</w:t>
            </w:r>
          </w:p>
        </w:tc>
        <w:tc>
          <w:tcPr>
            <w:tcW w:w="1296" w:type="dxa"/>
            <w:shd w:val="clear" w:color="auto" w:fill="auto"/>
            <w:vAlign w:val="center"/>
          </w:tcPr>
          <w:p w14:paraId="3A63DAF3" w14:textId="77777777" w:rsidR="00167965" w:rsidRPr="00C15F77" w:rsidRDefault="00167965" w:rsidP="005C1BD6">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5.226.000</w:t>
            </w:r>
          </w:p>
        </w:tc>
        <w:tc>
          <w:tcPr>
            <w:tcW w:w="1176" w:type="dxa"/>
            <w:shd w:val="clear" w:color="auto" w:fill="auto"/>
            <w:vAlign w:val="center"/>
          </w:tcPr>
          <w:p w14:paraId="23D37ECF" w14:textId="77777777" w:rsidR="00167965" w:rsidRPr="00C15F77" w:rsidRDefault="00167965" w:rsidP="005C1BD6">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6.000.000</w:t>
            </w:r>
          </w:p>
        </w:tc>
        <w:tc>
          <w:tcPr>
            <w:tcW w:w="1572" w:type="dxa"/>
            <w:vAlign w:val="center"/>
          </w:tcPr>
          <w:p w14:paraId="03B49F93" w14:textId="77777777" w:rsidR="00167965" w:rsidRPr="00C15F77" w:rsidRDefault="00167965" w:rsidP="005C1BD6">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7.000.000</w:t>
            </w:r>
          </w:p>
        </w:tc>
      </w:tr>
      <w:tr w:rsidR="00167965" w:rsidRPr="00C15F77" w14:paraId="5A1CE4D6" w14:textId="77777777" w:rsidTr="005C1BD6">
        <w:trPr>
          <w:jc w:val="center"/>
        </w:trPr>
        <w:tc>
          <w:tcPr>
            <w:tcW w:w="3039" w:type="dxa"/>
            <w:shd w:val="clear" w:color="auto" w:fill="auto"/>
            <w:vAlign w:val="center"/>
          </w:tcPr>
          <w:p w14:paraId="7EE451B4" w14:textId="77777777" w:rsidR="00167965" w:rsidRPr="00C15F77" w:rsidRDefault="00167965" w:rsidP="005C1BD6">
            <w:pPr>
              <w:spacing w:after="0" w:line="240" w:lineRule="auto"/>
              <w:contextualSpacing/>
              <w:rPr>
                <w:rFonts w:ascii="Times New Roman" w:hAnsi="Times New Roman" w:cs="Times New Roman"/>
                <w:szCs w:val="24"/>
                <w:lang w:val="sr-Cyrl-CS"/>
              </w:rPr>
            </w:pPr>
            <w:r w:rsidRPr="00C15F77">
              <w:rPr>
                <w:rFonts w:ascii="Times New Roman" w:hAnsi="Times New Roman" w:cs="Times New Roman"/>
                <w:szCs w:val="24"/>
                <w:lang w:val="sr-Cyrl-CS"/>
              </w:rPr>
              <w:t>Број превезених путника у међународном железничком саобраћају</w:t>
            </w:r>
          </w:p>
        </w:tc>
        <w:tc>
          <w:tcPr>
            <w:tcW w:w="1296" w:type="dxa"/>
            <w:shd w:val="clear" w:color="auto" w:fill="auto"/>
            <w:vAlign w:val="center"/>
          </w:tcPr>
          <w:p w14:paraId="181F65FF" w14:textId="77777777" w:rsidR="00167965" w:rsidRPr="00C15F77" w:rsidRDefault="00167965" w:rsidP="005C1BD6">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131.000</w:t>
            </w:r>
          </w:p>
        </w:tc>
        <w:tc>
          <w:tcPr>
            <w:tcW w:w="1176" w:type="dxa"/>
            <w:shd w:val="clear" w:color="auto" w:fill="auto"/>
            <w:vAlign w:val="center"/>
          </w:tcPr>
          <w:p w14:paraId="0798A801" w14:textId="77777777" w:rsidR="00167965" w:rsidRPr="00C15F77" w:rsidRDefault="00167965" w:rsidP="005C1BD6">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150.000</w:t>
            </w:r>
          </w:p>
        </w:tc>
        <w:tc>
          <w:tcPr>
            <w:tcW w:w="1572" w:type="dxa"/>
            <w:vAlign w:val="center"/>
          </w:tcPr>
          <w:p w14:paraId="0671E2F7" w14:textId="77777777" w:rsidR="00167965" w:rsidRPr="00C15F77" w:rsidRDefault="00167965" w:rsidP="005C1BD6">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200.000</w:t>
            </w:r>
          </w:p>
        </w:tc>
      </w:tr>
      <w:tr w:rsidR="00167965" w:rsidRPr="00C15F77" w14:paraId="335B088F" w14:textId="77777777" w:rsidTr="005C1BD6">
        <w:trPr>
          <w:jc w:val="center"/>
        </w:trPr>
        <w:tc>
          <w:tcPr>
            <w:tcW w:w="3039" w:type="dxa"/>
            <w:shd w:val="clear" w:color="auto" w:fill="auto"/>
            <w:vAlign w:val="center"/>
          </w:tcPr>
          <w:p w14:paraId="2183CE0B" w14:textId="77777777" w:rsidR="00167965" w:rsidRPr="00C15F77" w:rsidRDefault="00167965" w:rsidP="005C1BD6">
            <w:pPr>
              <w:spacing w:after="0" w:line="240" w:lineRule="auto"/>
              <w:contextualSpacing/>
              <w:rPr>
                <w:rFonts w:ascii="Times New Roman" w:hAnsi="Times New Roman" w:cs="Times New Roman"/>
                <w:szCs w:val="24"/>
                <w:lang w:val="sr-Cyrl-CS"/>
              </w:rPr>
            </w:pPr>
            <w:r w:rsidRPr="00C15F77">
              <w:rPr>
                <w:rFonts w:ascii="Times New Roman" w:hAnsi="Times New Roman" w:cs="Times New Roman"/>
                <w:szCs w:val="24"/>
                <w:lang w:val="sr-Cyrl-CS"/>
              </w:rPr>
              <w:lastRenderedPageBreak/>
              <w:t>Број превезене робе у међународном железничком саобраћају (тоне)</w:t>
            </w:r>
          </w:p>
        </w:tc>
        <w:tc>
          <w:tcPr>
            <w:tcW w:w="1296" w:type="dxa"/>
            <w:shd w:val="clear" w:color="auto" w:fill="auto"/>
            <w:vAlign w:val="center"/>
          </w:tcPr>
          <w:p w14:paraId="58844FD7" w14:textId="4C9AB6D3" w:rsidR="00167965" w:rsidRPr="00C15F77" w:rsidRDefault="0030568A" w:rsidP="005C1BD6">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6.300.800</w:t>
            </w:r>
          </w:p>
        </w:tc>
        <w:tc>
          <w:tcPr>
            <w:tcW w:w="1176" w:type="dxa"/>
            <w:shd w:val="clear" w:color="auto" w:fill="auto"/>
            <w:vAlign w:val="center"/>
          </w:tcPr>
          <w:p w14:paraId="66F7CEC2" w14:textId="6FF9DF27" w:rsidR="00167965" w:rsidRPr="00C15F77" w:rsidRDefault="00167965" w:rsidP="005C1BD6">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6</w:t>
            </w:r>
            <w:r w:rsidR="0030568A" w:rsidRPr="00C15F77">
              <w:rPr>
                <w:rFonts w:ascii="Times New Roman" w:hAnsi="Times New Roman" w:cs="Times New Roman"/>
                <w:sz w:val="24"/>
                <w:szCs w:val="24"/>
                <w:lang w:val="sr-Cyrl-CS"/>
              </w:rPr>
              <w:t>.500</w:t>
            </w:r>
            <w:r w:rsidRPr="00C15F77">
              <w:rPr>
                <w:rFonts w:ascii="Times New Roman" w:hAnsi="Times New Roman" w:cs="Times New Roman"/>
                <w:sz w:val="24"/>
                <w:szCs w:val="24"/>
                <w:lang w:val="sr-Cyrl-CS"/>
              </w:rPr>
              <w:t>.000</w:t>
            </w:r>
          </w:p>
        </w:tc>
        <w:tc>
          <w:tcPr>
            <w:tcW w:w="1572" w:type="dxa"/>
            <w:vAlign w:val="center"/>
          </w:tcPr>
          <w:p w14:paraId="4BC3D8A5" w14:textId="7C3BF2CE" w:rsidR="00167965" w:rsidRPr="00C15F77" w:rsidRDefault="0030568A" w:rsidP="005C1BD6">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7</w:t>
            </w:r>
            <w:r w:rsidR="00167965" w:rsidRPr="00C15F77">
              <w:rPr>
                <w:rFonts w:ascii="Times New Roman" w:hAnsi="Times New Roman" w:cs="Times New Roman"/>
                <w:sz w:val="24"/>
                <w:szCs w:val="24"/>
                <w:lang w:val="sr-Cyrl-CS"/>
              </w:rPr>
              <w:t>.000.000</w:t>
            </w:r>
          </w:p>
        </w:tc>
      </w:tr>
      <w:tr w:rsidR="00167965" w:rsidRPr="00C15F77" w14:paraId="660F802F" w14:textId="77777777" w:rsidTr="005C1BD6">
        <w:trPr>
          <w:jc w:val="center"/>
        </w:trPr>
        <w:tc>
          <w:tcPr>
            <w:tcW w:w="3039" w:type="dxa"/>
            <w:shd w:val="clear" w:color="auto" w:fill="auto"/>
            <w:vAlign w:val="center"/>
          </w:tcPr>
          <w:p w14:paraId="46642EE4" w14:textId="136AD936" w:rsidR="00167965" w:rsidRPr="00C15F77" w:rsidRDefault="00A5756F" w:rsidP="005C1BD6">
            <w:pPr>
              <w:spacing w:after="0" w:line="240" w:lineRule="auto"/>
              <w:contextualSpacing/>
              <w:rPr>
                <w:rFonts w:ascii="Times New Roman" w:hAnsi="Times New Roman" w:cs="Times New Roman"/>
                <w:szCs w:val="24"/>
                <w:lang w:val="sr-Cyrl-CS"/>
              </w:rPr>
            </w:pPr>
            <w:r w:rsidRPr="00C15F77">
              <w:rPr>
                <w:rFonts w:ascii="Times New Roman" w:hAnsi="Times New Roman" w:cs="Times New Roman"/>
                <w:szCs w:val="24"/>
                <w:lang w:val="sr-Cyrl-CS"/>
              </w:rPr>
              <w:t>Број превезене робе у унутрашњем железничком саобраћају (тоне)</w:t>
            </w:r>
          </w:p>
        </w:tc>
        <w:tc>
          <w:tcPr>
            <w:tcW w:w="1296" w:type="dxa"/>
            <w:shd w:val="clear" w:color="auto" w:fill="auto"/>
            <w:vAlign w:val="center"/>
          </w:tcPr>
          <w:p w14:paraId="0C67AB9C" w14:textId="4FC00183" w:rsidR="00167965" w:rsidRPr="00C15F77" w:rsidRDefault="0030568A" w:rsidP="005C1BD6">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2.499.200</w:t>
            </w:r>
          </w:p>
        </w:tc>
        <w:tc>
          <w:tcPr>
            <w:tcW w:w="1176" w:type="dxa"/>
            <w:shd w:val="clear" w:color="auto" w:fill="auto"/>
            <w:vAlign w:val="center"/>
          </w:tcPr>
          <w:p w14:paraId="002F3DCB" w14:textId="57EF7166" w:rsidR="00167965" w:rsidRPr="00C15F77" w:rsidRDefault="0030568A" w:rsidP="005C1BD6">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3</w:t>
            </w:r>
            <w:r w:rsidR="00167965" w:rsidRPr="00C15F77">
              <w:rPr>
                <w:rFonts w:ascii="Times New Roman" w:hAnsi="Times New Roman" w:cs="Times New Roman"/>
                <w:sz w:val="24"/>
                <w:szCs w:val="24"/>
                <w:lang w:val="sr-Cyrl-CS"/>
              </w:rPr>
              <w:t>.000.000</w:t>
            </w:r>
          </w:p>
        </w:tc>
        <w:tc>
          <w:tcPr>
            <w:tcW w:w="1572" w:type="dxa"/>
            <w:vAlign w:val="center"/>
          </w:tcPr>
          <w:p w14:paraId="2F62381D" w14:textId="5BE286DB" w:rsidR="00167965" w:rsidRPr="00C15F77" w:rsidRDefault="00167965" w:rsidP="005C1BD6">
            <w:pPr>
              <w:spacing w:after="0" w:line="240" w:lineRule="auto"/>
              <w:contextualSpacing/>
              <w:jc w:val="center"/>
              <w:rPr>
                <w:rFonts w:ascii="Times New Roman" w:hAnsi="Times New Roman" w:cs="Times New Roman"/>
                <w:sz w:val="24"/>
                <w:szCs w:val="24"/>
                <w:lang w:val="sr-Cyrl-CS"/>
              </w:rPr>
            </w:pPr>
            <w:r w:rsidRPr="00C15F77">
              <w:rPr>
                <w:rFonts w:ascii="Times New Roman" w:hAnsi="Times New Roman" w:cs="Times New Roman"/>
                <w:sz w:val="24"/>
                <w:szCs w:val="24"/>
                <w:lang w:val="sr-Cyrl-CS"/>
              </w:rPr>
              <w:t>3</w:t>
            </w:r>
            <w:r w:rsidR="0030568A" w:rsidRPr="00C15F77">
              <w:rPr>
                <w:rFonts w:ascii="Times New Roman" w:hAnsi="Times New Roman" w:cs="Times New Roman"/>
                <w:sz w:val="24"/>
                <w:szCs w:val="24"/>
                <w:lang w:val="sr-Cyrl-CS"/>
              </w:rPr>
              <w:t>.50</w:t>
            </w:r>
            <w:r w:rsidRPr="00C15F77">
              <w:rPr>
                <w:rFonts w:ascii="Times New Roman" w:hAnsi="Times New Roman" w:cs="Times New Roman"/>
                <w:sz w:val="24"/>
                <w:szCs w:val="24"/>
                <w:lang w:val="sr-Cyrl-CS"/>
              </w:rPr>
              <w:t>0.000</w:t>
            </w:r>
          </w:p>
        </w:tc>
      </w:tr>
    </w:tbl>
    <w:p w14:paraId="5FF729CB" w14:textId="394A856E" w:rsidR="0002369B" w:rsidRPr="00C15F77" w:rsidRDefault="0002369B" w:rsidP="00167965">
      <w:pPr>
        <w:spacing w:before="240" w:after="0" w:line="240" w:lineRule="auto"/>
        <w:jc w:val="both"/>
        <w:rPr>
          <w:rFonts w:ascii="Times New Roman" w:hAnsi="Times New Roman"/>
          <w:sz w:val="24"/>
          <w:u w:val="single"/>
          <w:lang w:val="sr-Cyrl-CS"/>
        </w:rPr>
      </w:pPr>
    </w:p>
    <w:p w14:paraId="0F3CBE84" w14:textId="77777777" w:rsidR="00772F68" w:rsidRPr="00C15F77" w:rsidRDefault="00772F68" w:rsidP="00772F68">
      <w:pPr>
        <w:spacing w:before="240" w:after="0" w:line="240" w:lineRule="auto"/>
        <w:ind w:left="720"/>
        <w:jc w:val="both"/>
        <w:rPr>
          <w:rFonts w:ascii="Times New Roman" w:hAnsi="Times New Roman" w:cs="Times New Roman"/>
          <w:sz w:val="24"/>
          <w:szCs w:val="24"/>
          <w:u w:val="single"/>
          <w:lang w:val="sr-Cyrl-CS"/>
        </w:rPr>
      </w:pPr>
    </w:p>
    <w:p w14:paraId="745D47BC" w14:textId="4E57F43C" w:rsidR="005B3773" w:rsidRPr="00C15F77" w:rsidRDefault="005B3773" w:rsidP="00F14453">
      <w:pPr>
        <w:spacing w:before="240" w:line="240" w:lineRule="auto"/>
        <w:ind w:left="7920"/>
        <w:jc w:val="center"/>
        <w:rPr>
          <w:rFonts w:ascii="Times New Roman" w:hAnsi="Times New Roman" w:cs="Times New Roman"/>
          <w:b/>
          <w:sz w:val="24"/>
          <w:szCs w:val="24"/>
          <w:u w:val="single"/>
          <w:lang w:val="sr-Cyrl-CS"/>
        </w:rPr>
      </w:pPr>
      <w:r w:rsidRPr="00C15F77">
        <w:rPr>
          <w:rFonts w:ascii="Times New Roman" w:hAnsi="Times New Roman" w:cs="Times New Roman"/>
          <w:b/>
          <w:sz w:val="24"/>
          <w:szCs w:val="24"/>
          <w:u w:val="single"/>
          <w:lang w:val="sr-Cyrl-CS"/>
        </w:rPr>
        <w:t>ПРИЛОГ 4:</w:t>
      </w:r>
    </w:p>
    <w:p w14:paraId="3995ECB6" w14:textId="77777777" w:rsidR="00D445B2" w:rsidRPr="00C15F77" w:rsidRDefault="005B3773" w:rsidP="00002E76">
      <w:pPr>
        <w:spacing w:before="240" w:line="240" w:lineRule="auto"/>
        <w:jc w:val="center"/>
        <w:rPr>
          <w:rFonts w:ascii="Times New Roman" w:hAnsi="Times New Roman" w:cs="Times New Roman"/>
          <w:b/>
          <w:sz w:val="24"/>
          <w:szCs w:val="24"/>
          <w:lang w:val="sr-Cyrl-CS"/>
        </w:rPr>
      </w:pPr>
      <w:r w:rsidRPr="00C15F77">
        <w:rPr>
          <w:rFonts w:ascii="Times New Roman" w:hAnsi="Times New Roman" w:cs="Times New Roman"/>
          <w:b/>
          <w:sz w:val="24"/>
          <w:szCs w:val="24"/>
          <w:lang w:val="sr-Cyrl-CS"/>
        </w:rPr>
        <w:t>Кључна питања за идентификовање опција јавних политика</w:t>
      </w:r>
    </w:p>
    <w:p w14:paraId="75396B8C" w14:textId="454CA124" w:rsidR="00D43DAD" w:rsidRPr="00C15F77" w:rsidRDefault="005B3773" w:rsidP="004B6489">
      <w:pPr>
        <w:numPr>
          <w:ilvl w:val="0"/>
          <w:numId w:val="3"/>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Које </w:t>
      </w:r>
      <w:r w:rsidR="000E11AD" w:rsidRPr="00C15F77">
        <w:rPr>
          <w:rFonts w:ascii="Times New Roman" w:hAnsi="Times New Roman" w:cs="Times New Roman"/>
          <w:sz w:val="24"/>
          <w:szCs w:val="24"/>
          <w:u w:val="single"/>
          <w:lang w:val="sr-Cyrl-CS"/>
        </w:rPr>
        <w:t xml:space="preserve">релевантне опције  </w:t>
      </w:r>
      <w:r w:rsidRPr="00C15F77">
        <w:rPr>
          <w:rFonts w:ascii="Times New Roman" w:hAnsi="Times New Roman" w:cs="Times New Roman"/>
          <w:sz w:val="24"/>
          <w:szCs w:val="24"/>
          <w:u w:val="single"/>
          <w:lang w:val="sr-Cyrl-CS"/>
        </w:rPr>
        <w:t>(алтернативне мере, односно групе мера) за остварење циља су узете у разматрање? Да ли је разматрана</w:t>
      </w:r>
      <w:r w:rsidR="004D48AE" w:rsidRPr="00C15F77">
        <w:rPr>
          <w:rFonts w:ascii="Times New Roman" w:hAnsi="Times New Roman" w:cs="Times New Roman"/>
          <w:sz w:val="24"/>
          <w:szCs w:val="24"/>
          <w:u w:val="single"/>
          <w:lang w:val="sr-Cyrl-CS"/>
        </w:rPr>
        <w:t xml:space="preserve"> </w:t>
      </w:r>
      <w:r w:rsidRPr="00C15F77">
        <w:rPr>
          <w:rFonts w:ascii="Times New Roman" w:hAnsi="Times New Roman" w:cs="Times New Roman"/>
          <w:sz w:val="24"/>
          <w:szCs w:val="24"/>
          <w:u w:val="single"/>
          <w:lang w:val="sr-Cyrl-CS"/>
        </w:rPr>
        <w:t>„</w:t>
      </w:r>
      <w:r w:rsidRPr="00C15F77">
        <w:rPr>
          <w:rFonts w:ascii="Times New Roman" w:hAnsi="Times New Roman" w:cs="Times New Roman"/>
          <w:i/>
          <w:sz w:val="24"/>
          <w:szCs w:val="24"/>
          <w:u w:val="single"/>
          <w:lang w:val="sr-Cyrl-CS"/>
        </w:rPr>
        <w:t>status quo</w:t>
      </w:r>
      <w:r w:rsidRPr="00C15F77">
        <w:rPr>
          <w:rFonts w:ascii="Times New Roman" w:hAnsi="Times New Roman" w:cs="Times New Roman"/>
          <w:sz w:val="24"/>
          <w:szCs w:val="24"/>
          <w:u w:val="single"/>
          <w:lang w:val="sr-Cyrl-CS"/>
        </w:rPr>
        <w:t>” опциј</w:t>
      </w:r>
      <w:r w:rsidR="00D44163" w:rsidRPr="00C15F77">
        <w:rPr>
          <w:rFonts w:ascii="Times New Roman" w:hAnsi="Times New Roman" w:cs="Times New Roman"/>
          <w:sz w:val="24"/>
          <w:szCs w:val="24"/>
          <w:u w:val="single"/>
          <w:lang w:val="sr-Cyrl-CS"/>
        </w:rPr>
        <w:t>а</w:t>
      </w:r>
      <w:r w:rsidRPr="00C15F77">
        <w:rPr>
          <w:rFonts w:ascii="Times New Roman" w:hAnsi="Times New Roman" w:cs="Times New Roman"/>
          <w:sz w:val="24"/>
          <w:szCs w:val="24"/>
          <w:u w:val="single"/>
          <w:lang w:val="sr-Cyrl-CS"/>
        </w:rPr>
        <w:t xml:space="preserve">? </w:t>
      </w:r>
    </w:p>
    <w:p w14:paraId="4214C102" w14:textId="77777777" w:rsidR="008D22A0" w:rsidRPr="00C15F77" w:rsidRDefault="008D22A0" w:rsidP="00D43DAD">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Циљ/циљеви из директиве се не могу испунити на други начин сем доношења новог закона. </w:t>
      </w:r>
    </w:p>
    <w:p w14:paraId="7712BE54" w14:textId="6B3096C4" w:rsidR="00D43DAD" w:rsidRPr="00C15F77" w:rsidRDefault="00D43DAD" w:rsidP="00D43DAD">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Разматрајући могућности за другачије решење напред наведених </w:t>
      </w:r>
      <w:r w:rsidR="000C3015" w:rsidRPr="00C15F77">
        <w:rPr>
          <w:rFonts w:ascii="Times New Roman" w:hAnsi="Times New Roman" w:cs="Times New Roman"/>
          <w:sz w:val="24"/>
          <w:szCs w:val="24"/>
          <w:lang w:val="sr-Cyrl-CS"/>
        </w:rPr>
        <w:t>предлога за измене</w:t>
      </w:r>
      <w:r w:rsidRPr="00C15F77">
        <w:rPr>
          <w:rFonts w:ascii="Times New Roman" w:hAnsi="Times New Roman" w:cs="Times New Roman"/>
          <w:sz w:val="24"/>
          <w:szCs w:val="24"/>
          <w:lang w:val="sr-Cyrl-CS"/>
        </w:rPr>
        <w:t xml:space="preserve">, прошло се кроз неколико фаза: </w:t>
      </w:r>
    </w:p>
    <w:p w14:paraId="251C9F58" w14:textId="46A45546" w:rsidR="00D43DAD" w:rsidRPr="00C15F77" w:rsidRDefault="00365DEB" w:rsidP="00D43DAD">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у</w:t>
      </w:r>
      <w:r w:rsidR="00D43DAD" w:rsidRPr="00C15F77">
        <w:rPr>
          <w:rFonts w:ascii="Times New Roman" w:hAnsi="Times New Roman" w:cs="Times New Roman"/>
          <w:sz w:val="24"/>
          <w:szCs w:val="24"/>
          <w:lang w:val="sr-Cyrl-CS"/>
        </w:rPr>
        <w:t xml:space="preserve"> току анализ</w:t>
      </w:r>
      <w:r w:rsidR="00D56381" w:rsidRPr="00C15F77">
        <w:rPr>
          <w:rFonts w:ascii="Times New Roman" w:hAnsi="Times New Roman" w:cs="Times New Roman"/>
          <w:sz w:val="24"/>
          <w:szCs w:val="24"/>
          <w:lang w:val="sr-Cyrl-CS"/>
        </w:rPr>
        <w:t>е разматран је status quo – даље поступање по важећем Закону</w:t>
      </w:r>
      <w:r w:rsidR="00D43DAD" w:rsidRPr="00C15F77">
        <w:rPr>
          <w:rFonts w:ascii="Times New Roman" w:hAnsi="Times New Roman" w:cs="Times New Roman"/>
          <w:sz w:val="24"/>
          <w:szCs w:val="24"/>
          <w:lang w:val="sr-Cyrl-CS"/>
        </w:rPr>
        <w:t xml:space="preserve"> о </w:t>
      </w:r>
      <w:r w:rsidR="000C3015" w:rsidRPr="00C15F77">
        <w:rPr>
          <w:rFonts w:ascii="Times New Roman" w:hAnsi="Times New Roman" w:cs="Times New Roman"/>
          <w:sz w:val="24"/>
          <w:szCs w:val="24"/>
          <w:lang w:val="sr-Cyrl-CS"/>
        </w:rPr>
        <w:t>интероперабилности железничког система</w:t>
      </w:r>
      <w:r w:rsidR="00D43DAD" w:rsidRPr="00C15F77">
        <w:rPr>
          <w:rFonts w:ascii="Times New Roman" w:hAnsi="Times New Roman" w:cs="Times New Roman"/>
          <w:sz w:val="24"/>
          <w:szCs w:val="24"/>
          <w:lang w:val="sr-Cyrl-CS"/>
        </w:rPr>
        <w:t xml:space="preserve">. Будући да </w:t>
      </w:r>
      <w:r w:rsidR="000C3015" w:rsidRPr="00C15F77">
        <w:rPr>
          <w:rFonts w:ascii="Times New Roman" w:hAnsi="Times New Roman" w:cs="Times New Roman"/>
          <w:sz w:val="24"/>
          <w:szCs w:val="24"/>
          <w:lang w:val="sr-Cyrl-CS"/>
        </w:rPr>
        <w:t xml:space="preserve">је важећи закон усклађен са Директивом </w:t>
      </w:r>
      <w:r w:rsidR="00EF46D8" w:rsidRPr="00C15F77">
        <w:rPr>
          <w:rFonts w:ascii="Times New Roman" w:hAnsi="Times New Roman" w:cs="Times New Roman"/>
          <w:sz w:val="24"/>
          <w:szCs w:val="24"/>
          <w:lang w:val="sr-Cyrl-CS"/>
        </w:rPr>
        <w:t>2008/57/ЕЗ, а да је дошло до измене исте новом Директивом 2016/797/ЕЗ</w:t>
      </w:r>
      <w:r w:rsidR="00D43DAD" w:rsidRPr="00C15F77">
        <w:rPr>
          <w:rFonts w:ascii="Times New Roman" w:hAnsi="Times New Roman" w:cs="Times New Roman"/>
          <w:sz w:val="24"/>
          <w:szCs w:val="24"/>
          <w:lang w:val="sr-Cyrl-CS"/>
        </w:rPr>
        <w:t>, ова опција није дала решење.</w:t>
      </w:r>
    </w:p>
    <w:p w14:paraId="5619AC23" w14:textId="6537D975" w:rsidR="00D43DAD" w:rsidRPr="00C15F77" w:rsidRDefault="00365DEB" w:rsidP="00D43DAD">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w:t>
      </w:r>
      <w:r w:rsidR="003664E7" w:rsidRPr="00C15F77">
        <w:rPr>
          <w:rFonts w:ascii="Times New Roman" w:hAnsi="Times New Roman" w:cs="Times New Roman"/>
          <w:sz w:val="24"/>
          <w:szCs w:val="24"/>
          <w:lang w:val="sr-Cyrl-CS"/>
        </w:rPr>
        <w:t xml:space="preserve"> и</w:t>
      </w:r>
      <w:r w:rsidR="00D43DAD" w:rsidRPr="00C15F77">
        <w:rPr>
          <w:rFonts w:ascii="Times New Roman" w:hAnsi="Times New Roman" w:cs="Times New Roman"/>
          <w:sz w:val="24"/>
          <w:szCs w:val="24"/>
          <w:lang w:val="sr-Cyrl-CS"/>
        </w:rPr>
        <w:t xml:space="preserve">деја доношење закона којим би се изменио и допунио важећи </w:t>
      </w:r>
      <w:r w:rsidR="00E30005" w:rsidRPr="00C15F77">
        <w:rPr>
          <w:rFonts w:ascii="Times New Roman" w:hAnsi="Times New Roman" w:cs="Times New Roman"/>
          <w:sz w:val="24"/>
          <w:szCs w:val="24"/>
          <w:lang w:val="sr-Cyrl-CS"/>
        </w:rPr>
        <w:t>Закон</w:t>
      </w:r>
      <w:r w:rsidRPr="00C15F77">
        <w:rPr>
          <w:rFonts w:ascii="Times New Roman" w:hAnsi="Times New Roman" w:cs="Times New Roman"/>
          <w:sz w:val="24"/>
          <w:szCs w:val="24"/>
          <w:lang w:val="sr-Cyrl-CS"/>
        </w:rPr>
        <w:t xml:space="preserve"> о ин</w:t>
      </w:r>
      <w:r w:rsidR="00E30005" w:rsidRPr="00C15F77">
        <w:rPr>
          <w:rFonts w:ascii="Times New Roman" w:hAnsi="Times New Roman" w:cs="Times New Roman"/>
          <w:sz w:val="24"/>
          <w:szCs w:val="24"/>
          <w:lang w:val="sr-Cyrl-CS"/>
        </w:rPr>
        <w:t>тероперабилности железничког си</w:t>
      </w:r>
      <w:r w:rsidRPr="00C15F77">
        <w:rPr>
          <w:rFonts w:ascii="Times New Roman" w:hAnsi="Times New Roman" w:cs="Times New Roman"/>
          <w:sz w:val="24"/>
          <w:szCs w:val="24"/>
          <w:lang w:val="sr-Cyrl-CS"/>
        </w:rPr>
        <w:t>стем</w:t>
      </w:r>
      <w:r w:rsidR="00E30005" w:rsidRPr="00C15F77">
        <w:rPr>
          <w:rFonts w:ascii="Times New Roman" w:hAnsi="Times New Roman" w:cs="Times New Roman"/>
          <w:sz w:val="24"/>
          <w:szCs w:val="24"/>
          <w:lang w:val="sr-Cyrl-CS"/>
        </w:rPr>
        <w:t>а</w:t>
      </w:r>
      <w:r w:rsidRPr="00C15F77">
        <w:rPr>
          <w:rFonts w:ascii="Times New Roman" w:hAnsi="Times New Roman" w:cs="Times New Roman"/>
          <w:sz w:val="24"/>
          <w:szCs w:val="24"/>
          <w:lang w:val="sr-Cyrl-CS"/>
        </w:rPr>
        <w:t xml:space="preserve"> </w:t>
      </w:r>
      <w:r w:rsidR="00D43DAD" w:rsidRPr="00C15F77">
        <w:rPr>
          <w:rFonts w:ascii="Times New Roman" w:hAnsi="Times New Roman" w:cs="Times New Roman"/>
          <w:sz w:val="24"/>
          <w:szCs w:val="24"/>
          <w:lang w:val="sr-Cyrl-CS"/>
        </w:rPr>
        <w:t>у смислу корекције проблема</w:t>
      </w:r>
      <w:r w:rsidR="00D43DAD" w:rsidRPr="00C15F77" w:rsidDel="004234B2">
        <w:rPr>
          <w:rFonts w:ascii="Times New Roman" w:hAnsi="Times New Roman" w:cs="Times New Roman"/>
          <w:sz w:val="24"/>
          <w:szCs w:val="24"/>
          <w:lang w:val="sr-Cyrl-CS"/>
        </w:rPr>
        <w:t xml:space="preserve"> </w:t>
      </w:r>
      <w:r w:rsidR="00D43DAD" w:rsidRPr="00C15F77">
        <w:rPr>
          <w:rFonts w:ascii="Times New Roman" w:hAnsi="Times New Roman" w:cs="Times New Roman"/>
          <w:sz w:val="24"/>
          <w:szCs w:val="24"/>
          <w:lang w:val="sr-Cyrl-CS"/>
        </w:rPr>
        <w:t xml:space="preserve">уочених у реализацији важећег закона је била </w:t>
      </w:r>
      <w:r w:rsidR="006F1F7F" w:rsidRPr="00C15F77">
        <w:rPr>
          <w:rFonts w:ascii="Times New Roman" w:hAnsi="Times New Roman" w:cs="Times New Roman"/>
          <w:sz w:val="24"/>
          <w:szCs w:val="24"/>
          <w:lang w:val="sr-Cyrl-CS"/>
        </w:rPr>
        <w:t>могућа</w:t>
      </w:r>
      <w:r w:rsidR="00D43DAD" w:rsidRPr="00C15F77">
        <w:rPr>
          <w:rFonts w:ascii="Times New Roman" w:hAnsi="Times New Roman" w:cs="Times New Roman"/>
          <w:sz w:val="24"/>
          <w:szCs w:val="24"/>
          <w:lang w:val="sr-Cyrl-CS"/>
        </w:rPr>
        <w:t xml:space="preserve"> опција</w:t>
      </w:r>
      <w:r w:rsidR="006F1F7F" w:rsidRPr="00C15F77">
        <w:rPr>
          <w:rFonts w:ascii="Times New Roman" w:hAnsi="Times New Roman" w:cs="Times New Roman"/>
          <w:sz w:val="24"/>
          <w:szCs w:val="24"/>
          <w:lang w:val="sr-Cyrl-CS"/>
        </w:rPr>
        <w:t>, али имајући у виду обим измена</w:t>
      </w:r>
      <w:r w:rsidR="003664E7" w:rsidRPr="00C15F77">
        <w:rPr>
          <w:rFonts w:ascii="Times New Roman" w:hAnsi="Times New Roman" w:cs="Times New Roman"/>
          <w:sz w:val="24"/>
          <w:szCs w:val="24"/>
          <w:lang w:val="sr-Cyrl-CS"/>
        </w:rPr>
        <w:t>, као и опредељење Европске комисије да се донесе нова директива, ова опција није прихваћена</w:t>
      </w:r>
      <w:r w:rsidR="00D43DAD" w:rsidRPr="00C15F77">
        <w:rPr>
          <w:rFonts w:ascii="Times New Roman" w:hAnsi="Times New Roman" w:cs="Times New Roman"/>
          <w:sz w:val="24"/>
          <w:szCs w:val="24"/>
          <w:lang w:val="sr-Cyrl-CS"/>
        </w:rPr>
        <w:t>.</w:t>
      </w:r>
    </w:p>
    <w:p w14:paraId="521F6FEE" w14:textId="5B83CA03" w:rsidR="00DC149F" w:rsidRPr="00C15F77" w:rsidRDefault="003664E7" w:rsidP="00002E76">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w:t>
      </w:r>
      <w:r w:rsidR="00D43DAD" w:rsidRPr="00C15F77">
        <w:rPr>
          <w:rFonts w:ascii="Times New Roman" w:hAnsi="Times New Roman" w:cs="Times New Roman"/>
          <w:sz w:val="24"/>
          <w:szCs w:val="24"/>
          <w:lang w:val="sr-Cyrl-CS"/>
        </w:rPr>
        <w:t xml:space="preserve"> </w:t>
      </w:r>
      <w:r w:rsidR="00DC08D4" w:rsidRPr="00C15F77">
        <w:rPr>
          <w:rFonts w:ascii="Times New Roman" w:hAnsi="Times New Roman" w:cs="Times New Roman"/>
          <w:sz w:val="24"/>
          <w:szCs w:val="24"/>
          <w:lang w:val="sr-Cyrl-CS"/>
        </w:rPr>
        <w:t>д</w:t>
      </w:r>
      <w:r w:rsidR="00DC149F" w:rsidRPr="00C15F77">
        <w:rPr>
          <w:rFonts w:ascii="Times New Roman" w:hAnsi="Times New Roman" w:cs="Times New Roman"/>
          <w:sz w:val="24"/>
          <w:szCs w:val="24"/>
          <w:lang w:val="sr-Cyrl-CS"/>
        </w:rPr>
        <w:t xml:space="preserve">оношење новог </w:t>
      </w:r>
      <w:r w:rsidR="00EB4D98" w:rsidRPr="00C15F77">
        <w:rPr>
          <w:rFonts w:ascii="Times New Roman" w:hAnsi="Times New Roman" w:cs="Times New Roman"/>
          <w:sz w:val="24"/>
          <w:szCs w:val="24"/>
          <w:lang w:val="sr-Cyrl-CS"/>
        </w:rPr>
        <w:t xml:space="preserve">Закона о </w:t>
      </w:r>
      <w:r w:rsidR="00DC149F" w:rsidRPr="00C15F77">
        <w:rPr>
          <w:rFonts w:ascii="Times New Roman" w:hAnsi="Times New Roman" w:cs="Times New Roman"/>
          <w:sz w:val="24"/>
          <w:szCs w:val="24"/>
          <w:lang w:val="sr-Cyrl-CS"/>
        </w:rPr>
        <w:t>интероперабилности железничког система је</w:t>
      </w:r>
      <w:r w:rsidR="00EB4D98" w:rsidRPr="00C15F77">
        <w:rPr>
          <w:rFonts w:ascii="Times New Roman" w:hAnsi="Times New Roman" w:cs="Times New Roman"/>
          <w:sz w:val="24"/>
          <w:szCs w:val="24"/>
          <w:lang w:val="sr-Cyrl-CS"/>
        </w:rPr>
        <w:t xml:space="preserve"> једино решење за </w:t>
      </w:r>
      <w:r w:rsidR="00DC149F" w:rsidRPr="00C15F77">
        <w:rPr>
          <w:rFonts w:ascii="Times New Roman" w:hAnsi="Times New Roman" w:cs="Times New Roman"/>
          <w:sz w:val="24"/>
          <w:szCs w:val="24"/>
          <w:lang w:val="sr-Cyrl-CS"/>
        </w:rPr>
        <w:t>остваривање циљева и отклањање уочених недостатака.</w:t>
      </w:r>
    </w:p>
    <w:p w14:paraId="09981B52" w14:textId="77777777" w:rsidR="001C2B1F" w:rsidRPr="00C15F77" w:rsidRDefault="001C2B1F" w:rsidP="00002E76">
      <w:pPr>
        <w:spacing w:before="240" w:after="0" w:line="240" w:lineRule="auto"/>
        <w:ind w:left="720"/>
        <w:jc w:val="both"/>
        <w:rPr>
          <w:rFonts w:ascii="Times New Roman" w:hAnsi="Times New Roman" w:cs="Times New Roman"/>
          <w:i/>
          <w:sz w:val="16"/>
          <w:szCs w:val="16"/>
          <w:lang w:val="sr-Cyrl-CS"/>
        </w:rPr>
      </w:pPr>
    </w:p>
    <w:p w14:paraId="6534AFFD" w14:textId="44A7494C" w:rsidR="005B3773" w:rsidRPr="00C15F77" w:rsidRDefault="005B3773" w:rsidP="00002E76">
      <w:pPr>
        <w:numPr>
          <w:ilvl w:val="0"/>
          <w:numId w:val="3"/>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Да ли су, поред регулаторних мера, идентификоване и друге опције за постизање жељене промене и анализирани њихови потенцијални ефекти? </w:t>
      </w:r>
    </w:p>
    <w:p w14:paraId="60B3CD29" w14:textId="45B7DEE3" w:rsidR="00465F27" w:rsidRPr="00C15F77" w:rsidRDefault="001B4F39" w:rsidP="00002E76">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Нема других опција за постизање жељене промене.</w:t>
      </w:r>
    </w:p>
    <w:p w14:paraId="222D8D47" w14:textId="77777777" w:rsidR="001C2B1F" w:rsidRPr="00C15F77" w:rsidRDefault="001C2B1F" w:rsidP="00002E76">
      <w:pPr>
        <w:spacing w:before="240" w:after="0" w:line="240" w:lineRule="auto"/>
        <w:ind w:left="720"/>
        <w:jc w:val="both"/>
        <w:rPr>
          <w:rFonts w:ascii="Times New Roman" w:hAnsi="Times New Roman" w:cs="Times New Roman"/>
          <w:sz w:val="16"/>
          <w:szCs w:val="16"/>
          <w:lang w:val="sr-Cyrl-CS"/>
        </w:rPr>
      </w:pPr>
    </w:p>
    <w:p w14:paraId="474F085F" w14:textId="77777777" w:rsidR="00465F27" w:rsidRPr="00C15F77" w:rsidRDefault="005B3773" w:rsidP="00002E76">
      <w:pPr>
        <w:numPr>
          <w:ilvl w:val="0"/>
          <w:numId w:val="3"/>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Да ли су, поред рестриктивних мера (забран</w:t>
      </w:r>
      <w:r w:rsidR="00063C85" w:rsidRPr="00C15F77">
        <w:rPr>
          <w:rFonts w:ascii="Times New Roman" w:hAnsi="Times New Roman" w:cs="Times New Roman"/>
          <w:sz w:val="24"/>
          <w:szCs w:val="24"/>
          <w:u w:val="single"/>
          <w:lang w:val="sr-Cyrl-CS"/>
        </w:rPr>
        <w:t>е, ограничења</w:t>
      </w:r>
      <w:r w:rsidRPr="00C15F77">
        <w:rPr>
          <w:rFonts w:ascii="Times New Roman" w:hAnsi="Times New Roman" w:cs="Times New Roman"/>
          <w:sz w:val="24"/>
          <w:szCs w:val="24"/>
          <w:u w:val="single"/>
          <w:lang w:val="sr-Cyrl-CS"/>
        </w:rPr>
        <w:t>, санкциј</w:t>
      </w:r>
      <w:r w:rsidR="00063C85" w:rsidRPr="00C15F77">
        <w:rPr>
          <w:rFonts w:ascii="Times New Roman" w:hAnsi="Times New Roman" w:cs="Times New Roman"/>
          <w:sz w:val="24"/>
          <w:szCs w:val="24"/>
          <w:u w:val="single"/>
          <w:lang w:val="sr-Cyrl-CS"/>
        </w:rPr>
        <w:t>е</w:t>
      </w:r>
      <w:r w:rsidRPr="00C15F77">
        <w:rPr>
          <w:rFonts w:ascii="Times New Roman" w:hAnsi="Times New Roman" w:cs="Times New Roman"/>
          <w:sz w:val="24"/>
          <w:szCs w:val="24"/>
          <w:u w:val="single"/>
          <w:lang w:val="sr-Cyrl-CS"/>
        </w:rPr>
        <w:t xml:space="preserve"> и сл</w:t>
      </w:r>
      <w:r w:rsidR="00063C85" w:rsidRPr="00C15F77">
        <w:rPr>
          <w:rFonts w:ascii="Times New Roman" w:hAnsi="Times New Roman" w:cs="Times New Roman"/>
          <w:sz w:val="24"/>
          <w:szCs w:val="24"/>
          <w:u w:val="single"/>
          <w:lang w:val="sr-Cyrl-CS"/>
        </w:rPr>
        <w:t>ично</w:t>
      </w:r>
      <w:r w:rsidRPr="00C15F77">
        <w:rPr>
          <w:rFonts w:ascii="Times New Roman" w:hAnsi="Times New Roman" w:cs="Times New Roman"/>
          <w:sz w:val="24"/>
          <w:szCs w:val="24"/>
          <w:u w:val="single"/>
          <w:lang w:val="sr-Cyrl-CS"/>
        </w:rPr>
        <w:t>) испитане и подстицајне мере за постизање посебног циља?</w:t>
      </w:r>
    </w:p>
    <w:p w14:paraId="31505DCB" w14:textId="2B5CCCE7" w:rsidR="005B3773" w:rsidRPr="00C15F77" w:rsidRDefault="00465F27" w:rsidP="00002E76">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Нису предвиђене никакве рестриктивне </w:t>
      </w:r>
      <w:r w:rsidR="001C2B1F" w:rsidRPr="00C15F77">
        <w:rPr>
          <w:rFonts w:ascii="Times New Roman" w:hAnsi="Times New Roman" w:cs="Times New Roman"/>
          <w:sz w:val="24"/>
          <w:szCs w:val="24"/>
          <w:lang w:val="sr-Cyrl-CS"/>
        </w:rPr>
        <w:t xml:space="preserve">ни подстицајне </w:t>
      </w:r>
      <w:r w:rsidRPr="00C15F77">
        <w:rPr>
          <w:rFonts w:ascii="Times New Roman" w:hAnsi="Times New Roman" w:cs="Times New Roman"/>
          <w:sz w:val="24"/>
          <w:szCs w:val="24"/>
          <w:lang w:val="sr-Cyrl-CS"/>
        </w:rPr>
        <w:t>мере</w:t>
      </w:r>
      <w:r w:rsidR="00037C05" w:rsidRPr="00C15F77">
        <w:rPr>
          <w:rFonts w:ascii="Times New Roman" w:hAnsi="Times New Roman" w:cs="Times New Roman"/>
          <w:sz w:val="24"/>
          <w:szCs w:val="24"/>
          <w:lang w:val="sr-Cyrl-CS"/>
        </w:rPr>
        <w:t xml:space="preserve">. </w:t>
      </w:r>
      <w:r w:rsidR="005B3773" w:rsidRPr="00C15F77">
        <w:rPr>
          <w:rFonts w:ascii="Times New Roman" w:hAnsi="Times New Roman" w:cs="Times New Roman"/>
          <w:sz w:val="24"/>
          <w:szCs w:val="24"/>
          <w:lang w:val="sr-Cyrl-CS"/>
        </w:rPr>
        <w:t xml:space="preserve"> </w:t>
      </w:r>
    </w:p>
    <w:p w14:paraId="201D94E4" w14:textId="77777777" w:rsidR="001C2B1F" w:rsidRPr="00C15F77" w:rsidRDefault="001C2B1F" w:rsidP="00002E76">
      <w:pPr>
        <w:spacing w:before="240" w:after="0" w:line="240" w:lineRule="auto"/>
        <w:ind w:left="720"/>
        <w:jc w:val="both"/>
        <w:rPr>
          <w:rFonts w:ascii="Times New Roman" w:hAnsi="Times New Roman" w:cs="Times New Roman"/>
          <w:sz w:val="16"/>
          <w:szCs w:val="16"/>
          <w:lang w:val="sr-Cyrl-CS"/>
        </w:rPr>
      </w:pPr>
    </w:p>
    <w:p w14:paraId="732B0943" w14:textId="4B3B8270" w:rsidR="00503A19" w:rsidRPr="00C15F77" w:rsidRDefault="00503A19" w:rsidP="00002E76">
      <w:pPr>
        <w:numPr>
          <w:ilvl w:val="0"/>
          <w:numId w:val="3"/>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Да ли су у оквиру разматраних опција идентификоване институционално</w:t>
      </w:r>
      <w:r w:rsidR="00063C85" w:rsidRPr="00C15F77">
        <w:rPr>
          <w:rFonts w:ascii="Times New Roman" w:hAnsi="Times New Roman" w:cs="Times New Roman"/>
          <w:sz w:val="24"/>
          <w:szCs w:val="24"/>
          <w:u w:val="single"/>
          <w:lang w:val="sr-Cyrl-CS"/>
        </w:rPr>
        <w:t xml:space="preserve"> </w:t>
      </w:r>
      <w:r w:rsidRPr="00C15F77">
        <w:rPr>
          <w:rFonts w:ascii="Times New Roman" w:hAnsi="Times New Roman" w:cs="Times New Roman"/>
          <w:sz w:val="24"/>
          <w:szCs w:val="24"/>
          <w:u w:val="single"/>
          <w:lang w:val="sr-Cyrl-CS"/>
        </w:rPr>
        <w:t xml:space="preserve"> управљачко организационе мер</w:t>
      </w:r>
      <w:r w:rsidR="00E71573" w:rsidRPr="00C15F77">
        <w:rPr>
          <w:rFonts w:ascii="Times New Roman" w:hAnsi="Times New Roman" w:cs="Times New Roman"/>
          <w:sz w:val="24"/>
          <w:szCs w:val="24"/>
          <w:u w:val="single"/>
          <w:lang w:val="sr-Cyrl-CS"/>
        </w:rPr>
        <w:t>е</w:t>
      </w:r>
      <w:r w:rsidR="0009545B" w:rsidRPr="00C15F77">
        <w:rPr>
          <w:rFonts w:ascii="Times New Roman" w:hAnsi="Times New Roman" w:cs="Times New Roman"/>
          <w:sz w:val="24"/>
          <w:szCs w:val="24"/>
          <w:u w:val="single"/>
          <w:lang w:val="sr-Cyrl-CS"/>
        </w:rPr>
        <w:t xml:space="preserve"> које </w:t>
      </w:r>
      <w:r w:rsidR="00063C85" w:rsidRPr="00C15F77">
        <w:rPr>
          <w:rFonts w:ascii="Times New Roman" w:hAnsi="Times New Roman" w:cs="Times New Roman"/>
          <w:sz w:val="24"/>
          <w:szCs w:val="24"/>
          <w:u w:val="single"/>
          <w:lang w:val="sr-Cyrl-CS"/>
        </w:rPr>
        <w:t>је неопходно спровести</w:t>
      </w:r>
      <w:r w:rsidR="0009545B" w:rsidRPr="00C15F77">
        <w:rPr>
          <w:rFonts w:ascii="Times New Roman" w:hAnsi="Times New Roman" w:cs="Times New Roman"/>
          <w:sz w:val="24"/>
          <w:szCs w:val="24"/>
          <w:u w:val="single"/>
          <w:lang w:val="sr-Cyrl-CS"/>
        </w:rPr>
        <w:t xml:space="preserve"> </w:t>
      </w:r>
      <w:r w:rsidR="0080132F" w:rsidRPr="00C15F77">
        <w:rPr>
          <w:rFonts w:ascii="Times New Roman" w:hAnsi="Times New Roman" w:cs="Times New Roman"/>
          <w:sz w:val="24"/>
          <w:szCs w:val="24"/>
          <w:u w:val="single"/>
          <w:lang w:val="sr-Cyrl-CS"/>
        </w:rPr>
        <w:t>да би се постигли</w:t>
      </w:r>
      <w:r w:rsidR="0009545B" w:rsidRPr="00C15F77">
        <w:rPr>
          <w:rFonts w:ascii="Times New Roman" w:hAnsi="Times New Roman" w:cs="Times New Roman"/>
          <w:sz w:val="24"/>
          <w:szCs w:val="24"/>
          <w:u w:val="single"/>
          <w:lang w:val="sr-Cyrl-CS"/>
        </w:rPr>
        <w:t xml:space="preserve"> </w:t>
      </w:r>
      <w:r w:rsidR="00485A95" w:rsidRPr="00C15F77">
        <w:rPr>
          <w:rFonts w:ascii="Times New Roman" w:hAnsi="Times New Roman" w:cs="Times New Roman"/>
          <w:sz w:val="24"/>
          <w:szCs w:val="24"/>
          <w:u w:val="single"/>
          <w:lang w:val="sr-Cyrl-CS"/>
        </w:rPr>
        <w:t xml:space="preserve">посебни </w:t>
      </w:r>
      <w:r w:rsidR="0009545B" w:rsidRPr="00C15F77">
        <w:rPr>
          <w:rFonts w:ascii="Times New Roman" w:hAnsi="Times New Roman" w:cs="Times New Roman"/>
          <w:sz w:val="24"/>
          <w:szCs w:val="24"/>
          <w:u w:val="single"/>
          <w:lang w:val="sr-Cyrl-CS"/>
        </w:rPr>
        <w:t>циљ</w:t>
      </w:r>
      <w:r w:rsidR="0080132F" w:rsidRPr="00C15F77">
        <w:rPr>
          <w:rFonts w:ascii="Times New Roman" w:hAnsi="Times New Roman" w:cs="Times New Roman"/>
          <w:sz w:val="24"/>
          <w:szCs w:val="24"/>
          <w:u w:val="single"/>
          <w:lang w:val="sr-Cyrl-CS"/>
        </w:rPr>
        <w:t>еви</w:t>
      </w:r>
      <w:r w:rsidRPr="00C15F77">
        <w:rPr>
          <w:rFonts w:ascii="Times New Roman" w:hAnsi="Times New Roman" w:cs="Times New Roman"/>
          <w:sz w:val="24"/>
          <w:szCs w:val="24"/>
          <w:u w:val="single"/>
          <w:lang w:val="sr-Cyrl-CS"/>
        </w:rPr>
        <w:t>?</w:t>
      </w:r>
    </w:p>
    <w:p w14:paraId="4507E538" w14:textId="4C9C61FE" w:rsidR="00A944B6" w:rsidRPr="00C15F77" w:rsidRDefault="001C2B1F" w:rsidP="00002E76">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Нису идентификоване</w:t>
      </w:r>
      <w:r w:rsidR="001B4F39" w:rsidRPr="00C15F77">
        <w:rPr>
          <w:rFonts w:ascii="Times New Roman" w:hAnsi="Times New Roman" w:cs="Times New Roman"/>
          <w:sz w:val="24"/>
          <w:szCs w:val="24"/>
          <w:lang w:val="sr-Cyrl-CS"/>
        </w:rPr>
        <w:t xml:space="preserve"> институционално-управљачко-организацион</w:t>
      </w:r>
      <w:r w:rsidRPr="00C15F77">
        <w:rPr>
          <w:rFonts w:ascii="Times New Roman" w:hAnsi="Times New Roman" w:cs="Times New Roman"/>
          <w:sz w:val="24"/>
          <w:szCs w:val="24"/>
          <w:lang w:val="sr-Cyrl-CS"/>
        </w:rPr>
        <w:t>е</w:t>
      </w:r>
      <w:r w:rsidR="001B4F39" w:rsidRPr="00C15F77">
        <w:rPr>
          <w:rFonts w:ascii="Times New Roman" w:hAnsi="Times New Roman" w:cs="Times New Roman"/>
          <w:sz w:val="24"/>
          <w:szCs w:val="24"/>
          <w:lang w:val="sr-Cyrl-CS"/>
        </w:rPr>
        <w:t xml:space="preserve"> мер</w:t>
      </w:r>
      <w:r w:rsidRPr="00C15F77">
        <w:rPr>
          <w:rFonts w:ascii="Times New Roman" w:hAnsi="Times New Roman" w:cs="Times New Roman"/>
          <w:sz w:val="24"/>
          <w:szCs w:val="24"/>
          <w:lang w:val="sr-Cyrl-CS"/>
        </w:rPr>
        <w:t>е</w:t>
      </w:r>
      <w:r w:rsidR="001B4F39" w:rsidRPr="00C15F77">
        <w:rPr>
          <w:rFonts w:ascii="Times New Roman" w:hAnsi="Times New Roman" w:cs="Times New Roman"/>
          <w:sz w:val="24"/>
          <w:szCs w:val="24"/>
          <w:lang w:val="sr-Cyrl-CS"/>
        </w:rPr>
        <w:t xml:space="preserve"> које је неопходно спровести да би се постигли посебни циљеви</w:t>
      </w:r>
      <w:r w:rsidR="00253B17" w:rsidRPr="00C15F77">
        <w:rPr>
          <w:rFonts w:ascii="Times New Roman" w:hAnsi="Times New Roman" w:cs="Times New Roman"/>
          <w:sz w:val="24"/>
          <w:szCs w:val="24"/>
          <w:lang w:val="sr-Cyrl-CS"/>
        </w:rPr>
        <w:t>.</w:t>
      </w:r>
    </w:p>
    <w:p w14:paraId="66010E7F" w14:textId="77777777" w:rsidR="001C2B1F" w:rsidRPr="00C15F77" w:rsidRDefault="001C2B1F" w:rsidP="00002E76">
      <w:pPr>
        <w:spacing w:before="240" w:after="0" w:line="240" w:lineRule="auto"/>
        <w:ind w:left="720"/>
        <w:jc w:val="both"/>
        <w:rPr>
          <w:rFonts w:ascii="Times New Roman" w:hAnsi="Times New Roman" w:cs="Times New Roman"/>
          <w:i/>
          <w:sz w:val="16"/>
          <w:szCs w:val="16"/>
          <w:lang w:val="sr-Cyrl-CS"/>
        </w:rPr>
      </w:pPr>
    </w:p>
    <w:p w14:paraId="550F4B58" w14:textId="6D33F089" w:rsidR="00E71573" w:rsidRPr="00C15F77" w:rsidRDefault="00803F1E" w:rsidP="00002E76">
      <w:pPr>
        <w:numPr>
          <w:ilvl w:val="0"/>
          <w:numId w:val="3"/>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Да ли </w:t>
      </w:r>
      <w:r w:rsidR="0009545B" w:rsidRPr="00C15F77">
        <w:rPr>
          <w:rFonts w:ascii="Times New Roman" w:hAnsi="Times New Roman" w:cs="Times New Roman"/>
          <w:sz w:val="24"/>
          <w:szCs w:val="24"/>
          <w:u w:val="single"/>
          <w:lang w:val="sr-Cyrl-CS"/>
        </w:rPr>
        <w:t>се промена може постићи кроз спровођење информативно-едукативних мера?</w:t>
      </w:r>
    </w:p>
    <w:p w14:paraId="7C9FA6F6" w14:textId="472E2EDC" w:rsidR="00A944B6" w:rsidRPr="00C15F77" w:rsidRDefault="00A944B6" w:rsidP="00002E76">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Спровођење информативно-едукативних мера није </w:t>
      </w:r>
      <w:r w:rsidR="001B4F39" w:rsidRPr="00C15F77">
        <w:rPr>
          <w:rFonts w:ascii="Times New Roman" w:hAnsi="Times New Roman" w:cs="Times New Roman"/>
          <w:sz w:val="24"/>
          <w:szCs w:val="24"/>
          <w:lang w:val="sr-Cyrl-CS"/>
        </w:rPr>
        <w:t>потребно</w:t>
      </w:r>
      <w:r w:rsidRPr="00C15F77">
        <w:rPr>
          <w:rFonts w:ascii="Times New Roman" w:hAnsi="Times New Roman" w:cs="Times New Roman"/>
          <w:sz w:val="24"/>
          <w:szCs w:val="24"/>
          <w:lang w:val="sr-Cyrl-CS"/>
        </w:rPr>
        <w:t xml:space="preserve"> да би се постигли општи и посебни циљеви</w:t>
      </w:r>
      <w:r w:rsidR="001B4F39" w:rsidRPr="00C15F77">
        <w:rPr>
          <w:rFonts w:ascii="Times New Roman" w:hAnsi="Times New Roman" w:cs="Times New Roman"/>
          <w:sz w:val="24"/>
          <w:szCs w:val="24"/>
          <w:lang w:val="sr-Cyrl-CS"/>
        </w:rPr>
        <w:t>.</w:t>
      </w:r>
    </w:p>
    <w:p w14:paraId="290EA80E" w14:textId="77777777" w:rsidR="001C2B1F" w:rsidRPr="00C15F77" w:rsidRDefault="001C2B1F" w:rsidP="00002E76">
      <w:pPr>
        <w:spacing w:before="240" w:after="0" w:line="240" w:lineRule="auto"/>
        <w:ind w:left="720"/>
        <w:jc w:val="both"/>
        <w:rPr>
          <w:rFonts w:ascii="Times New Roman" w:hAnsi="Times New Roman" w:cs="Times New Roman"/>
          <w:sz w:val="16"/>
          <w:szCs w:val="16"/>
          <w:lang w:val="sr-Cyrl-CS"/>
        </w:rPr>
      </w:pPr>
    </w:p>
    <w:p w14:paraId="46CA607C" w14:textId="5B2D22F4" w:rsidR="005B3773" w:rsidRPr="00C15F77" w:rsidRDefault="005B3773" w:rsidP="00002E76">
      <w:pPr>
        <w:numPr>
          <w:ilvl w:val="0"/>
          <w:numId w:val="3"/>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 </w:t>
      </w:r>
    </w:p>
    <w:p w14:paraId="6DA2C8AC" w14:textId="51C88928" w:rsidR="00A944B6" w:rsidRPr="00C15F77" w:rsidRDefault="00A944B6" w:rsidP="00002E76">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Проблем се може решити искључиво интервенцијом јавног сектора</w:t>
      </w:r>
      <w:r w:rsidR="001B4F39" w:rsidRPr="00C15F77">
        <w:rPr>
          <w:rFonts w:ascii="Times New Roman" w:hAnsi="Times New Roman" w:cs="Times New Roman"/>
          <w:sz w:val="24"/>
          <w:szCs w:val="24"/>
          <w:lang w:val="sr-Cyrl-CS"/>
        </w:rPr>
        <w:t>.</w:t>
      </w:r>
    </w:p>
    <w:p w14:paraId="0AFD9778" w14:textId="77777777" w:rsidR="00416128" w:rsidRPr="00C15F77" w:rsidRDefault="00416128" w:rsidP="00002E76">
      <w:pPr>
        <w:spacing w:before="240" w:after="0" w:line="240" w:lineRule="auto"/>
        <w:ind w:left="720"/>
        <w:jc w:val="both"/>
        <w:rPr>
          <w:rFonts w:ascii="Times New Roman" w:hAnsi="Times New Roman" w:cs="Times New Roman"/>
          <w:sz w:val="24"/>
          <w:szCs w:val="24"/>
          <w:lang w:val="sr-Cyrl-CS"/>
        </w:rPr>
      </w:pPr>
    </w:p>
    <w:p w14:paraId="5CE45601" w14:textId="4A58F7F1" w:rsidR="001878C4" w:rsidRPr="00C15F77" w:rsidRDefault="005B3773" w:rsidP="00002E76">
      <w:pPr>
        <w:numPr>
          <w:ilvl w:val="0"/>
          <w:numId w:val="3"/>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Да ли постоје расположиви, односно потенцијални ресурси за спровођење идентификованих опција?</w:t>
      </w:r>
    </w:p>
    <w:p w14:paraId="522CBBC2" w14:textId="15429F19" w:rsidR="00A944B6" w:rsidRPr="00C15F77" w:rsidRDefault="00A944B6" w:rsidP="00002E76">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Да</w:t>
      </w:r>
      <w:r w:rsidR="001B4F39" w:rsidRPr="00C15F77">
        <w:rPr>
          <w:rFonts w:ascii="Times New Roman" w:hAnsi="Times New Roman" w:cs="Times New Roman"/>
          <w:sz w:val="24"/>
          <w:szCs w:val="24"/>
          <w:lang w:val="sr-Cyrl-CS"/>
        </w:rPr>
        <w:t>.</w:t>
      </w:r>
    </w:p>
    <w:p w14:paraId="3EDDFFE7" w14:textId="77777777" w:rsidR="00416128" w:rsidRPr="00C15F77" w:rsidRDefault="00416128" w:rsidP="00002E76">
      <w:pPr>
        <w:spacing w:before="240" w:after="0" w:line="240" w:lineRule="auto"/>
        <w:ind w:left="720"/>
        <w:jc w:val="both"/>
        <w:rPr>
          <w:rFonts w:ascii="Times New Roman" w:hAnsi="Times New Roman" w:cs="Times New Roman"/>
          <w:sz w:val="16"/>
          <w:szCs w:val="16"/>
          <w:lang w:val="sr-Cyrl-CS"/>
        </w:rPr>
      </w:pPr>
    </w:p>
    <w:p w14:paraId="3EC43FDA" w14:textId="0FB61F40" w:rsidR="00C60EB4" w:rsidRPr="00C15F77" w:rsidRDefault="00C60EB4" w:rsidP="00002E76">
      <w:pPr>
        <w:numPr>
          <w:ilvl w:val="0"/>
          <w:numId w:val="3"/>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Која опција је изабрана </w:t>
      </w:r>
      <w:r w:rsidR="006767DE" w:rsidRPr="00C15F77">
        <w:rPr>
          <w:rFonts w:ascii="Times New Roman" w:hAnsi="Times New Roman" w:cs="Times New Roman"/>
          <w:sz w:val="24"/>
          <w:szCs w:val="24"/>
          <w:u w:val="single"/>
          <w:lang w:val="sr-Cyrl-CS"/>
        </w:rPr>
        <w:t xml:space="preserve">за спровођење </w:t>
      </w:r>
      <w:r w:rsidRPr="00C15F77">
        <w:rPr>
          <w:rFonts w:ascii="Times New Roman" w:hAnsi="Times New Roman" w:cs="Times New Roman"/>
          <w:sz w:val="24"/>
          <w:szCs w:val="24"/>
          <w:u w:val="single"/>
          <w:lang w:val="sr-Cyrl-CS"/>
        </w:rPr>
        <w:t>и на основу чега је процењено да ће се</w:t>
      </w:r>
      <w:r w:rsidR="006767DE" w:rsidRPr="00C15F77">
        <w:rPr>
          <w:rFonts w:ascii="Times New Roman" w:hAnsi="Times New Roman" w:cs="Times New Roman"/>
          <w:sz w:val="24"/>
          <w:szCs w:val="24"/>
          <w:u w:val="single"/>
          <w:lang w:val="sr-Cyrl-CS"/>
        </w:rPr>
        <w:t xml:space="preserve"> том опцијом постићи жељена промена и</w:t>
      </w:r>
      <w:r w:rsidRPr="00C15F77">
        <w:rPr>
          <w:rFonts w:ascii="Times New Roman" w:hAnsi="Times New Roman"/>
          <w:sz w:val="24"/>
          <w:szCs w:val="24"/>
          <w:u w:val="single"/>
          <w:lang w:val="sr-Cyrl-CS"/>
        </w:rPr>
        <w:t xml:space="preserve"> остварење утврђених циљева</w:t>
      </w:r>
      <w:r w:rsidR="006767DE" w:rsidRPr="00C15F77">
        <w:rPr>
          <w:rFonts w:ascii="Times New Roman" w:hAnsi="Times New Roman"/>
          <w:sz w:val="24"/>
          <w:szCs w:val="24"/>
          <w:u w:val="single"/>
          <w:lang w:val="sr-Cyrl-CS"/>
        </w:rPr>
        <w:t>?</w:t>
      </w:r>
    </w:p>
    <w:p w14:paraId="09DF9D12" w14:textId="08CEBDAC" w:rsidR="00D3618D" w:rsidRPr="00C15F77" w:rsidRDefault="00A944B6" w:rsidP="00850ED9">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sz w:val="24"/>
          <w:szCs w:val="24"/>
          <w:lang w:val="sr-Cyrl-CS"/>
        </w:rPr>
        <w:t xml:space="preserve">Опција је </w:t>
      </w:r>
      <w:r w:rsidR="00416128" w:rsidRPr="00C15F77">
        <w:rPr>
          <w:rFonts w:ascii="Times New Roman" w:hAnsi="Times New Roman"/>
          <w:sz w:val="24"/>
          <w:szCs w:val="24"/>
          <w:lang w:val="sr-Cyrl-CS"/>
        </w:rPr>
        <w:t>доношење новог Закона</w:t>
      </w:r>
      <w:r w:rsidR="00F746E8" w:rsidRPr="00C15F77">
        <w:rPr>
          <w:rFonts w:ascii="Times New Roman" w:hAnsi="Times New Roman" w:cs="Times New Roman"/>
          <w:sz w:val="24"/>
          <w:szCs w:val="24"/>
          <w:lang w:val="sr-Cyrl-CS"/>
        </w:rPr>
        <w:t>, који је усклађен са новом Директивом из четврто</w:t>
      </w:r>
      <w:r w:rsidR="00D16E82" w:rsidRPr="00C15F77">
        <w:rPr>
          <w:rFonts w:ascii="Times New Roman" w:hAnsi="Times New Roman" w:cs="Times New Roman"/>
          <w:sz w:val="24"/>
          <w:szCs w:val="24"/>
          <w:lang w:val="sr-Cyrl-CS"/>
        </w:rPr>
        <w:t>м</w:t>
      </w:r>
      <w:r w:rsidR="00F746E8" w:rsidRPr="00C15F77">
        <w:rPr>
          <w:rFonts w:ascii="Times New Roman" w:hAnsi="Times New Roman" w:cs="Times New Roman"/>
          <w:sz w:val="24"/>
          <w:szCs w:val="24"/>
          <w:lang w:val="sr-Cyrl-CS"/>
        </w:rPr>
        <w:t xml:space="preserve"> пакета ЕУ </w:t>
      </w:r>
      <w:r w:rsidR="000C49AC" w:rsidRPr="00C15F77">
        <w:rPr>
          <w:rFonts w:ascii="Times New Roman" w:hAnsi="Times New Roman" w:cs="Times New Roman"/>
          <w:sz w:val="24"/>
          <w:szCs w:val="24"/>
          <w:lang w:val="sr-Cyrl-CS"/>
        </w:rPr>
        <w:t>прописа, односно Директивом 2016</w:t>
      </w:r>
      <w:r w:rsidR="00F746E8" w:rsidRPr="00C15F77">
        <w:rPr>
          <w:rFonts w:ascii="Times New Roman" w:hAnsi="Times New Roman" w:cs="Times New Roman"/>
          <w:sz w:val="24"/>
          <w:szCs w:val="24"/>
          <w:lang w:val="sr-Cyrl-CS"/>
        </w:rPr>
        <w:t>/797/ЕЗ</w:t>
      </w:r>
      <w:r w:rsidR="00D16E82" w:rsidRPr="00C15F77">
        <w:rPr>
          <w:rFonts w:ascii="Times New Roman" w:hAnsi="Times New Roman" w:cs="Times New Roman"/>
          <w:sz w:val="24"/>
          <w:szCs w:val="24"/>
          <w:lang w:val="sr-Cyrl-CS"/>
        </w:rPr>
        <w:t xml:space="preserve">. </w:t>
      </w:r>
    </w:p>
    <w:p w14:paraId="7E4F28F3" w14:textId="77777777" w:rsidR="00850ED9" w:rsidRPr="00C15F77" w:rsidRDefault="00850ED9" w:rsidP="000E11AD">
      <w:pPr>
        <w:spacing w:before="240" w:after="0" w:line="240" w:lineRule="auto"/>
        <w:ind w:left="720"/>
        <w:jc w:val="both"/>
        <w:rPr>
          <w:rFonts w:ascii="Times New Roman" w:hAnsi="Times New Roman" w:cs="Times New Roman"/>
          <w:sz w:val="24"/>
          <w:szCs w:val="24"/>
          <w:lang w:val="sr-Cyrl-CS"/>
        </w:rPr>
      </w:pPr>
    </w:p>
    <w:p w14:paraId="66AEE14B" w14:textId="77777777" w:rsidR="005B3773" w:rsidRPr="00C15F77" w:rsidRDefault="005B3773" w:rsidP="00002E76">
      <w:pPr>
        <w:spacing w:before="240" w:line="240" w:lineRule="auto"/>
        <w:jc w:val="right"/>
        <w:rPr>
          <w:rFonts w:ascii="Times New Roman" w:hAnsi="Times New Roman" w:cs="Times New Roman"/>
          <w:b/>
          <w:sz w:val="24"/>
          <w:szCs w:val="24"/>
          <w:u w:val="single"/>
          <w:lang w:val="sr-Cyrl-CS"/>
        </w:rPr>
      </w:pPr>
      <w:r w:rsidRPr="00C15F77">
        <w:rPr>
          <w:rFonts w:ascii="Times New Roman" w:hAnsi="Times New Roman" w:cs="Times New Roman"/>
          <w:b/>
          <w:sz w:val="24"/>
          <w:szCs w:val="24"/>
          <w:u w:val="single"/>
          <w:lang w:val="sr-Cyrl-CS"/>
        </w:rPr>
        <w:t>ПРИЛОГ 5:</w:t>
      </w:r>
    </w:p>
    <w:p w14:paraId="5E05F713" w14:textId="77777777" w:rsidR="005B3773" w:rsidRPr="00C15F77" w:rsidRDefault="005B3773" w:rsidP="00002E76">
      <w:pPr>
        <w:spacing w:before="240" w:line="240" w:lineRule="auto"/>
        <w:rPr>
          <w:rFonts w:ascii="Times New Roman" w:hAnsi="Times New Roman" w:cs="Times New Roman"/>
          <w:sz w:val="24"/>
          <w:szCs w:val="24"/>
          <w:lang w:val="sr-Cyrl-CS"/>
        </w:rPr>
      </w:pPr>
    </w:p>
    <w:p w14:paraId="25E48545" w14:textId="77777777" w:rsidR="005B3773" w:rsidRPr="00C15F77" w:rsidRDefault="005B3773" w:rsidP="00002E76">
      <w:pPr>
        <w:spacing w:before="240" w:line="240" w:lineRule="auto"/>
        <w:jc w:val="center"/>
        <w:rPr>
          <w:rFonts w:ascii="Times New Roman" w:hAnsi="Times New Roman" w:cs="Times New Roman"/>
          <w:b/>
          <w:sz w:val="24"/>
          <w:szCs w:val="24"/>
          <w:lang w:val="sr-Cyrl-CS"/>
        </w:rPr>
      </w:pPr>
      <w:r w:rsidRPr="00C15F77">
        <w:rPr>
          <w:rFonts w:ascii="Times New Roman" w:hAnsi="Times New Roman" w:cs="Times New Roman"/>
          <w:b/>
          <w:sz w:val="24"/>
          <w:szCs w:val="24"/>
          <w:lang w:val="sr-Cyrl-CS"/>
        </w:rPr>
        <w:t>Кључна питања за анализу финансијских ефеката</w:t>
      </w:r>
    </w:p>
    <w:p w14:paraId="4AD97B16" w14:textId="12B44428" w:rsidR="005B3773" w:rsidRPr="00C15F77" w:rsidRDefault="005B3773" w:rsidP="00002E76">
      <w:pPr>
        <w:numPr>
          <w:ilvl w:val="0"/>
          <w:numId w:val="4"/>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Какве </w:t>
      </w:r>
      <w:r w:rsidR="004D48AE" w:rsidRPr="00C15F77">
        <w:rPr>
          <w:rFonts w:ascii="Times New Roman" w:hAnsi="Times New Roman" w:cs="Times New Roman"/>
          <w:sz w:val="24"/>
          <w:szCs w:val="24"/>
          <w:u w:val="single"/>
          <w:lang w:val="sr-Cyrl-CS"/>
        </w:rPr>
        <w:t xml:space="preserve">ће </w:t>
      </w:r>
      <w:r w:rsidRPr="00C15F77">
        <w:rPr>
          <w:rFonts w:ascii="Times New Roman" w:hAnsi="Times New Roman" w:cs="Times New Roman"/>
          <w:sz w:val="24"/>
          <w:szCs w:val="24"/>
          <w:u w:val="single"/>
          <w:lang w:val="sr-Cyrl-CS"/>
        </w:rPr>
        <w:t xml:space="preserve">ефекте </w:t>
      </w:r>
      <w:r w:rsidR="006D52D1" w:rsidRPr="00C15F77">
        <w:rPr>
          <w:rFonts w:ascii="Times New Roman" w:hAnsi="Times New Roman" w:cs="Times New Roman"/>
          <w:sz w:val="24"/>
          <w:szCs w:val="24"/>
          <w:u w:val="single"/>
          <w:lang w:val="sr-Cyrl-CS"/>
        </w:rPr>
        <w:t>изабран</w:t>
      </w:r>
      <w:r w:rsidR="00AD4781" w:rsidRPr="00C15F77">
        <w:rPr>
          <w:rFonts w:ascii="Times New Roman" w:hAnsi="Times New Roman" w:cs="Times New Roman"/>
          <w:sz w:val="24"/>
          <w:szCs w:val="24"/>
          <w:u w:val="single"/>
          <w:lang w:val="sr-Cyrl-CS"/>
        </w:rPr>
        <w:t>a</w:t>
      </w:r>
      <w:r w:rsidR="006D52D1" w:rsidRPr="00C15F77">
        <w:rPr>
          <w:rFonts w:ascii="Times New Roman" w:hAnsi="Times New Roman" w:cs="Times New Roman"/>
          <w:sz w:val="24"/>
          <w:szCs w:val="24"/>
          <w:u w:val="single"/>
          <w:lang w:val="sr-Cyrl-CS"/>
        </w:rPr>
        <w:t xml:space="preserve"> </w:t>
      </w:r>
      <w:r w:rsidRPr="00C15F77">
        <w:rPr>
          <w:rFonts w:ascii="Times New Roman" w:hAnsi="Times New Roman" w:cs="Times New Roman"/>
          <w:sz w:val="24"/>
          <w:szCs w:val="24"/>
          <w:u w:val="single"/>
          <w:lang w:val="sr-Cyrl-CS"/>
        </w:rPr>
        <w:t>опциј</w:t>
      </w:r>
      <w:r w:rsidR="00AD4781" w:rsidRPr="00C15F77">
        <w:rPr>
          <w:rFonts w:ascii="Times New Roman" w:hAnsi="Times New Roman" w:cs="Times New Roman"/>
          <w:sz w:val="24"/>
          <w:szCs w:val="24"/>
          <w:u w:val="single"/>
          <w:lang w:val="sr-Cyrl-CS"/>
        </w:rPr>
        <w:t>a</w:t>
      </w:r>
      <w:r w:rsidRPr="00C15F77">
        <w:rPr>
          <w:rFonts w:ascii="Times New Roman" w:hAnsi="Times New Roman" w:cs="Times New Roman"/>
          <w:sz w:val="24"/>
          <w:szCs w:val="24"/>
          <w:u w:val="single"/>
          <w:lang w:val="sr-Cyrl-CS"/>
        </w:rPr>
        <w:t xml:space="preserve"> има</w:t>
      </w:r>
      <w:r w:rsidR="004D48AE" w:rsidRPr="00C15F77">
        <w:rPr>
          <w:rFonts w:ascii="Times New Roman" w:hAnsi="Times New Roman" w:cs="Times New Roman"/>
          <w:sz w:val="24"/>
          <w:szCs w:val="24"/>
          <w:u w:val="single"/>
          <w:lang w:val="sr-Cyrl-CS"/>
        </w:rPr>
        <w:t>ти</w:t>
      </w:r>
      <w:r w:rsidRPr="00C15F77">
        <w:rPr>
          <w:rFonts w:ascii="Times New Roman" w:hAnsi="Times New Roman" w:cs="Times New Roman"/>
          <w:sz w:val="24"/>
          <w:szCs w:val="24"/>
          <w:u w:val="single"/>
          <w:lang w:val="sr-Cyrl-CS"/>
        </w:rPr>
        <w:t xml:space="preserve"> на јавне приходе и расходе </w:t>
      </w:r>
      <w:r w:rsidR="004D48AE" w:rsidRPr="00C15F77">
        <w:rPr>
          <w:rFonts w:ascii="Times New Roman" w:hAnsi="Times New Roman" w:cs="Times New Roman"/>
          <w:sz w:val="24"/>
          <w:szCs w:val="24"/>
          <w:u w:val="single"/>
          <w:lang w:val="sr-Cyrl-CS"/>
        </w:rPr>
        <w:t xml:space="preserve">у </w:t>
      </w:r>
      <w:r w:rsidRPr="00C15F77">
        <w:rPr>
          <w:rFonts w:ascii="Times New Roman" w:hAnsi="Times New Roman" w:cs="Times New Roman"/>
          <w:sz w:val="24"/>
          <w:szCs w:val="24"/>
          <w:u w:val="single"/>
          <w:lang w:val="sr-Cyrl-CS"/>
        </w:rPr>
        <w:t>средњ</w:t>
      </w:r>
      <w:r w:rsidR="004D48AE" w:rsidRPr="00C15F77">
        <w:rPr>
          <w:rFonts w:ascii="Times New Roman" w:hAnsi="Times New Roman" w:cs="Times New Roman"/>
          <w:sz w:val="24"/>
          <w:szCs w:val="24"/>
          <w:u w:val="single"/>
          <w:lang w:val="sr-Cyrl-CS"/>
        </w:rPr>
        <w:t xml:space="preserve">ем и </w:t>
      </w:r>
      <w:r w:rsidRPr="00C15F77">
        <w:rPr>
          <w:rFonts w:ascii="Times New Roman" w:hAnsi="Times New Roman" w:cs="Times New Roman"/>
          <w:sz w:val="24"/>
          <w:szCs w:val="24"/>
          <w:u w:val="single"/>
          <w:lang w:val="sr-Cyrl-CS"/>
        </w:rPr>
        <w:t>дуго</w:t>
      </w:r>
      <w:r w:rsidR="004D48AE" w:rsidRPr="00C15F77">
        <w:rPr>
          <w:rFonts w:ascii="Times New Roman" w:hAnsi="Times New Roman" w:cs="Times New Roman"/>
          <w:sz w:val="24"/>
          <w:szCs w:val="24"/>
          <w:u w:val="single"/>
          <w:lang w:val="sr-Cyrl-CS"/>
        </w:rPr>
        <w:t>м року</w:t>
      </w:r>
      <w:r w:rsidRPr="00C15F77">
        <w:rPr>
          <w:rFonts w:ascii="Times New Roman" w:hAnsi="Times New Roman" w:cs="Times New Roman"/>
          <w:sz w:val="24"/>
          <w:szCs w:val="24"/>
          <w:u w:val="single"/>
          <w:lang w:val="sr-Cyrl-CS"/>
        </w:rPr>
        <w:t xml:space="preserve">? </w:t>
      </w:r>
    </w:p>
    <w:p w14:paraId="62995F94" w14:textId="11C590DF" w:rsidR="00D3618D" w:rsidRPr="00C15F77" w:rsidRDefault="00D3618D" w:rsidP="000D325A">
      <w:pPr>
        <w:spacing w:before="240" w:after="0" w:line="240" w:lineRule="auto"/>
        <w:ind w:left="720"/>
        <w:jc w:val="both"/>
        <w:rPr>
          <w:rFonts w:ascii="Times New Roman" w:hAnsi="Times New Roman"/>
          <w:sz w:val="24"/>
          <w:szCs w:val="24"/>
          <w:lang w:val="sr-Cyrl-CS"/>
        </w:rPr>
      </w:pPr>
      <w:r w:rsidRPr="00C15F77">
        <w:rPr>
          <w:rFonts w:ascii="Times New Roman" w:hAnsi="Times New Roman"/>
          <w:sz w:val="24"/>
          <w:szCs w:val="24"/>
          <w:lang w:val="sr-Cyrl-CS"/>
        </w:rPr>
        <w:t xml:space="preserve">Изабрана опција неће </w:t>
      </w:r>
      <w:r w:rsidR="000D325A" w:rsidRPr="00C15F77">
        <w:rPr>
          <w:rFonts w:ascii="Times New Roman" w:hAnsi="Times New Roman"/>
          <w:sz w:val="24"/>
          <w:szCs w:val="24"/>
          <w:lang w:val="sr-Cyrl-CS"/>
        </w:rPr>
        <w:t xml:space="preserve">додатно </w:t>
      </w:r>
      <w:r w:rsidRPr="00C15F77">
        <w:rPr>
          <w:rFonts w:ascii="Times New Roman" w:hAnsi="Times New Roman"/>
          <w:sz w:val="24"/>
          <w:szCs w:val="24"/>
          <w:lang w:val="sr-Cyrl-CS"/>
        </w:rPr>
        <w:t xml:space="preserve">утицати на јавне приходе и расходе јер су све финансијске обавезе (таксе за издавање сертификата, дозвола и сл.) већ предвиђене </w:t>
      </w:r>
      <w:r w:rsidRPr="00C15F77">
        <w:rPr>
          <w:rFonts w:ascii="Times New Roman" w:hAnsi="Times New Roman"/>
          <w:sz w:val="24"/>
          <w:szCs w:val="24"/>
          <w:lang w:val="sr-Cyrl-CS"/>
        </w:rPr>
        <w:lastRenderedPageBreak/>
        <w:t>важећим Законом, а њихова висина је утврђена Законом којим се уређују републичке административне таксе  - Тарифни број 148.</w:t>
      </w:r>
    </w:p>
    <w:p w14:paraId="30F498C4" w14:textId="34718143" w:rsidR="00D3618D" w:rsidRPr="00C15F77" w:rsidRDefault="00E12D85" w:rsidP="00E12D85">
      <w:pPr>
        <w:spacing w:before="240" w:after="0" w:line="240" w:lineRule="auto"/>
        <w:ind w:left="720"/>
        <w:jc w:val="both"/>
        <w:rPr>
          <w:rFonts w:ascii="Times New Roman" w:hAnsi="Times New Roman"/>
          <w:sz w:val="24"/>
          <w:szCs w:val="24"/>
          <w:lang w:val="sr-Cyrl-CS"/>
        </w:rPr>
      </w:pPr>
      <w:r w:rsidRPr="00C15F77">
        <w:rPr>
          <w:rFonts w:ascii="Times New Roman" w:hAnsi="Times New Roman"/>
          <w:sz w:val="24"/>
          <w:szCs w:val="24"/>
          <w:lang w:val="sr-Cyrl-CS"/>
        </w:rPr>
        <w:t xml:space="preserve">Поред тога, у току је инвестициони циклус </w:t>
      </w:r>
      <w:r w:rsidR="00484B25" w:rsidRPr="00C15F77">
        <w:rPr>
          <w:rFonts w:ascii="Times New Roman" w:hAnsi="Times New Roman"/>
          <w:sz w:val="24"/>
          <w:szCs w:val="24"/>
          <w:lang w:val="sr-Cyrl-CS"/>
        </w:rPr>
        <w:t xml:space="preserve">улагања у железничку инфраструктуру </w:t>
      </w:r>
      <w:r w:rsidRPr="00C15F77">
        <w:rPr>
          <w:rFonts w:ascii="Times New Roman" w:hAnsi="Times New Roman"/>
          <w:sz w:val="24"/>
          <w:szCs w:val="24"/>
          <w:lang w:val="sr-Cyrl-CS"/>
        </w:rPr>
        <w:t>процењене вредности око 7,2 милијарде евра који подразумева реализацију инфраструктурних пројеката који имају за циљ усклађивање се ТСИ (потпуно или делимично) и који су у фази извођења радова, припреме техничке документације и</w:t>
      </w:r>
      <w:r w:rsidR="00484B25" w:rsidRPr="00C15F77">
        <w:rPr>
          <w:rFonts w:ascii="Times New Roman" w:hAnsi="Times New Roman"/>
          <w:sz w:val="24"/>
          <w:szCs w:val="24"/>
          <w:lang w:val="sr-Cyrl-CS"/>
        </w:rPr>
        <w:t>ли</w:t>
      </w:r>
      <w:r w:rsidRPr="00C15F77">
        <w:rPr>
          <w:rFonts w:ascii="Times New Roman" w:hAnsi="Times New Roman"/>
          <w:sz w:val="24"/>
          <w:szCs w:val="24"/>
          <w:lang w:val="sr-Cyrl-CS"/>
        </w:rPr>
        <w:t xml:space="preserve"> обезбеђивања финансијских средстава за њихову реализацију. У вредност свих појединачних пројеката укључена су и финансијска средства потребна за испуњење захтева интероперабилности, која су у односу на величину средстава намењених за саме пројекте занемарљива.</w:t>
      </w:r>
    </w:p>
    <w:p w14:paraId="1DAD8E5C" w14:textId="1D313BC5" w:rsidR="00197365" w:rsidRPr="00C15F77" w:rsidRDefault="00197365" w:rsidP="00E12D85">
      <w:pPr>
        <w:spacing w:before="240" w:after="0" w:line="240" w:lineRule="auto"/>
        <w:ind w:left="720"/>
        <w:jc w:val="both"/>
        <w:rPr>
          <w:rFonts w:ascii="Times New Roman" w:hAnsi="Times New Roman"/>
          <w:sz w:val="24"/>
          <w:szCs w:val="24"/>
          <w:lang w:val="sr-Cyrl-CS"/>
        </w:rPr>
      </w:pPr>
      <w:r w:rsidRPr="00C15F77">
        <w:rPr>
          <w:rFonts w:ascii="Times New Roman" w:hAnsi="Times New Roman"/>
          <w:sz w:val="24"/>
          <w:szCs w:val="24"/>
          <w:lang w:val="sr-Cyrl-CS"/>
        </w:rPr>
        <w:t xml:space="preserve">Нови административни поступак </w:t>
      </w:r>
      <w:r w:rsidR="00A3510B" w:rsidRPr="00C15F77">
        <w:rPr>
          <w:rFonts w:ascii="Times New Roman" w:hAnsi="Times New Roman"/>
          <w:sz w:val="24"/>
          <w:szCs w:val="24"/>
          <w:lang w:val="sr-Cyrl-CS"/>
        </w:rPr>
        <w:t xml:space="preserve">из надлежности Дирекције </w:t>
      </w:r>
      <w:r w:rsidRPr="00C15F77">
        <w:rPr>
          <w:rFonts w:ascii="Times New Roman" w:hAnsi="Times New Roman"/>
          <w:sz w:val="24"/>
          <w:szCs w:val="24"/>
          <w:lang w:val="sr-Cyrl-CS"/>
        </w:rPr>
        <w:t xml:space="preserve">за </w:t>
      </w:r>
      <w:r w:rsidR="00A3510B" w:rsidRPr="00C15F77">
        <w:rPr>
          <w:rFonts w:ascii="Times New Roman" w:hAnsi="Times New Roman"/>
          <w:sz w:val="24"/>
          <w:szCs w:val="24"/>
          <w:lang w:val="sr-Cyrl-CS"/>
        </w:rPr>
        <w:t xml:space="preserve">железнице </w:t>
      </w:r>
      <w:r w:rsidRPr="00C15F77">
        <w:rPr>
          <w:rFonts w:ascii="Times New Roman" w:hAnsi="Times New Roman"/>
          <w:sz w:val="24"/>
          <w:szCs w:val="24"/>
          <w:lang w:val="sr-Cyrl-CS"/>
        </w:rPr>
        <w:t xml:space="preserve">који ће се плаћати РАТ је прелиминарни поступак који је објашњен у тачки </w:t>
      </w:r>
      <w:r w:rsidR="007E3537" w:rsidRPr="00C15F77">
        <w:rPr>
          <w:rFonts w:ascii="Times New Roman" w:hAnsi="Times New Roman"/>
          <w:sz w:val="24"/>
          <w:szCs w:val="24"/>
          <w:lang w:val="sr-Cyrl-CS"/>
        </w:rPr>
        <w:t>7</w:t>
      </w:r>
      <w:r w:rsidRPr="00C15F77">
        <w:rPr>
          <w:rFonts w:ascii="Times New Roman" w:hAnsi="Times New Roman"/>
          <w:sz w:val="24"/>
          <w:szCs w:val="24"/>
          <w:lang w:val="sr-Cyrl-CS"/>
        </w:rPr>
        <w:t>)</w:t>
      </w:r>
      <w:r w:rsidR="007E3537" w:rsidRPr="00C15F77">
        <w:rPr>
          <w:rFonts w:ascii="Times New Roman" w:hAnsi="Times New Roman"/>
          <w:sz w:val="24"/>
          <w:szCs w:val="24"/>
          <w:lang w:val="sr-Cyrl-CS"/>
        </w:rPr>
        <w:t xml:space="preserve"> Прилога 2.</w:t>
      </w:r>
    </w:p>
    <w:p w14:paraId="0A6F4FF3" w14:textId="108628CD" w:rsidR="00197365" w:rsidRPr="00C15F77" w:rsidRDefault="008D22A0" w:rsidP="00E12D85">
      <w:pPr>
        <w:spacing w:before="240" w:after="0" w:line="240" w:lineRule="auto"/>
        <w:ind w:left="720"/>
        <w:jc w:val="both"/>
        <w:rPr>
          <w:rFonts w:ascii="Times New Roman" w:hAnsi="Times New Roman"/>
          <w:sz w:val="24"/>
          <w:szCs w:val="24"/>
          <w:lang w:val="sr-Cyrl-CS"/>
        </w:rPr>
      </w:pPr>
      <w:r w:rsidRPr="00C15F77">
        <w:rPr>
          <w:rFonts w:ascii="Times New Roman" w:hAnsi="Times New Roman"/>
          <w:sz w:val="24"/>
          <w:szCs w:val="24"/>
          <w:lang w:val="sr-Cyrl-CS"/>
        </w:rPr>
        <w:t>Из надлежности Министарства грађевинарства, саобраћаја и инфраструктуре се не уводе нови административни поступци, већ само мењају два постојећа за које је већ важећим законом дефинисано да се приликом њиховог подношења већ врши плаћање таксе за административног поступак, тако да ово не утиче на додатно на приходе, односно трошкове.</w:t>
      </w:r>
    </w:p>
    <w:p w14:paraId="1453DEBA" w14:textId="00F461DD" w:rsidR="005B3773" w:rsidRPr="00C15F77" w:rsidRDefault="005B3773" w:rsidP="00002E76">
      <w:pPr>
        <w:numPr>
          <w:ilvl w:val="0"/>
          <w:numId w:val="4"/>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Да ли </w:t>
      </w:r>
      <w:r w:rsidR="009D0871" w:rsidRPr="00C15F77">
        <w:rPr>
          <w:rFonts w:ascii="Times New Roman" w:hAnsi="Times New Roman" w:cs="Times New Roman"/>
          <w:sz w:val="24"/>
          <w:szCs w:val="24"/>
          <w:u w:val="single"/>
          <w:lang w:val="sr-Cyrl-CS"/>
        </w:rPr>
        <w:t xml:space="preserve">је </w:t>
      </w:r>
      <w:r w:rsidRPr="00C15F77">
        <w:rPr>
          <w:rFonts w:ascii="Times New Roman" w:hAnsi="Times New Roman" w:cs="Times New Roman"/>
          <w:sz w:val="24"/>
          <w:szCs w:val="24"/>
          <w:u w:val="single"/>
          <w:lang w:val="sr-Cyrl-CS"/>
        </w:rPr>
        <w:t>финансијск</w:t>
      </w:r>
      <w:r w:rsidR="009D0871" w:rsidRPr="00C15F77">
        <w:rPr>
          <w:rFonts w:ascii="Times New Roman" w:hAnsi="Times New Roman" w:cs="Times New Roman"/>
          <w:sz w:val="24"/>
          <w:szCs w:val="24"/>
          <w:u w:val="single"/>
          <w:lang w:val="sr-Cyrl-CS"/>
        </w:rPr>
        <w:t>е</w:t>
      </w:r>
      <w:r w:rsidRPr="00C15F77">
        <w:rPr>
          <w:rFonts w:ascii="Times New Roman" w:hAnsi="Times New Roman" w:cs="Times New Roman"/>
          <w:sz w:val="24"/>
          <w:szCs w:val="24"/>
          <w:u w:val="single"/>
          <w:lang w:val="sr-Cyrl-CS"/>
        </w:rPr>
        <w:t xml:space="preserve"> ресурс</w:t>
      </w:r>
      <w:r w:rsidR="009D0871" w:rsidRPr="00C15F77">
        <w:rPr>
          <w:rFonts w:ascii="Times New Roman" w:hAnsi="Times New Roman" w:cs="Times New Roman"/>
          <w:sz w:val="24"/>
          <w:szCs w:val="24"/>
          <w:u w:val="single"/>
          <w:lang w:val="sr-Cyrl-CS"/>
        </w:rPr>
        <w:t>е</w:t>
      </w:r>
      <w:r w:rsidRPr="00C15F77">
        <w:rPr>
          <w:rFonts w:ascii="Times New Roman" w:hAnsi="Times New Roman" w:cs="Times New Roman"/>
          <w:sz w:val="24"/>
          <w:szCs w:val="24"/>
          <w:u w:val="single"/>
          <w:lang w:val="sr-Cyrl-CS"/>
        </w:rPr>
        <w:t xml:space="preserve"> за спровођење </w:t>
      </w:r>
      <w:r w:rsidR="00F477C8" w:rsidRPr="00C15F77">
        <w:rPr>
          <w:rFonts w:ascii="Times New Roman" w:hAnsi="Times New Roman" w:cs="Times New Roman"/>
          <w:sz w:val="24"/>
          <w:szCs w:val="24"/>
          <w:u w:val="single"/>
          <w:lang w:val="sr-Cyrl-CS"/>
        </w:rPr>
        <w:t>изабране опције</w:t>
      </w:r>
      <w:r w:rsidRPr="00C15F77">
        <w:rPr>
          <w:rFonts w:ascii="Times New Roman" w:hAnsi="Times New Roman" w:cs="Times New Roman"/>
          <w:sz w:val="24"/>
          <w:szCs w:val="24"/>
          <w:u w:val="single"/>
          <w:lang w:val="sr-Cyrl-CS"/>
        </w:rPr>
        <w:t xml:space="preserve"> </w:t>
      </w:r>
      <w:r w:rsidR="009D0871" w:rsidRPr="00C15F77">
        <w:rPr>
          <w:rFonts w:ascii="Times New Roman" w:hAnsi="Times New Roman" w:cs="Times New Roman"/>
          <w:sz w:val="24"/>
          <w:szCs w:val="24"/>
          <w:u w:val="single"/>
          <w:lang w:val="sr-Cyrl-CS"/>
        </w:rPr>
        <w:t>по</w:t>
      </w:r>
      <w:r w:rsidRPr="00C15F77">
        <w:rPr>
          <w:rFonts w:ascii="Times New Roman" w:hAnsi="Times New Roman" w:cs="Times New Roman"/>
          <w:sz w:val="24"/>
          <w:szCs w:val="24"/>
          <w:u w:val="single"/>
          <w:lang w:val="sr-Cyrl-CS"/>
        </w:rPr>
        <w:t>треб</w:t>
      </w:r>
      <w:r w:rsidR="009D0871" w:rsidRPr="00C15F77">
        <w:rPr>
          <w:rFonts w:ascii="Times New Roman" w:hAnsi="Times New Roman" w:cs="Times New Roman"/>
          <w:sz w:val="24"/>
          <w:szCs w:val="24"/>
          <w:u w:val="single"/>
          <w:lang w:val="sr-Cyrl-CS"/>
        </w:rPr>
        <w:t>но</w:t>
      </w:r>
      <w:r w:rsidRPr="00C15F77">
        <w:rPr>
          <w:rFonts w:ascii="Times New Roman" w:hAnsi="Times New Roman" w:cs="Times New Roman"/>
          <w:sz w:val="24"/>
          <w:szCs w:val="24"/>
          <w:u w:val="single"/>
          <w:lang w:val="sr-Cyrl-CS"/>
        </w:rPr>
        <w:t xml:space="preserve"> обезбед</w:t>
      </w:r>
      <w:r w:rsidR="009D0871" w:rsidRPr="00C15F77">
        <w:rPr>
          <w:rFonts w:ascii="Times New Roman" w:hAnsi="Times New Roman" w:cs="Times New Roman"/>
          <w:sz w:val="24"/>
          <w:szCs w:val="24"/>
          <w:u w:val="single"/>
          <w:lang w:val="sr-Cyrl-CS"/>
        </w:rPr>
        <w:t>ити</w:t>
      </w:r>
      <w:r w:rsidRPr="00C15F77">
        <w:rPr>
          <w:rFonts w:ascii="Times New Roman" w:hAnsi="Times New Roman" w:cs="Times New Roman"/>
          <w:sz w:val="24"/>
          <w:szCs w:val="24"/>
          <w:u w:val="single"/>
          <w:lang w:val="sr-Cyrl-CS"/>
        </w:rPr>
        <w:t xml:space="preserve"> у буџету</w:t>
      </w:r>
      <w:r w:rsidR="009D0871" w:rsidRPr="00C15F77">
        <w:rPr>
          <w:rFonts w:ascii="Times New Roman" w:hAnsi="Times New Roman" w:cs="Times New Roman"/>
          <w:sz w:val="24"/>
          <w:szCs w:val="24"/>
          <w:u w:val="single"/>
          <w:lang w:val="sr-Cyrl-CS"/>
        </w:rPr>
        <w:t>,</w:t>
      </w:r>
      <w:r w:rsidRPr="00C15F77">
        <w:rPr>
          <w:rFonts w:ascii="Times New Roman" w:hAnsi="Times New Roman" w:cs="Times New Roman"/>
          <w:sz w:val="24"/>
          <w:szCs w:val="24"/>
          <w:u w:val="single"/>
          <w:lang w:val="sr-Cyrl-CS"/>
        </w:rPr>
        <w:t xml:space="preserve"> или из других извора</w:t>
      </w:r>
      <w:r w:rsidR="009D0871" w:rsidRPr="00C15F77">
        <w:rPr>
          <w:rFonts w:ascii="Times New Roman" w:hAnsi="Times New Roman" w:cs="Times New Roman"/>
          <w:sz w:val="24"/>
          <w:szCs w:val="24"/>
          <w:u w:val="single"/>
          <w:lang w:val="sr-Cyrl-CS"/>
        </w:rPr>
        <w:t xml:space="preserve"> финансирања и којих</w:t>
      </w:r>
      <w:r w:rsidRPr="00C15F77">
        <w:rPr>
          <w:rFonts w:ascii="Times New Roman" w:hAnsi="Times New Roman" w:cs="Times New Roman"/>
          <w:sz w:val="24"/>
          <w:szCs w:val="24"/>
          <w:u w:val="single"/>
          <w:lang w:val="sr-Cyrl-CS"/>
        </w:rPr>
        <w:t>?</w:t>
      </w:r>
    </w:p>
    <w:p w14:paraId="3BBC44A9" w14:textId="0833D753" w:rsidR="00B26277" w:rsidRPr="00C15F77" w:rsidRDefault="00A944B6" w:rsidP="004E43A0">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Није потребно обезбеђивање финансијских ср</w:t>
      </w:r>
      <w:r w:rsidR="00AD238A" w:rsidRPr="00C15F77">
        <w:rPr>
          <w:rFonts w:ascii="Times New Roman" w:hAnsi="Times New Roman" w:cs="Times New Roman"/>
          <w:sz w:val="24"/>
          <w:szCs w:val="24"/>
          <w:lang w:val="sr-Cyrl-CS"/>
        </w:rPr>
        <w:t>едстава за реализацију прописан</w:t>
      </w:r>
      <w:r w:rsidR="004E43A0" w:rsidRPr="00C15F77">
        <w:rPr>
          <w:rFonts w:ascii="Times New Roman" w:hAnsi="Times New Roman" w:cs="Times New Roman"/>
          <w:sz w:val="24"/>
          <w:szCs w:val="24"/>
          <w:lang w:val="sr-Cyrl-CS"/>
        </w:rPr>
        <w:t>их мера.</w:t>
      </w:r>
    </w:p>
    <w:p w14:paraId="7BC4BAB5" w14:textId="77777777" w:rsidR="00A944B6" w:rsidRPr="00C15F77" w:rsidRDefault="005B3773" w:rsidP="00002E76">
      <w:pPr>
        <w:numPr>
          <w:ilvl w:val="0"/>
          <w:numId w:val="4"/>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Как</w:t>
      </w:r>
      <w:r w:rsidR="00F477C8" w:rsidRPr="00C15F77">
        <w:rPr>
          <w:rFonts w:ascii="Times New Roman" w:hAnsi="Times New Roman" w:cs="Times New Roman"/>
          <w:sz w:val="24"/>
          <w:szCs w:val="24"/>
          <w:u w:val="single"/>
          <w:lang w:val="sr-Cyrl-CS"/>
        </w:rPr>
        <w:t xml:space="preserve">о ће спровођење изабране опције утицати на </w:t>
      </w:r>
      <w:r w:rsidRPr="00C15F77">
        <w:rPr>
          <w:rFonts w:ascii="Times New Roman" w:hAnsi="Times New Roman" w:cs="Times New Roman"/>
          <w:sz w:val="24"/>
          <w:szCs w:val="24"/>
          <w:u w:val="single"/>
          <w:lang w:val="sr-Cyrl-CS"/>
        </w:rPr>
        <w:t xml:space="preserve"> међународне финансијске обавезе?</w:t>
      </w:r>
    </w:p>
    <w:p w14:paraId="70942FFA" w14:textId="4F6D5A11" w:rsidR="005B3773" w:rsidRPr="00C15F77" w:rsidRDefault="00A944B6" w:rsidP="00002E76">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Неће утицати</w:t>
      </w:r>
      <w:r w:rsidR="005B3773" w:rsidRPr="00C15F77">
        <w:rPr>
          <w:rFonts w:ascii="Times New Roman" w:hAnsi="Times New Roman" w:cs="Times New Roman"/>
          <w:sz w:val="24"/>
          <w:szCs w:val="24"/>
          <w:lang w:val="sr-Cyrl-CS"/>
        </w:rPr>
        <w:t xml:space="preserve"> </w:t>
      </w:r>
      <w:r w:rsidRPr="00C15F77">
        <w:rPr>
          <w:rFonts w:ascii="Times New Roman" w:hAnsi="Times New Roman" w:cs="Times New Roman"/>
          <w:sz w:val="24"/>
          <w:szCs w:val="24"/>
          <w:lang w:val="sr-Cyrl-CS"/>
        </w:rPr>
        <w:t>на међународне финансијске обавезе</w:t>
      </w:r>
      <w:r w:rsidR="00DB6CA8" w:rsidRPr="00C15F77">
        <w:rPr>
          <w:rFonts w:ascii="Times New Roman" w:hAnsi="Times New Roman" w:cs="Times New Roman"/>
          <w:sz w:val="24"/>
          <w:szCs w:val="24"/>
          <w:lang w:val="sr-Cyrl-CS"/>
        </w:rPr>
        <w:t>.</w:t>
      </w:r>
    </w:p>
    <w:p w14:paraId="1820F10E" w14:textId="77777777" w:rsidR="00B26277" w:rsidRPr="00C15F77" w:rsidRDefault="00B26277" w:rsidP="00002E76">
      <w:pPr>
        <w:spacing w:before="240" w:after="0" w:line="240" w:lineRule="auto"/>
        <w:ind w:left="720"/>
        <w:jc w:val="both"/>
        <w:rPr>
          <w:rFonts w:ascii="Times New Roman" w:hAnsi="Times New Roman" w:cs="Times New Roman"/>
          <w:sz w:val="16"/>
          <w:szCs w:val="16"/>
          <w:lang w:val="sr-Cyrl-CS"/>
        </w:rPr>
      </w:pPr>
    </w:p>
    <w:p w14:paraId="000182AF" w14:textId="64A718BA" w:rsidR="005B3773" w:rsidRPr="00C15F77" w:rsidRDefault="001C6EE8" w:rsidP="00002E76">
      <w:pPr>
        <w:numPr>
          <w:ilvl w:val="0"/>
          <w:numId w:val="4"/>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Колики </w:t>
      </w:r>
      <w:r w:rsidR="003D2F83" w:rsidRPr="00C15F77">
        <w:rPr>
          <w:rFonts w:ascii="Times New Roman" w:hAnsi="Times New Roman" w:cs="Times New Roman"/>
          <w:sz w:val="24"/>
          <w:szCs w:val="24"/>
          <w:u w:val="single"/>
          <w:lang w:val="sr-Cyrl-CS"/>
        </w:rPr>
        <w:t>су процењени</w:t>
      </w:r>
      <w:r w:rsidR="005B3773" w:rsidRPr="00C15F77">
        <w:rPr>
          <w:rFonts w:ascii="Times New Roman" w:hAnsi="Times New Roman" w:cs="Times New Roman"/>
          <w:sz w:val="24"/>
          <w:szCs w:val="24"/>
          <w:u w:val="single"/>
          <w:lang w:val="sr-Cyrl-CS"/>
        </w:rPr>
        <w:t xml:space="preserve"> трошкови увођења промена кој</w:t>
      </w:r>
      <w:r w:rsidR="004D48AE" w:rsidRPr="00C15F77">
        <w:rPr>
          <w:rFonts w:ascii="Times New Roman" w:hAnsi="Times New Roman" w:cs="Times New Roman"/>
          <w:sz w:val="24"/>
          <w:szCs w:val="24"/>
          <w:u w:val="single"/>
          <w:lang w:val="sr-Cyrl-CS"/>
        </w:rPr>
        <w:t>и</w:t>
      </w:r>
      <w:r w:rsidR="005B3773" w:rsidRPr="00C15F77">
        <w:rPr>
          <w:rFonts w:ascii="Times New Roman" w:hAnsi="Times New Roman" w:cs="Times New Roman"/>
          <w:sz w:val="24"/>
          <w:szCs w:val="24"/>
          <w:u w:val="single"/>
          <w:lang w:val="sr-Cyrl-CS"/>
        </w:rPr>
        <w:t xml:space="preserve"> проистичу из спровођења </w:t>
      </w:r>
      <w:r w:rsidR="00F477C8" w:rsidRPr="00C15F77">
        <w:rPr>
          <w:rFonts w:ascii="Times New Roman" w:hAnsi="Times New Roman" w:cs="Times New Roman"/>
          <w:sz w:val="24"/>
          <w:szCs w:val="24"/>
          <w:u w:val="single"/>
          <w:lang w:val="sr-Cyrl-CS"/>
        </w:rPr>
        <w:t>изабране опције</w:t>
      </w:r>
      <w:r w:rsidR="005B3773" w:rsidRPr="00C15F77">
        <w:rPr>
          <w:rFonts w:ascii="Times New Roman" w:hAnsi="Times New Roman" w:cs="Times New Roman"/>
          <w:sz w:val="24"/>
          <w:szCs w:val="24"/>
          <w:u w:val="single"/>
          <w:lang w:val="sr-Cyrl-CS"/>
        </w:rPr>
        <w:t xml:space="preserve">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 </w:t>
      </w:r>
    </w:p>
    <w:p w14:paraId="796C95D2" w14:textId="1A35B9D4" w:rsidR="00DC0774" w:rsidRPr="00C15F77" w:rsidRDefault="00DC0774" w:rsidP="00002E76">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Није </w:t>
      </w:r>
      <w:r w:rsidR="00B26277" w:rsidRPr="00C15F77">
        <w:rPr>
          <w:rFonts w:ascii="Times New Roman" w:hAnsi="Times New Roman" w:cs="Times New Roman"/>
          <w:sz w:val="24"/>
          <w:szCs w:val="24"/>
          <w:lang w:val="sr-Cyrl-CS"/>
        </w:rPr>
        <w:t>потребно оснивање нових институција, реструктурирање постојећих и обука државних службеника</w:t>
      </w:r>
      <w:r w:rsidR="00DB6CA8" w:rsidRPr="00C15F77">
        <w:rPr>
          <w:rFonts w:ascii="Times New Roman" w:hAnsi="Times New Roman" w:cs="Times New Roman"/>
          <w:sz w:val="24"/>
          <w:szCs w:val="24"/>
          <w:lang w:val="sr-Cyrl-CS"/>
        </w:rPr>
        <w:t>.</w:t>
      </w:r>
    </w:p>
    <w:p w14:paraId="54FF2699" w14:textId="3AF579F2" w:rsidR="005B3773" w:rsidRPr="00C15F77" w:rsidRDefault="005B3773" w:rsidP="00002E76">
      <w:pPr>
        <w:numPr>
          <w:ilvl w:val="0"/>
          <w:numId w:val="4"/>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Да ли је могуће финансирати расходе </w:t>
      </w:r>
      <w:r w:rsidR="00F477C8" w:rsidRPr="00C15F77">
        <w:rPr>
          <w:rFonts w:ascii="Times New Roman" w:hAnsi="Times New Roman" w:cs="Times New Roman"/>
          <w:sz w:val="24"/>
          <w:szCs w:val="24"/>
          <w:u w:val="single"/>
          <w:lang w:val="sr-Cyrl-CS"/>
        </w:rPr>
        <w:t xml:space="preserve">изабране </w:t>
      </w:r>
      <w:r w:rsidRPr="00C15F77">
        <w:rPr>
          <w:rFonts w:ascii="Times New Roman" w:hAnsi="Times New Roman" w:cs="Times New Roman"/>
          <w:sz w:val="24"/>
          <w:szCs w:val="24"/>
          <w:u w:val="single"/>
          <w:lang w:val="sr-Cyrl-CS"/>
        </w:rPr>
        <w:t xml:space="preserve">опције кроз редистрибуцију постојећих средстава? </w:t>
      </w:r>
    </w:p>
    <w:p w14:paraId="76541154" w14:textId="76876997" w:rsidR="00DC0774" w:rsidRPr="00C15F77" w:rsidRDefault="00DC0774" w:rsidP="00002E76">
      <w:pPr>
        <w:spacing w:before="240" w:after="0" w:line="240" w:lineRule="auto"/>
        <w:ind w:left="720"/>
        <w:jc w:val="both"/>
        <w:rPr>
          <w:rFonts w:ascii="Times New Roman" w:hAnsi="Times New Roman" w:cs="Times New Roman"/>
          <w:i/>
          <w:sz w:val="24"/>
          <w:szCs w:val="24"/>
          <w:lang w:val="sr-Cyrl-CS"/>
        </w:rPr>
      </w:pPr>
      <w:r w:rsidRPr="00C15F77">
        <w:rPr>
          <w:rFonts w:ascii="Times New Roman" w:hAnsi="Times New Roman" w:cs="Times New Roman"/>
          <w:sz w:val="24"/>
          <w:szCs w:val="24"/>
          <w:lang w:val="sr-Cyrl-CS"/>
        </w:rPr>
        <w:t>Није релевантно</w:t>
      </w:r>
      <w:r w:rsidR="00DB6CA8" w:rsidRPr="00C15F77">
        <w:rPr>
          <w:rFonts w:ascii="Times New Roman" w:hAnsi="Times New Roman" w:cs="Times New Roman"/>
          <w:i/>
          <w:sz w:val="24"/>
          <w:szCs w:val="24"/>
          <w:lang w:val="sr-Cyrl-CS"/>
        </w:rPr>
        <w:t>.</w:t>
      </w:r>
    </w:p>
    <w:p w14:paraId="7DF813E2" w14:textId="77777777" w:rsidR="00DC0774" w:rsidRPr="00C15F77" w:rsidRDefault="005B3773" w:rsidP="00002E76">
      <w:pPr>
        <w:numPr>
          <w:ilvl w:val="0"/>
          <w:numId w:val="4"/>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Какви ће бити ефекти спровођења </w:t>
      </w:r>
      <w:r w:rsidR="00F477C8" w:rsidRPr="00C15F77">
        <w:rPr>
          <w:rFonts w:ascii="Times New Roman" w:hAnsi="Times New Roman" w:cs="Times New Roman"/>
          <w:sz w:val="24"/>
          <w:szCs w:val="24"/>
          <w:u w:val="single"/>
          <w:lang w:val="sr-Cyrl-CS"/>
        </w:rPr>
        <w:t xml:space="preserve">изабране </w:t>
      </w:r>
      <w:r w:rsidRPr="00C15F77">
        <w:rPr>
          <w:rFonts w:ascii="Times New Roman" w:hAnsi="Times New Roman" w:cs="Times New Roman"/>
          <w:sz w:val="24"/>
          <w:szCs w:val="24"/>
          <w:u w:val="single"/>
          <w:lang w:val="sr-Cyrl-CS"/>
        </w:rPr>
        <w:t>опције на расходе других институција?</w:t>
      </w:r>
    </w:p>
    <w:p w14:paraId="36DC254B" w14:textId="02D43FD3" w:rsidR="00B077B2" w:rsidRPr="00C15F77" w:rsidRDefault="00DC0774" w:rsidP="0002470E">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Није релевантно</w:t>
      </w:r>
      <w:r w:rsidR="00DB6CA8" w:rsidRPr="00C15F77">
        <w:rPr>
          <w:rFonts w:ascii="Times New Roman" w:hAnsi="Times New Roman" w:cs="Times New Roman"/>
          <w:sz w:val="24"/>
          <w:szCs w:val="24"/>
          <w:lang w:val="sr-Cyrl-CS"/>
        </w:rPr>
        <w:t>.</w:t>
      </w:r>
    </w:p>
    <w:p w14:paraId="5696E4DE" w14:textId="21A1C344" w:rsidR="005B3773" w:rsidRPr="00C15F77" w:rsidRDefault="005B3773" w:rsidP="00002E76">
      <w:pPr>
        <w:spacing w:before="240" w:line="240" w:lineRule="auto"/>
        <w:jc w:val="right"/>
        <w:rPr>
          <w:rFonts w:ascii="Times New Roman" w:hAnsi="Times New Roman" w:cs="Times New Roman"/>
          <w:b/>
          <w:sz w:val="24"/>
          <w:szCs w:val="24"/>
          <w:u w:val="single"/>
          <w:lang w:val="sr-Cyrl-CS"/>
        </w:rPr>
      </w:pPr>
      <w:r w:rsidRPr="00C15F77">
        <w:rPr>
          <w:rFonts w:ascii="Times New Roman" w:hAnsi="Times New Roman" w:cs="Times New Roman"/>
          <w:b/>
          <w:sz w:val="24"/>
          <w:szCs w:val="24"/>
          <w:u w:val="single"/>
          <w:lang w:val="sr-Cyrl-CS"/>
        </w:rPr>
        <w:lastRenderedPageBreak/>
        <w:t>ПРИЛОГ 6:</w:t>
      </w:r>
    </w:p>
    <w:p w14:paraId="55F88ADA" w14:textId="77777777" w:rsidR="005B3773" w:rsidRPr="00C15F77" w:rsidRDefault="005B3773" w:rsidP="00002E76">
      <w:pPr>
        <w:spacing w:before="240" w:line="240" w:lineRule="auto"/>
        <w:jc w:val="center"/>
        <w:rPr>
          <w:rFonts w:ascii="Times New Roman" w:hAnsi="Times New Roman" w:cs="Times New Roman"/>
          <w:b/>
          <w:sz w:val="24"/>
          <w:szCs w:val="24"/>
          <w:lang w:val="sr-Cyrl-CS"/>
        </w:rPr>
      </w:pPr>
      <w:r w:rsidRPr="00C15F77">
        <w:rPr>
          <w:rFonts w:ascii="Times New Roman" w:hAnsi="Times New Roman" w:cs="Times New Roman"/>
          <w:b/>
          <w:sz w:val="24"/>
          <w:szCs w:val="24"/>
          <w:lang w:val="sr-Cyrl-CS"/>
        </w:rPr>
        <w:t>Кључна питања за анализу економских ефеката</w:t>
      </w:r>
    </w:p>
    <w:p w14:paraId="3AF3B0A0" w14:textId="27A4E0A0" w:rsidR="005B3773" w:rsidRPr="00C15F77" w:rsidRDefault="005B3773" w:rsidP="00002E76">
      <w:pPr>
        <w:numPr>
          <w:ilvl w:val="0"/>
          <w:numId w:val="5"/>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Које трошкове и користи (материјалне и нематеријалне) ће </w:t>
      </w:r>
      <w:r w:rsidR="00F477C8" w:rsidRPr="00C15F77">
        <w:rPr>
          <w:rFonts w:ascii="Times New Roman" w:hAnsi="Times New Roman" w:cs="Times New Roman"/>
          <w:sz w:val="24"/>
          <w:szCs w:val="24"/>
          <w:u w:val="single"/>
          <w:lang w:val="sr-Cyrl-CS"/>
        </w:rPr>
        <w:t>изабрана</w:t>
      </w:r>
      <w:r w:rsidRPr="00C15F77">
        <w:rPr>
          <w:rFonts w:ascii="Times New Roman" w:hAnsi="Times New Roman" w:cs="Times New Roman"/>
          <w:sz w:val="24"/>
          <w:szCs w:val="24"/>
          <w:u w:val="single"/>
          <w:lang w:val="sr-Cyrl-CS"/>
        </w:rPr>
        <w:t xml:space="preserve"> опција проузроковати привреди, </w:t>
      </w:r>
      <w:r w:rsidR="00F477C8" w:rsidRPr="00C15F77">
        <w:rPr>
          <w:rFonts w:ascii="Times New Roman" w:hAnsi="Times New Roman" w:cs="Times New Roman"/>
          <w:sz w:val="24"/>
          <w:szCs w:val="24"/>
          <w:u w:val="single"/>
          <w:lang w:val="sr-Cyrl-CS"/>
        </w:rPr>
        <w:t xml:space="preserve">појединој грани, </w:t>
      </w:r>
      <w:r w:rsidRPr="00C15F77">
        <w:rPr>
          <w:rFonts w:ascii="Times New Roman" w:hAnsi="Times New Roman" w:cs="Times New Roman"/>
          <w:sz w:val="24"/>
          <w:szCs w:val="24"/>
          <w:u w:val="single"/>
          <w:lang w:val="sr-Cyrl-CS"/>
        </w:rPr>
        <w:t>односно одређеној категорији привредних субјеката?</w:t>
      </w:r>
    </w:p>
    <w:p w14:paraId="346CE964" w14:textId="77777777" w:rsidR="00A3510B" w:rsidRPr="00C15F77" w:rsidRDefault="00A3510B" w:rsidP="008D22A0">
      <w:pPr>
        <w:spacing w:before="240" w:after="0" w:line="240" w:lineRule="auto"/>
        <w:ind w:left="108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Изабрана опција ће имати утицај на </w:t>
      </w:r>
      <w:r w:rsidR="006F7302" w:rsidRPr="00C15F77">
        <w:rPr>
          <w:rFonts w:ascii="Times New Roman" w:hAnsi="Times New Roman" w:cs="Times New Roman"/>
          <w:sz w:val="24"/>
          <w:szCs w:val="24"/>
          <w:lang w:val="sr-Cyrl-CS"/>
        </w:rPr>
        <w:t>произвођаче на тржишту интероперабилне опреме и стварања унутрашњег тржишта</w:t>
      </w:r>
      <w:r w:rsidRPr="00C15F77">
        <w:rPr>
          <w:rFonts w:ascii="Times New Roman" w:hAnsi="Times New Roman" w:cs="Times New Roman"/>
          <w:sz w:val="24"/>
          <w:szCs w:val="24"/>
          <w:lang w:val="sr-Cyrl-CS"/>
        </w:rPr>
        <w:t>.</w:t>
      </w:r>
      <w:r w:rsidR="006F7302" w:rsidRPr="00C15F77">
        <w:rPr>
          <w:rFonts w:ascii="Times New Roman" w:hAnsi="Times New Roman" w:cs="Times New Roman"/>
          <w:sz w:val="24"/>
          <w:szCs w:val="24"/>
          <w:lang w:val="sr-Cyrl-CS"/>
        </w:rPr>
        <w:t xml:space="preserve"> </w:t>
      </w:r>
      <w:r w:rsidR="008D22A0" w:rsidRPr="00C15F77">
        <w:rPr>
          <w:rFonts w:ascii="Times New Roman" w:hAnsi="Times New Roman" w:cs="Times New Roman"/>
          <w:sz w:val="24"/>
          <w:szCs w:val="24"/>
          <w:lang w:val="sr-Cyrl-CS"/>
        </w:rPr>
        <w:t xml:space="preserve">Произвођачи ће да пласирају своје производе који су усклађени са ТСИ и на међународном тржишту. </w:t>
      </w:r>
    </w:p>
    <w:p w14:paraId="20B1456C" w14:textId="259A4B39" w:rsidR="00A3510B" w:rsidRPr="00C15F77" w:rsidRDefault="008D22A0" w:rsidP="008D22A0">
      <w:pPr>
        <w:spacing w:before="240" w:after="0" w:line="240" w:lineRule="auto"/>
        <w:ind w:left="108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Примена ТСИ се односи на новоизграђена возила, тако да постојећа возила могу и даље да се користе</w:t>
      </w:r>
      <w:r w:rsidR="00A3510B" w:rsidRPr="00C15F77">
        <w:rPr>
          <w:rFonts w:ascii="Times New Roman" w:hAnsi="Times New Roman" w:cs="Times New Roman"/>
          <w:sz w:val="24"/>
          <w:szCs w:val="24"/>
          <w:lang w:val="sr-Cyrl-CS"/>
        </w:rPr>
        <w:t>, односно изабрана опција у том смислу неће имати утицај на железничке превознике, управљача железничке инфраструктуре и саму инфраструктуру</w:t>
      </w:r>
      <w:r w:rsidRPr="00C15F77">
        <w:rPr>
          <w:rFonts w:ascii="Times New Roman" w:hAnsi="Times New Roman" w:cs="Times New Roman"/>
          <w:sz w:val="24"/>
          <w:szCs w:val="24"/>
          <w:lang w:val="sr-Cyrl-CS"/>
        </w:rPr>
        <w:t xml:space="preserve">. </w:t>
      </w:r>
    </w:p>
    <w:p w14:paraId="30814821" w14:textId="37430205" w:rsidR="008D22A0" w:rsidRPr="00C15F77" w:rsidRDefault="008D22A0" w:rsidP="008D22A0">
      <w:pPr>
        <w:spacing w:before="240" w:after="0" w:line="240" w:lineRule="auto"/>
        <w:ind w:left="108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Примена ТСИ контрола, управљање и сигнализација омогућава брзине веће од 160 km/h под условом да су нове пруге пројектоване за такве брзине.</w:t>
      </w:r>
    </w:p>
    <w:p w14:paraId="79DD0833" w14:textId="7A2680BB" w:rsidR="008D22A0" w:rsidRPr="00C15F77" w:rsidRDefault="008D22A0" w:rsidP="00BE33E3">
      <w:pPr>
        <w:spacing w:before="240" w:after="0" w:line="240" w:lineRule="auto"/>
        <w:ind w:left="108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Нови систем ће утицати на повећање комерцијалне брзине железничког саобраћаја с обзиром да ће његовом применом успоставити јединствени железнички простор (тржиште) што ће, између осталог, довести и до смањења времена чекања на границама услед међусобне усаглашености. Такође, примена ЕРТМС-а ће утицати и на повећање оперативне брзина возила, као и на унапређење безбедности одвијања железничког саобраћаја.</w:t>
      </w:r>
    </w:p>
    <w:p w14:paraId="0567D763" w14:textId="426FE0E9" w:rsidR="00BE33E3" w:rsidRPr="00C15F77" w:rsidRDefault="00BE33E3" w:rsidP="0061341F">
      <w:pPr>
        <w:spacing w:before="240" w:after="0" w:line="240" w:lineRule="auto"/>
        <w:ind w:left="108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Доношење новог закона неће проузроковати никакве нове трошкове привреди, појединој грани, односно одређеној категорији привредних субјеката, који већ нису предвиђени важећим законом</w:t>
      </w:r>
      <w:r w:rsidR="000254CB" w:rsidRPr="00C15F77">
        <w:rPr>
          <w:rFonts w:ascii="Times New Roman" w:hAnsi="Times New Roman" w:cs="Times New Roman"/>
          <w:sz w:val="24"/>
          <w:szCs w:val="24"/>
          <w:lang w:val="sr-Cyrl-CS"/>
        </w:rPr>
        <w:t>. Висина такси за издавање исправа предвиђених овим законом</w:t>
      </w:r>
      <w:r w:rsidRPr="00C15F77">
        <w:rPr>
          <w:rFonts w:ascii="Times New Roman" w:hAnsi="Times New Roman" w:cs="Times New Roman"/>
          <w:sz w:val="24"/>
          <w:szCs w:val="24"/>
          <w:lang w:val="sr-Cyrl-CS"/>
        </w:rPr>
        <w:t xml:space="preserve"> је </w:t>
      </w:r>
      <w:r w:rsidR="000254CB" w:rsidRPr="00C15F77">
        <w:rPr>
          <w:rFonts w:ascii="Times New Roman" w:hAnsi="Times New Roman" w:cs="Times New Roman"/>
          <w:sz w:val="24"/>
          <w:szCs w:val="24"/>
          <w:lang w:val="sr-Cyrl-CS"/>
        </w:rPr>
        <w:t xml:space="preserve">већ </w:t>
      </w:r>
      <w:r w:rsidRPr="00C15F77">
        <w:rPr>
          <w:rFonts w:ascii="Times New Roman" w:hAnsi="Times New Roman" w:cs="Times New Roman"/>
          <w:sz w:val="24"/>
          <w:szCs w:val="24"/>
          <w:lang w:val="sr-Cyrl-CS"/>
        </w:rPr>
        <w:t>утврђена Законом којим се уређују ре</w:t>
      </w:r>
      <w:r w:rsidR="005C1BD6" w:rsidRPr="00C15F77">
        <w:rPr>
          <w:rFonts w:ascii="Times New Roman" w:hAnsi="Times New Roman" w:cs="Times New Roman"/>
          <w:sz w:val="24"/>
          <w:szCs w:val="24"/>
          <w:lang w:val="sr-Cyrl-CS"/>
        </w:rPr>
        <w:t xml:space="preserve">публичке административне таксе </w:t>
      </w:r>
      <w:r w:rsidRPr="00C15F77">
        <w:rPr>
          <w:rFonts w:ascii="Times New Roman" w:hAnsi="Times New Roman" w:cs="Times New Roman"/>
          <w:sz w:val="24"/>
          <w:szCs w:val="24"/>
          <w:lang w:val="sr-Cyrl-CS"/>
        </w:rPr>
        <w:t>- Тарифни број 148.</w:t>
      </w:r>
    </w:p>
    <w:p w14:paraId="749B298A" w14:textId="1FA999E5" w:rsidR="00D52AAE" w:rsidRPr="00C15F77" w:rsidRDefault="00D52AAE" w:rsidP="00375AE9">
      <w:pPr>
        <w:spacing w:before="240" w:after="0" w:line="240" w:lineRule="auto"/>
        <w:ind w:left="108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Додатни трошак за поједине привредне субјекте je такса за спровођење прелиминарног поступка. Овај поступак није обавезан ве</w:t>
      </w:r>
      <w:r w:rsidR="005D4184" w:rsidRPr="00C15F77">
        <w:rPr>
          <w:rFonts w:ascii="Times New Roman" w:hAnsi="Times New Roman" w:cs="Times New Roman"/>
          <w:sz w:val="24"/>
          <w:szCs w:val="24"/>
          <w:lang w:val="sr-Cyrl-CS"/>
        </w:rPr>
        <w:t xml:space="preserve">ћ се покреће на захтев странке и представља фазу пре подношења захтева за издавање дозволе за коришћење. </w:t>
      </w:r>
      <w:r w:rsidR="000B79BB" w:rsidRPr="00C15F77">
        <w:rPr>
          <w:rFonts w:ascii="Times New Roman" w:hAnsi="Times New Roman" w:cs="Times New Roman"/>
          <w:sz w:val="24"/>
          <w:szCs w:val="24"/>
          <w:lang w:val="sr-Cyrl-CS"/>
        </w:rPr>
        <w:t>Прелиминарни поступак је једна врста консултантске услуге у коме Дирекција за железнице анализира и оцењује информације и документацију коју ће странка касније поднети уз захтев за издавање дозволе за коришћење и указује на евентуалне недостатке које треба кориговати, тако да кад дође време да странка поднесе захтев за издав</w:t>
      </w:r>
      <w:r w:rsidR="00C15F77">
        <w:rPr>
          <w:rFonts w:ascii="Times New Roman" w:hAnsi="Times New Roman" w:cs="Times New Roman"/>
          <w:sz w:val="24"/>
          <w:szCs w:val="24"/>
          <w:lang w:val="sr-Cyrl-CS"/>
        </w:rPr>
        <w:t>а</w:t>
      </w:r>
      <w:r w:rsidR="000B79BB" w:rsidRPr="00C15F77">
        <w:rPr>
          <w:rFonts w:ascii="Times New Roman" w:hAnsi="Times New Roman" w:cs="Times New Roman"/>
          <w:sz w:val="24"/>
          <w:szCs w:val="24"/>
          <w:lang w:val="sr-Cyrl-CS"/>
        </w:rPr>
        <w:t>ње дозволе за коришћење документација буде уредна и комплетна.</w:t>
      </w:r>
    </w:p>
    <w:p w14:paraId="716049F1" w14:textId="434292E1" w:rsidR="005B3773" w:rsidRPr="00C15F77" w:rsidRDefault="005B3773" w:rsidP="00002E76">
      <w:pPr>
        <w:numPr>
          <w:ilvl w:val="0"/>
          <w:numId w:val="5"/>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Да ли </w:t>
      </w:r>
      <w:r w:rsidR="00150840" w:rsidRPr="00C15F77">
        <w:rPr>
          <w:rFonts w:ascii="Times New Roman" w:hAnsi="Times New Roman" w:cs="Times New Roman"/>
          <w:sz w:val="24"/>
          <w:szCs w:val="24"/>
          <w:u w:val="single"/>
          <w:lang w:val="sr-Cyrl-CS"/>
        </w:rPr>
        <w:t>изабран</w:t>
      </w:r>
      <w:r w:rsidR="00F477C8" w:rsidRPr="00C15F77">
        <w:rPr>
          <w:rFonts w:ascii="Times New Roman" w:hAnsi="Times New Roman" w:cs="Times New Roman"/>
          <w:sz w:val="24"/>
          <w:szCs w:val="24"/>
          <w:u w:val="single"/>
          <w:lang w:val="sr-Cyrl-CS"/>
        </w:rPr>
        <w:t>а</w:t>
      </w:r>
      <w:r w:rsidRPr="00C15F77">
        <w:rPr>
          <w:rFonts w:ascii="Times New Roman" w:hAnsi="Times New Roman" w:cs="Times New Roman"/>
          <w:sz w:val="24"/>
          <w:szCs w:val="24"/>
          <w:u w:val="single"/>
          <w:lang w:val="sr-Cyrl-CS"/>
        </w:rPr>
        <w:t xml:space="preserve"> опциј</w:t>
      </w:r>
      <w:r w:rsidR="00F477C8" w:rsidRPr="00C15F77">
        <w:rPr>
          <w:rFonts w:ascii="Times New Roman" w:hAnsi="Times New Roman" w:cs="Times New Roman"/>
          <w:sz w:val="24"/>
          <w:szCs w:val="24"/>
          <w:u w:val="single"/>
          <w:lang w:val="sr-Cyrl-CS"/>
        </w:rPr>
        <w:t>а</w:t>
      </w:r>
      <w:r w:rsidRPr="00C15F77">
        <w:rPr>
          <w:rFonts w:ascii="Times New Roman" w:hAnsi="Times New Roman" w:cs="Times New Roman"/>
          <w:sz w:val="24"/>
          <w:szCs w:val="24"/>
          <w:u w:val="single"/>
          <w:lang w:val="sr-Cyrl-CS"/>
        </w:rPr>
        <w:t xml:space="preserve"> утич</w:t>
      </w:r>
      <w:r w:rsidR="00F477C8" w:rsidRPr="00C15F77">
        <w:rPr>
          <w:rFonts w:ascii="Times New Roman" w:hAnsi="Times New Roman" w:cs="Times New Roman"/>
          <w:sz w:val="24"/>
          <w:szCs w:val="24"/>
          <w:u w:val="single"/>
          <w:lang w:val="sr-Cyrl-CS"/>
        </w:rPr>
        <w:t>е</w:t>
      </w:r>
      <w:r w:rsidRPr="00C15F77">
        <w:rPr>
          <w:rFonts w:ascii="Times New Roman" w:hAnsi="Times New Roman" w:cs="Times New Roman"/>
          <w:sz w:val="24"/>
          <w:szCs w:val="24"/>
          <w:u w:val="single"/>
          <w:lang w:val="sr-Cyrl-CS"/>
        </w:rPr>
        <w:t xml:space="preserve"> на конкурентност привредних субјеката на домаћем и </w:t>
      </w:r>
      <w:r w:rsidR="00150840" w:rsidRPr="00C15F77">
        <w:rPr>
          <w:rFonts w:ascii="Times New Roman" w:hAnsi="Times New Roman" w:cs="Times New Roman"/>
          <w:sz w:val="24"/>
          <w:szCs w:val="24"/>
          <w:u w:val="single"/>
          <w:lang w:val="sr-Cyrl-CS"/>
        </w:rPr>
        <w:t>ино</w:t>
      </w:r>
      <w:r w:rsidRPr="00C15F77">
        <w:rPr>
          <w:rFonts w:ascii="Times New Roman" w:hAnsi="Times New Roman" w:cs="Times New Roman"/>
          <w:sz w:val="24"/>
          <w:szCs w:val="24"/>
          <w:u w:val="single"/>
          <w:lang w:val="sr-Cyrl-CS"/>
        </w:rPr>
        <w:t xml:space="preserve">страном тржишту (укључујући </w:t>
      </w:r>
      <w:r w:rsidR="00150840" w:rsidRPr="00C15F77">
        <w:rPr>
          <w:rFonts w:ascii="Times New Roman" w:hAnsi="Times New Roman" w:cs="Times New Roman"/>
          <w:sz w:val="24"/>
          <w:szCs w:val="24"/>
          <w:u w:val="single"/>
          <w:lang w:val="sr-Cyrl-CS"/>
        </w:rPr>
        <w:t xml:space="preserve">и </w:t>
      </w:r>
      <w:r w:rsidRPr="00C15F77">
        <w:rPr>
          <w:rFonts w:ascii="Times New Roman" w:hAnsi="Times New Roman" w:cs="Times New Roman"/>
          <w:sz w:val="24"/>
          <w:szCs w:val="24"/>
          <w:u w:val="single"/>
          <w:lang w:val="sr-Cyrl-CS"/>
        </w:rPr>
        <w:t>ефекте на конкурентност цена) и</w:t>
      </w:r>
      <w:r w:rsidR="00150840" w:rsidRPr="00C15F77">
        <w:rPr>
          <w:rFonts w:ascii="Times New Roman" w:hAnsi="Times New Roman" w:cs="Times New Roman"/>
          <w:sz w:val="24"/>
          <w:szCs w:val="24"/>
          <w:u w:val="single"/>
          <w:lang w:val="sr-Cyrl-CS"/>
        </w:rPr>
        <w:t xml:space="preserve"> </w:t>
      </w:r>
      <w:r w:rsidRPr="00C15F77">
        <w:rPr>
          <w:rFonts w:ascii="Times New Roman" w:hAnsi="Times New Roman" w:cs="Times New Roman"/>
          <w:sz w:val="24"/>
          <w:szCs w:val="24"/>
          <w:u w:val="single"/>
          <w:lang w:val="sr-Cyrl-CS"/>
        </w:rPr>
        <w:t>на који начин?</w:t>
      </w:r>
    </w:p>
    <w:p w14:paraId="1955AC10" w14:textId="44A19BAA" w:rsidR="000254CB" w:rsidRPr="00C15F77" w:rsidRDefault="000254CB" w:rsidP="000254CB">
      <w:pPr>
        <w:spacing w:before="240" w:after="0" w:line="240" w:lineRule="auto"/>
        <w:ind w:left="108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Да. Примена новог закона и хармонизација техничких прописа и њихова примена ће повећати конкурентност привредних субјеката из Републике Србије на </w:t>
      </w:r>
      <w:r w:rsidRPr="00C15F77">
        <w:rPr>
          <w:rFonts w:ascii="Times New Roman" w:hAnsi="Times New Roman" w:cs="Times New Roman"/>
          <w:sz w:val="24"/>
          <w:szCs w:val="24"/>
          <w:lang w:val="sr-Cyrl-CS"/>
        </w:rPr>
        <w:lastRenderedPageBreak/>
        <w:t xml:space="preserve">домаћем и иностраном тржишту, тако што ће се </w:t>
      </w:r>
      <w:r w:rsidR="00D10F84" w:rsidRPr="00C15F77">
        <w:rPr>
          <w:rFonts w:ascii="Times New Roman" w:hAnsi="Times New Roman" w:cs="Times New Roman"/>
          <w:sz w:val="24"/>
          <w:szCs w:val="24"/>
          <w:lang w:val="sr-Cyrl-CS"/>
        </w:rPr>
        <w:t>његовом применом</w:t>
      </w:r>
      <w:r w:rsidRPr="00C15F77">
        <w:rPr>
          <w:rFonts w:ascii="Times New Roman" w:hAnsi="Times New Roman" w:cs="Times New Roman"/>
          <w:sz w:val="24"/>
          <w:szCs w:val="24"/>
          <w:lang w:val="sr-Cyrl-CS"/>
        </w:rPr>
        <w:t xml:space="preserve"> елиминисати препреке за наступ на међународном тржишту.</w:t>
      </w:r>
    </w:p>
    <w:p w14:paraId="1601A0BC" w14:textId="13BB7442" w:rsidR="005629FC" w:rsidRPr="00C15F77" w:rsidRDefault="005629FC" w:rsidP="00002E76">
      <w:pPr>
        <w:numPr>
          <w:ilvl w:val="0"/>
          <w:numId w:val="5"/>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Да ли </w:t>
      </w:r>
      <w:r w:rsidR="00150840" w:rsidRPr="00C15F77">
        <w:rPr>
          <w:rFonts w:ascii="Times New Roman" w:hAnsi="Times New Roman" w:cs="Times New Roman"/>
          <w:sz w:val="24"/>
          <w:szCs w:val="24"/>
          <w:u w:val="single"/>
          <w:lang w:val="sr-Cyrl-CS"/>
        </w:rPr>
        <w:t>изабране</w:t>
      </w:r>
      <w:r w:rsidRPr="00C15F77">
        <w:rPr>
          <w:rFonts w:ascii="Times New Roman" w:hAnsi="Times New Roman" w:cs="Times New Roman"/>
          <w:sz w:val="24"/>
          <w:szCs w:val="24"/>
          <w:u w:val="single"/>
          <w:lang w:val="sr-Cyrl-CS"/>
        </w:rPr>
        <w:t xml:space="preserve"> опције утичу на услове конкуренције и на који начин?</w:t>
      </w:r>
    </w:p>
    <w:p w14:paraId="1967D66E" w14:textId="27AB2DE9" w:rsidR="00AC2EC6" w:rsidRPr="00C15F77" w:rsidRDefault="00041983" w:rsidP="008C14A7">
      <w:pPr>
        <w:spacing w:before="240" w:after="0" w:line="240" w:lineRule="auto"/>
        <w:ind w:left="108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Не.</w:t>
      </w:r>
    </w:p>
    <w:p w14:paraId="577FFB47" w14:textId="2821016B" w:rsidR="005B3773" w:rsidRPr="00C15F77" w:rsidRDefault="005B3773" w:rsidP="00002E76">
      <w:pPr>
        <w:numPr>
          <w:ilvl w:val="0"/>
          <w:numId w:val="5"/>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Да ли </w:t>
      </w:r>
      <w:r w:rsidR="00B44548" w:rsidRPr="00C15F77">
        <w:rPr>
          <w:rFonts w:ascii="Times New Roman" w:hAnsi="Times New Roman" w:cs="Times New Roman"/>
          <w:sz w:val="24"/>
          <w:szCs w:val="24"/>
          <w:u w:val="single"/>
          <w:lang w:val="sr-Cyrl-CS"/>
        </w:rPr>
        <w:t>изабран</w:t>
      </w:r>
      <w:r w:rsidR="00F477C8" w:rsidRPr="00C15F77">
        <w:rPr>
          <w:rFonts w:ascii="Times New Roman" w:hAnsi="Times New Roman" w:cs="Times New Roman"/>
          <w:sz w:val="24"/>
          <w:szCs w:val="24"/>
          <w:u w:val="single"/>
          <w:lang w:val="sr-Cyrl-CS"/>
        </w:rPr>
        <w:t>а</w:t>
      </w:r>
      <w:r w:rsidRPr="00C15F77">
        <w:rPr>
          <w:rFonts w:ascii="Times New Roman" w:hAnsi="Times New Roman" w:cs="Times New Roman"/>
          <w:sz w:val="24"/>
          <w:szCs w:val="24"/>
          <w:u w:val="single"/>
          <w:lang w:val="sr-Cyrl-CS"/>
        </w:rPr>
        <w:t xml:space="preserve"> опциј</w:t>
      </w:r>
      <w:r w:rsidR="00F477C8" w:rsidRPr="00C15F77">
        <w:rPr>
          <w:rFonts w:ascii="Times New Roman" w:hAnsi="Times New Roman" w:cs="Times New Roman"/>
          <w:sz w:val="24"/>
          <w:szCs w:val="24"/>
          <w:u w:val="single"/>
          <w:lang w:val="sr-Cyrl-CS"/>
        </w:rPr>
        <w:t>а</w:t>
      </w:r>
      <w:r w:rsidRPr="00C15F77">
        <w:rPr>
          <w:rFonts w:ascii="Times New Roman" w:hAnsi="Times New Roman" w:cs="Times New Roman"/>
          <w:sz w:val="24"/>
          <w:szCs w:val="24"/>
          <w:u w:val="single"/>
          <w:lang w:val="sr-Cyrl-CS"/>
        </w:rPr>
        <w:t xml:space="preserve"> утич</w:t>
      </w:r>
      <w:r w:rsidR="00F477C8" w:rsidRPr="00C15F77">
        <w:rPr>
          <w:rFonts w:ascii="Times New Roman" w:hAnsi="Times New Roman" w:cs="Times New Roman"/>
          <w:sz w:val="24"/>
          <w:szCs w:val="24"/>
          <w:u w:val="single"/>
          <w:lang w:val="sr-Cyrl-CS"/>
        </w:rPr>
        <w:t>е</w:t>
      </w:r>
      <w:r w:rsidRPr="00C15F77">
        <w:rPr>
          <w:rFonts w:ascii="Times New Roman" w:hAnsi="Times New Roman" w:cs="Times New Roman"/>
          <w:sz w:val="24"/>
          <w:szCs w:val="24"/>
          <w:u w:val="single"/>
          <w:lang w:val="sr-Cyrl-CS"/>
        </w:rPr>
        <w:t xml:space="preserve"> на трансфер технологије и/или примену техничко-технолошких, организационих и пословних иновација и на који начин?</w:t>
      </w:r>
    </w:p>
    <w:p w14:paraId="41CBD9D5" w14:textId="2C65B051" w:rsidR="000254CB" w:rsidRPr="00C15F77" w:rsidRDefault="000254CB" w:rsidP="000254CB">
      <w:pPr>
        <w:spacing w:before="240" w:after="0" w:line="240" w:lineRule="auto"/>
        <w:ind w:left="108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Донекле. </w:t>
      </w:r>
      <w:r w:rsidR="006517A2" w:rsidRPr="00C15F77">
        <w:rPr>
          <w:rFonts w:ascii="Times New Roman" w:hAnsi="Times New Roman" w:cs="Times New Roman"/>
          <w:sz w:val="24"/>
          <w:szCs w:val="24"/>
          <w:lang w:val="sr-Cyrl-CS"/>
        </w:rPr>
        <w:t>Проширење области примене ТСИ на цео железнички систем захтеваће у извесној мери примену нових техничко-технолошких решења</w:t>
      </w:r>
      <w:r w:rsidR="006517A2" w:rsidRPr="00C15F77">
        <w:rPr>
          <w:rFonts w:ascii="Times New Roman" w:hAnsi="Times New Roman"/>
          <w:sz w:val="24"/>
          <w:lang w:val="sr-Cyrl-CS"/>
        </w:rPr>
        <w:t xml:space="preserve"> </w:t>
      </w:r>
      <w:r w:rsidR="006517A2" w:rsidRPr="00C15F77">
        <w:rPr>
          <w:rFonts w:ascii="Times New Roman" w:hAnsi="Times New Roman" w:cs="Times New Roman"/>
          <w:sz w:val="24"/>
          <w:szCs w:val="24"/>
          <w:lang w:val="sr-Cyrl-CS"/>
        </w:rPr>
        <w:t xml:space="preserve">која се </w:t>
      </w:r>
      <w:r w:rsidR="00AF042B" w:rsidRPr="00C15F77">
        <w:rPr>
          <w:rFonts w:ascii="Times New Roman" w:hAnsi="Times New Roman" w:cs="Times New Roman"/>
          <w:sz w:val="24"/>
          <w:szCs w:val="24"/>
          <w:lang w:val="sr-Cyrl-CS"/>
        </w:rPr>
        <w:t>пре свега односе на подсистем контрола, управљање и сигнализација.</w:t>
      </w:r>
    </w:p>
    <w:p w14:paraId="6362BBE5" w14:textId="20459654" w:rsidR="005B3773" w:rsidRPr="00C15F77" w:rsidRDefault="005B3773" w:rsidP="00002E76">
      <w:pPr>
        <w:numPr>
          <w:ilvl w:val="0"/>
          <w:numId w:val="5"/>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Да ли </w:t>
      </w:r>
      <w:r w:rsidR="00B44548" w:rsidRPr="00C15F77">
        <w:rPr>
          <w:rFonts w:ascii="Times New Roman" w:hAnsi="Times New Roman" w:cs="Times New Roman"/>
          <w:sz w:val="24"/>
          <w:szCs w:val="24"/>
          <w:u w:val="single"/>
          <w:lang w:val="sr-Cyrl-CS"/>
        </w:rPr>
        <w:t>изабран</w:t>
      </w:r>
      <w:r w:rsidR="00F477C8" w:rsidRPr="00C15F77">
        <w:rPr>
          <w:rFonts w:ascii="Times New Roman" w:hAnsi="Times New Roman" w:cs="Times New Roman"/>
          <w:sz w:val="24"/>
          <w:szCs w:val="24"/>
          <w:u w:val="single"/>
          <w:lang w:val="sr-Cyrl-CS"/>
        </w:rPr>
        <w:t>а</w:t>
      </w:r>
      <w:r w:rsidRPr="00C15F77">
        <w:rPr>
          <w:rFonts w:ascii="Times New Roman" w:hAnsi="Times New Roman" w:cs="Times New Roman"/>
          <w:sz w:val="24"/>
          <w:szCs w:val="24"/>
          <w:u w:val="single"/>
          <w:lang w:val="sr-Cyrl-CS"/>
        </w:rPr>
        <w:t xml:space="preserve"> опциј</w:t>
      </w:r>
      <w:r w:rsidR="003D2F83" w:rsidRPr="00C15F77">
        <w:rPr>
          <w:rFonts w:ascii="Times New Roman" w:hAnsi="Times New Roman" w:cs="Times New Roman"/>
          <w:sz w:val="24"/>
          <w:szCs w:val="24"/>
          <w:u w:val="single"/>
          <w:lang w:val="sr-Cyrl-CS"/>
        </w:rPr>
        <w:t>а</w:t>
      </w:r>
      <w:r w:rsidRPr="00C15F77">
        <w:rPr>
          <w:rFonts w:ascii="Times New Roman" w:hAnsi="Times New Roman" w:cs="Times New Roman"/>
          <w:sz w:val="24"/>
          <w:szCs w:val="24"/>
          <w:u w:val="single"/>
          <w:lang w:val="sr-Cyrl-CS"/>
        </w:rPr>
        <w:t xml:space="preserve"> утич</w:t>
      </w:r>
      <w:r w:rsidR="00F477C8" w:rsidRPr="00C15F77">
        <w:rPr>
          <w:rFonts w:ascii="Times New Roman" w:hAnsi="Times New Roman" w:cs="Times New Roman"/>
          <w:sz w:val="24"/>
          <w:szCs w:val="24"/>
          <w:u w:val="single"/>
          <w:lang w:val="sr-Cyrl-CS"/>
        </w:rPr>
        <w:t>е</w:t>
      </w:r>
      <w:r w:rsidRPr="00C15F77">
        <w:rPr>
          <w:rFonts w:ascii="Times New Roman" w:hAnsi="Times New Roman" w:cs="Times New Roman"/>
          <w:sz w:val="24"/>
          <w:szCs w:val="24"/>
          <w:u w:val="single"/>
          <w:lang w:val="sr-Cyrl-CS"/>
        </w:rPr>
        <w:t xml:space="preserve"> на друштвено богатство и његову расподелу и на који начин?</w:t>
      </w:r>
    </w:p>
    <w:p w14:paraId="28A4E66A" w14:textId="233D0584" w:rsidR="00AC2EC6" w:rsidRPr="00C15F77" w:rsidRDefault="00AC2EC6" w:rsidP="008C14A7">
      <w:pPr>
        <w:spacing w:before="240" w:after="0" w:line="240" w:lineRule="auto"/>
        <w:ind w:left="1080"/>
        <w:jc w:val="both"/>
        <w:rPr>
          <w:rFonts w:ascii="Times New Roman" w:hAnsi="Times New Roman"/>
          <w:sz w:val="24"/>
          <w:lang w:val="sr-Cyrl-CS"/>
        </w:rPr>
      </w:pPr>
      <w:r w:rsidRPr="00C15F77">
        <w:rPr>
          <w:rFonts w:ascii="Times New Roman" w:hAnsi="Times New Roman" w:cs="Times New Roman"/>
          <w:sz w:val="24"/>
          <w:szCs w:val="24"/>
          <w:lang w:val="sr-Cyrl-CS"/>
        </w:rPr>
        <w:t>Није релевантно</w:t>
      </w:r>
    </w:p>
    <w:p w14:paraId="6DCA4F34" w14:textId="71DE1CE5" w:rsidR="005B3773" w:rsidRPr="00C15F77" w:rsidRDefault="005B3773" w:rsidP="00002E76">
      <w:pPr>
        <w:numPr>
          <w:ilvl w:val="0"/>
          <w:numId w:val="5"/>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Какве </w:t>
      </w:r>
      <w:r w:rsidR="003D2F83" w:rsidRPr="00C15F77">
        <w:rPr>
          <w:rFonts w:ascii="Times New Roman" w:hAnsi="Times New Roman" w:cs="Times New Roman"/>
          <w:sz w:val="24"/>
          <w:szCs w:val="24"/>
          <w:u w:val="single"/>
          <w:lang w:val="sr-Cyrl-CS"/>
        </w:rPr>
        <w:t xml:space="preserve">ће </w:t>
      </w:r>
      <w:r w:rsidRPr="00C15F77">
        <w:rPr>
          <w:rFonts w:ascii="Times New Roman" w:hAnsi="Times New Roman" w:cs="Times New Roman"/>
          <w:sz w:val="24"/>
          <w:szCs w:val="24"/>
          <w:u w:val="single"/>
          <w:lang w:val="sr-Cyrl-CS"/>
        </w:rPr>
        <w:t xml:space="preserve">ефекте </w:t>
      </w:r>
      <w:r w:rsidR="00920A72" w:rsidRPr="00C15F77">
        <w:rPr>
          <w:rFonts w:ascii="Times New Roman" w:hAnsi="Times New Roman" w:cs="Times New Roman"/>
          <w:sz w:val="24"/>
          <w:szCs w:val="24"/>
          <w:u w:val="single"/>
          <w:lang w:val="sr-Cyrl-CS"/>
        </w:rPr>
        <w:t>изабран</w:t>
      </w:r>
      <w:r w:rsidR="00F477C8" w:rsidRPr="00C15F77">
        <w:rPr>
          <w:rFonts w:ascii="Times New Roman" w:hAnsi="Times New Roman" w:cs="Times New Roman"/>
          <w:sz w:val="24"/>
          <w:szCs w:val="24"/>
          <w:u w:val="single"/>
          <w:lang w:val="sr-Cyrl-CS"/>
        </w:rPr>
        <w:t>а</w:t>
      </w:r>
      <w:r w:rsidRPr="00C15F77">
        <w:rPr>
          <w:rFonts w:ascii="Times New Roman" w:hAnsi="Times New Roman" w:cs="Times New Roman"/>
          <w:sz w:val="24"/>
          <w:szCs w:val="24"/>
          <w:u w:val="single"/>
          <w:lang w:val="sr-Cyrl-CS"/>
        </w:rPr>
        <w:t xml:space="preserve"> опциј</w:t>
      </w:r>
      <w:r w:rsidR="00F477C8" w:rsidRPr="00C15F77">
        <w:rPr>
          <w:rFonts w:ascii="Times New Roman" w:hAnsi="Times New Roman" w:cs="Times New Roman"/>
          <w:sz w:val="24"/>
          <w:szCs w:val="24"/>
          <w:u w:val="single"/>
          <w:lang w:val="sr-Cyrl-CS"/>
        </w:rPr>
        <w:t>а</w:t>
      </w:r>
      <w:r w:rsidRPr="00C15F77">
        <w:rPr>
          <w:rFonts w:ascii="Times New Roman" w:hAnsi="Times New Roman" w:cs="Times New Roman"/>
          <w:sz w:val="24"/>
          <w:szCs w:val="24"/>
          <w:u w:val="single"/>
          <w:lang w:val="sr-Cyrl-CS"/>
        </w:rPr>
        <w:t xml:space="preserve"> има</w:t>
      </w:r>
      <w:r w:rsidR="003D2F83" w:rsidRPr="00C15F77">
        <w:rPr>
          <w:rFonts w:ascii="Times New Roman" w:hAnsi="Times New Roman" w:cs="Times New Roman"/>
          <w:sz w:val="24"/>
          <w:szCs w:val="24"/>
          <w:u w:val="single"/>
          <w:lang w:val="sr-Cyrl-CS"/>
        </w:rPr>
        <w:t>ти</w:t>
      </w:r>
      <w:r w:rsidRPr="00C15F77">
        <w:rPr>
          <w:rFonts w:ascii="Times New Roman" w:hAnsi="Times New Roman" w:cs="Times New Roman"/>
          <w:sz w:val="24"/>
          <w:szCs w:val="24"/>
          <w:u w:val="single"/>
          <w:lang w:val="sr-Cyrl-CS"/>
        </w:rPr>
        <w:t xml:space="preserve"> на квалитет и статус радне снаге (права, обавезе и одговорности), као и права, обавезе и одговорности послодаваца?</w:t>
      </w:r>
    </w:p>
    <w:p w14:paraId="0122FC7A" w14:textId="5780495C" w:rsidR="006517A2" w:rsidRPr="00C15F77" w:rsidRDefault="00BE33E3" w:rsidP="001116ED">
      <w:pPr>
        <w:spacing w:before="240" w:after="0" w:line="240" w:lineRule="auto"/>
        <w:ind w:left="108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Није релевантно</w:t>
      </w:r>
      <w:r w:rsidR="006517A2" w:rsidRPr="00C15F77">
        <w:rPr>
          <w:rFonts w:ascii="Times New Roman" w:hAnsi="Times New Roman" w:cs="Times New Roman"/>
          <w:sz w:val="24"/>
          <w:szCs w:val="24"/>
          <w:lang w:val="sr-Cyrl-CS"/>
        </w:rPr>
        <w:t>.</w:t>
      </w:r>
    </w:p>
    <w:p w14:paraId="08B77B02" w14:textId="77777777" w:rsidR="005B3773" w:rsidRPr="00C15F77" w:rsidRDefault="005B3773" w:rsidP="00002E76">
      <w:pPr>
        <w:pStyle w:val="ListParagraph"/>
        <w:spacing w:before="240" w:line="240" w:lineRule="auto"/>
        <w:jc w:val="right"/>
        <w:rPr>
          <w:rFonts w:ascii="Times New Roman" w:hAnsi="Times New Roman" w:cs="Times New Roman"/>
          <w:b/>
          <w:sz w:val="24"/>
          <w:szCs w:val="24"/>
          <w:u w:val="single"/>
          <w:lang w:val="sr-Cyrl-CS"/>
        </w:rPr>
      </w:pPr>
      <w:r w:rsidRPr="00C15F77">
        <w:rPr>
          <w:rFonts w:ascii="Times New Roman" w:hAnsi="Times New Roman" w:cs="Times New Roman"/>
          <w:b/>
          <w:sz w:val="24"/>
          <w:szCs w:val="24"/>
          <w:u w:val="single"/>
          <w:lang w:val="sr-Cyrl-CS"/>
        </w:rPr>
        <w:t>ПРИЛОГ 7:</w:t>
      </w:r>
    </w:p>
    <w:p w14:paraId="01F6A7DD" w14:textId="77777777" w:rsidR="005B3773" w:rsidRPr="00C15F77" w:rsidRDefault="005B3773" w:rsidP="00002E76">
      <w:pPr>
        <w:pStyle w:val="ListParagraph"/>
        <w:spacing w:before="240" w:line="240" w:lineRule="auto"/>
        <w:jc w:val="right"/>
        <w:rPr>
          <w:rFonts w:ascii="Times New Roman" w:hAnsi="Times New Roman" w:cs="Times New Roman"/>
          <w:sz w:val="24"/>
          <w:szCs w:val="24"/>
          <w:lang w:val="sr-Cyrl-CS"/>
        </w:rPr>
      </w:pPr>
    </w:p>
    <w:p w14:paraId="6E927C3C" w14:textId="77777777" w:rsidR="005B3773" w:rsidRPr="00C15F77" w:rsidRDefault="005B3773" w:rsidP="00002E76">
      <w:pPr>
        <w:spacing w:before="240" w:line="240" w:lineRule="auto"/>
        <w:jc w:val="center"/>
        <w:rPr>
          <w:rFonts w:ascii="Times New Roman" w:hAnsi="Times New Roman" w:cs="Times New Roman"/>
          <w:b/>
          <w:sz w:val="24"/>
          <w:szCs w:val="24"/>
          <w:lang w:val="sr-Cyrl-CS"/>
        </w:rPr>
      </w:pPr>
      <w:r w:rsidRPr="00C15F77">
        <w:rPr>
          <w:rFonts w:ascii="Times New Roman" w:hAnsi="Times New Roman" w:cs="Times New Roman"/>
          <w:b/>
          <w:sz w:val="24"/>
          <w:szCs w:val="24"/>
          <w:lang w:val="sr-Cyrl-CS"/>
        </w:rPr>
        <w:t>Кључна питања за анализу ефеката на друштво</w:t>
      </w:r>
    </w:p>
    <w:p w14:paraId="04B4F76C" w14:textId="64543F0C" w:rsidR="005B3773" w:rsidRPr="00C15F77" w:rsidRDefault="00D67F6A" w:rsidP="00002E76">
      <w:pPr>
        <w:pStyle w:val="ListParagraph"/>
        <w:numPr>
          <w:ilvl w:val="0"/>
          <w:numId w:val="6"/>
        </w:numPr>
        <w:spacing w:before="240" w:after="0" w:line="240" w:lineRule="auto"/>
        <w:ind w:left="714" w:hanging="357"/>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Колике </w:t>
      </w:r>
      <w:r w:rsidR="005B3773" w:rsidRPr="00C15F77">
        <w:rPr>
          <w:rFonts w:ascii="Times New Roman" w:hAnsi="Times New Roman" w:cs="Times New Roman"/>
          <w:sz w:val="24"/>
          <w:szCs w:val="24"/>
          <w:u w:val="single"/>
          <w:lang w:val="sr-Cyrl-CS"/>
        </w:rPr>
        <w:t xml:space="preserve">трошкове и користи (материјалне и нематеријалне) </w:t>
      </w:r>
      <w:r w:rsidR="003D2F83" w:rsidRPr="00C15F77">
        <w:rPr>
          <w:rFonts w:ascii="Times New Roman" w:hAnsi="Times New Roman" w:cs="Times New Roman"/>
          <w:sz w:val="24"/>
          <w:szCs w:val="24"/>
          <w:u w:val="single"/>
          <w:lang w:val="sr-Cyrl-CS"/>
        </w:rPr>
        <w:t>ће</w:t>
      </w:r>
      <w:r w:rsidR="005B3773" w:rsidRPr="00C15F77">
        <w:rPr>
          <w:rFonts w:ascii="Times New Roman" w:hAnsi="Times New Roman" w:cs="Times New Roman"/>
          <w:sz w:val="24"/>
          <w:szCs w:val="24"/>
          <w:u w:val="single"/>
          <w:lang w:val="sr-Cyrl-CS"/>
        </w:rPr>
        <w:t xml:space="preserve"> </w:t>
      </w:r>
      <w:r w:rsidRPr="00C15F77">
        <w:rPr>
          <w:rFonts w:ascii="Times New Roman" w:hAnsi="Times New Roman" w:cs="Times New Roman"/>
          <w:sz w:val="24"/>
          <w:szCs w:val="24"/>
          <w:u w:val="single"/>
          <w:lang w:val="sr-Cyrl-CS"/>
        </w:rPr>
        <w:t>изабран</w:t>
      </w:r>
      <w:r w:rsidR="003D2F83" w:rsidRPr="00C15F77">
        <w:rPr>
          <w:rFonts w:ascii="Times New Roman" w:hAnsi="Times New Roman" w:cs="Times New Roman"/>
          <w:sz w:val="24"/>
          <w:szCs w:val="24"/>
          <w:u w:val="single"/>
          <w:lang w:val="sr-Cyrl-CS"/>
        </w:rPr>
        <w:t>а</w:t>
      </w:r>
      <w:r w:rsidR="005B3773" w:rsidRPr="00C15F77">
        <w:rPr>
          <w:rFonts w:ascii="Times New Roman" w:hAnsi="Times New Roman" w:cs="Times New Roman"/>
          <w:sz w:val="24"/>
          <w:szCs w:val="24"/>
          <w:u w:val="single"/>
          <w:lang w:val="sr-Cyrl-CS"/>
        </w:rPr>
        <w:t xml:space="preserve"> опциј</w:t>
      </w:r>
      <w:r w:rsidR="003D2F83" w:rsidRPr="00C15F77">
        <w:rPr>
          <w:rFonts w:ascii="Times New Roman" w:hAnsi="Times New Roman" w:cs="Times New Roman"/>
          <w:sz w:val="24"/>
          <w:szCs w:val="24"/>
          <w:u w:val="single"/>
          <w:lang w:val="sr-Cyrl-CS"/>
        </w:rPr>
        <w:t>а</w:t>
      </w:r>
      <w:r w:rsidR="005B3773" w:rsidRPr="00C15F77">
        <w:rPr>
          <w:rFonts w:ascii="Times New Roman" w:hAnsi="Times New Roman" w:cs="Times New Roman"/>
          <w:sz w:val="24"/>
          <w:szCs w:val="24"/>
          <w:u w:val="single"/>
          <w:lang w:val="sr-Cyrl-CS"/>
        </w:rPr>
        <w:t xml:space="preserve"> проузрокова</w:t>
      </w:r>
      <w:r w:rsidR="003D2F83" w:rsidRPr="00C15F77">
        <w:rPr>
          <w:rFonts w:ascii="Times New Roman" w:hAnsi="Times New Roman" w:cs="Times New Roman"/>
          <w:sz w:val="24"/>
          <w:szCs w:val="24"/>
          <w:u w:val="single"/>
          <w:lang w:val="sr-Cyrl-CS"/>
        </w:rPr>
        <w:t>ти</w:t>
      </w:r>
      <w:r w:rsidR="005B3773" w:rsidRPr="00C15F77">
        <w:rPr>
          <w:rFonts w:ascii="Times New Roman" w:hAnsi="Times New Roman" w:cs="Times New Roman"/>
          <w:sz w:val="24"/>
          <w:szCs w:val="24"/>
          <w:u w:val="single"/>
          <w:lang w:val="sr-Cyrl-CS"/>
        </w:rPr>
        <w:t xml:space="preserve"> грађанима?</w:t>
      </w:r>
    </w:p>
    <w:p w14:paraId="0F03950A" w14:textId="78625C29" w:rsidR="00DC0774" w:rsidRPr="00C15F77" w:rsidRDefault="00DC0774" w:rsidP="00002E76">
      <w:pPr>
        <w:pStyle w:val="ListParagraph"/>
        <w:spacing w:before="240" w:after="0" w:line="240" w:lineRule="auto"/>
        <w:ind w:left="714"/>
        <w:jc w:val="both"/>
        <w:rPr>
          <w:rFonts w:ascii="Times New Roman" w:hAnsi="Times New Roman" w:cs="Times New Roman"/>
          <w:sz w:val="24"/>
          <w:szCs w:val="24"/>
          <w:lang w:val="sr-Cyrl-CS"/>
        </w:rPr>
      </w:pPr>
    </w:p>
    <w:p w14:paraId="749D2D04" w14:textId="1FA120F6" w:rsidR="00BD7A45" w:rsidRPr="00C15F77" w:rsidRDefault="00E1694B" w:rsidP="00002E76">
      <w:pPr>
        <w:pStyle w:val="ListParagraph"/>
        <w:spacing w:before="240" w:after="0" w:line="240" w:lineRule="auto"/>
        <w:ind w:left="714"/>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Изабрана опција </w:t>
      </w:r>
      <w:r w:rsidR="00BD7A45" w:rsidRPr="00C15F77">
        <w:rPr>
          <w:rFonts w:ascii="Times New Roman" w:hAnsi="Times New Roman" w:cs="Times New Roman"/>
          <w:sz w:val="24"/>
          <w:szCs w:val="24"/>
          <w:lang w:val="sr-Cyrl-CS"/>
        </w:rPr>
        <w:t>не проузрокује трошкове грађанима.</w:t>
      </w:r>
      <w:r w:rsidR="005C1BD6" w:rsidRPr="00C15F77">
        <w:rPr>
          <w:rFonts w:ascii="Times New Roman" w:hAnsi="Times New Roman" w:cs="Times New Roman"/>
          <w:sz w:val="24"/>
          <w:szCs w:val="24"/>
          <w:lang w:val="sr-Cyrl-CS"/>
        </w:rPr>
        <w:t xml:space="preserve"> </w:t>
      </w:r>
      <w:r w:rsidR="000E11AD" w:rsidRPr="00C15F77">
        <w:rPr>
          <w:rFonts w:ascii="Times New Roman" w:hAnsi="Times New Roman" w:cs="Times New Roman"/>
          <w:sz w:val="24"/>
          <w:szCs w:val="24"/>
          <w:lang w:val="sr-Cyrl-CS"/>
        </w:rPr>
        <w:t>Користи које се могу очекивати у будућем периоду су пружање бољег квалитета услуга путницима</w:t>
      </w:r>
      <w:r w:rsidR="003541E9" w:rsidRPr="00C15F77">
        <w:rPr>
          <w:rFonts w:ascii="Times New Roman" w:hAnsi="Times New Roman" w:cs="Times New Roman"/>
          <w:sz w:val="24"/>
          <w:szCs w:val="24"/>
          <w:lang w:val="sr-Cyrl-CS"/>
        </w:rPr>
        <w:t xml:space="preserve">. </w:t>
      </w:r>
      <w:r w:rsidR="003314C2" w:rsidRPr="00C15F77">
        <w:rPr>
          <w:rFonts w:ascii="Times New Roman" w:hAnsi="Times New Roman" w:cs="Times New Roman"/>
          <w:sz w:val="24"/>
          <w:szCs w:val="24"/>
          <w:lang w:val="sr-Cyrl-CS"/>
        </w:rPr>
        <w:t>Побољшања квалитета железничких услуга у теретном и путничком саобраћају произилази пре свега из побољшања безбедности и ефикасности одвијања железничког саобраћаја а огледаће се нпр. кроз повећање комерцијалне брзине возова, побољшање стања подсистема применом ТСИ, а нарочито применом нових стандарда које превозници и управљачи треба да испуне а односе се на побољшање свих параметара квалитета железничке услуге (брзина, комфор, приступачност, безбедност, сигурност и друго), затим побољшања безбедности и сигурности у тунелима и возилима и слично. Поред тога, к</w:t>
      </w:r>
      <w:r w:rsidR="003541E9" w:rsidRPr="00C15F77">
        <w:rPr>
          <w:rFonts w:ascii="Times New Roman" w:hAnsi="Times New Roman" w:cs="Times New Roman"/>
          <w:sz w:val="24"/>
          <w:szCs w:val="24"/>
          <w:lang w:val="sr-Cyrl-CS"/>
        </w:rPr>
        <w:t>ада се оствари отварање тржишта на међународном нивоу</w:t>
      </w:r>
      <w:r w:rsidR="006200DE" w:rsidRPr="00C15F77">
        <w:rPr>
          <w:rFonts w:ascii="Times New Roman" w:hAnsi="Times New Roman" w:cs="Times New Roman"/>
          <w:sz w:val="24"/>
          <w:szCs w:val="24"/>
          <w:lang w:val="sr-Cyrl-CS"/>
        </w:rPr>
        <w:t>, очекује се да на граничним прелазима не долази до замене локомотив</w:t>
      </w:r>
      <w:r w:rsidR="008F3841" w:rsidRPr="00C15F77">
        <w:rPr>
          <w:rFonts w:ascii="Times New Roman" w:hAnsi="Times New Roman" w:cs="Times New Roman"/>
          <w:sz w:val="24"/>
          <w:szCs w:val="24"/>
          <w:lang w:val="sr-Cyrl-CS"/>
        </w:rPr>
        <w:t>а</w:t>
      </w:r>
      <w:r w:rsidR="006200DE" w:rsidRPr="00C15F77">
        <w:rPr>
          <w:rFonts w:ascii="Times New Roman" w:hAnsi="Times New Roman" w:cs="Times New Roman"/>
          <w:sz w:val="24"/>
          <w:szCs w:val="24"/>
          <w:lang w:val="sr-Cyrl-CS"/>
        </w:rPr>
        <w:t>, чиме би се убрзало бављење у овим железничким станицам</w:t>
      </w:r>
      <w:r w:rsidR="001157D8" w:rsidRPr="00C15F77">
        <w:rPr>
          <w:rFonts w:ascii="Times New Roman" w:hAnsi="Times New Roman" w:cs="Times New Roman"/>
          <w:sz w:val="24"/>
          <w:szCs w:val="24"/>
          <w:lang w:val="sr-Cyrl-CS"/>
        </w:rPr>
        <w:t>а, а тиме и смањило време путов</w:t>
      </w:r>
      <w:r w:rsidR="006200DE" w:rsidRPr="00C15F77">
        <w:rPr>
          <w:rFonts w:ascii="Times New Roman" w:hAnsi="Times New Roman" w:cs="Times New Roman"/>
          <w:sz w:val="24"/>
          <w:szCs w:val="24"/>
          <w:lang w:val="sr-Cyrl-CS"/>
        </w:rPr>
        <w:t>ања међународних воз</w:t>
      </w:r>
      <w:r w:rsidR="001157D8" w:rsidRPr="00C15F77">
        <w:rPr>
          <w:rFonts w:ascii="Times New Roman" w:hAnsi="Times New Roman" w:cs="Times New Roman"/>
          <w:sz w:val="24"/>
          <w:szCs w:val="24"/>
          <w:lang w:val="sr-Cyrl-CS"/>
        </w:rPr>
        <w:t>ова.</w:t>
      </w:r>
    </w:p>
    <w:p w14:paraId="08E0AE91" w14:textId="77777777" w:rsidR="00BD7A45" w:rsidRPr="00C15F77" w:rsidRDefault="00BD7A45" w:rsidP="00002E76">
      <w:pPr>
        <w:pStyle w:val="ListParagraph"/>
        <w:spacing w:before="240" w:after="0" w:line="240" w:lineRule="auto"/>
        <w:ind w:left="714"/>
        <w:jc w:val="both"/>
        <w:rPr>
          <w:rFonts w:ascii="Times New Roman" w:hAnsi="Times New Roman" w:cs="Times New Roman"/>
          <w:i/>
          <w:sz w:val="24"/>
          <w:szCs w:val="24"/>
          <w:lang w:val="sr-Cyrl-CS"/>
        </w:rPr>
      </w:pPr>
    </w:p>
    <w:p w14:paraId="2D84AAC0" w14:textId="2F2A938C" w:rsidR="005B3773" w:rsidRPr="00C15F77" w:rsidRDefault="005B3773" w:rsidP="00002E76">
      <w:pPr>
        <w:numPr>
          <w:ilvl w:val="0"/>
          <w:numId w:val="6"/>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Да ли </w:t>
      </w:r>
      <w:r w:rsidR="00791BA4" w:rsidRPr="00C15F77">
        <w:rPr>
          <w:rFonts w:ascii="Times New Roman" w:hAnsi="Times New Roman" w:cs="Times New Roman"/>
          <w:sz w:val="24"/>
          <w:szCs w:val="24"/>
          <w:u w:val="single"/>
          <w:lang w:val="sr-Cyrl-CS"/>
        </w:rPr>
        <w:t xml:space="preserve">ће ефекти </w:t>
      </w:r>
      <w:r w:rsidRPr="00C15F77">
        <w:rPr>
          <w:rFonts w:ascii="Times New Roman" w:hAnsi="Times New Roman" w:cs="Times New Roman"/>
          <w:sz w:val="24"/>
          <w:szCs w:val="24"/>
          <w:u w:val="single"/>
          <w:lang w:val="sr-Cyrl-CS"/>
        </w:rPr>
        <w:t>реализациј</w:t>
      </w:r>
      <w:r w:rsidR="00791BA4" w:rsidRPr="00C15F77">
        <w:rPr>
          <w:rFonts w:ascii="Times New Roman" w:hAnsi="Times New Roman" w:cs="Times New Roman"/>
          <w:sz w:val="24"/>
          <w:szCs w:val="24"/>
          <w:u w:val="single"/>
          <w:lang w:val="sr-Cyrl-CS"/>
        </w:rPr>
        <w:t>е</w:t>
      </w:r>
      <w:r w:rsidRPr="00C15F77">
        <w:rPr>
          <w:rFonts w:ascii="Times New Roman" w:hAnsi="Times New Roman" w:cs="Times New Roman"/>
          <w:sz w:val="24"/>
          <w:szCs w:val="24"/>
          <w:u w:val="single"/>
          <w:lang w:val="sr-Cyrl-CS"/>
        </w:rPr>
        <w:t xml:space="preserve"> </w:t>
      </w:r>
      <w:r w:rsidR="00791BA4" w:rsidRPr="00C15F77">
        <w:rPr>
          <w:rFonts w:ascii="Times New Roman" w:hAnsi="Times New Roman" w:cs="Times New Roman"/>
          <w:sz w:val="24"/>
          <w:szCs w:val="24"/>
          <w:u w:val="single"/>
          <w:lang w:val="sr-Cyrl-CS"/>
        </w:rPr>
        <w:t>изабран</w:t>
      </w:r>
      <w:r w:rsidR="003D2F83" w:rsidRPr="00C15F77">
        <w:rPr>
          <w:rFonts w:ascii="Times New Roman" w:hAnsi="Times New Roman" w:cs="Times New Roman"/>
          <w:sz w:val="24"/>
          <w:szCs w:val="24"/>
          <w:u w:val="single"/>
          <w:lang w:val="sr-Cyrl-CS"/>
        </w:rPr>
        <w:t>е</w:t>
      </w:r>
      <w:r w:rsidRPr="00C15F77">
        <w:rPr>
          <w:rFonts w:ascii="Times New Roman" w:hAnsi="Times New Roman" w:cs="Times New Roman"/>
          <w:sz w:val="24"/>
          <w:szCs w:val="24"/>
          <w:u w:val="single"/>
          <w:lang w:val="sr-Cyrl-CS"/>
        </w:rPr>
        <w:t xml:space="preserve"> опциј</w:t>
      </w:r>
      <w:r w:rsidR="003D2F83" w:rsidRPr="00C15F77">
        <w:rPr>
          <w:rFonts w:ascii="Times New Roman" w:hAnsi="Times New Roman" w:cs="Times New Roman"/>
          <w:sz w:val="24"/>
          <w:szCs w:val="24"/>
          <w:u w:val="single"/>
          <w:lang w:val="sr-Cyrl-CS"/>
        </w:rPr>
        <w:t>е</w:t>
      </w:r>
      <w:r w:rsidRPr="00C15F77">
        <w:rPr>
          <w:rFonts w:ascii="Times New Roman" w:hAnsi="Times New Roman" w:cs="Times New Roman"/>
          <w:sz w:val="24"/>
          <w:szCs w:val="24"/>
          <w:u w:val="single"/>
          <w:lang w:val="sr-Cyrl-CS"/>
        </w:rPr>
        <w:t xml:space="preserve"> </w:t>
      </w:r>
      <w:r w:rsidR="00791BA4" w:rsidRPr="00C15F77">
        <w:rPr>
          <w:rFonts w:ascii="Times New Roman" w:hAnsi="Times New Roman" w:cs="Times New Roman"/>
          <w:sz w:val="24"/>
          <w:szCs w:val="24"/>
          <w:u w:val="single"/>
          <w:lang w:val="sr-Cyrl-CS"/>
        </w:rPr>
        <w:t>штетно утицати</w:t>
      </w:r>
      <w:r w:rsidRPr="00C15F77">
        <w:rPr>
          <w:rFonts w:ascii="Times New Roman" w:hAnsi="Times New Roman" w:cs="Times New Roman"/>
          <w:sz w:val="24"/>
          <w:szCs w:val="24"/>
          <w:u w:val="single"/>
          <w:lang w:val="sr-Cyrl-CS"/>
        </w:rPr>
        <w:t xml:space="preserve">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 </w:t>
      </w:r>
    </w:p>
    <w:p w14:paraId="5BBBC8D2" w14:textId="243E508C" w:rsidR="00BD7A45" w:rsidRPr="00C15F77" w:rsidRDefault="00BD7A45" w:rsidP="00002E76">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lastRenderedPageBreak/>
        <w:t>Ефекти реализације изабране опције немају штетних утицаја.</w:t>
      </w:r>
    </w:p>
    <w:p w14:paraId="4E1414BA" w14:textId="77777777" w:rsidR="00BD7A45" w:rsidRPr="00C15F77" w:rsidRDefault="00BD7A45" w:rsidP="00002E76">
      <w:pPr>
        <w:spacing w:before="240" w:after="0" w:line="240" w:lineRule="auto"/>
        <w:ind w:left="720"/>
        <w:jc w:val="both"/>
        <w:rPr>
          <w:rFonts w:ascii="Times New Roman" w:hAnsi="Times New Roman" w:cs="Times New Roman"/>
          <w:sz w:val="16"/>
          <w:szCs w:val="16"/>
          <w:lang w:val="sr-Cyrl-CS"/>
        </w:rPr>
      </w:pPr>
    </w:p>
    <w:p w14:paraId="55974A49" w14:textId="1129AB15" w:rsidR="005B3773" w:rsidRPr="00C15F77" w:rsidRDefault="005B3773" w:rsidP="00002E76">
      <w:pPr>
        <w:pStyle w:val="ListParagraph"/>
        <w:numPr>
          <w:ilvl w:val="0"/>
          <w:numId w:val="6"/>
        </w:numPr>
        <w:spacing w:before="240" w:after="0" w:line="240" w:lineRule="auto"/>
        <w:ind w:left="714" w:hanging="357"/>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На које друштвене групе, а посебно на које осетљиве друштвене групе, би утицале мере </w:t>
      </w:r>
      <w:r w:rsidR="00816426" w:rsidRPr="00C15F77">
        <w:rPr>
          <w:rFonts w:ascii="Times New Roman" w:hAnsi="Times New Roman" w:cs="Times New Roman"/>
          <w:sz w:val="24"/>
          <w:szCs w:val="24"/>
          <w:u w:val="single"/>
          <w:lang w:val="sr-Cyrl-CS"/>
        </w:rPr>
        <w:t>изабран</w:t>
      </w:r>
      <w:r w:rsidR="00497296" w:rsidRPr="00C15F77">
        <w:rPr>
          <w:rFonts w:ascii="Times New Roman" w:hAnsi="Times New Roman" w:cs="Times New Roman"/>
          <w:sz w:val="24"/>
          <w:szCs w:val="24"/>
          <w:u w:val="single"/>
          <w:lang w:val="sr-Cyrl-CS"/>
        </w:rPr>
        <w:t>e</w:t>
      </w:r>
      <w:r w:rsidRPr="00C15F77">
        <w:rPr>
          <w:rFonts w:ascii="Times New Roman" w:hAnsi="Times New Roman" w:cs="Times New Roman"/>
          <w:sz w:val="24"/>
          <w:szCs w:val="24"/>
          <w:u w:val="single"/>
          <w:lang w:val="sr-Cyrl-CS"/>
        </w:rPr>
        <w:t xml:space="preserve"> опциј</w:t>
      </w:r>
      <w:r w:rsidR="00497296" w:rsidRPr="00C15F77">
        <w:rPr>
          <w:rFonts w:ascii="Times New Roman" w:hAnsi="Times New Roman" w:cs="Times New Roman"/>
          <w:sz w:val="24"/>
          <w:szCs w:val="24"/>
          <w:u w:val="single"/>
          <w:lang w:val="sr-Cyrl-CS"/>
        </w:rPr>
        <w:t>e</w:t>
      </w:r>
      <w:r w:rsidR="000E1AAD" w:rsidRPr="00C15F77">
        <w:rPr>
          <w:rFonts w:ascii="Times New Roman" w:hAnsi="Times New Roman" w:cs="Times New Roman"/>
          <w:sz w:val="24"/>
          <w:szCs w:val="24"/>
          <w:u w:val="single"/>
          <w:lang w:val="sr-Cyrl-CS"/>
        </w:rPr>
        <w:t xml:space="preserve"> и како би се тај утицај огледао</w:t>
      </w:r>
      <w:r w:rsidRPr="00C15F77">
        <w:rPr>
          <w:rFonts w:ascii="Times New Roman" w:hAnsi="Times New Roman" w:cs="Times New Roman"/>
          <w:sz w:val="24"/>
          <w:szCs w:val="24"/>
          <w:u w:val="single"/>
          <w:lang w:val="sr-Cyrl-CS"/>
        </w:rPr>
        <w:t xml:space="preserve">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0694FF14" w14:textId="5714171A" w:rsidR="00DC0774" w:rsidRPr="00C15F77" w:rsidRDefault="00DC0774" w:rsidP="00002E76">
      <w:pPr>
        <w:pStyle w:val="ListParagraph"/>
        <w:spacing w:before="240" w:after="0" w:line="240" w:lineRule="auto"/>
        <w:ind w:left="714"/>
        <w:jc w:val="both"/>
        <w:rPr>
          <w:rFonts w:ascii="Times New Roman" w:hAnsi="Times New Roman" w:cs="Times New Roman"/>
          <w:sz w:val="24"/>
          <w:szCs w:val="24"/>
          <w:lang w:val="sr-Cyrl-CS"/>
        </w:rPr>
      </w:pPr>
    </w:p>
    <w:p w14:paraId="05E311E1" w14:textId="33D2B593" w:rsidR="00375677" w:rsidRPr="00C15F77" w:rsidRDefault="00221C0A" w:rsidP="00375677">
      <w:pPr>
        <w:pStyle w:val="ListParagraph"/>
        <w:spacing w:before="240" w:after="0" w:line="240" w:lineRule="auto"/>
        <w:ind w:left="714"/>
        <w:jc w:val="both"/>
        <w:rPr>
          <w:rFonts w:ascii="Times New Roman" w:hAnsi="Times New Roman"/>
          <w:sz w:val="24"/>
          <w:lang w:val="sr-Cyrl-CS"/>
        </w:rPr>
      </w:pPr>
      <w:r w:rsidRPr="00C15F77">
        <w:rPr>
          <w:rFonts w:ascii="Times New Roman" w:hAnsi="Times New Roman" w:cs="Times New Roman"/>
          <w:sz w:val="24"/>
          <w:szCs w:val="24"/>
          <w:lang w:val="sr-Cyrl-CS"/>
        </w:rPr>
        <w:t xml:space="preserve">Овим </w:t>
      </w:r>
      <w:r w:rsidR="00C15F77" w:rsidRPr="00C15F77">
        <w:rPr>
          <w:rFonts w:ascii="Times New Roman" w:hAnsi="Times New Roman" w:cs="Times New Roman"/>
          <w:sz w:val="24"/>
          <w:szCs w:val="24"/>
          <w:lang w:val="sr-Cyrl-CS"/>
        </w:rPr>
        <w:t>Предлог</w:t>
      </w:r>
      <w:r w:rsidRPr="00C15F77">
        <w:rPr>
          <w:rFonts w:ascii="Times New Roman" w:hAnsi="Times New Roman" w:cs="Times New Roman"/>
          <w:sz w:val="24"/>
          <w:szCs w:val="24"/>
          <w:lang w:val="sr-Cyrl-CS"/>
        </w:rPr>
        <w:t xml:space="preserve">ом закона, као и важећим утврђен је општи захтев које мора да испуни железнички систем, а који се односи на </w:t>
      </w:r>
      <w:r w:rsidR="00375677" w:rsidRPr="00C15F77">
        <w:rPr>
          <w:rFonts w:ascii="Times New Roman" w:hAnsi="Times New Roman"/>
          <w:sz w:val="24"/>
          <w:lang w:val="sr-Cyrl-CS"/>
        </w:rPr>
        <w:t xml:space="preserve">приступачност, односно подсистеми инфраструктуре и возних средстава морају да буду приступачни особама са инвалидитетом и особама са смањеном покретљивошћу у циљу обезбеђења њиховог приступа под истим условима као и осталим лицима, спречавањем постављања или уклањањем препрека, као и применом одговарајућих мера. Ово укључује пројектовање, изградњу, обнову, унапређење, одржавање и експлоатацију предметних делова подсистема који су приступачни јавности. </w:t>
      </w:r>
    </w:p>
    <w:p w14:paraId="244BD524" w14:textId="2E19C0B8" w:rsidR="00834318" w:rsidRPr="00C15F77" w:rsidRDefault="00834318" w:rsidP="00002E76">
      <w:pPr>
        <w:pStyle w:val="ListParagraph"/>
        <w:spacing w:before="240" w:after="0" w:line="240" w:lineRule="auto"/>
        <w:ind w:left="714"/>
        <w:jc w:val="both"/>
        <w:rPr>
          <w:rFonts w:ascii="Times New Roman" w:hAnsi="Times New Roman" w:cs="Times New Roman"/>
          <w:sz w:val="24"/>
          <w:szCs w:val="24"/>
          <w:lang w:val="sr-Cyrl-CS"/>
        </w:rPr>
      </w:pPr>
    </w:p>
    <w:p w14:paraId="73E8EC6E" w14:textId="578C6578" w:rsidR="00BD7A45" w:rsidRPr="00C15F77" w:rsidRDefault="00BD7A45" w:rsidP="00002E76">
      <w:pPr>
        <w:pStyle w:val="ListParagraph"/>
        <w:spacing w:before="240" w:after="0" w:line="240" w:lineRule="auto"/>
        <w:ind w:left="714"/>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Изабрана опција ће позитивно утицати на особе са инвалидитетом</w:t>
      </w:r>
      <w:r w:rsidR="00834318" w:rsidRPr="00C15F77">
        <w:rPr>
          <w:rFonts w:ascii="Times New Roman" w:hAnsi="Times New Roman" w:cs="Times New Roman"/>
          <w:sz w:val="24"/>
          <w:szCs w:val="24"/>
          <w:lang w:val="sr-Cyrl-CS"/>
        </w:rPr>
        <w:t xml:space="preserve"> и </w:t>
      </w:r>
      <w:r w:rsidR="00834318" w:rsidRPr="00C15F77">
        <w:rPr>
          <w:rFonts w:ascii="Times New Roman" w:hAnsi="Times New Roman"/>
          <w:sz w:val="24"/>
          <w:lang w:val="sr-Cyrl-CS"/>
        </w:rPr>
        <w:t>особе са смањеном покретљивошћу</w:t>
      </w:r>
      <w:r w:rsidRPr="00C15F77">
        <w:rPr>
          <w:rFonts w:ascii="Times New Roman" w:hAnsi="Times New Roman" w:cs="Times New Roman"/>
          <w:sz w:val="24"/>
          <w:szCs w:val="24"/>
          <w:lang w:val="sr-Cyrl-CS"/>
        </w:rPr>
        <w:t xml:space="preserve"> јер ТСИ </w:t>
      </w:r>
      <w:r w:rsidR="007F70F3" w:rsidRPr="00C15F77">
        <w:rPr>
          <w:rFonts w:ascii="Times New Roman" w:hAnsi="Times New Roman" w:cs="Times New Roman"/>
          <w:sz w:val="24"/>
          <w:szCs w:val="24"/>
          <w:lang w:val="sr-Cyrl-CS"/>
        </w:rPr>
        <w:t>која се односи на приступачност железничког система особама са инвалидитетом и особама смање</w:t>
      </w:r>
      <w:r w:rsidR="00C15F77">
        <w:rPr>
          <w:rFonts w:ascii="Times New Roman" w:hAnsi="Times New Roman" w:cs="Times New Roman"/>
          <w:sz w:val="24"/>
          <w:szCs w:val="24"/>
          <w:lang w:val="sr-Cyrl-CS"/>
        </w:rPr>
        <w:t>њ</w:t>
      </w:r>
      <w:r w:rsidR="007F70F3" w:rsidRPr="00C15F77">
        <w:rPr>
          <w:rFonts w:ascii="Times New Roman" w:hAnsi="Times New Roman" w:cs="Times New Roman"/>
          <w:sz w:val="24"/>
          <w:szCs w:val="24"/>
          <w:lang w:val="sr-Cyrl-CS"/>
        </w:rPr>
        <w:t>e покретљивости</w:t>
      </w:r>
      <w:r w:rsidR="007F70F3" w:rsidRPr="00C15F77" w:rsidDel="007F70F3">
        <w:rPr>
          <w:rFonts w:ascii="Times New Roman" w:hAnsi="Times New Roman" w:cs="Times New Roman"/>
          <w:sz w:val="24"/>
          <w:szCs w:val="24"/>
          <w:lang w:val="sr-Cyrl-CS"/>
        </w:rPr>
        <w:t xml:space="preserve"> </w:t>
      </w:r>
      <w:r w:rsidRPr="00C15F77">
        <w:rPr>
          <w:rFonts w:ascii="Times New Roman" w:hAnsi="Times New Roman" w:cs="Times New Roman"/>
          <w:sz w:val="24"/>
          <w:szCs w:val="24"/>
          <w:lang w:val="sr-Cyrl-CS"/>
        </w:rPr>
        <w:t>дефинише техничке услове за изградњу приступних путева, перона, рампи, железничких возила и тоалета у њима, постављање разних ознака и информација прилагођених инвалидима, слабовидим лицима и сл.</w:t>
      </w:r>
    </w:p>
    <w:p w14:paraId="49C31AA4" w14:textId="77777777" w:rsidR="00BD7A45" w:rsidRPr="00C15F77" w:rsidRDefault="00BD7A45" w:rsidP="00002E76">
      <w:pPr>
        <w:pStyle w:val="ListParagraph"/>
        <w:spacing w:before="240" w:after="0" w:line="240" w:lineRule="auto"/>
        <w:ind w:left="714"/>
        <w:jc w:val="both"/>
        <w:rPr>
          <w:rFonts w:ascii="Times New Roman" w:hAnsi="Times New Roman" w:cs="Times New Roman"/>
          <w:sz w:val="24"/>
          <w:szCs w:val="24"/>
          <w:lang w:val="sr-Cyrl-CS"/>
        </w:rPr>
      </w:pPr>
    </w:p>
    <w:p w14:paraId="2809B7C0" w14:textId="31CA29CA" w:rsidR="005B3773" w:rsidRPr="00C15F77" w:rsidRDefault="005B3773" w:rsidP="00002E76">
      <w:pPr>
        <w:numPr>
          <w:ilvl w:val="0"/>
          <w:numId w:val="6"/>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Да ли би и на који начин </w:t>
      </w:r>
      <w:r w:rsidR="00CD0DAA" w:rsidRPr="00C15F77">
        <w:rPr>
          <w:rFonts w:ascii="Times New Roman" w:hAnsi="Times New Roman" w:cs="Times New Roman"/>
          <w:sz w:val="24"/>
          <w:szCs w:val="24"/>
          <w:u w:val="single"/>
          <w:lang w:val="sr-Cyrl-CS"/>
        </w:rPr>
        <w:t>изабран</w:t>
      </w:r>
      <w:r w:rsidR="00497296" w:rsidRPr="00C15F77">
        <w:rPr>
          <w:rFonts w:ascii="Times New Roman" w:hAnsi="Times New Roman" w:cs="Times New Roman"/>
          <w:sz w:val="24"/>
          <w:szCs w:val="24"/>
          <w:u w:val="single"/>
          <w:lang w:val="sr-Cyrl-CS"/>
        </w:rPr>
        <w:t>a</w:t>
      </w:r>
      <w:r w:rsidRPr="00C15F77">
        <w:rPr>
          <w:rFonts w:ascii="Times New Roman" w:hAnsi="Times New Roman" w:cs="Times New Roman"/>
          <w:sz w:val="24"/>
          <w:szCs w:val="24"/>
          <w:u w:val="single"/>
          <w:lang w:val="sr-Cyrl-CS"/>
        </w:rPr>
        <w:t xml:space="preserve"> опциј</w:t>
      </w:r>
      <w:r w:rsidR="00497296" w:rsidRPr="00C15F77">
        <w:rPr>
          <w:rFonts w:ascii="Times New Roman" w:hAnsi="Times New Roman" w:cs="Times New Roman"/>
          <w:sz w:val="24"/>
          <w:szCs w:val="24"/>
          <w:u w:val="single"/>
          <w:lang w:val="sr-Cyrl-CS"/>
        </w:rPr>
        <w:t>a</w:t>
      </w:r>
      <w:r w:rsidRPr="00C15F77">
        <w:rPr>
          <w:rFonts w:ascii="Times New Roman" w:hAnsi="Times New Roman" w:cs="Times New Roman"/>
          <w:sz w:val="24"/>
          <w:szCs w:val="24"/>
          <w:u w:val="single"/>
          <w:lang w:val="sr-Cyrl-CS"/>
        </w:rPr>
        <w:t xml:space="preserve"> утицал</w:t>
      </w:r>
      <w:r w:rsidR="00497296" w:rsidRPr="00C15F77">
        <w:rPr>
          <w:rFonts w:ascii="Times New Roman" w:hAnsi="Times New Roman" w:cs="Times New Roman"/>
          <w:sz w:val="24"/>
          <w:szCs w:val="24"/>
          <w:u w:val="single"/>
          <w:lang w:val="sr-Cyrl-CS"/>
        </w:rPr>
        <w:t>a</w:t>
      </w:r>
      <w:r w:rsidRPr="00C15F77">
        <w:rPr>
          <w:rFonts w:ascii="Times New Roman" w:hAnsi="Times New Roman" w:cs="Times New Roman"/>
          <w:sz w:val="24"/>
          <w:szCs w:val="24"/>
          <w:u w:val="single"/>
          <w:lang w:val="sr-Cyrl-CS"/>
        </w:rPr>
        <w:t xml:space="preserve"> на тржиште рада и запошљавање, као и на услове за рад (нпр</w:t>
      </w:r>
      <w:r w:rsidR="009542A9" w:rsidRPr="00C15F77">
        <w:rPr>
          <w:rFonts w:ascii="Times New Roman" w:hAnsi="Times New Roman" w:cs="Times New Roman"/>
          <w:sz w:val="24"/>
          <w:szCs w:val="24"/>
          <w:u w:val="single"/>
          <w:lang w:val="sr-Cyrl-CS"/>
        </w:rPr>
        <w:t>,</w:t>
      </w:r>
      <w:r w:rsidRPr="00C15F77">
        <w:rPr>
          <w:rFonts w:ascii="Times New Roman" w:hAnsi="Times New Roman" w:cs="Times New Roman"/>
          <w:sz w:val="24"/>
          <w:szCs w:val="24"/>
          <w:u w:val="single"/>
          <w:lang w:val="sr-Cyrl-CS"/>
        </w:rPr>
        <w:t xml:space="preserve"> промене у стопама запослености, отпуштање технолошких вишкова, </w:t>
      </w:r>
      <w:r w:rsidR="00CD0DAA" w:rsidRPr="00C15F77">
        <w:rPr>
          <w:rFonts w:ascii="Times New Roman" w:hAnsi="Times New Roman" w:cs="Times New Roman"/>
          <w:sz w:val="24"/>
          <w:szCs w:val="24"/>
          <w:u w:val="single"/>
          <w:lang w:val="sr-Cyrl-CS"/>
        </w:rPr>
        <w:t xml:space="preserve">укинута </w:t>
      </w:r>
      <w:r w:rsidRPr="00C15F77">
        <w:rPr>
          <w:rFonts w:ascii="Times New Roman" w:hAnsi="Times New Roman" w:cs="Times New Roman"/>
          <w:sz w:val="24"/>
          <w:szCs w:val="24"/>
          <w:u w:val="single"/>
          <w:lang w:val="sr-Cyrl-CS"/>
        </w:rPr>
        <w:t xml:space="preserve">или </w:t>
      </w:r>
      <w:r w:rsidR="00CD0DAA" w:rsidRPr="00C15F77">
        <w:rPr>
          <w:rFonts w:ascii="Times New Roman" w:hAnsi="Times New Roman" w:cs="Times New Roman"/>
          <w:sz w:val="24"/>
          <w:szCs w:val="24"/>
          <w:u w:val="single"/>
          <w:lang w:val="sr-Cyrl-CS"/>
        </w:rPr>
        <w:t>новоформиран</w:t>
      </w:r>
      <w:r w:rsidR="00CB2204" w:rsidRPr="00C15F77">
        <w:rPr>
          <w:rFonts w:ascii="Times New Roman" w:hAnsi="Times New Roman" w:cs="Times New Roman"/>
          <w:sz w:val="24"/>
          <w:szCs w:val="24"/>
          <w:u w:val="single"/>
          <w:lang w:val="sr-Cyrl-CS"/>
        </w:rPr>
        <w:t>а</w:t>
      </w:r>
      <w:r w:rsidR="00CD0DAA" w:rsidRPr="00C15F77">
        <w:rPr>
          <w:rFonts w:ascii="Times New Roman" w:hAnsi="Times New Roman" w:cs="Times New Roman"/>
          <w:sz w:val="24"/>
          <w:szCs w:val="24"/>
          <w:u w:val="single"/>
          <w:lang w:val="sr-Cyrl-CS"/>
        </w:rPr>
        <w:t xml:space="preserve"> </w:t>
      </w:r>
      <w:r w:rsidRPr="00C15F77">
        <w:rPr>
          <w:rFonts w:ascii="Times New Roman" w:hAnsi="Times New Roman" w:cs="Times New Roman"/>
          <w:sz w:val="24"/>
          <w:szCs w:val="24"/>
          <w:u w:val="single"/>
          <w:lang w:val="sr-Cyrl-CS"/>
        </w:rPr>
        <w:t>радна места, постојећа права и обавезе радника, потребе за преквалификацијама или додатним обукама које намеће тржиште рада, родн</w:t>
      </w:r>
      <w:r w:rsidR="002338F0" w:rsidRPr="00C15F77">
        <w:rPr>
          <w:rFonts w:ascii="Times New Roman" w:hAnsi="Times New Roman" w:cs="Times New Roman"/>
          <w:sz w:val="24"/>
          <w:szCs w:val="24"/>
          <w:u w:val="single"/>
          <w:lang w:val="sr-Cyrl-CS"/>
        </w:rPr>
        <w:t xml:space="preserve">у </w:t>
      </w:r>
      <w:r w:rsidRPr="00C15F77">
        <w:rPr>
          <w:rFonts w:ascii="Times New Roman" w:hAnsi="Times New Roman" w:cs="Times New Roman"/>
          <w:sz w:val="24"/>
          <w:szCs w:val="24"/>
          <w:u w:val="single"/>
          <w:lang w:val="sr-Cyrl-CS"/>
        </w:rPr>
        <w:t xml:space="preserve">равноправност, рањиве </w:t>
      </w:r>
      <w:r w:rsidR="002338F0" w:rsidRPr="00C15F77">
        <w:rPr>
          <w:rFonts w:ascii="Times New Roman" w:hAnsi="Times New Roman" w:cs="Times New Roman"/>
          <w:sz w:val="24"/>
          <w:szCs w:val="24"/>
          <w:u w:val="single"/>
          <w:lang w:val="sr-Cyrl-CS"/>
        </w:rPr>
        <w:t xml:space="preserve">групе и </w:t>
      </w:r>
      <w:r w:rsidRPr="00C15F77">
        <w:rPr>
          <w:rFonts w:ascii="Times New Roman" w:hAnsi="Times New Roman" w:cs="Times New Roman"/>
          <w:sz w:val="24"/>
          <w:szCs w:val="24"/>
          <w:u w:val="single"/>
          <w:lang w:val="sr-Cyrl-CS"/>
        </w:rPr>
        <w:t xml:space="preserve">облике </w:t>
      </w:r>
      <w:r w:rsidR="002338F0" w:rsidRPr="00C15F77">
        <w:rPr>
          <w:rFonts w:ascii="Times New Roman" w:hAnsi="Times New Roman" w:cs="Times New Roman"/>
          <w:sz w:val="24"/>
          <w:szCs w:val="24"/>
          <w:u w:val="single"/>
          <w:lang w:val="sr-Cyrl-CS"/>
        </w:rPr>
        <w:t xml:space="preserve">њиховог </w:t>
      </w:r>
      <w:r w:rsidRPr="00C15F77">
        <w:rPr>
          <w:rFonts w:ascii="Times New Roman" w:hAnsi="Times New Roman" w:cs="Times New Roman"/>
          <w:sz w:val="24"/>
          <w:szCs w:val="24"/>
          <w:u w:val="single"/>
          <w:lang w:val="sr-Cyrl-CS"/>
        </w:rPr>
        <w:t>запошљавања и сл</w:t>
      </w:r>
      <w:r w:rsidR="000400AE" w:rsidRPr="00C15F77">
        <w:rPr>
          <w:rFonts w:ascii="Times New Roman" w:hAnsi="Times New Roman" w:cs="Times New Roman"/>
          <w:sz w:val="24"/>
          <w:szCs w:val="24"/>
          <w:u w:val="single"/>
          <w:lang w:val="sr-Cyrl-CS"/>
        </w:rPr>
        <w:t>ично</w:t>
      </w:r>
      <w:r w:rsidRPr="00C15F77">
        <w:rPr>
          <w:rFonts w:ascii="Times New Roman" w:hAnsi="Times New Roman" w:cs="Times New Roman"/>
          <w:sz w:val="24"/>
          <w:szCs w:val="24"/>
          <w:u w:val="single"/>
          <w:lang w:val="sr-Cyrl-CS"/>
        </w:rPr>
        <w:t>)?</w:t>
      </w:r>
    </w:p>
    <w:p w14:paraId="1D5AD348" w14:textId="2CCAC351" w:rsidR="007028CF" w:rsidRPr="00C15F77" w:rsidRDefault="00A54712" w:rsidP="00A54712">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У Репу</w:t>
      </w:r>
      <w:r w:rsidR="007028CF" w:rsidRPr="00C15F77">
        <w:rPr>
          <w:rFonts w:ascii="Times New Roman" w:hAnsi="Times New Roman" w:cs="Times New Roman"/>
          <w:sz w:val="24"/>
          <w:szCs w:val="24"/>
          <w:lang w:val="sr-Cyrl-CS"/>
        </w:rPr>
        <w:t xml:space="preserve">блици Србији у овом тренутку </w:t>
      </w:r>
      <w:r w:rsidRPr="00C15F77">
        <w:rPr>
          <w:rFonts w:ascii="Times New Roman" w:hAnsi="Times New Roman" w:cs="Times New Roman"/>
          <w:sz w:val="24"/>
          <w:szCs w:val="24"/>
          <w:lang w:val="sr-Cyrl-CS"/>
        </w:rPr>
        <w:t xml:space="preserve">постоје </w:t>
      </w:r>
      <w:r w:rsidR="007028CF" w:rsidRPr="00C15F77">
        <w:rPr>
          <w:rFonts w:ascii="Times New Roman" w:hAnsi="Times New Roman" w:cs="Times New Roman"/>
          <w:sz w:val="24"/>
          <w:szCs w:val="24"/>
          <w:lang w:val="sr-Cyrl-CS"/>
        </w:rPr>
        <w:t xml:space="preserve">два </w:t>
      </w:r>
      <w:r w:rsidRPr="00C15F77">
        <w:rPr>
          <w:rFonts w:ascii="Times New Roman" w:hAnsi="Times New Roman" w:cs="Times New Roman"/>
          <w:sz w:val="24"/>
          <w:szCs w:val="24"/>
          <w:lang w:val="sr-Cyrl-CS"/>
        </w:rPr>
        <w:t>тела за оцену усаглашености</w:t>
      </w:r>
      <w:r w:rsidR="007028CF" w:rsidRPr="00C15F77">
        <w:rPr>
          <w:rFonts w:ascii="Times New Roman" w:hAnsi="Times New Roman" w:cs="Times New Roman"/>
          <w:sz w:val="24"/>
          <w:szCs w:val="24"/>
          <w:lang w:val="sr-Cyrl-CS"/>
        </w:rPr>
        <w:t xml:space="preserve"> и то за структурне подсистеме:</w:t>
      </w:r>
    </w:p>
    <w:p w14:paraId="75CA1B66" w14:textId="2933CDD9" w:rsidR="007028CF" w:rsidRPr="00C15F77" w:rsidRDefault="00D355E5" w:rsidP="007028CF">
      <w:pPr>
        <w:pStyle w:val="ListParagraph"/>
        <w:numPr>
          <w:ilvl w:val="0"/>
          <w:numId w:val="27"/>
        </w:numPr>
        <w:spacing w:before="240" w:after="0" w:line="240" w:lineRule="auto"/>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инфраструктура;</w:t>
      </w:r>
    </w:p>
    <w:p w14:paraId="436CBF78" w14:textId="43EB9F3D" w:rsidR="00D355E5" w:rsidRPr="00C15F77" w:rsidRDefault="00D355E5" w:rsidP="007028CF">
      <w:pPr>
        <w:pStyle w:val="ListParagraph"/>
        <w:numPr>
          <w:ilvl w:val="0"/>
          <w:numId w:val="27"/>
        </w:numPr>
        <w:spacing w:before="240" w:after="0" w:line="240" w:lineRule="auto"/>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енергија;</w:t>
      </w:r>
    </w:p>
    <w:p w14:paraId="7E73615D" w14:textId="1E56FD8E" w:rsidR="00D355E5" w:rsidRPr="00C15F77" w:rsidRDefault="00D355E5" w:rsidP="007028CF">
      <w:pPr>
        <w:pStyle w:val="ListParagraph"/>
        <w:numPr>
          <w:ilvl w:val="0"/>
          <w:numId w:val="27"/>
        </w:numPr>
        <w:spacing w:before="240" w:after="0" w:line="240" w:lineRule="auto"/>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контрола, управљање и сигнализација – пружни део;</w:t>
      </w:r>
    </w:p>
    <w:p w14:paraId="0A49FA8B" w14:textId="708BD0D5" w:rsidR="0041736B" w:rsidRPr="00C15F77" w:rsidRDefault="0041736B" w:rsidP="0041736B">
      <w:pPr>
        <w:pStyle w:val="ListParagraph"/>
        <w:numPr>
          <w:ilvl w:val="0"/>
          <w:numId w:val="27"/>
        </w:numPr>
        <w:spacing w:before="240" w:after="0" w:line="240" w:lineRule="auto"/>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контрола, управљање и сигнализација – део у возилу;</w:t>
      </w:r>
    </w:p>
    <w:p w14:paraId="42CB611D" w14:textId="04B65CB7" w:rsidR="00D355E5" w:rsidRPr="00C15F77" w:rsidRDefault="00D355E5" w:rsidP="007028CF">
      <w:pPr>
        <w:pStyle w:val="ListParagraph"/>
        <w:numPr>
          <w:ilvl w:val="0"/>
          <w:numId w:val="27"/>
        </w:numPr>
        <w:spacing w:before="240" w:after="0" w:line="240" w:lineRule="auto"/>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железничка возила – теретна кола.</w:t>
      </w:r>
    </w:p>
    <w:p w14:paraId="08AFAD2D" w14:textId="18E86BFB" w:rsidR="00A54712" w:rsidRPr="00C15F77" w:rsidRDefault="00A54712" w:rsidP="00A54712">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Све то оставља простор за формирање нових тела за оцену усаглашености, на територији Републике Србије чиме би се остваривао прилив средстава од сертификације производа и подсистема.</w:t>
      </w:r>
    </w:p>
    <w:p w14:paraId="56935C48" w14:textId="75CDD43F" w:rsidR="00A54712" w:rsidRPr="00C15F77" w:rsidRDefault="00A54712" w:rsidP="00A54712">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lastRenderedPageBreak/>
        <w:t xml:space="preserve">Са успостављањем нових тела за оцену усаглашености </w:t>
      </w:r>
      <w:r w:rsidR="00AC2D0D" w:rsidRPr="00C15F77">
        <w:rPr>
          <w:rFonts w:ascii="Times New Roman" w:hAnsi="Times New Roman" w:cs="Times New Roman"/>
          <w:sz w:val="24"/>
          <w:szCs w:val="24"/>
          <w:lang w:val="sr-Cyrl-CS"/>
        </w:rPr>
        <w:t>проширио би се</w:t>
      </w:r>
      <w:r w:rsidR="008422E8" w:rsidRPr="00C15F77">
        <w:rPr>
          <w:rFonts w:ascii="Times New Roman" w:hAnsi="Times New Roman" w:cs="Times New Roman"/>
          <w:sz w:val="24"/>
          <w:szCs w:val="24"/>
          <w:lang w:val="sr-Cyrl-CS"/>
        </w:rPr>
        <w:t xml:space="preserve"> рад </w:t>
      </w:r>
      <w:r w:rsidRPr="00C15F77">
        <w:rPr>
          <w:rFonts w:ascii="Times New Roman" w:hAnsi="Times New Roman" w:cs="Times New Roman"/>
          <w:sz w:val="24"/>
          <w:szCs w:val="24"/>
          <w:lang w:val="sr-Cyrl-CS"/>
        </w:rPr>
        <w:t>низ</w:t>
      </w:r>
      <w:r w:rsidR="00AC2D0D" w:rsidRPr="00C15F77">
        <w:rPr>
          <w:rFonts w:ascii="Times New Roman" w:hAnsi="Times New Roman" w:cs="Times New Roman"/>
          <w:sz w:val="24"/>
          <w:szCs w:val="24"/>
          <w:lang w:val="sr-Cyrl-CS"/>
        </w:rPr>
        <w:t>а</w:t>
      </w:r>
      <w:r w:rsidRPr="00C15F77">
        <w:rPr>
          <w:rFonts w:ascii="Times New Roman" w:hAnsi="Times New Roman" w:cs="Times New Roman"/>
          <w:sz w:val="24"/>
          <w:szCs w:val="24"/>
          <w:lang w:val="sr-Cyrl-CS"/>
        </w:rPr>
        <w:t xml:space="preserve"> лабораторија и других стручних институција чиме би се заокружио неопходан процес испитивања. Тиме се стичу услови за укључивање државних институција и других привредних субјеката који се начелно баве калибрацијом и баждарењем мерних уређаја и апарата. </w:t>
      </w:r>
    </w:p>
    <w:p w14:paraId="6E481430" w14:textId="55EC16BC" w:rsidR="00A54712" w:rsidRPr="00C15F77" w:rsidRDefault="00A54712" w:rsidP="00A54712">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Прецизираним уређивањем система интероперабилности железнице подстаћи ће се интересовање домаћих и страних привредних субјеката за добијање одговарајућих дозвола и сертификата како би могли да испуне услове везане за структурне подсистеме и након тога започну обављање одређених делатности на територији Републике Србије.</w:t>
      </w:r>
    </w:p>
    <w:p w14:paraId="688E33EF" w14:textId="77777777" w:rsidR="00A54712" w:rsidRPr="00C15F77" w:rsidRDefault="00A54712" w:rsidP="00002E76">
      <w:pPr>
        <w:spacing w:before="240" w:after="0" w:line="240" w:lineRule="auto"/>
        <w:ind w:left="720"/>
        <w:jc w:val="both"/>
        <w:rPr>
          <w:rFonts w:ascii="Times New Roman" w:hAnsi="Times New Roman" w:cs="Times New Roman"/>
          <w:sz w:val="24"/>
          <w:szCs w:val="24"/>
          <w:lang w:val="sr-Cyrl-CS"/>
        </w:rPr>
      </w:pPr>
    </w:p>
    <w:p w14:paraId="17DB0370" w14:textId="2176F63E" w:rsidR="005B3773" w:rsidRPr="00C15F77" w:rsidRDefault="005B3773" w:rsidP="00002E76">
      <w:pPr>
        <w:numPr>
          <w:ilvl w:val="0"/>
          <w:numId w:val="6"/>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Да ли </w:t>
      </w:r>
      <w:r w:rsidR="00732539" w:rsidRPr="00C15F77">
        <w:rPr>
          <w:rFonts w:ascii="Times New Roman" w:hAnsi="Times New Roman" w:cs="Times New Roman"/>
          <w:sz w:val="24"/>
          <w:szCs w:val="24"/>
          <w:u w:val="single"/>
          <w:lang w:val="sr-Cyrl-CS"/>
        </w:rPr>
        <w:t xml:space="preserve">изабране </w:t>
      </w:r>
      <w:r w:rsidRPr="00C15F77">
        <w:rPr>
          <w:rFonts w:ascii="Times New Roman" w:hAnsi="Times New Roman" w:cs="Times New Roman"/>
          <w:sz w:val="24"/>
          <w:szCs w:val="24"/>
          <w:u w:val="single"/>
          <w:lang w:val="sr-Cyrl-CS"/>
        </w:rPr>
        <w:t>опције омогућавају равноправан третман</w:t>
      </w:r>
      <w:r w:rsidR="00D34586" w:rsidRPr="00C15F77">
        <w:rPr>
          <w:rFonts w:ascii="Times New Roman" w:hAnsi="Times New Roman" w:cs="Times New Roman"/>
          <w:sz w:val="24"/>
          <w:szCs w:val="24"/>
          <w:u w:val="single"/>
          <w:lang w:val="sr-Cyrl-CS"/>
        </w:rPr>
        <w:t>,</w:t>
      </w:r>
      <w:r w:rsidRPr="00C15F77">
        <w:rPr>
          <w:rFonts w:ascii="Times New Roman" w:hAnsi="Times New Roman" w:cs="Times New Roman"/>
          <w:sz w:val="24"/>
          <w:szCs w:val="24"/>
          <w:u w:val="single"/>
          <w:lang w:val="sr-Cyrl-CS"/>
        </w:rPr>
        <w:t xml:space="preserve"> или доводе до директне или </w:t>
      </w:r>
      <w:r w:rsidR="00D34586" w:rsidRPr="00C15F77">
        <w:rPr>
          <w:rFonts w:ascii="Times New Roman" w:hAnsi="Times New Roman" w:cs="Times New Roman"/>
          <w:sz w:val="24"/>
          <w:szCs w:val="24"/>
          <w:u w:val="single"/>
          <w:lang w:val="sr-Cyrl-CS"/>
        </w:rPr>
        <w:t xml:space="preserve">индиректне </w:t>
      </w:r>
      <w:r w:rsidRPr="00C15F77">
        <w:rPr>
          <w:rFonts w:ascii="Times New Roman" w:hAnsi="Times New Roman" w:cs="Times New Roman"/>
          <w:sz w:val="24"/>
          <w:szCs w:val="24"/>
          <w:u w:val="single"/>
          <w:lang w:val="sr-Cyrl-CS"/>
        </w:rPr>
        <w:t>дискриминације различитих категорија лица (нпр</w:t>
      </w:r>
      <w:r w:rsidR="00BF349D" w:rsidRPr="00C15F77">
        <w:rPr>
          <w:rFonts w:ascii="Times New Roman" w:hAnsi="Times New Roman" w:cs="Times New Roman"/>
          <w:sz w:val="24"/>
          <w:szCs w:val="24"/>
          <w:u w:val="single"/>
          <w:lang w:val="sr-Cyrl-CS"/>
        </w:rPr>
        <w:t>,</w:t>
      </w:r>
      <w:r w:rsidRPr="00C15F77">
        <w:rPr>
          <w:rFonts w:ascii="Times New Roman" w:hAnsi="Times New Roman" w:cs="Times New Roman"/>
          <w:sz w:val="24"/>
          <w:szCs w:val="24"/>
          <w:u w:val="single"/>
          <w:lang w:val="sr-Cyrl-CS"/>
        </w:rPr>
        <w:t xml:space="preserve">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6BD17B04" w14:textId="328DE757" w:rsidR="00DC0774" w:rsidRPr="00C15F77" w:rsidRDefault="00986653" w:rsidP="00002E76">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Изабране опције омогућавају равноправан третман свих </w:t>
      </w:r>
      <w:r w:rsidR="00622E5E" w:rsidRPr="00C15F77">
        <w:rPr>
          <w:rFonts w:ascii="Times New Roman" w:hAnsi="Times New Roman" w:cs="Times New Roman"/>
          <w:sz w:val="24"/>
          <w:szCs w:val="24"/>
          <w:lang w:val="sr-Cyrl-CS"/>
        </w:rPr>
        <w:t xml:space="preserve">корисника </w:t>
      </w:r>
      <w:r w:rsidR="003A0EDF" w:rsidRPr="00C15F77">
        <w:rPr>
          <w:rFonts w:ascii="Times New Roman" w:hAnsi="Times New Roman" w:cs="Times New Roman"/>
          <w:sz w:val="24"/>
          <w:szCs w:val="24"/>
          <w:lang w:val="sr-Cyrl-CS"/>
        </w:rPr>
        <w:t xml:space="preserve">железничких услуга. </w:t>
      </w:r>
    </w:p>
    <w:p w14:paraId="19584D52" w14:textId="77777777" w:rsidR="00BD7A45" w:rsidRPr="00C15F77" w:rsidRDefault="00BD7A45" w:rsidP="00002E76">
      <w:pPr>
        <w:spacing w:before="240" w:after="0" w:line="240" w:lineRule="auto"/>
        <w:ind w:left="720"/>
        <w:jc w:val="both"/>
        <w:rPr>
          <w:rFonts w:ascii="Times New Roman" w:hAnsi="Times New Roman" w:cs="Times New Roman"/>
          <w:sz w:val="16"/>
          <w:szCs w:val="16"/>
          <w:lang w:val="sr-Cyrl-CS"/>
        </w:rPr>
      </w:pPr>
    </w:p>
    <w:p w14:paraId="7D92E9E4" w14:textId="4D735A5B" w:rsidR="005B3773" w:rsidRPr="00C15F77" w:rsidRDefault="005B3773" w:rsidP="00002E76">
      <w:pPr>
        <w:numPr>
          <w:ilvl w:val="0"/>
          <w:numId w:val="6"/>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Да ли би </w:t>
      </w:r>
      <w:r w:rsidR="005A44F1" w:rsidRPr="00C15F77">
        <w:rPr>
          <w:rFonts w:ascii="Times New Roman" w:hAnsi="Times New Roman" w:cs="Times New Roman"/>
          <w:sz w:val="24"/>
          <w:szCs w:val="24"/>
          <w:u w:val="single"/>
          <w:lang w:val="sr-Cyrl-CS"/>
        </w:rPr>
        <w:t>изабран</w:t>
      </w:r>
      <w:r w:rsidR="004C048D" w:rsidRPr="00C15F77">
        <w:rPr>
          <w:rFonts w:ascii="Times New Roman" w:hAnsi="Times New Roman" w:cs="Times New Roman"/>
          <w:sz w:val="24"/>
          <w:szCs w:val="24"/>
          <w:u w:val="single"/>
          <w:lang w:val="sr-Cyrl-CS"/>
        </w:rPr>
        <w:t>а</w:t>
      </w:r>
      <w:r w:rsidRPr="00C15F77">
        <w:rPr>
          <w:rFonts w:ascii="Times New Roman" w:hAnsi="Times New Roman" w:cs="Times New Roman"/>
          <w:sz w:val="24"/>
          <w:szCs w:val="24"/>
          <w:u w:val="single"/>
          <w:lang w:val="sr-Cyrl-CS"/>
        </w:rPr>
        <w:t xml:space="preserve"> опциј</w:t>
      </w:r>
      <w:r w:rsidR="004C048D" w:rsidRPr="00C15F77">
        <w:rPr>
          <w:rFonts w:ascii="Times New Roman" w:hAnsi="Times New Roman" w:cs="Times New Roman"/>
          <w:sz w:val="24"/>
          <w:szCs w:val="24"/>
          <w:u w:val="single"/>
          <w:lang w:val="sr-Cyrl-CS"/>
        </w:rPr>
        <w:t>а</w:t>
      </w:r>
      <w:r w:rsidR="00BF349D" w:rsidRPr="00C15F77">
        <w:rPr>
          <w:rFonts w:ascii="Times New Roman" w:hAnsi="Times New Roman" w:cs="Times New Roman"/>
          <w:sz w:val="24"/>
          <w:szCs w:val="24"/>
          <w:u w:val="single"/>
          <w:lang w:val="sr-Cyrl-CS"/>
        </w:rPr>
        <w:t xml:space="preserve"> </w:t>
      </w:r>
      <w:r w:rsidR="00FD67D3" w:rsidRPr="00C15F77">
        <w:rPr>
          <w:rFonts w:ascii="Times New Roman" w:hAnsi="Times New Roman" w:cs="Times New Roman"/>
          <w:sz w:val="24"/>
          <w:szCs w:val="24"/>
          <w:u w:val="single"/>
          <w:lang w:val="sr-Cyrl-CS"/>
        </w:rPr>
        <w:t>могл</w:t>
      </w:r>
      <w:r w:rsidR="004C048D" w:rsidRPr="00C15F77">
        <w:rPr>
          <w:rFonts w:ascii="Times New Roman" w:hAnsi="Times New Roman" w:cs="Times New Roman"/>
          <w:sz w:val="24"/>
          <w:szCs w:val="24"/>
          <w:u w:val="single"/>
          <w:lang w:val="sr-Cyrl-CS"/>
        </w:rPr>
        <w:t>а</w:t>
      </w:r>
      <w:r w:rsidR="00FD67D3" w:rsidRPr="00C15F77">
        <w:rPr>
          <w:rFonts w:ascii="Times New Roman" w:hAnsi="Times New Roman" w:cs="Times New Roman"/>
          <w:sz w:val="24"/>
          <w:szCs w:val="24"/>
          <w:u w:val="single"/>
          <w:lang w:val="sr-Cyrl-CS"/>
        </w:rPr>
        <w:t xml:space="preserve"> да </w:t>
      </w:r>
      <w:r w:rsidRPr="00C15F77">
        <w:rPr>
          <w:rFonts w:ascii="Times New Roman" w:hAnsi="Times New Roman" w:cs="Times New Roman"/>
          <w:sz w:val="24"/>
          <w:szCs w:val="24"/>
          <w:u w:val="single"/>
          <w:lang w:val="sr-Cyrl-CS"/>
        </w:rPr>
        <w:t>ути</w:t>
      </w:r>
      <w:r w:rsidR="00FD67D3" w:rsidRPr="00C15F77">
        <w:rPr>
          <w:rFonts w:ascii="Times New Roman" w:hAnsi="Times New Roman" w:cs="Times New Roman"/>
          <w:sz w:val="24"/>
          <w:szCs w:val="24"/>
          <w:u w:val="single"/>
          <w:lang w:val="sr-Cyrl-CS"/>
        </w:rPr>
        <w:t>ч</w:t>
      </w:r>
      <w:r w:rsidR="004C048D" w:rsidRPr="00C15F77">
        <w:rPr>
          <w:rFonts w:ascii="Times New Roman" w:hAnsi="Times New Roman" w:cs="Times New Roman"/>
          <w:sz w:val="24"/>
          <w:szCs w:val="24"/>
          <w:u w:val="single"/>
          <w:lang w:val="sr-Cyrl-CS"/>
        </w:rPr>
        <w:t>е</w:t>
      </w:r>
      <w:r w:rsidRPr="00C15F77">
        <w:rPr>
          <w:rFonts w:ascii="Times New Roman" w:hAnsi="Times New Roman" w:cs="Times New Roman"/>
          <w:sz w:val="24"/>
          <w:szCs w:val="24"/>
          <w:u w:val="single"/>
          <w:lang w:val="sr-Cyrl-CS"/>
        </w:rPr>
        <w:t xml:space="preserve"> на цене</w:t>
      </w:r>
      <w:r w:rsidR="006415AC" w:rsidRPr="00C15F77">
        <w:rPr>
          <w:rFonts w:ascii="Times New Roman" w:hAnsi="Times New Roman" w:cs="Times New Roman"/>
          <w:sz w:val="24"/>
          <w:szCs w:val="24"/>
          <w:u w:val="single"/>
          <w:lang w:val="sr-Cyrl-CS"/>
        </w:rPr>
        <w:t xml:space="preserve"> роба и услуга</w:t>
      </w:r>
      <w:r w:rsidRPr="00C15F77">
        <w:rPr>
          <w:rFonts w:ascii="Times New Roman" w:hAnsi="Times New Roman" w:cs="Times New Roman"/>
          <w:sz w:val="24"/>
          <w:szCs w:val="24"/>
          <w:u w:val="single"/>
          <w:lang w:val="sr-Cyrl-CS"/>
        </w:rPr>
        <w:t xml:space="preserve"> и животни стандард становништва, на који начин и у ко</w:t>
      </w:r>
      <w:r w:rsidR="005A44F1" w:rsidRPr="00C15F77">
        <w:rPr>
          <w:rFonts w:ascii="Times New Roman" w:hAnsi="Times New Roman" w:cs="Times New Roman"/>
          <w:sz w:val="24"/>
          <w:szCs w:val="24"/>
          <w:u w:val="single"/>
          <w:lang w:val="sr-Cyrl-CS"/>
        </w:rPr>
        <w:t>је</w:t>
      </w:r>
      <w:r w:rsidRPr="00C15F77">
        <w:rPr>
          <w:rFonts w:ascii="Times New Roman" w:hAnsi="Times New Roman" w:cs="Times New Roman"/>
          <w:sz w:val="24"/>
          <w:szCs w:val="24"/>
          <w:u w:val="single"/>
          <w:lang w:val="sr-Cyrl-CS"/>
        </w:rPr>
        <w:t xml:space="preserve">м обиму? </w:t>
      </w:r>
    </w:p>
    <w:p w14:paraId="5D5E3E8E" w14:textId="6A674097" w:rsidR="00DC0774" w:rsidRPr="00C15F77" w:rsidRDefault="003A0EDF" w:rsidP="00002E76">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Објашњено под 3) овог </w:t>
      </w:r>
      <w:r w:rsidR="00703C24" w:rsidRPr="00C15F77">
        <w:rPr>
          <w:rFonts w:ascii="Times New Roman" w:hAnsi="Times New Roman" w:cs="Times New Roman"/>
          <w:sz w:val="24"/>
          <w:szCs w:val="24"/>
          <w:lang w:val="sr-Cyrl-CS"/>
        </w:rPr>
        <w:t>п</w:t>
      </w:r>
      <w:r w:rsidRPr="00C15F77">
        <w:rPr>
          <w:rFonts w:ascii="Times New Roman" w:hAnsi="Times New Roman" w:cs="Times New Roman"/>
          <w:sz w:val="24"/>
          <w:szCs w:val="24"/>
          <w:lang w:val="sr-Cyrl-CS"/>
        </w:rPr>
        <w:t>рилога.</w:t>
      </w:r>
    </w:p>
    <w:p w14:paraId="4040F9B3" w14:textId="77777777" w:rsidR="006B1AF0" w:rsidRPr="00C15F77" w:rsidRDefault="00BD7A45" w:rsidP="00002E76">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Изабрана опција не утиче на цене транспортних услуга. </w:t>
      </w:r>
    </w:p>
    <w:p w14:paraId="533B8AA3" w14:textId="42535F35" w:rsidR="006B1AF0" w:rsidRPr="00C15F77" w:rsidRDefault="006B1AF0" w:rsidP="00002E76">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У складу са Законом о железници</w:t>
      </w:r>
      <w:r w:rsidR="0065073A" w:rsidRPr="00C15F77">
        <w:rPr>
          <w:rFonts w:ascii="Times New Roman" w:hAnsi="Times New Roman" w:cs="Times New Roman"/>
          <w:sz w:val="24"/>
          <w:szCs w:val="24"/>
          <w:lang w:val="sr-Cyrl-CS"/>
        </w:rPr>
        <w:t>,</w:t>
      </w:r>
      <w:r w:rsidRPr="00C15F77">
        <w:rPr>
          <w:rFonts w:ascii="Times New Roman" w:hAnsi="Times New Roman" w:cs="Times New Roman"/>
          <w:sz w:val="24"/>
          <w:szCs w:val="24"/>
          <w:lang w:val="sr-Cyrl-CS"/>
        </w:rPr>
        <w:t xml:space="preserve"> железнички превозници који пружају услуге превоза робе и путника послују према тржишним принципима, а Влада даје сагласност на висину цене приступа железничкој инфраструктури.</w:t>
      </w:r>
    </w:p>
    <w:p w14:paraId="6DCE9512" w14:textId="5E7E1B2B" w:rsidR="001B4FCD" w:rsidRPr="00C15F77" w:rsidRDefault="001B4FCD" w:rsidP="001B4FCD">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Теоретски посматрано, интероперабилност физички повећава пропусну моћ пруга стога би у перспективи требала да утиче на повећање међународног путничког и теретног саобраћаја. Само отварање тржишта и обезбеђивање безбедног и несметаног кретања возова доводи до повећања конкуренције међу железничким предузећима. </w:t>
      </w:r>
    </w:p>
    <w:p w14:paraId="2939CA74" w14:textId="31518F44" w:rsidR="001B4FCD" w:rsidRPr="00C15F77" w:rsidRDefault="001B4FCD" w:rsidP="001B4FCD">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Код путничког саобраћаја би се то посебно огледало у новим стандардима које превозници и управљачи треба да испуне, а који би доста унапредили комфор током приступа железничкој инфраструктури и коришћења возила и услуга током путовања</w:t>
      </w:r>
      <w:r w:rsidR="002C4D5A" w:rsidRPr="00C15F77">
        <w:rPr>
          <w:rFonts w:ascii="Times New Roman" w:hAnsi="Times New Roman" w:cs="Times New Roman"/>
          <w:sz w:val="24"/>
          <w:szCs w:val="24"/>
          <w:lang w:val="sr-Cyrl-CS"/>
        </w:rPr>
        <w:t>,</w:t>
      </w:r>
      <w:r w:rsidRPr="00C15F77">
        <w:rPr>
          <w:rFonts w:ascii="Times New Roman" w:hAnsi="Times New Roman" w:cs="Times New Roman"/>
          <w:sz w:val="24"/>
          <w:szCs w:val="24"/>
          <w:lang w:val="sr-Cyrl-CS"/>
        </w:rPr>
        <w:t xml:space="preserve"> на шта највише утичу ТСИ за</w:t>
      </w:r>
      <w:r w:rsidR="00C912E9" w:rsidRPr="00C15F77">
        <w:rPr>
          <w:rFonts w:ascii="Times New Roman" w:hAnsi="Times New Roman" w:cs="Times New Roman"/>
          <w:sz w:val="24"/>
          <w:szCs w:val="24"/>
          <w:lang w:val="sr-Cyrl-CS"/>
        </w:rPr>
        <w:t xml:space="preserve"> лица са инвалидитетом и</w:t>
      </w:r>
      <w:r w:rsidRPr="00C15F77">
        <w:rPr>
          <w:rFonts w:ascii="Times New Roman" w:hAnsi="Times New Roman" w:cs="Times New Roman"/>
          <w:sz w:val="24"/>
          <w:szCs w:val="24"/>
          <w:lang w:val="sr-Cyrl-CS"/>
        </w:rPr>
        <w:t xml:space="preserve"> лица са смањеном покретљивошћу. </w:t>
      </w:r>
    </w:p>
    <w:p w14:paraId="291881CF" w14:textId="77777777" w:rsidR="001B4FCD" w:rsidRPr="00C15F77" w:rsidRDefault="001B4FCD" w:rsidP="001B4FCD">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lastRenderedPageBreak/>
        <w:t>Све наведено би позитивно утицало на отварање нових међународних линија које би уз подизање нивоа услуга представљале јефтинију и ефикаснију алтернативу другим видовима саобраћаја.</w:t>
      </w:r>
    </w:p>
    <w:p w14:paraId="2C38A87C" w14:textId="69F71310" w:rsidR="001B4FCD" w:rsidRPr="00C15F77" w:rsidRDefault="001B4FCD" w:rsidP="001B4FCD">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Подизање нивоа железничког саобр</w:t>
      </w:r>
      <w:r w:rsidR="00DA4F01" w:rsidRPr="00C15F77">
        <w:rPr>
          <w:rFonts w:ascii="Times New Roman" w:hAnsi="Times New Roman" w:cs="Times New Roman"/>
          <w:sz w:val="24"/>
          <w:szCs w:val="24"/>
          <w:lang w:val="sr-Cyrl-CS"/>
        </w:rPr>
        <w:t>аћаја би такође позитивно утицало</w:t>
      </w:r>
      <w:r w:rsidRPr="00C15F77">
        <w:rPr>
          <w:rFonts w:ascii="Times New Roman" w:hAnsi="Times New Roman" w:cs="Times New Roman"/>
          <w:sz w:val="24"/>
          <w:szCs w:val="24"/>
          <w:lang w:val="sr-Cyrl-CS"/>
        </w:rPr>
        <w:t xml:space="preserve"> на смањење броја несрећа и повређених у друмском саобраћају</w:t>
      </w:r>
      <w:r w:rsidR="0065073A" w:rsidRPr="00C15F77">
        <w:rPr>
          <w:rFonts w:ascii="Times New Roman" w:hAnsi="Times New Roman" w:cs="Times New Roman"/>
          <w:sz w:val="24"/>
          <w:szCs w:val="24"/>
          <w:lang w:val="sr-Cyrl-CS"/>
        </w:rPr>
        <w:t>,</w:t>
      </w:r>
      <w:r w:rsidRPr="00C15F77">
        <w:rPr>
          <w:rFonts w:ascii="Times New Roman" w:hAnsi="Times New Roman" w:cs="Times New Roman"/>
          <w:sz w:val="24"/>
          <w:szCs w:val="24"/>
          <w:lang w:val="sr-Cyrl-CS"/>
        </w:rPr>
        <w:t xml:space="preserve"> што није занемарљиво.</w:t>
      </w:r>
    </w:p>
    <w:p w14:paraId="0F7B8B7E" w14:textId="7600AAF8" w:rsidR="00B65020" w:rsidRPr="00C15F77" w:rsidRDefault="00B65020" w:rsidP="00002E76">
      <w:pPr>
        <w:spacing w:before="240" w:after="0" w:line="240" w:lineRule="auto"/>
        <w:ind w:left="720"/>
        <w:jc w:val="both"/>
        <w:rPr>
          <w:rFonts w:ascii="Times New Roman" w:hAnsi="Times New Roman"/>
          <w:sz w:val="16"/>
          <w:lang w:val="sr-Cyrl-CS"/>
        </w:rPr>
      </w:pPr>
    </w:p>
    <w:p w14:paraId="60EDCBC9" w14:textId="49A7CAC3" w:rsidR="005B3773" w:rsidRPr="00C15F77" w:rsidRDefault="005B3773" w:rsidP="00002E76">
      <w:pPr>
        <w:numPr>
          <w:ilvl w:val="0"/>
          <w:numId w:val="6"/>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Да ли би се реализацијом </w:t>
      </w:r>
      <w:r w:rsidR="00D445B2" w:rsidRPr="00C15F77">
        <w:rPr>
          <w:rFonts w:ascii="Times New Roman" w:hAnsi="Times New Roman" w:cs="Times New Roman"/>
          <w:sz w:val="24"/>
          <w:szCs w:val="24"/>
          <w:u w:val="single"/>
          <w:lang w:val="sr-Cyrl-CS"/>
        </w:rPr>
        <w:t>изабраних</w:t>
      </w:r>
      <w:r w:rsidRPr="00C15F77">
        <w:rPr>
          <w:rFonts w:ascii="Times New Roman" w:hAnsi="Times New Roman" w:cs="Times New Roman"/>
          <w:sz w:val="24"/>
          <w:szCs w:val="24"/>
          <w:u w:val="single"/>
          <w:lang w:val="sr-Cyrl-CS"/>
        </w:rPr>
        <w:t xml:space="preserve"> опција </w:t>
      </w:r>
      <w:r w:rsidR="00D445B2" w:rsidRPr="00C15F77">
        <w:rPr>
          <w:rFonts w:ascii="Times New Roman" w:hAnsi="Times New Roman" w:cs="Times New Roman"/>
          <w:sz w:val="24"/>
          <w:szCs w:val="24"/>
          <w:u w:val="single"/>
          <w:lang w:val="sr-Cyrl-CS"/>
        </w:rPr>
        <w:t xml:space="preserve">позитивно </w:t>
      </w:r>
      <w:r w:rsidRPr="00C15F77">
        <w:rPr>
          <w:rFonts w:ascii="Times New Roman" w:hAnsi="Times New Roman" w:cs="Times New Roman"/>
          <w:sz w:val="24"/>
          <w:szCs w:val="24"/>
          <w:u w:val="single"/>
          <w:lang w:val="sr-Cyrl-CS"/>
        </w:rPr>
        <w:t>утицало на промену социјалне ситуације у неком одређеном региону или округу и на који начин?</w:t>
      </w:r>
    </w:p>
    <w:p w14:paraId="451A8038" w14:textId="5B816E91" w:rsidR="00DC0774" w:rsidRPr="00C15F77" w:rsidRDefault="00B65020" w:rsidP="00002E76">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Није релевантно.</w:t>
      </w:r>
    </w:p>
    <w:p w14:paraId="045F716C" w14:textId="77777777" w:rsidR="00E55AA0" w:rsidRPr="00C15F77" w:rsidRDefault="00E55AA0" w:rsidP="00002E76">
      <w:pPr>
        <w:spacing w:before="240" w:after="0" w:line="240" w:lineRule="auto"/>
        <w:ind w:left="720"/>
        <w:jc w:val="both"/>
        <w:rPr>
          <w:rFonts w:ascii="Times New Roman" w:hAnsi="Times New Roman" w:cs="Times New Roman"/>
          <w:sz w:val="16"/>
          <w:szCs w:val="16"/>
          <w:lang w:val="sr-Cyrl-CS"/>
        </w:rPr>
      </w:pPr>
    </w:p>
    <w:p w14:paraId="7969A1E0" w14:textId="2EA42EE3" w:rsidR="005B3773" w:rsidRPr="00C15F77" w:rsidRDefault="005B3773" w:rsidP="00002E76">
      <w:pPr>
        <w:numPr>
          <w:ilvl w:val="0"/>
          <w:numId w:val="6"/>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Да ли би се реализацијом </w:t>
      </w:r>
      <w:r w:rsidR="00D445B2" w:rsidRPr="00C15F77">
        <w:rPr>
          <w:rFonts w:ascii="Times New Roman" w:hAnsi="Times New Roman" w:cs="Times New Roman"/>
          <w:sz w:val="24"/>
          <w:szCs w:val="24"/>
          <w:u w:val="single"/>
          <w:lang w:val="sr-Cyrl-CS"/>
        </w:rPr>
        <w:t>изабран</w:t>
      </w:r>
      <w:r w:rsidR="004C048D" w:rsidRPr="00C15F77">
        <w:rPr>
          <w:rFonts w:ascii="Times New Roman" w:hAnsi="Times New Roman" w:cs="Times New Roman"/>
          <w:sz w:val="24"/>
          <w:szCs w:val="24"/>
          <w:u w:val="single"/>
          <w:lang w:val="sr-Cyrl-CS"/>
        </w:rPr>
        <w:t>е</w:t>
      </w:r>
      <w:r w:rsidRPr="00C15F77">
        <w:rPr>
          <w:rFonts w:ascii="Times New Roman" w:hAnsi="Times New Roman" w:cs="Times New Roman"/>
          <w:sz w:val="24"/>
          <w:szCs w:val="24"/>
          <w:u w:val="single"/>
          <w:lang w:val="sr-Cyrl-CS"/>
        </w:rPr>
        <w:t xml:space="preserve"> опциј</w:t>
      </w:r>
      <w:r w:rsidR="004C048D" w:rsidRPr="00C15F77">
        <w:rPr>
          <w:rFonts w:ascii="Times New Roman" w:hAnsi="Times New Roman" w:cs="Times New Roman"/>
          <w:sz w:val="24"/>
          <w:szCs w:val="24"/>
          <w:u w:val="single"/>
          <w:lang w:val="sr-Cyrl-CS"/>
        </w:rPr>
        <w:t>е</w:t>
      </w:r>
      <w:r w:rsidR="000C4862" w:rsidRPr="00C15F77">
        <w:rPr>
          <w:rFonts w:ascii="Times New Roman" w:hAnsi="Times New Roman" w:cs="Times New Roman"/>
          <w:sz w:val="24"/>
          <w:szCs w:val="24"/>
          <w:u w:val="single"/>
          <w:lang w:val="sr-Cyrl-CS"/>
        </w:rPr>
        <w:t xml:space="preserve"> </w:t>
      </w:r>
      <w:r w:rsidRPr="00C15F77">
        <w:rPr>
          <w:rFonts w:ascii="Times New Roman" w:hAnsi="Times New Roman" w:cs="Times New Roman"/>
          <w:sz w:val="24"/>
          <w:szCs w:val="24"/>
          <w:u w:val="single"/>
          <w:lang w:val="sr-Cyrl-CS"/>
        </w:rPr>
        <w:t>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2A55A1CB" w14:textId="6FBB5AAC" w:rsidR="00A33B17" w:rsidRPr="00C15F77" w:rsidRDefault="00DC0774" w:rsidP="006252B0">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Није релевантно</w:t>
      </w:r>
      <w:r w:rsidR="00986653" w:rsidRPr="00C15F77">
        <w:rPr>
          <w:rFonts w:ascii="Times New Roman" w:hAnsi="Times New Roman" w:cs="Times New Roman"/>
          <w:sz w:val="24"/>
          <w:szCs w:val="24"/>
          <w:lang w:val="sr-Cyrl-CS"/>
        </w:rPr>
        <w:t>.</w:t>
      </w:r>
    </w:p>
    <w:p w14:paraId="51D6474E" w14:textId="46684CC3" w:rsidR="005B3773" w:rsidRPr="00C15F77" w:rsidRDefault="005B3773" w:rsidP="00002E76">
      <w:pPr>
        <w:spacing w:after="200" w:line="240" w:lineRule="auto"/>
        <w:jc w:val="right"/>
        <w:rPr>
          <w:rFonts w:ascii="Times New Roman" w:hAnsi="Times New Roman" w:cs="Times New Roman"/>
          <w:b/>
          <w:sz w:val="24"/>
          <w:szCs w:val="24"/>
          <w:u w:val="single"/>
          <w:lang w:val="sr-Cyrl-CS"/>
        </w:rPr>
      </w:pPr>
      <w:r w:rsidRPr="00C15F77">
        <w:rPr>
          <w:rFonts w:ascii="Times New Roman" w:hAnsi="Times New Roman" w:cs="Times New Roman"/>
          <w:sz w:val="24"/>
          <w:szCs w:val="24"/>
          <w:lang w:val="sr-Cyrl-CS"/>
        </w:rPr>
        <w:t xml:space="preserve"> </w:t>
      </w:r>
      <w:r w:rsidRPr="00C15F77">
        <w:rPr>
          <w:rFonts w:ascii="Times New Roman" w:hAnsi="Times New Roman" w:cs="Times New Roman"/>
          <w:b/>
          <w:sz w:val="24"/>
          <w:szCs w:val="24"/>
          <w:u w:val="single"/>
          <w:lang w:val="sr-Cyrl-CS"/>
        </w:rPr>
        <w:t>ПРИЛОГ 8:</w:t>
      </w:r>
    </w:p>
    <w:p w14:paraId="247A57CD" w14:textId="77777777" w:rsidR="005B3773" w:rsidRPr="00C15F77" w:rsidRDefault="005B3773" w:rsidP="00002E76">
      <w:pPr>
        <w:spacing w:before="240" w:line="240" w:lineRule="auto"/>
        <w:rPr>
          <w:rFonts w:ascii="Times New Roman" w:hAnsi="Times New Roman" w:cs="Times New Roman"/>
          <w:sz w:val="24"/>
          <w:szCs w:val="24"/>
          <w:lang w:val="sr-Cyrl-CS"/>
        </w:rPr>
      </w:pPr>
    </w:p>
    <w:p w14:paraId="04870C7F" w14:textId="77777777" w:rsidR="005B3773" w:rsidRPr="00C15F77" w:rsidRDefault="005B3773" w:rsidP="00002E76">
      <w:pPr>
        <w:spacing w:before="240" w:line="240" w:lineRule="auto"/>
        <w:jc w:val="center"/>
        <w:rPr>
          <w:rFonts w:ascii="Times New Roman" w:hAnsi="Times New Roman" w:cs="Times New Roman"/>
          <w:b/>
          <w:sz w:val="24"/>
          <w:szCs w:val="24"/>
          <w:lang w:val="sr-Cyrl-CS"/>
        </w:rPr>
      </w:pPr>
      <w:r w:rsidRPr="00C15F77">
        <w:rPr>
          <w:rFonts w:ascii="Times New Roman" w:hAnsi="Times New Roman" w:cs="Times New Roman"/>
          <w:b/>
          <w:sz w:val="24"/>
          <w:szCs w:val="24"/>
          <w:lang w:val="sr-Cyrl-CS"/>
        </w:rPr>
        <w:t>Кључна питања за анализу ефеката на животну средину</w:t>
      </w:r>
    </w:p>
    <w:p w14:paraId="5EB9E89A" w14:textId="3DE0988E" w:rsidR="00AC2EC6" w:rsidRPr="00C15F77" w:rsidRDefault="005B3773" w:rsidP="00002E76">
      <w:pPr>
        <w:numPr>
          <w:ilvl w:val="0"/>
          <w:numId w:val="7"/>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Да ли </w:t>
      </w:r>
      <w:r w:rsidR="003443F5" w:rsidRPr="00C15F77">
        <w:rPr>
          <w:rFonts w:ascii="Times New Roman" w:hAnsi="Times New Roman" w:cs="Times New Roman"/>
          <w:sz w:val="24"/>
          <w:szCs w:val="24"/>
          <w:u w:val="single"/>
          <w:lang w:val="sr-Cyrl-CS"/>
        </w:rPr>
        <w:t>изабран</w:t>
      </w:r>
      <w:r w:rsidR="004C048D" w:rsidRPr="00C15F77">
        <w:rPr>
          <w:rFonts w:ascii="Times New Roman" w:hAnsi="Times New Roman" w:cs="Times New Roman"/>
          <w:sz w:val="24"/>
          <w:szCs w:val="24"/>
          <w:u w:val="single"/>
          <w:lang w:val="sr-Cyrl-CS"/>
        </w:rPr>
        <w:t>а</w:t>
      </w:r>
      <w:r w:rsidRPr="00C15F77">
        <w:rPr>
          <w:rFonts w:ascii="Times New Roman" w:hAnsi="Times New Roman" w:cs="Times New Roman"/>
          <w:sz w:val="24"/>
          <w:szCs w:val="24"/>
          <w:u w:val="single"/>
          <w:lang w:val="sr-Cyrl-CS"/>
        </w:rPr>
        <w:t xml:space="preserve"> опциј</w:t>
      </w:r>
      <w:r w:rsidR="004C048D" w:rsidRPr="00C15F77">
        <w:rPr>
          <w:rFonts w:ascii="Times New Roman" w:hAnsi="Times New Roman" w:cs="Times New Roman"/>
          <w:sz w:val="24"/>
          <w:szCs w:val="24"/>
          <w:u w:val="single"/>
          <w:lang w:val="sr-Cyrl-CS"/>
        </w:rPr>
        <w:t>а</w:t>
      </w:r>
      <w:r w:rsidRPr="00C15F77">
        <w:rPr>
          <w:rFonts w:ascii="Times New Roman" w:hAnsi="Times New Roman" w:cs="Times New Roman"/>
          <w:sz w:val="24"/>
          <w:szCs w:val="24"/>
          <w:u w:val="single"/>
          <w:lang w:val="sr-Cyrl-CS"/>
        </w:rPr>
        <w:t xml:space="preserve"> утич</w:t>
      </w:r>
      <w:r w:rsidR="004C048D" w:rsidRPr="00C15F77">
        <w:rPr>
          <w:rFonts w:ascii="Times New Roman" w:hAnsi="Times New Roman" w:cs="Times New Roman"/>
          <w:sz w:val="24"/>
          <w:szCs w:val="24"/>
          <w:u w:val="single"/>
          <w:lang w:val="sr-Cyrl-CS"/>
        </w:rPr>
        <w:t>е</w:t>
      </w:r>
      <w:r w:rsidRPr="00C15F77">
        <w:rPr>
          <w:rFonts w:ascii="Times New Roman" w:hAnsi="Times New Roman" w:cs="Times New Roman"/>
          <w:sz w:val="24"/>
          <w:szCs w:val="24"/>
          <w:u w:val="single"/>
          <w:lang w:val="sr-Cyrl-CS"/>
        </w:rPr>
        <w:t xml:space="preserve"> и  </w:t>
      </w:r>
      <w:r w:rsidR="003443F5" w:rsidRPr="00C15F77">
        <w:rPr>
          <w:rFonts w:ascii="Times New Roman" w:hAnsi="Times New Roman" w:cs="Times New Roman"/>
          <w:sz w:val="24"/>
          <w:szCs w:val="24"/>
          <w:u w:val="single"/>
          <w:lang w:val="sr-Cyrl-CS"/>
        </w:rPr>
        <w:t xml:space="preserve">у </w:t>
      </w:r>
      <w:r w:rsidRPr="00C15F77">
        <w:rPr>
          <w:rFonts w:ascii="Times New Roman" w:hAnsi="Times New Roman" w:cs="Times New Roman"/>
          <w:sz w:val="24"/>
          <w:szCs w:val="24"/>
          <w:u w:val="single"/>
          <w:lang w:val="sr-Cyrl-CS"/>
        </w:rPr>
        <w:t>ко</w:t>
      </w:r>
      <w:r w:rsidR="003443F5" w:rsidRPr="00C15F77">
        <w:rPr>
          <w:rFonts w:ascii="Times New Roman" w:hAnsi="Times New Roman" w:cs="Times New Roman"/>
          <w:sz w:val="24"/>
          <w:szCs w:val="24"/>
          <w:u w:val="single"/>
          <w:lang w:val="sr-Cyrl-CS"/>
        </w:rPr>
        <w:t>је</w:t>
      </w:r>
      <w:r w:rsidRPr="00C15F77">
        <w:rPr>
          <w:rFonts w:ascii="Times New Roman" w:hAnsi="Times New Roman" w:cs="Times New Roman"/>
          <w:sz w:val="24"/>
          <w:szCs w:val="24"/>
          <w:u w:val="single"/>
          <w:lang w:val="sr-Cyrl-CS"/>
        </w:rPr>
        <w:t>м обиму утич</w:t>
      </w:r>
      <w:r w:rsidR="004C048D" w:rsidRPr="00C15F77">
        <w:rPr>
          <w:rFonts w:ascii="Times New Roman" w:hAnsi="Times New Roman" w:cs="Times New Roman"/>
          <w:sz w:val="24"/>
          <w:szCs w:val="24"/>
          <w:u w:val="single"/>
          <w:lang w:val="sr-Cyrl-CS"/>
        </w:rPr>
        <w:t>е</w:t>
      </w:r>
      <w:r w:rsidRPr="00C15F77">
        <w:rPr>
          <w:rFonts w:ascii="Times New Roman" w:hAnsi="Times New Roman" w:cs="Times New Roman"/>
          <w:sz w:val="24"/>
          <w:szCs w:val="24"/>
          <w:u w:val="single"/>
          <w:lang w:val="sr-Cyrl-CS"/>
        </w:rPr>
        <w:t xml:space="preserve">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0B4AC1E1" w14:textId="77777777" w:rsidR="00AC2D0D" w:rsidRPr="00C15F77" w:rsidRDefault="008E41F0" w:rsidP="008E41F0">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Да и то позитивно.</w:t>
      </w:r>
    </w:p>
    <w:p w14:paraId="11478268" w14:textId="12BFC518" w:rsidR="00AC2D0D" w:rsidRPr="00C15F77" w:rsidRDefault="00AC2D0D" w:rsidP="00AC2D0D">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У ТСИ </w:t>
      </w:r>
      <w:r w:rsidR="00883B80" w:rsidRPr="00C15F77">
        <w:rPr>
          <w:rFonts w:ascii="Times New Roman" w:hAnsi="Times New Roman" w:cs="Times New Roman"/>
          <w:sz w:val="24"/>
          <w:szCs w:val="24"/>
          <w:lang w:val="sr-Cyrl-CS"/>
        </w:rPr>
        <w:t xml:space="preserve">која се односи на </w:t>
      </w:r>
      <w:r w:rsidRPr="00C15F77">
        <w:rPr>
          <w:rFonts w:ascii="Times New Roman" w:hAnsi="Times New Roman" w:cs="Times New Roman"/>
          <w:sz w:val="24"/>
          <w:szCs w:val="24"/>
          <w:lang w:val="sr-Cyrl-CS"/>
        </w:rPr>
        <w:t>„</w:t>
      </w:r>
      <w:r w:rsidR="00883B80" w:rsidRPr="00C15F77">
        <w:rPr>
          <w:rFonts w:ascii="Times New Roman" w:hAnsi="Times New Roman" w:cs="Times New Roman"/>
          <w:sz w:val="24"/>
          <w:szCs w:val="24"/>
          <w:lang w:val="sr-Cyrl-CS"/>
        </w:rPr>
        <w:t>железничка возила</w:t>
      </w:r>
      <w:r w:rsidR="00C15F77">
        <w:rPr>
          <w:rFonts w:ascii="Times New Roman" w:hAnsi="Times New Roman" w:cs="Times New Roman"/>
          <w:sz w:val="24"/>
          <w:szCs w:val="24"/>
          <w:lang w:val="sr-Cyrl-CS"/>
        </w:rPr>
        <w:t>”</w:t>
      </w:r>
      <w:r w:rsidR="00EC24C8" w:rsidRPr="00C15F77">
        <w:rPr>
          <w:rFonts w:ascii="Times New Roman" w:hAnsi="Times New Roman" w:cs="Times New Roman"/>
          <w:sz w:val="24"/>
          <w:szCs w:val="24"/>
          <w:lang w:val="sr-Cyrl-CS"/>
        </w:rPr>
        <w:t xml:space="preserve"> </w:t>
      </w:r>
      <w:r w:rsidR="00F90133" w:rsidRPr="00C15F77">
        <w:rPr>
          <w:rFonts w:ascii="Times New Roman" w:hAnsi="Times New Roman" w:cs="Times New Roman"/>
          <w:sz w:val="24"/>
          <w:szCs w:val="24"/>
          <w:lang w:val="sr-Cyrl-CS"/>
        </w:rPr>
        <w:t>се дефинишу</w:t>
      </w:r>
      <w:r w:rsidRPr="00C15F77">
        <w:rPr>
          <w:rFonts w:ascii="Times New Roman" w:hAnsi="Times New Roman" w:cs="Times New Roman"/>
          <w:sz w:val="24"/>
          <w:szCs w:val="24"/>
          <w:lang w:val="sr-Cyrl-CS"/>
        </w:rPr>
        <w:t xml:space="preserve"> технички услови за заштиту од буке изазване железничким саобраћајем. Предузимањем неопходних мера како би се окружење заштитило буке изазване кретањем и кочењем возила као и мера да се насељена подручја физички заштите од буке уз помоћ разних техничко-технолошких решења, елиминише се један од највећих недостатака железничког саобраћаја у области заштите животне средине. То ствара могућност за ефикасније коришћење земљишта у близини железничког подручја без штетних утицаја по окружење.</w:t>
      </w:r>
    </w:p>
    <w:p w14:paraId="35797F1F" w14:textId="26AC9643" w:rsidR="008E41F0" w:rsidRPr="00C15F77" w:rsidRDefault="008E41F0" w:rsidP="00DE580A">
      <w:pPr>
        <w:spacing w:before="240" w:after="0" w:line="240" w:lineRule="auto"/>
        <w:jc w:val="both"/>
        <w:rPr>
          <w:rFonts w:ascii="Times New Roman" w:hAnsi="Times New Roman" w:cs="Times New Roman"/>
          <w:sz w:val="16"/>
          <w:szCs w:val="16"/>
          <w:lang w:val="sr-Cyrl-CS"/>
        </w:rPr>
      </w:pPr>
    </w:p>
    <w:p w14:paraId="62A20493" w14:textId="7D08EAB8" w:rsidR="005B3773" w:rsidRPr="00C15F77" w:rsidRDefault="005B3773" w:rsidP="00002E76">
      <w:pPr>
        <w:numPr>
          <w:ilvl w:val="0"/>
          <w:numId w:val="7"/>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Да ли </w:t>
      </w:r>
      <w:r w:rsidR="003443F5" w:rsidRPr="00C15F77">
        <w:rPr>
          <w:rFonts w:ascii="Times New Roman" w:hAnsi="Times New Roman" w:cs="Times New Roman"/>
          <w:sz w:val="24"/>
          <w:szCs w:val="24"/>
          <w:u w:val="single"/>
          <w:lang w:val="sr-Cyrl-CS"/>
        </w:rPr>
        <w:t>изабран</w:t>
      </w:r>
      <w:r w:rsidR="004C048D" w:rsidRPr="00C15F77">
        <w:rPr>
          <w:rFonts w:ascii="Times New Roman" w:hAnsi="Times New Roman" w:cs="Times New Roman"/>
          <w:sz w:val="24"/>
          <w:szCs w:val="24"/>
          <w:u w:val="single"/>
          <w:lang w:val="sr-Cyrl-CS"/>
        </w:rPr>
        <w:t>а</w:t>
      </w:r>
      <w:r w:rsidRPr="00C15F77">
        <w:rPr>
          <w:rFonts w:ascii="Times New Roman" w:hAnsi="Times New Roman" w:cs="Times New Roman"/>
          <w:sz w:val="24"/>
          <w:szCs w:val="24"/>
          <w:u w:val="single"/>
          <w:lang w:val="sr-Cyrl-CS"/>
        </w:rPr>
        <w:t xml:space="preserve"> опциј</w:t>
      </w:r>
      <w:r w:rsidR="004C048D" w:rsidRPr="00C15F77">
        <w:rPr>
          <w:rFonts w:ascii="Times New Roman" w:hAnsi="Times New Roman" w:cs="Times New Roman"/>
          <w:sz w:val="24"/>
          <w:szCs w:val="24"/>
          <w:u w:val="single"/>
          <w:lang w:val="sr-Cyrl-CS"/>
        </w:rPr>
        <w:t>а</w:t>
      </w:r>
      <w:r w:rsidRPr="00C15F77">
        <w:rPr>
          <w:rFonts w:ascii="Times New Roman" w:hAnsi="Times New Roman" w:cs="Times New Roman"/>
          <w:sz w:val="24"/>
          <w:szCs w:val="24"/>
          <w:u w:val="single"/>
          <w:lang w:val="sr-Cyrl-CS"/>
        </w:rPr>
        <w:t xml:space="preserve"> утич</w:t>
      </w:r>
      <w:r w:rsidR="004C048D" w:rsidRPr="00C15F77">
        <w:rPr>
          <w:rFonts w:ascii="Times New Roman" w:hAnsi="Times New Roman" w:cs="Times New Roman"/>
          <w:sz w:val="24"/>
          <w:szCs w:val="24"/>
          <w:u w:val="single"/>
          <w:lang w:val="sr-Cyrl-CS"/>
        </w:rPr>
        <w:t>е</w:t>
      </w:r>
      <w:r w:rsidR="00404254" w:rsidRPr="00C15F77">
        <w:rPr>
          <w:rFonts w:ascii="Times New Roman" w:hAnsi="Times New Roman" w:cs="Times New Roman"/>
          <w:sz w:val="24"/>
          <w:szCs w:val="24"/>
          <w:u w:val="single"/>
          <w:lang w:val="sr-Cyrl-CS"/>
        </w:rPr>
        <w:t xml:space="preserve"> на квалитет и структуру екос</w:t>
      </w:r>
      <w:r w:rsidRPr="00C15F77">
        <w:rPr>
          <w:rFonts w:ascii="Times New Roman" w:hAnsi="Times New Roman" w:cs="Times New Roman"/>
          <w:sz w:val="24"/>
          <w:szCs w:val="24"/>
          <w:u w:val="single"/>
          <w:lang w:val="sr-Cyrl-CS"/>
        </w:rPr>
        <w:t>и</w:t>
      </w:r>
      <w:r w:rsidR="00404254" w:rsidRPr="00C15F77">
        <w:rPr>
          <w:rFonts w:ascii="Times New Roman" w:hAnsi="Times New Roman" w:cs="Times New Roman"/>
          <w:sz w:val="24"/>
          <w:szCs w:val="24"/>
          <w:u w:val="single"/>
          <w:lang w:val="sr-Cyrl-CS"/>
        </w:rPr>
        <w:t>с</w:t>
      </w:r>
      <w:r w:rsidRPr="00C15F77">
        <w:rPr>
          <w:rFonts w:ascii="Times New Roman" w:hAnsi="Times New Roman" w:cs="Times New Roman"/>
          <w:sz w:val="24"/>
          <w:szCs w:val="24"/>
          <w:u w:val="single"/>
          <w:lang w:val="sr-Cyrl-CS"/>
        </w:rPr>
        <w:t>тема, укључујући и интегритет и биодиверзитет екосистема, као и флору и фауну?</w:t>
      </w:r>
    </w:p>
    <w:p w14:paraId="5A2191F9" w14:textId="701F9F85" w:rsidR="00AC2EC6" w:rsidRPr="00C15F77" w:rsidRDefault="008E41F0" w:rsidP="00002E76">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Изабрана опција</w:t>
      </w:r>
      <w:r w:rsidR="00AC2EC6" w:rsidRPr="00C15F77">
        <w:rPr>
          <w:rFonts w:ascii="Times New Roman" w:hAnsi="Times New Roman" w:cs="Times New Roman"/>
          <w:sz w:val="24"/>
          <w:szCs w:val="24"/>
          <w:lang w:val="sr-Cyrl-CS"/>
        </w:rPr>
        <w:t xml:space="preserve"> не проузрокује </w:t>
      </w:r>
      <w:r w:rsidR="00C82C7F" w:rsidRPr="00C15F77">
        <w:rPr>
          <w:rFonts w:ascii="Times New Roman" w:hAnsi="Times New Roman" w:cs="Times New Roman"/>
          <w:sz w:val="24"/>
          <w:szCs w:val="24"/>
          <w:lang w:val="sr-Cyrl-CS"/>
        </w:rPr>
        <w:t>негативан</w:t>
      </w:r>
      <w:r w:rsidR="00AC2EC6" w:rsidRPr="00C15F77">
        <w:rPr>
          <w:rFonts w:ascii="Times New Roman" w:hAnsi="Times New Roman" w:cs="Times New Roman"/>
          <w:sz w:val="24"/>
          <w:szCs w:val="24"/>
          <w:lang w:val="sr-Cyrl-CS"/>
        </w:rPr>
        <w:t xml:space="preserve"> утицај на</w:t>
      </w:r>
      <w:r w:rsidR="00AC2EC6" w:rsidRPr="00C15F77">
        <w:rPr>
          <w:lang w:val="sr-Cyrl-CS"/>
        </w:rPr>
        <w:t xml:space="preserve"> </w:t>
      </w:r>
      <w:r w:rsidR="00AC2EC6" w:rsidRPr="00C15F77">
        <w:rPr>
          <w:rFonts w:ascii="Times New Roman" w:hAnsi="Times New Roman" w:cs="Times New Roman"/>
          <w:sz w:val="24"/>
          <w:szCs w:val="24"/>
          <w:lang w:val="sr-Cyrl-CS"/>
        </w:rPr>
        <w:t>квалитет и структуру екосистема, укључујући и интегритет и биодиверзитет екосистема, као и флору и фауну</w:t>
      </w:r>
      <w:r w:rsidRPr="00C15F77">
        <w:rPr>
          <w:rFonts w:ascii="Times New Roman" w:hAnsi="Times New Roman" w:cs="Times New Roman"/>
          <w:sz w:val="24"/>
          <w:szCs w:val="24"/>
          <w:lang w:val="sr-Cyrl-CS"/>
        </w:rPr>
        <w:t>.</w:t>
      </w:r>
    </w:p>
    <w:p w14:paraId="110E863B" w14:textId="77777777" w:rsidR="008E41F0" w:rsidRPr="00C15F77" w:rsidRDefault="008E41F0" w:rsidP="00002E76">
      <w:pPr>
        <w:spacing w:before="240" w:after="0" w:line="240" w:lineRule="auto"/>
        <w:ind w:left="720"/>
        <w:jc w:val="both"/>
        <w:rPr>
          <w:rFonts w:ascii="Times New Roman" w:hAnsi="Times New Roman" w:cs="Times New Roman"/>
          <w:sz w:val="16"/>
          <w:szCs w:val="16"/>
          <w:lang w:val="sr-Cyrl-CS"/>
        </w:rPr>
      </w:pPr>
    </w:p>
    <w:p w14:paraId="7C966559" w14:textId="24701EC8" w:rsidR="005B3773" w:rsidRPr="00C15F77" w:rsidRDefault="005B3773" w:rsidP="00002E76">
      <w:pPr>
        <w:numPr>
          <w:ilvl w:val="0"/>
          <w:numId w:val="7"/>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Да ли </w:t>
      </w:r>
      <w:r w:rsidR="00B01FB4" w:rsidRPr="00C15F77">
        <w:rPr>
          <w:rFonts w:ascii="Times New Roman" w:hAnsi="Times New Roman" w:cs="Times New Roman"/>
          <w:sz w:val="24"/>
          <w:szCs w:val="24"/>
          <w:u w:val="single"/>
          <w:lang w:val="sr-Cyrl-CS"/>
        </w:rPr>
        <w:t>изабран</w:t>
      </w:r>
      <w:r w:rsidR="004C048D" w:rsidRPr="00C15F77">
        <w:rPr>
          <w:rFonts w:ascii="Times New Roman" w:hAnsi="Times New Roman" w:cs="Times New Roman"/>
          <w:sz w:val="24"/>
          <w:szCs w:val="24"/>
          <w:u w:val="single"/>
          <w:lang w:val="sr-Cyrl-CS"/>
        </w:rPr>
        <w:t>а</w:t>
      </w:r>
      <w:r w:rsidRPr="00C15F77">
        <w:rPr>
          <w:rFonts w:ascii="Times New Roman" w:hAnsi="Times New Roman" w:cs="Times New Roman"/>
          <w:sz w:val="24"/>
          <w:szCs w:val="24"/>
          <w:u w:val="single"/>
          <w:lang w:val="sr-Cyrl-CS"/>
        </w:rPr>
        <w:t xml:space="preserve"> опциј</w:t>
      </w:r>
      <w:r w:rsidR="004C048D" w:rsidRPr="00C15F77">
        <w:rPr>
          <w:rFonts w:ascii="Times New Roman" w:hAnsi="Times New Roman" w:cs="Times New Roman"/>
          <w:sz w:val="24"/>
          <w:szCs w:val="24"/>
          <w:u w:val="single"/>
          <w:lang w:val="sr-Cyrl-CS"/>
        </w:rPr>
        <w:t>а</w:t>
      </w:r>
      <w:r w:rsidR="0080793E" w:rsidRPr="00C15F77">
        <w:rPr>
          <w:rFonts w:ascii="Times New Roman" w:hAnsi="Times New Roman" w:cs="Times New Roman"/>
          <w:sz w:val="24"/>
          <w:szCs w:val="24"/>
          <w:u w:val="single"/>
          <w:lang w:val="sr-Cyrl-CS"/>
        </w:rPr>
        <w:t xml:space="preserve"> </w:t>
      </w:r>
      <w:r w:rsidRPr="00C15F77">
        <w:rPr>
          <w:rFonts w:ascii="Times New Roman" w:hAnsi="Times New Roman" w:cs="Times New Roman"/>
          <w:sz w:val="24"/>
          <w:szCs w:val="24"/>
          <w:u w:val="single"/>
          <w:lang w:val="sr-Cyrl-CS"/>
        </w:rPr>
        <w:t>утич</w:t>
      </w:r>
      <w:r w:rsidR="004C048D" w:rsidRPr="00C15F77">
        <w:rPr>
          <w:rFonts w:ascii="Times New Roman" w:hAnsi="Times New Roman" w:cs="Times New Roman"/>
          <w:sz w:val="24"/>
          <w:szCs w:val="24"/>
          <w:u w:val="single"/>
          <w:lang w:val="sr-Cyrl-CS"/>
        </w:rPr>
        <w:t>е</w:t>
      </w:r>
      <w:r w:rsidRPr="00C15F77">
        <w:rPr>
          <w:rFonts w:ascii="Times New Roman" w:hAnsi="Times New Roman" w:cs="Times New Roman"/>
          <w:sz w:val="24"/>
          <w:szCs w:val="24"/>
          <w:u w:val="single"/>
          <w:lang w:val="sr-Cyrl-CS"/>
        </w:rPr>
        <w:t xml:space="preserve"> на здравље</w:t>
      </w:r>
      <w:r w:rsidR="000E1AAD" w:rsidRPr="00C15F77">
        <w:rPr>
          <w:rFonts w:ascii="Times New Roman" w:hAnsi="Times New Roman" w:cs="Times New Roman"/>
          <w:sz w:val="24"/>
          <w:szCs w:val="24"/>
          <w:u w:val="single"/>
          <w:lang w:val="sr-Cyrl-CS"/>
        </w:rPr>
        <w:t xml:space="preserve"> људи</w:t>
      </w:r>
      <w:r w:rsidRPr="00C15F77">
        <w:rPr>
          <w:rFonts w:ascii="Times New Roman" w:hAnsi="Times New Roman" w:cs="Times New Roman"/>
          <w:sz w:val="24"/>
          <w:szCs w:val="24"/>
          <w:u w:val="single"/>
          <w:lang w:val="sr-Cyrl-CS"/>
        </w:rPr>
        <w:t>?</w:t>
      </w:r>
    </w:p>
    <w:p w14:paraId="48B90EDD" w14:textId="66D08AAC" w:rsidR="00AC2EC6" w:rsidRPr="00C15F77" w:rsidRDefault="008E41F0" w:rsidP="00002E76">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Објашњено под тачком 1) овог прилога.</w:t>
      </w:r>
    </w:p>
    <w:p w14:paraId="6964CC23" w14:textId="77777777" w:rsidR="008E41F0" w:rsidRPr="00C15F77" w:rsidRDefault="008E41F0" w:rsidP="00002E76">
      <w:pPr>
        <w:spacing w:before="240" w:after="0" w:line="240" w:lineRule="auto"/>
        <w:ind w:left="720"/>
        <w:jc w:val="both"/>
        <w:rPr>
          <w:rFonts w:ascii="Times New Roman" w:hAnsi="Times New Roman" w:cs="Times New Roman"/>
          <w:sz w:val="16"/>
          <w:szCs w:val="16"/>
          <w:lang w:val="sr-Cyrl-CS"/>
        </w:rPr>
      </w:pPr>
    </w:p>
    <w:p w14:paraId="30BB0164" w14:textId="1898CB0C" w:rsidR="005B3773" w:rsidRPr="00C15F77" w:rsidRDefault="005B3773" w:rsidP="00002E76">
      <w:pPr>
        <w:numPr>
          <w:ilvl w:val="0"/>
          <w:numId w:val="7"/>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Да ли </w:t>
      </w:r>
      <w:r w:rsidR="00B01FB4" w:rsidRPr="00C15F77">
        <w:rPr>
          <w:rFonts w:ascii="Times New Roman" w:hAnsi="Times New Roman" w:cs="Times New Roman"/>
          <w:sz w:val="24"/>
          <w:szCs w:val="24"/>
          <w:u w:val="single"/>
          <w:lang w:val="sr-Cyrl-CS"/>
        </w:rPr>
        <w:t>изабран</w:t>
      </w:r>
      <w:r w:rsidR="004C048D" w:rsidRPr="00C15F77">
        <w:rPr>
          <w:rFonts w:ascii="Times New Roman" w:hAnsi="Times New Roman" w:cs="Times New Roman"/>
          <w:sz w:val="24"/>
          <w:szCs w:val="24"/>
          <w:u w:val="single"/>
          <w:lang w:val="sr-Cyrl-CS"/>
        </w:rPr>
        <w:t>а</w:t>
      </w:r>
      <w:r w:rsidR="00B01FB4" w:rsidRPr="00C15F77">
        <w:rPr>
          <w:rFonts w:ascii="Times New Roman" w:hAnsi="Times New Roman" w:cs="Times New Roman"/>
          <w:sz w:val="24"/>
          <w:szCs w:val="24"/>
          <w:u w:val="single"/>
          <w:lang w:val="sr-Cyrl-CS"/>
        </w:rPr>
        <w:t xml:space="preserve"> </w:t>
      </w:r>
      <w:r w:rsidRPr="00C15F77">
        <w:rPr>
          <w:rFonts w:ascii="Times New Roman" w:hAnsi="Times New Roman" w:cs="Times New Roman"/>
          <w:sz w:val="24"/>
          <w:szCs w:val="24"/>
          <w:u w:val="single"/>
          <w:lang w:val="sr-Cyrl-CS"/>
        </w:rPr>
        <w:t>опциј</w:t>
      </w:r>
      <w:r w:rsidR="004C048D" w:rsidRPr="00C15F77">
        <w:rPr>
          <w:rFonts w:ascii="Times New Roman" w:hAnsi="Times New Roman" w:cs="Times New Roman"/>
          <w:sz w:val="24"/>
          <w:szCs w:val="24"/>
          <w:u w:val="single"/>
          <w:lang w:val="sr-Cyrl-CS"/>
        </w:rPr>
        <w:t>а</w:t>
      </w:r>
      <w:r w:rsidR="0080793E" w:rsidRPr="00C15F77">
        <w:rPr>
          <w:rFonts w:ascii="Times New Roman" w:hAnsi="Times New Roman" w:cs="Times New Roman"/>
          <w:sz w:val="24"/>
          <w:szCs w:val="24"/>
          <w:u w:val="single"/>
          <w:lang w:val="sr-Cyrl-CS"/>
        </w:rPr>
        <w:t xml:space="preserve"> </w:t>
      </w:r>
      <w:r w:rsidR="00C33245" w:rsidRPr="00C15F77">
        <w:rPr>
          <w:rFonts w:ascii="Times New Roman" w:hAnsi="Times New Roman" w:cs="Times New Roman"/>
          <w:sz w:val="24"/>
          <w:szCs w:val="24"/>
          <w:u w:val="single"/>
          <w:lang w:val="sr-Cyrl-CS"/>
        </w:rPr>
        <w:t xml:space="preserve">представља </w:t>
      </w:r>
      <w:r w:rsidRPr="00C15F77">
        <w:rPr>
          <w:rFonts w:ascii="Times New Roman" w:hAnsi="Times New Roman" w:cs="Times New Roman"/>
          <w:sz w:val="24"/>
          <w:szCs w:val="24"/>
          <w:u w:val="single"/>
          <w:lang w:val="sr-Cyrl-CS"/>
        </w:rPr>
        <w:t xml:space="preserve">ризик </w:t>
      </w:r>
      <w:r w:rsidR="00C33245" w:rsidRPr="00C15F77">
        <w:rPr>
          <w:rFonts w:ascii="Times New Roman" w:hAnsi="Times New Roman" w:cs="Times New Roman"/>
          <w:sz w:val="24"/>
          <w:szCs w:val="24"/>
          <w:u w:val="single"/>
          <w:lang w:val="sr-Cyrl-CS"/>
        </w:rPr>
        <w:t>по</w:t>
      </w:r>
      <w:r w:rsidRPr="00C15F77">
        <w:rPr>
          <w:rFonts w:ascii="Times New Roman" w:hAnsi="Times New Roman" w:cs="Times New Roman"/>
          <w:sz w:val="24"/>
          <w:szCs w:val="24"/>
          <w:u w:val="single"/>
          <w:lang w:val="sr-Cyrl-CS"/>
        </w:rPr>
        <w:t xml:space="preserve"> животну средину и здравље људи и да ли се допунским мерама може утицати на смањење тих ризика?</w:t>
      </w:r>
    </w:p>
    <w:p w14:paraId="38B25949" w14:textId="33223493" w:rsidR="00AC2EC6" w:rsidRPr="00C15F77" w:rsidRDefault="008E41F0" w:rsidP="00002E76">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Изабрана опција</w:t>
      </w:r>
      <w:r w:rsidR="00AC2EC6" w:rsidRPr="00C15F77">
        <w:rPr>
          <w:rFonts w:ascii="Times New Roman" w:hAnsi="Times New Roman" w:cs="Times New Roman"/>
          <w:sz w:val="24"/>
          <w:szCs w:val="24"/>
          <w:lang w:val="sr-Cyrl-CS"/>
        </w:rPr>
        <w:t xml:space="preserve"> не представља ризик по животну средину и здравље људи</w:t>
      </w:r>
      <w:r w:rsidR="005754B1" w:rsidRPr="00C15F77">
        <w:rPr>
          <w:rFonts w:ascii="Times New Roman" w:hAnsi="Times New Roman" w:cs="Times New Roman"/>
          <w:sz w:val="24"/>
          <w:szCs w:val="24"/>
          <w:lang w:val="sr-Cyrl-CS"/>
        </w:rPr>
        <w:t>.</w:t>
      </w:r>
      <w:r w:rsidR="00AC2EC6" w:rsidRPr="00C15F77">
        <w:rPr>
          <w:rFonts w:ascii="Times New Roman" w:hAnsi="Times New Roman" w:cs="Times New Roman"/>
          <w:sz w:val="24"/>
          <w:szCs w:val="24"/>
          <w:lang w:val="sr-Cyrl-CS"/>
        </w:rPr>
        <w:t xml:space="preserve"> </w:t>
      </w:r>
    </w:p>
    <w:p w14:paraId="4247C88A" w14:textId="77777777" w:rsidR="008E41F0" w:rsidRPr="00C15F77" w:rsidRDefault="008E41F0" w:rsidP="00002E76">
      <w:pPr>
        <w:spacing w:before="240" w:after="0" w:line="240" w:lineRule="auto"/>
        <w:ind w:left="720"/>
        <w:jc w:val="both"/>
        <w:rPr>
          <w:rFonts w:ascii="Times New Roman" w:hAnsi="Times New Roman" w:cs="Times New Roman"/>
          <w:sz w:val="16"/>
          <w:szCs w:val="16"/>
          <w:lang w:val="sr-Cyrl-CS"/>
        </w:rPr>
      </w:pPr>
    </w:p>
    <w:p w14:paraId="5AA5B3A7" w14:textId="77777777" w:rsidR="00AC2EC6" w:rsidRPr="00C15F77" w:rsidRDefault="005B3773" w:rsidP="00002E76">
      <w:pPr>
        <w:numPr>
          <w:ilvl w:val="0"/>
          <w:numId w:val="7"/>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Да ли </w:t>
      </w:r>
      <w:r w:rsidR="007E3485" w:rsidRPr="00C15F77">
        <w:rPr>
          <w:rFonts w:ascii="Times New Roman" w:hAnsi="Times New Roman" w:cs="Times New Roman"/>
          <w:sz w:val="24"/>
          <w:szCs w:val="24"/>
          <w:u w:val="single"/>
          <w:lang w:val="sr-Cyrl-CS"/>
        </w:rPr>
        <w:t>изабран</w:t>
      </w:r>
      <w:r w:rsidR="004C048D" w:rsidRPr="00C15F77">
        <w:rPr>
          <w:rFonts w:ascii="Times New Roman" w:hAnsi="Times New Roman" w:cs="Times New Roman"/>
          <w:sz w:val="24"/>
          <w:szCs w:val="24"/>
          <w:u w:val="single"/>
          <w:lang w:val="sr-Cyrl-CS"/>
        </w:rPr>
        <w:t>а</w:t>
      </w:r>
      <w:r w:rsidRPr="00C15F77">
        <w:rPr>
          <w:rFonts w:ascii="Times New Roman" w:hAnsi="Times New Roman" w:cs="Times New Roman"/>
          <w:sz w:val="24"/>
          <w:szCs w:val="24"/>
          <w:u w:val="single"/>
          <w:lang w:val="sr-Cyrl-CS"/>
        </w:rPr>
        <w:t xml:space="preserve"> опциј</w:t>
      </w:r>
      <w:r w:rsidR="004C048D" w:rsidRPr="00C15F77">
        <w:rPr>
          <w:rFonts w:ascii="Times New Roman" w:hAnsi="Times New Roman" w:cs="Times New Roman"/>
          <w:sz w:val="24"/>
          <w:szCs w:val="24"/>
          <w:u w:val="single"/>
          <w:lang w:val="sr-Cyrl-CS"/>
        </w:rPr>
        <w:t>а</w:t>
      </w:r>
      <w:r w:rsidRPr="00C15F77">
        <w:rPr>
          <w:rFonts w:ascii="Times New Roman" w:hAnsi="Times New Roman" w:cs="Times New Roman"/>
          <w:sz w:val="24"/>
          <w:szCs w:val="24"/>
          <w:u w:val="single"/>
          <w:lang w:val="sr-Cyrl-CS"/>
        </w:rPr>
        <w:t xml:space="preserve"> утич</w:t>
      </w:r>
      <w:r w:rsidR="004C048D" w:rsidRPr="00C15F77">
        <w:rPr>
          <w:rFonts w:ascii="Times New Roman" w:hAnsi="Times New Roman" w:cs="Times New Roman"/>
          <w:sz w:val="24"/>
          <w:szCs w:val="24"/>
          <w:u w:val="single"/>
          <w:lang w:val="sr-Cyrl-CS"/>
        </w:rPr>
        <w:t>е</w:t>
      </w:r>
      <w:r w:rsidRPr="00C15F77">
        <w:rPr>
          <w:rFonts w:ascii="Times New Roman" w:hAnsi="Times New Roman" w:cs="Times New Roman"/>
          <w:sz w:val="24"/>
          <w:szCs w:val="24"/>
          <w:u w:val="single"/>
          <w:lang w:val="sr-Cyrl-CS"/>
        </w:rPr>
        <w:t xml:space="preserve"> на заштиту и коришћење земљишта у складу са прописима који уређују </w:t>
      </w:r>
      <w:r w:rsidR="007E3485" w:rsidRPr="00C15F77">
        <w:rPr>
          <w:rFonts w:ascii="Times New Roman" w:hAnsi="Times New Roman" w:cs="Times New Roman"/>
          <w:sz w:val="24"/>
          <w:szCs w:val="24"/>
          <w:u w:val="single"/>
          <w:lang w:val="sr-Cyrl-CS"/>
        </w:rPr>
        <w:t>предметну област</w:t>
      </w:r>
      <w:r w:rsidRPr="00C15F77">
        <w:rPr>
          <w:rFonts w:ascii="Times New Roman" w:hAnsi="Times New Roman" w:cs="Times New Roman"/>
          <w:sz w:val="24"/>
          <w:szCs w:val="24"/>
          <w:u w:val="single"/>
          <w:lang w:val="sr-Cyrl-CS"/>
        </w:rPr>
        <w:t>?</w:t>
      </w:r>
    </w:p>
    <w:p w14:paraId="3A60C903" w14:textId="6F056CEE" w:rsidR="008E41F0" w:rsidRPr="00C15F77" w:rsidRDefault="008E41F0" w:rsidP="00DD16FA">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Изабрана опција</w:t>
      </w:r>
      <w:r w:rsidR="00AC2EC6" w:rsidRPr="00C15F77">
        <w:rPr>
          <w:rFonts w:ascii="Times New Roman" w:hAnsi="Times New Roman" w:cs="Times New Roman"/>
          <w:sz w:val="24"/>
          <w:szCs w:val="24"/>
          <w:lang w:val="sr-Cyrl-CS"/>
        </w:rPr>
        <w:t xml:space="preserve"> не утиче на заштиту и коришћење земљишта у складу са прописима који уређују предметну област</w:t>
      </w:r>
      <w:r w:rsidR="005754B1" w:rsidRPr="00C15F77">
        <w:rPr>
          <w:rFonts w:ascii="Times New Roman" w:hAnsi="Times New Roman" w:cs="Times New Roman"/>
          <w:sz w:val="24"/>
          <w:szCs w:val="24"/>
          <w:lang w:val="sr-Cyrl-CS"/>
        </w:rPr>
        <w:t>.</w:t>
      </w:r>
      <w:r w:rsidR="00AC2EC6" w:rsidRPr="00C15F77">
        <w:rPr>
          <w:rFonts w:ascii="Times New Roman" w:hAnsi="Times New Roman" w:cs="Times New Roman"/>
          <w:sz w:val="24"/>
          <w:szCs w:val="24"/>
          <w:lang w:val="sr-Cyrl-CS"/>
        </w:rPr>
        <w:t xml:space="preserve"> </w:t>
      </w:r>
    </w:p>
    <w:p w14:paraId="3E30D667" w14:textId="77777777" w:rsidR="00DD16FA" w:rsidRPr="00C15F77" w:rsidRDefault="00DD16FA" w:rsidP="00DD16FA">
      <w:pPr>
        <w:spacing w:before="240" w:after="0" w:line="240" w:lineRule="auto"/>
        <w:ind w:left="720"/>
        <w:jc w:val="both"/>
        <w:rPr>
          <w:rFonts w:ascii="Times New Roman" w:hAnsi="Times New Roman" w:cs="Times New Roman"/>
          <w:sz w:val="24"/>
          <w:szCs w:val="24"/>
          <w:lang w:val="sr-Cyrl-CS"/>
        </w:rPr>
      </w:pPr>
    </w:p>
    <w:p w14:paraId="6977228A" w14:textId="77777777" w:rsidR="005B3773" w:rsidRPr="00C15F77" w:rsidRDefault="005B3773" w:rsidP="00002E76">
      <w:pPr>
        <w:pStyle w:val="ListParagraph"/>
        <w:spacing w:before="240" w:line="240" w:lineRule="auto"/>
        <w:jc w:val="right"/>
        <w:rPr>
          <w:rFonts w:ascii="Times New Roman" w:hAnsi="Times New Roman" w:cs="Times New Roman"/>
          <w:b/>
          <w:sz w:val="24"/>
          <w:szCs w:val="24"/>
          <w:u w:val="single"/>
          <w:lang w:val="sr-Cyrl-CS"/>
        </w:rPr>
      </w:pPr>
      <w:r w:rsidRPr="00C15F77">
        <w:rPr>
          <w:rFonts w:ascii="Times New Roman" w:hAnsi="Times New Roman" w:cs="Times New Roman"/>
          <w:b/>
          <w:sz w:val="24"/>
          <w:szCs w:val="24"/>
          <w:u w:val="single"/>
          <w:lang w:val="sr-Cyrl-CS"/>
        </w:rPr>
        <w:t>ПРИЛОГ 9:</w:t>
      </w:r>
    </w:p>
    <w:p w14:paraId="1A74E87E" w14:textId="77777777" w:rsidR="005B3773" w:rsidRPr="00C15F77" w:rsidRDefault="005B3773" w:rsidP="00002E76">
      <w:pPr>
        <w:pStyle w:val="ListParagraph"/>
        <w:spacing w:before="240" w:line="240" w:lineRule="auto"/>
        <w:jc w:val="right"/>
        <w:rPr>
          <w:rFonts w:ascii="Times New Roman" w:hAnsi="Times New Roman" w:cs="Times New Roman"/>
          <w:b/>
          <w:sz w:val="24"/>
          <w:szCs w:val="24"/>
          <w:u w:val="single"/>
          <w:lang w:val="sr-Cyrl-CS"/>
        </w:rPr>
      </w:pPr>
    </w:p>
    <w:p w14:paraId="1207F3E1" w14:textId="77777777" w:rsidR="005B3773" w:rsidRPr="00C15F77" w:rsidRDefault="005B3773" w:rsidP="00002E76">
      <w:pPr>
        <w:spacing w:before="240" w:line="240" w:lineRule="auto"/>
        <w:jc w:val="center"/>
        <w:rPr>
          <w:rFonts w:ascii="Times New Roman" w:hAnsi="Times New Roman" w:cs="Times New Roman"/>
          <w:b/>
          <w:sz w:val="24"/>
          <w:szCs w:val="24"/>
          <w:lang w:val="sr-Cyrl-CS"/>
        </w:rPr>
      </w:pPr>
      <w:r w:rsidRPr="00C15F77">
        <w:rPr>
          <w:rFonts w:ascii="Times New Roman" w:hAnsi="Times New Roman" w:cs="Times New Roman"/>
          <w:b/>
          <w:sz w:val="24"/>
          <w:szCs w:val="24"/>
          <w:lang w:val="sr-Cyrl-CS"/>
        </w:rPr>
        <w:t>Кључна питања за анализу управљачких ефеката</w:t>
      </w:r>
    </w:p>
    <w:p w14:paraId="5623CADD" w14:textId="6499E5B4" w:rsidR="005B3773" w:rsidRPr="00C15F77" w:rsidRDefault="005B3773" w:rsidP="00002E76">
      <w:pPr>
        <w:numPr>
          <w:ilvl w:val="0"/>
          <w:numId w:val="12"/>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Да ли се </w:t>
      </w:r>
      <w:r w:rsidR="00B4503F" w:rsidRPr="00C15F77">
        <w:rPr>
          <w:rFonts w:ascii="Times New Roman" w:hAnsi="Times New Roman" w:cs="Times New Roman"/>
          <w:sz w:val="24"/>
          <w:szCs w:val="24"/>
          <w:u w:val="single"/>
          <w:lang w:val="sr-Cyrl-CS"/>
        </w:rPr>
        <w:t>изабран</w:t>
      </w:r>
      <w:r w:rsidR="004C048D" w:rsidRPr="00C15F77">
        <w:rPr>
          <w:rFonts w:ascii="Times New Roman" w:hAnsi="Times New Roman" w:cs="Times New Roman"/>
          <w:sz w:val="24"/>
          <w:szCs w:val="24"/>
          <w:u w:val="single"/>
          <w:lang w:val="sr-Cyrl-CS"/>
        </w:rPr>
        <w:t>о</w:t>
      </w:r>
      <w:r w:rsidR="00B4503F" w:rsidRPr="00C15F77">
        <w:rPr>
          <w:rFonts w:ascii="Times New Roman" w:hAnsi="Times New Roman" w:cs="Times New Roman"/>
          <w:sz w:val="24"/>
          <w:szCs w:val="24"/>
          <w:u w:val="single"/>
          <w:lang w:val="sr-Cyrl-CS"/>
        </w:rPr>
        <w:t>м</w:t>
      </w:r>
      <w:r w:rsidRPr="00C15F77">
        <w:rPr>
          <w:rFonts w:ascii="Times New Roman" w:hAnsi="Times New Roman" w:cs="Times New Roman"/>
          <w:sz w:val="24"/>
          <w:szCs w:val="24"/>
          <w:u w:val="single"/>
          <w:lang w:val="sr-Cyrl-CS"/>
        </w:rPr>
        <w:t xml:space="preserve"> опциј</w:t>
      </w:r>
      <w:r w:rsidR="004C048D" w:rsidRPr="00C15F77">
        <w:rPr>
          <w:rFonts w:ascii="Times New Roman" w:hAnsi="Times New Roman" w:cs="Times New Roman"/>
          <w:sz w:val="24"/>
          <w:szCs w:val="24"/>
          <w:u w:val="single"/>
          <w:lang w:val="sr-Cyrl-CS"/>
        </w:rPr>
        <w:t>о</w:t>
      </w:r>
      <w:r w:rsidRPr="00C15F77">
        <w:rPr>
          <w:rFonts w:ascii="Times New Roman" w:hAnsi="Times New Roman" w:cs="Times New Roman"/>
          <w:sz w:val="24"/>
          <w:szCs w:val="24"/>
          <w:u w:val="single"/>
          <w:lang w:val="sr-Cyrl-CS"/>
        </w:rPr>
        <w:t>м уводе организационе, управљачке или институционалне промене</w:t>
      </w:r>
      <w:r w:rsidR="000E1AAD" w:rsidRPr="00C15F77">
        <w:rPr>
          <w:rFonts w:ascii="Times New Roman" w:hAnsi="Times New Roman" w:cs="Times New Roman"/>
          <w:sz w:val="24"/>
          <w:szCs w:val="24"/>
          <w:u w:val="single"/>
          <w:lang w:val="sr-Cyrl-CS"/>
        </w:rPr>
        <w:t xml:space="preserve"> и које су то промене</w:t>
      </w:r>
      <w:r w:rsidRPr="00C15F77">
        <w:rPr>
          <w:rFonts w:ascii="Times New Roman" w:hAnsi="Times New Roman" w:cs="Times New Roman"/>
          <w:sz w:val="24"/>
          <w:szCs w:val="24"/>
          <w:u w:val="single"/>
          <w:lang w:val="sr-Cyrl-CS"/>
        </w:rPr>
        <w:t xml:space="preserve">? </w:t>
      </w:r>
    </w:p>
    <w:p w14:paraId="7F0E2831" w14:textId="74C25B7C" w:rsidR="004C0C96" w:rsidRPr="00C15F77" w:rsidRDefault="00E3370D" w:rsidP="00002E76">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Изабраном опцијом</w:t>
      </w:r>
      <w:r w:rsidR="004C0C96" w:rsidRPr="00C15F77">
        <w:rPr>
          <w:rFonts w:ascii="Times New Roman" w:hAnsi="Times New Roman" w:cs="Times New Roman"/>
          <w:sz w:val="24"/>
          <w:szCs w:val="24"/>
          <w:lang w:val="sr-Cyrl-CS"/>
        </w:rPr>
        <w:t xml:space="preserve"> </w:t>
      </w:r>
      <w:r w:rsidR="00FF2743" w:rsidRPr="00C15F77">
        <w:rPr>
          <w:rFonts w:ascii="Times New Roman" w:hAnsi="Times New Roman" w:cs="Times New Roman"/>
          <w:sz w:val="24"/>
          <w:szCs w:val="24"/>
          <w:lang w:val="sr-Cyrl-CS"/>
        </w:rPr>
        <w:t>не уводе се организационе, управљачке или институционалне промене</w:t>
      </w:r>
      <w:r w:rsidR="004C0C96" w:rsidRPr="00C15F77">
        <w:rPr>
          <w:rFonts w:ascii="Times New Roman" w:hAnsi="Times New Roman" w:cs="Times New Roman"/>
          <w:sz w:val="24"/>
          <w:szCs w:val="24"/>
          <w:lang w:val="sr-Cyrl-CS"/>
        </w:rPr>
        <w:t>.</w:t>
      </w:r>
    </w:p>
    <w:p w14:paraId="40DEE703" w14:textId="77777777" w:rsidR="004A3824" w:rsidRPr="00C15F77" w:rsidRDefault="004A3824" w:rsidP="004A3824">
      <w:pPr>
        <w:spacing w:before="240" w:after="0" w:line="240" w:lineRule="auto"/>
        <w:ind w:left="720"/>
        <w:jc w:val="both"/>
        <w:rPr>
          <w:rFonts w:ascii="Times New Roman" w:hAnsi="Times New Roman" w:cs="Times New Roman"/>
          <w:sz w:val="24"/>
          <w:szCs w:val="24"/>
          <w:lang w:val="sr-Cyrl-CS"/>
        </w:rPr>
      </w:pPr>
    </w:p>
    <w:p w14:paraId="4251293E" w14:textId="6D6D0AE3" w:rsidR="00FE3F77" w:rsidRPr="00C15F77" w:rsidRDefault="00C15F77" w:rsidP="00D23E81">
      <w:pPr>
        <w:spacing w:after="120" w:line="240" w:lineRule="auto"/>
        <w:ind w:left="720"/>
        <w:jc w:val="both"/>
        <w:rPr>
          <w:rFonts w:ascii="Times New Roman" w:eastAsia="Times New Roman" w:hAnsi="Times New Roman"/>
          <w:sz w:val="24"/>
          <w:szCs w:val="24"/>
          <w:lang w:val="sr-Cyrl-CS"/>
        </w:rPr>
      </w:pPr>
      <w:r w:rsidRPr="00C15F77">
        <w:rPr>
          <w:rFonts w:ascii="Times New Roman" w:eastAsia="Times New Roman" w:hAnsi="Times New Roman"/>
          <w:sz w:val="24"/>
          <w:szCs w:val="24"/>
          <w:lang w:val="sr-Cyrl-CS"/>
        </w:rPr>
        <w:t>Предлог</w:t>
      </w:r>
      <w:r w:rsidR="00FE3F77" w:rsidRPr="00C15F77">
        <w:rPr>
          <w:rFonts w:ascii="Times New Roman" w:eastAsia="Times New Roman" w:hAnsi="Times New Roman"/>
          <w:sz w:val="24"/>
          <w:szCs w:val="24"/>
          <w:lang w:val="sr-Cyrl-CS"/>
        </w:rPr>
        <w:t xml:space="preserve">ом закона о интероперабилности железничког система предвиђено је да Министарство грађевинарства, саобраћаја и инфраструктуре у сарадњу са Дирекцијом за железнице </w:t>
      </w:r>
      <w:r w:rsidR="00534C69" w:rsidRPr="00C15F77">
        <w:rPr>
          <w:rFonts w:ascii="Times New Roman" w:eastAsia="Times New Roman" w:hAnsi="Times New Roman"/>
          <w:sz w:val="24"/>
          <w:szCs w:val="24"/>
          <w:lang w:val="sr-Cyrl-CS"/>
        </w:rPr>
        <w:t>донесе</w:t>
      </w:r>
      <w:r w:rsidR="00FE3F77" w:rsidRPr="00C15F77">
        <w:rPr>
          <w:rFonts w:ascii="Times New Roman" w:eastAsia="Times New Roman" w:hAnsi="Times New Roman"/>
          <w:sz w:val="24"/>
          <w:szCs w:val="24"/>
          <w:lang w:val="sr-Cyrl-CS"/>
        </w:rPr>
        <w:t xml:space="preserve"> подзаконске акте: </w:t>
      </w:r>
    </w:p>
    <w:p w14:paraId="3EA8107B" w14:textId="6CDA5D60" w:rsidR="00FE3F77" w:rsidRPr="00C15F77" w:rsidRDefault="00FE3F77" w:rsidP="00D23E81">
      <w:pPr>
        <w:numPr>
          <w:ilvl w:val="0"/>
          <w:numId w:val="29"/>
        </w:numPr>
        <w:spacing w:after="120" w:line="240" w:lineRule="auto"/>
        <w:ind w:left="720" w:firstLine="0"/>
        <w:jc w:val="both"/>
        <w:rPr>
          <w:lang w:val="sr-Cyrl-CS"/>
        </w:rPr>
      </w:pPr>
      <w:bookmarkStart w:id="1" w:name="str_4"/>
      <w:bookmarkEnd w:id="1"/>
      <w:r w:rsidRPr="00C15F77">
        <w:rPr>
          <w:rFonts w:ascii="Times New Roman" w:eastAsia="Times New Roman" w:hAnsi="Times New Roman"/>
          <w:sz w:val="24"/>
          <w:szCs w:val="24"/>
          <w:lang w:val="sr-Cyrl-CS"/>
        </w:rPr>
        <w:t xml:space="preserve">којим се </w:t>
      </w:r>
      <w:r w:rsidR="00924F28" w:rsidRPr="00C15F77">
        <w:rPr>
          <w:rFonts w:ascii="Times New Roman" w:eastAsia="Times New Roman" w:hAnsi="Times New Roman"/>
          <w:sz w:val="24"/>
          <w:szCs w:val="24"/>
          <w:lang w:val="sr-Cyrl-CS"/>
        </w:rPr>
        <w:t xml:space="preserve">прописује </w:t>
      </w:r>
      <w:r w:rsidRPr="00C15F77">
        <w:rPr>
          <w:rFonts w:ascii="Times New Roman" w:eastAsia="Times New Roman" w:hAnsi="Times New Roman"/>
          <w:sz w:val="24"/>
          <w:szCs w:val="24"/>
          <w:lang w:val="sr-Cyrl-CS"/>
        </w:rPr>
        <w:t>План имплементације техничких спецификација интероп</w:t>
      </w:r>
      <w:r w:rsidR="00534C69" w:rsidRPr="00C15F77">
        <w:rPr>
          <w:rFonts w:ascii="Times New Roman" w:eastAsia="Times New Roman" w:hAnsi="Times New Roman"/>
          <w:sz w:val="24"/>
          <w:szCs w:val="24"/>
          <w:lang w:val="sr-Cyrl-CS"/>
        </w:rPr>
        <w:t>ерабилности за Републику Србију;</w:t>
      </w:r>
    </w:p>
    <w:p w14:paraId="508D1A2C" w14:textId="5214B671" w:rsidR="00FE3F77" w:rsidRPr="00C15F77" w:rsidRDefault="00C15F77" w:rsidP="00D23E81">
      <w:pPr>
        <w:spacing w:after="120" w:line="240" w:lineRule="auto"/>
        <w:ind w:left="720"/>
        <w:jc w:val="both"/>
        <w:rPr>
          <w:rFonts w:ascii="Times New Roman" w:eastAsia="Times New Roman" w:hAnsi="Times New Roman"/>
          <w:sz w:val="24"/>
          <w:szCs w:val="24"/>
          <w:lang w:val="sr-Cyrl-CS"/>
        </w:rPr>
      </w:pPr>
      <w:r w:rsidRPr="00C15F77">
        <w:rPr>
          <w:rFonts w:ascii="Times New Roman" w:eastAsia="Times New Roman" w:hAnsi="Times New Roman"/>
          <w:sz w:val="24"/>
          <w:szCs w:val="24"/>
          <w:lang w:val="sr-Cyrl-CS"/>
        </w:rPr>
        <w:t>Предлог</w:t>
      </w:r>
      <w:r w:rsidR="00FE3F77" w:rsidRPr="00C15F77">
        <w:rPr>
          <w:rFonts w:ascii="Times New Roman" w:eastAsia="Times New Roman" w:hAnsi="Times New Roman"/>
          <w:sz w:val="24"/>
          <w:szCs w:val="24"/>
          <w:lang w:val="sr-Cyrl-CS"/>
        </w:rPr>
        <w:t xml:space="preserve">ом закона о интероперабилности железничког система предвиђено је да Министарство грађевинарства, саобраћаја и инфраструктуре доноси подзаконске акте: </w:t>
      </w:r>
    </w:p>
    <w:p w14:paraId="5031DB81" w14:textId="77777777" w:rsidR="00FE3F77" w:rsidRPr="00C15F77" w:rsidRDefault="00FE3F77" w:rsidP="00D23E81">
      <w:pPr>
        <w:numPr>
          <w:ilvl w:val="0"/>
          <w:numId w:val="29"/>
        </w:numPr>
        <w:spacing w:after="120" w:line="240" w:lineRule="auto"/>
        <w:ind w:left="720" w:firstLine="0"/>
        <w:jc w:val="both"/>
        <w:rPr>
          <w:lang w:val="sr-Cyrl-CS"/>
        </w:rPr>
      </w:pPr>
      <w:r w:rsidRPr="00C15F77">
        <w:rPr>
          <w:rFonts w:ascii="Times New Roman" w:eastAsia="Times New Roman" w:hAnsi="Times New Roman"/>
          <w:sz w:val="24"/>
          <w:szCs w:val="24"/>
          <w:lang w:val="sr-Cyrl-CS"/>
        </w:rPr>
        <w:t>којим се прописују подаци које садржи захтев за одступање од примене ТСИ-ја, формат и начин доставе захтева и образац за представљање пројекта у поодмаклој фази развоја</w:t>
      </w:r>
      <w:r w:rsidR="00534C69" w:rsidRPr="00C15F77">
        <w:rPr>
          <w:rFonts w:ascii="Times New Roman" w:eastAsia="Times New Roman" w:hAnsi="Times New Roman"/>
          <w:sz w:val="24"/>
          <w:szCs w:val="24"/>
          <w:lang w:val="sr-Cyrl-CS"/>
        </w:rPr>
        <w:t>,</w:t>
      </w:r>
    </w:p>
    <w:p w14:paraId="23BED5AE" w14:textId="6A344943" w:rsidR="00FE3F77" w:rsidRPr="00C15F77" w:rsidRDefault="00C15F77" w:rsidP="00D23E81">
      <w:pPr>
        <w:spacing w:after="120" w:line="240" w:lineRule="auto"/>
        <w:ind w:left="720"/>
        <w:jc w:val="both"/>
        <w:rPr>
          <w:rFonts w:ascii="Times New Roman" w:eastAsia="Times New Roman" w:hAnsi="Times New Roman"/>
          <w:sz w:val="24"/>
          <w:szCs w:val="24"/>
          <w:lang w:val="sr-Cyrl-CS"/>
        </w:rPr>
      </w:pPr>
      <w:r w:rsidRPr="00C15F77">
        <w:rPr>
          <w:rFonts w:ascii="Times New Roman" w:eastAsia="Times New Roman" w:hAnsi="Times New Roman"/>
          <w:sz w:val="24"/>
          <w:szCs w:val="24"/>
          <w:lang w:val="sr-Cyrl-CS"/>
        </w:rPr>
        <w:t>Предлог</w:t>
      </w:r>
      <w:r w:rsidR="00FE3F77" w:rsidRPr="00C15F77">
        <w:rPr>
          <w:rFonts w:ascii="Times New Roman" w:eastAsia="Times New Roman" w:hAnsi="Times New Roman"/>
          <w:sz w:val="24"/>
          <w:szCs w:val="24"/>
          <w:lang w:val="sr-Cyrl-CS"/>
        </w:rPr>
        <w:t xml:space="preserve">ом закона о интероперабилности железничког система предвиђено је да Дирекција за железнице доноси подзаконске акте: </w:t>
      </w:r>
    </w:p>
    <w:p w14:paraId="6B184AAD" w14:textId="77777777" w:rsidR="00FE3F77" w:rsidRPr="00C15F77" w:rsidRDefault="00FE3F77" w:rsidP="00D23E81">
      <w:pPr>
        <w:numPr>
          <w:ilvl w:val="0"/>
          <w:numId w:val="30"/>
        </w:numPr>
        <w:spacing w:after="120" w:line="240" w:lineRule="auto"/>
        <w:ind w:firstLine="0"/>
        <w:jc w:val="both"/>
        <w:rPr>
          <w:rFonts w:ascii="Times New Roman" w:hAnsi="Times New Roman"/>
          <w:sz w:val="24"/>
          <w:lang w:val="sr-Cyrl-CS"/>
        </w:rPr>
      </w:pPr>
      <w:r w:rsidRPr="00C15F77">
        <w:rPr>
          <w:rFonts w:ascii="Times New Roman" w:hAnsi="Times New Roman"/>
          <w:sz w:val="24"/>
          <w:lang w:val="sr-Cyrl-CS"/>
        </w:rPr>
        <w:lastRenderedPageBreak/>
        <w:t>о поступцима и модулима за оцењивање усаглашености и погодностима за употребу чинилаца интероперабилности који подлежу оцењивању усаглашености и погодностима за употребу, техничкој документацији која прати декларацију о усаглашености и декларацију о погодностима за употребу, садржину и образац сертификата о усаглашености и сертификата о погодности за употребу, садржину и образац декларације о усаглашености и садржину и образац декларације о погодности з</w:t>
      </w:r>
      <w:r w:rsidR="00534C69" w:rsidRPr="00C15F77">
        <w:rPr>
          <w:rFonts w:ascii="Times New Roman" w:hAnsi="Times New Roman"/>
          <w:sz w:val="24"/>
          <w:lang w:val="sr-Cyrl-CS"/>
        </w:rPr>
        <w:t>а употребу,</w:t>
      </w:r>
    </w:p>
    <w:p w14:paraId="1DF5C037" w14:textId="77777777" w:rsidR="00FE3F77" w:rsidRPr="00C15F77" w:rsidRDefault="00FE3F77" w:rsidP="00D23E81">
      <w:pPr>
        <w:numPr>
          <w:ilvl w:val="0"/>
          <w:numId w:val="30"/>
        </w:numPr>
        <w:spacing w:after="120" w:line="240" w:lineRule="auto"/>
        <w:ind w:firstLine="0"/>
        <w:jc w:val="both"/>
        <w:rPr>
          <w:rFonts w:ascii="Times New Roman" w:hAnsi="Times New Roman"/>
          <w:sz w:val="24"/>
          <w:lang w:val="sr-Cyrl-CS"/>
        </w:rPr>
      </w:pPr>
      <w:r w:rsidRPr="00C15F77">
        <w:rPr>
          <w:rFonts w:ascii="Times New Roman" w:hAnsi="Times New Roman"/>
          <w:sz w:val="24"/>
          <w:lang w:val="sr-Cyrl-CS"/>
        </w:rPr>
        <w:t xml:space="preserve">о елементима </w:t>
      </w:r>
      <w:r w:rsidRPr="00C15F77">
        <w:rPr>
          <w:rFonts w:ascii="Times New Roman" w:eastAsia="Times New Roman" w:hAnsi="Times New Roman"/>
          <w:sz w:val="24"/>
          <w:szCs w:val="24"/>
          <w:lang w:val="sr-Cyrl-CS"/>
        </w:rPr>
        <w:t>структурних подсистема који подлежу оцењивању усаглашености и погодности за употребу, поступцима и модулима за оцењивање усаглашености и погодности за употребу, техничкој документацију која прати декларацију о усаглашености и декларацију о погодности за употребу, садржину и образац сертификата о усаглашености и сертификата о погодности за употребу, садржину и образац декларације о усаглашености и садржину и образац декларације о погодности за употребу</w:t>
      </w:r>
      <w:r w:rsidR="00534C69" w:rsidRPr="00C15F77">
        <w:rPr>
          <w:rFonts w:ascii="Times New Roman" w:eastAsia="Times New Roman" w:hAnsi="Times New Roman"/>
          <w:sz w:val="24"/>
          <w:szCs w:val="24"/>
          <w:lang w:val="sr-Cyrl-CS"/>
        </w:rPr>
        <w:t>,</w:t>
      </w:r>
    </w:p>
    <w:p w14:paraId="77DBD113" w14:textId="77777777" w:rsidR="00FE3F77" w:rsidRPr="00C15F77" w:rsidRDefault="00FE3F77" w:rsidP="00D23E81">
      <w:pPr>
        <w:numPr>
          <w:ilvl w:val="0"/>
          <w:numId w:val="30"/>
        </w:numPr>
        <w:spacing w:after="120" w:line="240" w:lineRule="auto"/>
        <w:ind w:firstLine="0"/>
        <w:jc w:val="both"/>
        <w:rPr>
          <w:rFonts w:ascii="Times New Roman" w:hAnsi="Times New Roman"/>
          <w:sz w:val="24"/>
          <w:lang w:val="sr-Cyrl-CS"/>
        </w:rPr>
      </w:pPr>
      <w:r w:rsidRPr="00C15F77">
        <w:rPr>
          <w:rFonts w:ascii="Times New Roman" w:hAnsi="Times New Roman"/>
          <w:sz w:val="24"/>
          <w:lang w:val="sr-Cyrl-CS"/>
        </w:rPr>
        <w:t xml:space="preserve">о поступцима и модулима за верификацију подсистема, техничку документацију која се прилаже уз декларацију о верификацији подсистема, поступак верификације у случају промене у подсистему, поступак верификације у случају промене у подсистему пуштеном у рад без декларације о верификацији, садржину и образац сертификата о верификацији подсистема, садржину и образац декларације о верификацији  подсистема, садржину и образац декларације о верификацији измењеног дела подсистема пуштеног у рад без декларације о верификацији и садржину и образац </w:t>
      </w:r>
      <w:r w:rsidR="00534C69" w:rsidRPr="00C15F77">
        <w:rPr>
          <w:rFonts w:ascii="Times New Roman" w:hAnsi="Times New Roman"/>
          <w:sz w:val="24"/>
          <w:lang w:val="sr-Cyrl-CS"/>
        </w:rPr>
        <w:t>прелазне изјаве о верификацији,</w:t>
      </w:r>
    </w:p>
    <w:p w14:paraId="46F0B09A" w14:textId="77777777" w:rsidR="00FE3F77" w:rsidRPr="00C15F77" w:rsidRDefault="00FE3F77" w:rsidP="00D23E81">
      <w:pPr>
        <w:numPr>
          <w:ilvl w:val="0"/>
          <w:numId w:val="30"/>
        </w:numPr>
        <w:spacing w:after="120" w:line="240" w:lineRule="auto"/>
        <w:ind w:firstLine="0"/>
        <w:jc w:val="both"/>
        <w:rPr>
          <w:rFonts w:ascii="Times New Roman" w:hAnsi="Times New Roman"/>
          <w:sz w:val="24"/>
          <w:lang w:val="sr-Cyrl-CS"/>
        </w:rPr>
      </w:pPr>
      <w:r w:rsidRPr="00C15F77">
        <w:rPr>
          <w:rFonts w:ascii="Times New Roman" w:hAnsi="Times New Roman"/>
          <w:sz w:val="24"/>
          <w:lang w:val="sr-Cyrl-CS"/>
        </w:rPr>
        <w:t xml:space="preserve">о поступцима издавања дозволе, документацији која се прилаже уз захтев за издавање дозволе за коришћење, садржини и образац дозволе за коришћење и нумерацију дозволе за коришћење у складу са европским </w:t>
      </w:r>
      <w:r w:rsidR="00F61CAB" w:rsidRPr="00C15F77">
        <w:rPr>
          <w:rFonts w:ascii="Times New Roman" w:hAnsi="Times New Roman"/>
          <w:sz w:val="24"/>
          <w:lang w:val="sr-Cyrl-CS"/>
        </w:rPr>
        <w:t>идентификационим бројем,</w:t>
      </w:r>
    </w:p>
    <w:p w14:paraId="1AB3D099" w14:textId="77777777" w:rsidR="00FE3F77" w:rsidRPr="00C15F77" w:rsidRDefault="00FE3F77" w:rsidP="00D23E81">
      <w:pPr>
        <w:numPr>
          <w:ilvl w:val="0"/>
          <w:numId w:val="30"/>
        </w:numPr>
        <w:spacing w:after="120" w:line="240" w:lineRule="auto"/>
        <w:ind w:firstLine="0"/>
        <w:jc w:val="both"/>
        <w:rPr>
          <w:rFonts w:ascii="Times New Roman" w:hAnsi="Times New Roman"/>
          <w:sz w:val="24"/>
          <w:lang w:val="sr-Cyrl-CS"/>
        </w:rPr>
      </w:pPr>
      <w:r w:rsidRPr="00C15F77">
        <w:rPr>
          <w:rFonts w:ascii="Times New Roman" w:hAnsi="Times New Roman"/>
          <w:sz w:val="24"/>
          <w:lang w:val="sr-Cyrl-CS"/>
        </w:rPr>
        <w:t>о поступцима издавања дозволе за тип возила, документацији која се прилаже уз захтев за издавање дозволе за тип возила, садржини и образац декларације о усаглашености са типом возила, садржини и образац дозволе</w:t>
      </w:r>
      <w:r w:rsidR="00F61CAB" w:rsidRPr="00C15F77">
        <w:rPr>
          <w:rFonts w:ascii="Times New Roman" w:hAnsi="Times New Roman"/>
          <w:sz w:val="24"/>
          <w:lang w:val="sr-Cyrl-CS"/>
        </w:rPr>
        <w:t xml:space="preserve"> за тип возила,</w:t>
      </w:r>
    </w:p>
    <w:p w14:paraId="7F565073" w14:textId="77777777" w:rsidR="00FE3F77" w:rsidRPr="00C15F77" w:rsidRDefault="00FE3F77" w:rsidP="00D23E81">
      <w:pPr>
        <w:numPr>
          <w:ilvl w:val="0"/>
          <w:numId w:val="30"/>
        </w:numPr>
        <w:spacing w:after="120" w:line="240" w:lineRule="auto"/>
        <w:ind w:firstLine="0"/>
        <w:jc w:val="both"/>
        <w:rPr>
          <w:rFonts w:ascii="Times New Roman" w:hAnsi="Times New Roman"/>
          <w:sz w:val="24"/>
          <w:lang w:val="sr-Cyrl-CS"/>
        </w:rPr>
      </w:pPr>
      <w:r w:rsidRPr="00C15F77">
        <w:rPr>
          <w:rFonts w:ascii="Times New Roman" w:hAnsi="Times New Roman"/>
          <w:sz w:val="24"/>
          <w:lang w:val="sr-Cyrl-CS"/>
        </w:rPr>
        <w:t>којим се прописују параметри које је потребно проверити у вези са издавањем додатне дозволе за коришћење возила која нису усаглашена са техничким спецификаци</w:t>
      </w:r>
      <w:r w:rsidR="00F61CAB" w:rsidRPr="00C15F77">
        <w:rPr>
          <w:rFonts w:ascii="Times New Roman" w:hAnsi="Times New Roman"/>
          <w:sz w:val="24"/>
          <w:lang w:val="sr-Cyrl-CS"/>
        </w:rPr>
        <w:t>јама интероперабилности,</w:t>
      </w:r>
    </w:p>
    <w:p w14:paraId="2D5947EF" w14:textId="4E624209" w:rsidR="00FE3F77" w:rsidRPr="00C15F77" w:rsidRDefault="00FE3F77" w:rsidP="00D23E81">
      <w:pPr>
        <w:numPr>
          <w:ilvl w:val="0"/>
          <w:numId w:val="30"/>
        </w:numPr>
        <w:spacing w:after="0" w:line="240" w:lineRule="auto"/>
        <w:ind w:firstLine="0"/>
        <w:jc w:val="both"/>
        <w:rPr>
          <w:rFonts w:ascii="Times New Roman" w:hAnsi="Times New Roman"/>
          <w:sz w:val="24"/>
          <w:lang w:val="sr-Cyrl-CS"/>
        </w:rPr>
      </w:pPr>
      <w:r w:rsidRPr="00C15F77">
        <w:rPr>
          <w:rFonts w:ascii="Times New Roman" w:hAnsi="Times New Roman"/>
          <w:sz w:val="24"/>
          <w:szCs w:val="24"/>
          <w:lang w:val="sr-Cyrl-CS"/>
        </w:rPr>
        <w:t>којим се прописују поступак и услови</w:t>
      </w:r>
      <w:r w:rsidR="00F61CAB" w:rsidRPr="00C15F77">
        <w:rPr>
          <w:rFonts w:ascii="Times New Roman" w:hAnsi="Times New Roman"/>
          <w:sz w:val="24"/>
          <w:szCs w:val="24"/>
          <w:lang w:val="sr-Cyrl-CS"/>
        </w:rPr>
        <w:t xml:space="preserve"> за издавање дозвола из  чл. 2</w:t>
      </w:r>
      <w:r w:rsidRPr="00C15F77">
        <w:rPr>
          <w:rFonts w:ascii="Times New Roman" w:hAnsi="Times New Roman"/>
          <w:sz w:val="24"/>
          <w:szCs w:val="24"/>
          <w:lang w:val="sr-Cyrl-CS"/>
        </w:rPr>
        <w:t>7-30</w:t>
      </w:r>
      <w:r w:rsidR="00F61CAB" w:rsidRPr="00C15F77">
        <w:rPr>
          <w:rFonts w:ascii="Times New Roman" w:hAnsi="Times New Roman"/>
          <w:sz w:val="24"/>
          <w:szCs w:val="24"/>
          <w:lang w:val="sr-Cyrl-CS"/>
        </w:rPr>
        <w:t>.</w:t>
      </w:r>
      <w:r w:rsidRPr="00C15F77">
        <w:rPr>
          <w:rFonts w:ascii="Times New Roman" w:hAnsi="Times New Roman"/>
          <w:sz w:val="24"/>
          <w:szCs w:val="24"/>
          <w:lang w:val="sr-Cyrl-CS"/>
        </w:rPr>
        <w:t xml:space="preserve"> </w:t>
      </w:r>
      <w:r w:rsidR="00C15F77" w:rsidRPr="00C15F77">
        <w:rPr>
          <w:rFonts w:ascii="Times New Roman" w:hAnsi="Times New Roman"/>
          <w:sz w:val="24"/>
          <w:szCs w:val="24"/>
          <w:lang w:val="sr-Cyrl-CS"/>
        </w:rPr>
        <w:t>Предлог</w:t>
      </w:r>
      <w:r w:rsidR="00F61CAB" w:rsidRPr="00C15F77">
        <w:rPr>
          <w:rFonts w:ascii="Times New Roman" w:hAnsi="Times New Roman"/>
          <w:sz w:val="24"/>
          <w:szCs w:val="24"/>
          <w:lang w:val="sr-Cyrl-CS"/>
        </w:rPr>
        <w:t>а закона</w:t>
      </w:r>
      <w:r w:rsidRPr="00C15F77">
        <w:rPr>
          <w:rFonts w:ascii="Times New Roman" w:hAnsi="Times New Roman"/>
          <w:sz w:val="24"/>
          <w:szCs w:val="24"/>
          <w:lang w:val="sr-Cyrl-CS"/>
        </w:rPr>
        <w:t>, поступак у случају измена на возилу за које је већ издата дозвола за коришћење, документација која се прилаже уз захтев за издавање дозвола, садржина и образац дозволе за коришћење возила у међународном и унутрашњем саобраћају и нумерацију дозволе за коришћење у складу са европским идентификационим бројем</w:t>
      </w:r>
      <w:r w:rsidR="00F61CAB" w:rsidRPr="00C15F77">
        <w:rPr>
          <w:rFonts w:ascii="Times New Roman" w:hAnsi="Times New Roman"/>
          <w:sz w:val="24"/>
          <w:szCs w:val="24"/>
          <w:lang w:val="sr-Cyrl-CS"/>
        </w:rPr>
        <w:t xml:space="preserve">, </w:t>
      </w:r>
    </w:p>
    <w:p w14:paraId="552974EA" w14:textId="77777777" w:rsidR="00F61CAB" w:rsidRPr="00C15F77" w:rsidRDefault="00F61CAB" w:rsidP="00D23E81">
      <w:pPr>
        <w:spacing w:after="0" w:line="240" w:lineRule="auto"/>
        <w:ind w:left="720"/>
        <w:jc w:val="both"/>
        <w:rPr>
          <w:rFonts w:ascii="Times New Roman" w:hAnsi="Times New Roman"/>
          <w:sz w:val="24"/>
          <w:lang w:val="sr-Cyrl-CS"/>
        </w:rPr>
      </w:pPr>
    </w:p>
    <w:p w14:paraId="32770DB9" w14:textId="56822940" w:rsidR="00FE3F77" w:rsidRPr="00C15F77" w:rsidRDefault="00FE3F77" w:rsidP="00D23E81">
      <w:pPr>
        <w:numPr>
          <w:ilvl w:val="0"/>
          <w:numId w:val="30"/>
        </w:numPr>
        <w:spacing w:after="120" w:line="240" w:lineRule="auto"/>
        <w:ind w:firstLine="0"/>
        <w:jc w:val="both"/>
        <w:rPr>
          <w:rFonts w:ascii="Times New Roman" w:hAnsi="Times New Roman"/>
          <w:sz w:val="24"/>
          <w:lang w:val="sr-Cyrl-CS"/>
        </w:rPr>
      </w:pPr>
      <w:r w:rsidRPr="00C15F77">
        <w:rPr>
          <w:rFonts w:ascii="Times New Roman" w:hAnsi="Times New Roman"/>
          <w:sz w:val="24"/>
          <w:lang w:val="sr-Cyrl-CS"/>
        </w:rPr>
        <w:t>којим се прописују спецификације и формат података регистра инфраструктуре, архитектуру информационог система који подржава регистар инфраструктуре, коришћење регистра инфраструктуре, и рокове</w:t>
      </w:r>
      <w:r w:rsidR="00DE580A" w:rsidRPr="00C15F77">
        <w:rPr>
          <w:rFonts w:ascii="Times New Roman" w:hAnsi="Times New Roman"/>
          <w:sz w:val="24"/>
          <w:lang w:val="sr-Cyrl-CS"/>
        </w:rPr>
        <w:t xml:space="preserve"> за достављање података.</w:t>
      </w:r>
    </w:p>
    <w:p w14:paraId="3DB6F22D" w14:textId="5E4F60FB" w:rsidR="00E3370D" w:rsidRPr="00C15F77" w:rsidRDefault="00C15F77" w:rsidP="00DE580A">
      <w:pPr>
        <w:spacing w:after="120" w:line="240" w:lineRule="auto"/>
        <w:jc w:val="both"/>
        <w:rPr>
          <w:rFonts w:ascii="Times New Roman" w:hAnsi="Times New Roman"/>
          <w:sz w:val="24"/>
          <w:lang w:val="sr-Cyrl-CS"/>
        </w:rPr>
      </w:pPr>
      <w:r w:rsidRPr="00C15F77">
        <w:rPr>
          <w:rFonts w:ascii="Times New Roman" w:hAnsi="Times New Roman"/>
          <w:sz w:val="24"/>
          <w:lang w:val="sr-Cyrl-CS"/>
        </w:rPr>
        <w:t>Предлог</w:t>
      </w:r>
      <w:r w:rsidR="00FE3F77" w:rsidRPr="00C15F77">
        <w:rPr>
          <w:rFonts w:ascii="Times New Roman" w:hAnsi="Times New Roman"/>
          <w:sz w:val="24"/>
          <w:lang w:val="sr-Cyrl-CS"/>
        </w:rPr>
        <w:t xml:space="preserve">ом закона о интероперабилности железничког система предвиђено је да Дирекција за железнице објављује </w:t>
      </w:r>
      <w:r w:rsidR="00BF26BD" w:rsidRPr="00C15F77">
        <w:rPr>
          <w:rFonts w:ascii="Times New Roman" w:hAnsi="Times New Roman"/>
          <w:sz w:val="24"/>
          <w:lang w:val="sr-Cyrl-CS"/>
        </w:rPr>
        <w:t xml:space="preserve">Tехничке спецификације интероперабилности у „Службеном гласнику Републике Србије”. </w:t>
      </w:r>
    </w:p>
    <w:p w14:paraId="30993E34" w14:textId="77777777" w:rsidR="00DE580A" w:rsidRPr="00C15F77" w:rsidRDefault="00DE580A" w:rsidP="00DE580A">
      <w:pPr>
        <w:spacing w:after="120" w:line="240" w:lineRule="auto"/>
        <w:jc w:val="both"/>
        <w:rPr>
          <w:rFonts w:ascii="Times New Roman" w:hAnsi="Times New Roman"/>
          <w:sz w:val="24"/>
          <w:lang w:val="sr-Cyrl-CS"/>
        </w:rPr>
      </w:pPr>
    </w:p>
    <w:p w14:paraId="362A6F1B" w14:textId="0D5CFCBC" w:rsidR="005B3773" w:rsidRPr="00C15F77" w:rsidRDefault="005B3773" w:rsidP="00002E76">
      <w:pPr>
        <w:numPr>
          <w:ilvl w:val="0"/>
          <w:numId w:val="12"/>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Да ли постојећа јавна управа има капацит</w:t>
      </w:r>
      <w:r w:rsidR="00A33B17" w:rsidRPr="00C15F77">
        <w:rPr>
          <w:rFonts w:ascii="Times New Roman" w:hAnsi="Times New Roman" w:cs="Times New Roman"/>
          <w:sz w:val="24"/>
          <w:szCs w:val="24"/>
          <w:u w:val="single"/>
          <w:lang w:val="sr-Cyrl-CS"/>
        </w:rPr>
        <w:t>ет</w:t>
      </w:r>
      <w:r w:rsidRPr="00C15F77">
        <w:rPr>
          <w:rFonts w:ascii="Times New Roman" w:hAnsi="Times New Roman" w:cs="Times New Roman"/>
          <w:sz w:val="24"/>
          <w:szCs w:val="24"/>
          <w:u w:val="single"/>
          <w:lang w:val="sr-Cyrl-CS"/>
        </w:rPr>
        <w:t xml:space="preserve"> за спровођење </w:t>
      </w:r>
      <w:r w:rsidR="00B4503F" w:rsidRPr="00C15F77">
        <w:rPr>
          <w:rFonts w:ascii="Times New Roman" w:hAnsi="Times New Roman" w:cs="Times New Roman"/>
          <w:sz w:val="24"/>
          <w:szCs w:val="24"/>
          <w:u w:val="single"/>
          <w:lang w:val="sr-Cyrl-CS"/>
        </w:rPr>
        <w:t>изабран</w:t>
      </w:r>
      <w:r w:rsidR="004C048D" w:rsidRPr="00C15F77">
        <w:rPr>
          <w:rFonts w:ascii="Times New Roman" w:hAnsi="Times New Roman" w:cs="Times New Roman"/>
          <w:sz w:val="24"/>
          <w:szCs w:val="24"/>
          <w:u w:val="single"/>
          <w:lang w:val="sr-Cyrl-CS"/>
        </w:rPr>
        <w:t>е</w:t>
      </w:r>
      <w:r w:rsidRPr="00C15F77">
        <w:rPr>
          <w:rFonts w:ascii="Times New Roman" w:hAnsi="Times New Roman" w:cs="Times New Roman"/>
          <w:sz w:val="24"/>
          <w:szCs w:val="24"/>
          <w:u w:val="single"/>
          <w:lang w:val="sr-Cyrl-CS"/>
        </w:rPr>
        <w:t xml:space="preserve"> опциј</w:t>
      </w:r>
      <w:r w:rsidR="004C048D" w:rsidRPr="00C15F77">
        <w:rPr>
          <w:rFonts w:ascii="Times New Roman" w:hAnsi="Times New Roman" w:cs="Times New Roman"/>
          <w:sz w:val="24"/>
          <w:szCs w:val="24"/>
          <w:u w:val="single"/>
          <w:lang w:val="sr-Cyrl-CS"/>
        </w:rPr>
        <w:t>е</w:t>
      </w:r>
      <w:r w:rsidRPr="00C15F77">
        <w:rPr>
          <w:rFonts w:ascii="Times New Roman" w:hAnsi="Times New Roman" w:cs="Times New Roman"/>
          <w:sz w:val="24"/>
          <w:szCs w:val="24"/>
          <w:u w:val="single"/>
          <w:lang w:val="sr-Cyrl-CS"/>
        </w:rPr>
        <w:t xml:space="preserve"> (укључујући и квалитет и квантитет расположивих капацитета) и да ли је потребно предузети одређене мере за побољшање тих капацитета? </w:t>
      </w:r>
    </w:p>
    <w:p w14:paraId="3BCD48C9" w14:textId="4F17C0D9" w:rsidR="009A1274" w:rsidRPr="00C15F77" w:rsidRDefault="009F74EC" w:rsidP="00DE580A">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 </w:t>
      </w:r>
      <w:r w:rsidR="00981C15" w:rsidRPr="00C15F77">
        <w:rPr>
          <w:rFonts w:ascii="Times New Roman" w:hAnsi="Times New Roman" w:cs="Times New Roman"/>
          <w:sz w:val="24"/>
          <w:szCs w:val="24"/>
          <w:lang w:val="sr-Cyrl-CS"/>
        </w:rPr>
        <w:t>Постојећа јавна управа (</w:t>
      </w:r>
      <w:r w:rsidR="004C0C96" w:rsidRPr="00C15F77">
        <w:rPr>
          <w:rFonts w:ascii="Times New Roman" w:hAnsi="Times New Roman" w:cs="Times New Roman"/>
          <w:sz w:val="24"/>
          <w:szCs w:val="24"/>
          <w:lang w:val="sr-Cyrl-CS"/>
        </w:rPr>
        <w:t>М</w:t>
      </w:r>
      <w:r w:rsidR="00DE580A" w:rsidRPr="00C15F77">
        <w:rPr>
          <w:rFonts w:ascii="Times New Roman" w:hAnsi="Times New Roman" w:cs="Times New Roman"/>
          <w:sz w:val="24"/>
          <w:szCs w:val="24"/>
          <w:lang w:val="sr-Cyrl-CS"/>
        </w:rPr>
        <w:t xml:space="preserve">инистарство грађевинарства, саобраћаја и инфраструктуре </w:t>
      </w:r>
      <w:r w:rsidR="00FF2743" w:rsidRPr="00C15F77">
        <w:rPr>
          <w:rFonts w:ascii="Times New Roman" w:hAnsi="Times New Roman" w:cs="Times New Roman"/>
          <w:sz w:val="24"/>
          <w:szCs w:val="24"/>
          <w:lang w:val="sr-Cyrl-CS"/>
        </w:rPr>
        <w:t>и Дирекција за железнице</w:t>
      </w:r>
      <w:r w:rsidR="00981C15" w:rsidRPr="00C15F77">
        <w:rPr>
          <w:rFonts w:ascii="Times New Roman" w:hAnsi="Times New Roman" w:cs="Times New Roman"/>
          <w:sz w:val="24"/>
          <w:szCs w:val="24"/>
          <w:lang w:val="sr-Cyrl-CS"/>
        </w:rPr>
        <w:t>)</w:t>
      </w:r>
      <w:r w:rsidR="00FF2743" w:rsidRPr="00C15F77">
        <w:rPr>
          <w:rFonts w:ascii="Times New Roman" w:hAnsi="Times New Roman" w:cs="Times New Roman"/>
          <w:sz w:val="24"/>
          <w:szCs w:val="24"/>
          <w:lang w:val="sr-Cyrl-CS"/>
        </w:rPr>
        <w:t xml:space="preserve"> </w:t>
      </w:r>
      <w:r w:rsidR="006E1C8B" w:rsidRPr="00C15F77">
        <w:rPr>
          <w:rFonts w:ascii="Times New Roman" w:hAnsi="Times New Roman" w:cs="Times New Roman"/>
          <w:sz w:val="24"/>
          <w:szCs w:val="24"/>
          <w:lang w:val="sr-Cyrl-CS"/>
        </w:rPr>
        <w:t>има одређене капацитете, али они су континуирано ангажовани и на другим пословима,</w:t>
      </w:r>
      <w:r w:rsidR="00A40C35" w:rsidRPr="00C15F77">
        <w:rPr>
          <w:rFonts w:ascii="Times New Roman" w:hAnsi="Times New Roman" w:cs="Times New Roman"/>
          <w:sz w:val="24"/>
          <w:szCs w:val="24"/>
          <w:lang w:val="sr-Cyrl-CS"/>
        </w:rPr>
        <w:t xml:space="preserve"> </w:t>
      </w:r>
      <w:r w:rsidR="006E1C8B" w:rsidRPr="00C15F77">
        <w:rPr>
          <w:rFonts w:ascii="Times New Roman" w:hAnsi="Times New Roman" w:cs="Times New Roman"/>
          <w:sz w:val="24"/>
          <w:szCs w:val="24"/>
          <w:lang w:val="sr-Cyrl-CS"/>
        </w:rPr>
        <w:t xml:space="preserve">тако да </w:t>
      </w:r>
      <w:r w:rsidR="002E00EE" w:rsidRPr="00C15F77">
        <w:rPr>
          <w:rFonts w:ascii="Times New Roman" w:hAnsi="Times New Roman" w:cs="Times New Roman"/>
          <w:sz w:val="24"/>
          <w:szCs w:val="24"/>
          <w:lang w:val="sr-Cyrl-CS"/>
        </w:rPr>
        <w:t>треба предуз</w:t>
      </w:r>
      <w:r w:rsidR="006E1C8B" w:rsidRPr="00C15F77">
        <w:rPr>
          <w:rFonts w:ascii="Times New Roman" w:hAnsi="Times New Roman" w:cs="Times New Roman"/>
          <w:sz w:val="24"/>
          <w:szCs w:val="24"/>
          <w:lang w:val="sr-Cyrl-CS"/>
        </w:rPr>
        <w:t>ети</w:t>
      </w:r>
      <w:r w:rsidR="002E00EE" w:rsidRPr="00C15F77">
        <w:rPr>
          <w:rFonts w:ascii="Times New Roman" w:hAnsi="Times New Roman" w:cs="Times New Roman"/>
          <w:sz w:val="24"/>
          <w:szCs w:val="24"/>
          <w:lang w:val="sr-Cyrl-CS"/>
        </w:rPr>
        <w:t xml:space="preserve"> мере за </w:t>
      </w:r>
      <w:r w:rsidR="0069100E" w:rsidRPr="00C15F77">
        <w:rPr>
          <w:rFonts w:ascii="Times New Roman" w:hAnsi="Times New Roman" w:cs="Times New Roman"/>
          <w:sz w:val="24"/>
          <w:szCs w:val="24"/>
          <w:lang w:val="sr-Cyrl-CS"/>
        </w:rPr>
        <w:t xml:space="preserve">повећање </w:t>
      </w:r>
      <w:r w:rsidR="002E00EE" w:rsidRPr="00C15F77">
        <w:rPr>
          <w:rFonts w:ascii="Times New Roman" w:hAnsi="Times New Roman" w:cs="Times New Roman"/>
          <w:sz w:val="24"/>
          <w:szCs w:val="24"/>
          <w:lang w:val="sr-Cyrl-CS"/>
        </w:rPr>
        <w:t xml:space="preserve">квантитета </w:t>
      </w:r>
      <w:r w:rsidR="00C82C7F" w:rsidRPr="00C15F77">
        <w:rPr>
          <w:rFonts w:ascii="Times New Roman" w:hAnsi="Times New Roman" w:cs="Times New Roman"/>
          <w:sz w:val="24"/>
          <w:szCs w:val="24"/>
          <w:lang w:val="sr-Cyrl-CS"/>
        </w:rPr>
        <w:t>капацитет</w:t>
      </w:r>
      <w:r w:rsidR="002E00EE" w:rsidRPr="00C15F77">
        <w:rPr>
          <w:rFonts w:ascii="Times New Roman" w:hAnsi="Times New Roman" w:cs="Times New Roman"/>
          <w:sz w:val="24"/>
          <w:szCs w:val="24"/>
          <w:lang w:val="sr-Cyrl-CS"/>
        </w:rPr>
        <w:t>а</w:t>
      </w:r>
      <w:r w:rsidR="00981C15" w:rsidRPr="00C15F77">
        <w:rPr>
          <w:rFonts w:ascii="Times New Roman" w:hAnsi="Times New Roman" w:cs="Times New Roman"/>
          <w:sz w:val="24"/>
          <w:szCs w:val="24"/>
          <w:lang w:val="sr-Cyrl-CS"/>
        </w:rPr>
        <w:t xml:space="preserve"> за спровођење изабране опције</w:t>
      </w:r>
      <w:r w:rsidR="00DE580A" w:rsidRPr="00C15F77">
        <w:rPr>
          <w:rFonts w:ascii="Times New Roman" w:hAnsi="Times New Roman" w:cs="Times New Roman"/>
          <w:sz w:val="24"/>
          <w:szCs w:val="24"/>
          <w:lang w:val="sr-Cyrl-CS"/>
        </w:rPr>
        <w:t xml:space="preserve"> </w:t>
      </w:r>
      <w:r w:rsidR="002E00EE" w:rsidRPr="00C15F77">
        <w:rPr>
          <w:rFonts w:ascii="Times New Roman" w:hAnsi="Times New Roman" w:cs="Times New Roman"/>
          <w:sz w:val="24"/>
          <w:szCs w:val="24"/>
          <w:lang w:val="sr-Cyrl-CS"/>
        </w:rPr>
        <w:t xml:space="preserve">односно потребно је </w:t>
      </w:r>
      <w:r w:rsidR="006E1C8B" w:rsidRPr="00C15F77">
        <w:rPr>
          <w:rFonts w:ascii="Times New Roman" w:hAnsi="Times New Roman" w:cs="Times New Roman"/>
          <w:sz w:val="24"/>
          <w:szCs w:val="24"/>
          <w:lang w:val="sr-Cyrl-CS"/>
        </w:rPr>
        <w:t xml:space="preserve">повећати број запослених на овим пословима и потребно је </w:t>
      </w:r>
      <w:r w:rsidR="0069100E" w:rsidRPr="00C15F77">
        <w:rPr>
          <w:rFonts w:ascii="Times New Roman" w:hAnsi="Times New Roman" w:cs="Times New Roman"/>
          <w:sz w:val="24"/>
          <w:szCs w:val="24"/>
          <w:lang w:val="sr-Cyrl-CS"/>
        </w:rPr>
        <w:t xml:space="preserve">предузети мере за подизање квалитета </w:t>
      </w:r>
      <w:r w:rsidR="002E00EE" w:rsidRPr="00C15F77">
        <w:rPr>
          <w:rFonts w:ascii="Times New Roman" w:hAnsi="Times New Roman" w:cs="Times New Roman"/>
          <w:sz w:val="24"/>
          <w:szCs w:val="24"/>
          <w:lang w:val="sr-Cyrl-CS"/>
        </w:rPr>
        <w:t>континуиран</w:t>
      </w:r>
      <w:r w:rsidR="0069100E" w:rsidRPr="00C15F77">
        <w:rPr>
          <w:rFonts w:ascii="Times New Roman" w:hAnsi="Times New Roman" w:cs="Times New Roman"/>
          <w:sz w:val="24"/>
          <w:szCs w:val="24"/>
          <w:lang w:val="sr-Cyrl-CS"/>
        </w:rPr>
        <w:t>им</w:t>
      </w:r>
      <w:r w:rsidR="002E00EE" w:rsidRPr="00C15F77">
        <w:rPr>
          <w:rFonts w:ascii="Times New Roman" w:hAnsi="Times New Roman" w:cs="Times New Roman"/>
          <w:sz w:val="24"/>
          <w:szCs w:val="24"/>
          <w:lang w:val="sr-Cyrl-CS"/>
        </w:rPr>
        <w:t xml:space="preserve"> обучавање</w:t>
      </w:r>
      <w:r w:rsidR="0069100E" w:rsidRPr="00C15F77">
        <w:rPr>
          <w:rFonts w:ascii="Times New Roman" w:hAnsi="Times New Roman" w:cs="Times New Roman"/>
          <w:sz w:val="24"/>
          <w:szCs w:val="24"/>
          <w:lang w:val="sr-Cyrl-CS"/>
        </w:rPr>
        <w:t>м</w:t>
      </w:r>
      <w:r w:rsidR="002E00EE" w:rsidRPr="00C15F77">
        <w:rPr>
          <w:rFonts w:ascii="Times New Roman" w:hAnsi="Times New Roman" w:cs="Times New Roman"/>
          <w:sz w:val="24"/>
          <w:szCs w:val="24"/>
          <w:lang w:val="sr-Cyrl-CS"/>
        </w:rPr>
        <w:t xml:space="preserve"> и усавршавање</w:t>
      </w:r>
      <w:r w:rsidR="0069100E" w:rsidRPr="00C15F77">
        <w:rPr>
          <w:rFonts w:ascii="Times New Roman" w:hAnsi="Times New Roman" w:cs="Times New Roman"/>
          <w:sz w:val="24"/>
          <w:szCs w:val="24"/>
          <w:lang w:val="sr-Cyrl-CS"/>
        </w:rPr>
        <w:t>м</w:t>
      </w:r>
      <w:r w:rsidR="002E00EE" w:rsidRPr="00C15F77">
        <w:rPr>
          <w:rFonts w:ascii="Times New Roman" w:hAnsi="Times New Roman" w:cs="Times New Roman"/>
          <w:sz w:val="24"/>
          <w:szCs w:val="24"/>
          <w:lang w:val="sr-Cyrl-CS"/>
        </w:rPr>
        <w:t xml:space="preserve"> запослених из ове материје</w:t>
      </w:r>
      <w:r w:rsidR="006E1C8B" w:rsidRPr="00C15F77">
        <w:rPr>
          <w:rFonts w:ascii="Times New Roman" w:hAnsi="Times New Roman" w:cs="Times New Roman"/>
          <w:sz w:val="24"/>
          <w:szCs w:val="24"/>
          <w:lang w:val="sr-Cyrl-CS"/>
        </w:rPr>
        <w:t xml:space="preserve"> која се стално мења и </w:t>
      </w:r>
      <w:r w:rsidR="0075455B" w:rsidRPr="00C15F77">
        <w:rPr>
          <w:rFonts w:ascii="Times New Roman" w:hAnsi="Times New Roman" w:cs="Times New Roman"/>
          <w:sz w:val="24"/>
          <w:szCs w:val="24"/>
          <w:lang w:val="sr-Cyrl-CS"/>
        </w:rPr>
        <w:t>надограђује</w:t>
      </w:r>
      <w:r w:rsidR="00DE580A" w:rsidRPr="00C15F77">
        <w:rPr>
          <w:rFonts w:ascii="Times New Roman" w:hAnsi="Times New Roman" w:cs="Times New Roman"/>
          <w:sz w:val="24"/>
          <w:szCs w:val="24"/>
          <w:lang w:val="sr-Cyrl-CS"/>
        </w:rPr>
        <w:t xml:space="preserve">. </w:t>
      </w:r>
    </w:p>
    <w:p w14:paraId="0DC14E54" w14:textId="507BE74C" w:rsidR="004C0C96" w:rsidRPr="00C15F77" w:rsidRDefault="001C333B" w:rsidP="00002E76">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Када је у питању</w:t>
      </w:r>
      <w:r w:rsidR="001B1868" w:rsidRPr="00C15F77">
        <w:rPr>
          <w:rFonts w:ascii="Times New Roman" w:hAnsi="Times New Roman" w:cs="Times New Roman"/>
          <w:sz w:val="24"/>
          <w:szCs w:val="24"/>
          <w:lang w:val="sr-Cyrl-CS"/>
        </w:rPr>
        <w:t xml:space="preserve"> Ди</w:t>
      </w:r>
      <w:r w:rsidRPr="00C15F77">
        <w:rPr>
          <w:rFonts w:ascii="Times New Roman" w:hAnsi="Times New Roman" w:cs="Times New Roman"/>
          <w:sz w:val="24"/>
          <w:szCs w:val="24"/>
          <w:lang w:val="sr-Cyrl-CS"/>
        </w:rPr>
        <w:t>рекција</w:t>
      </w:r>
      <w:r w:rsidR="001B1868" w:rsidRPr="00C15F77">
        <w:rPr>
          <w:rFonts w:ascii="Times New Roman" w:hAnsi="Times New Roman" w:cs="Times New Roman"/>
          <w:sz w:val="24"/>
          <w:szCs w:val="24"/>
          <w:lang w:val="sr-Cyrl-CS"/>
        </w:rPr>
        <w:t xml:space="preserve"> за железниц</w:t>
      </w:r>
      <w:r w:rsidRPr="00C15F77">
        <w:rPr>
          <w:rFonts w:ascii="Times New Roman" w:hAnsi="Times New Roman" w:cs="Times New Roman"/>
          <w:sz w:val="24"/>
          <w:szCs w:val="24"/>
          <w:lang w:val="sr-Cyrl-CS"/>
        </w:rPr>
        <w:t>е,</w:t>
      </w:r>
      <w:r w:rsidR="001B1868" w:rsidRPr="00C15F77">
        <w:rPr>
          <w:rFonts w:ascii="Times New Roman" w:hAnsi="Times New Roman" w:cs="Times New Roman"/>
          <w:sz w:val="24"/>
          <w:szCs w:val="24"/>
          <w:lang w:val="sr-Cyrl-CS"/>
        </w:rPr>
        <w:t xml:space="preserve"> потребно је повећати број запослених и попунити упражњена радна места предвиђена П</w:t>
      </w:r>
      <w:r w:rsidR="00E1192D" w:rsidRPr="00C15F77">
        <w:rPr>
          <w:rFonts w:ascii="Times New Roman" w:hAnsi="Times New Roman" w:cs="Times New Roman"/>
          <w:sz w:val="24"/>
          <w:szCs w:val="24"/>
          <w:lang w:val="sr-Cyrl-CS"/>
        </w:rPr>
        <w:t>равилником о унутрашњем уређењу и систематизацији радних места у Дирекцији за железнице</w:t>
      </w:r>
      <w:r w:rsidRPr="00C15F77">
        <w:rPr>
          <w:rFonts w:ascii="Times New Roman" w:hAnsi="Times New Roman" w:cs="Times New Roman"/>
          <w:sz w:val="24"/>
          <w:szCs w:val="24"/>
          <w:lang w:val="sr-Cyrl-CS"/>
        </w:rPr>
        <w:t>.</w:t>
      </w:r>
      <w:r w:rsidR="00E1192D" w:rsidRPr="00C15F77">
        <w:rPr>
          <w:rFonts w:ascii="Times New Roman" w:hAnsi="Times New Roman" w:cs="Times New Roman"/>
          <w:sz w:val="24"/>
          <w:szCs w:val="24"/>
          <w:lang w:val="sr-Cyrl-CS"/>
        </w:rPr>
        <w:t xml:space="preserve"> </w:t>
      </w:r>
      <w:r w:rsidR="001B1868" w:rsidRPr="00C15F77">
        <w:rPr>
          <w:rFonts w:ascii="Times New Roman" w:hAnsi="Times New Roman" w:cs="Times New Roman"/>
          <w:sz w:val="24"/>
          <w:szCs w:val="24"/>
          <w:lang w:val="sr-Cyrl-CS"/>
        </w:rPr>
        <w:t>Потребан број запослених није довољан за све планиране активности не само на оне које</w:t>
      </w:r>
      <w:r w:rsidRPr="00C15F77">
        <w:rPr>
          <w:rFonts w:ascii="Times New Roman" w:hAnsi="Times New Roman" w:cs="Times New Roman"/>
          <w:sz w:val="24"/>
          <w:szCs w:val="24"/>
          <w:lang w:val="sr-Cyrl-CS"/>
        </w:rPr>
        <w:t xml:space="preserve"> се односе на интероперабилност. Међутим, због расположивих буџетских средстава није могуће повећање броја запослених. </w:t>
      </w:r>
    </w:p>
    <w:p w14:paraId="51E84557" w14:textId="77777777" w:rsidR="00DE580A" w:rsidRPr="00C15F77" w:rsidRDefault="00DE580A" w:rsidP="00002E76">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Додатна обука запослених у органима државне управе (МГСИ и Дирекција) није потребна.</w:t>
      </w:r>
    </w:p>
    <w:p w14:paraId="4AA4B66E" w14:textId="2BCF7C82" w:rsidR="00981C15" w:rsidRPr="00C15F77" w:rsidRDefault="00DE580A" w:rsidP="00002E76">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Примена ТСИ на инфраструктуру и на возила захтева  додатну обуку запослених код управљача инфраструктуре и железничких превозника.</w:t>
      </w:r>
    </w:p>
    <w:p w14:paraId="3756B295" w14:textId="77777777" w:rsidR="004C0C96" w:rsidRPr="00C15F77" w:rsidRDefault="005B3773" w:rsidP="00002E76">
      <w:pPr>
        <w:numPr>
          <w:ilvl w:val="0"/>
          <w:numId w:val="12"/>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Да ли </w:t>
      </w:r>
      <w:r w:rsidR="004C048D" w:rsidRPr="00C15F77">
        <w:rPr>
          <w:rFonts w:ascii="Times New Roman" w:hAnsi="Times New Roman" w:cs="Times New Roman"/>
          <w:sz w:val="24"/>
          <w:szCs w:val="24"/>
          <w:u w:val="single"/>
          <w:lang w:val="sr-Cyrl-CS"/>
        </w:rPr>
        <w:t>је</w:t>
      </w:r>
      <w:r w:rsidRPr="00C15F77">
        <w:rPr>
          <w:rFonts w:ascii="Times New Roman" w:hAnsi="Times New Roman" w:cs="Times New Roman"/>
          <w:sz w:val="24"/>
          <w:szCs w:val="24"/>
          <w:u w:val="single"/>
          <w:lang w:val="sr-Cyrl-CS"/>
        </w:rPr>
        <w:t xml:space="preserve"> за реализацију </w:t>
      </w:r>
      <w:r w:rsidR="00D62B43" w:rsidRPr="00C15F77">
        <w:rPr>
          <w:rFonts w:ascii="Times New Roman" w:hAnsi="Times New Roman" w:cs="Times New Roman"/>
          <w:sz w:val="24"/>
          <w:szCs w:val="24"/>
          <w:u w:val="single"/>
          <w:lang w:val="sr-Cyrl-CS"/>
        </w:rPr>
        <w:t>изабран</w:t>
      </w:r>
      <w:r w:rsidR="004C048D" w:rsidRPr="00C15F77">
        <w:rPr>
          <w:rFonts w:ascii="Times New Roman" w:hAnsi="Times New Roman" w:cs="Times New Roman"/>
          <w:sz w:val="24"/>
          <w:szCs w:val="24"/>
          <w:u w:val="single"/>
          <w:lang w:val="sr-Cyrl-CS"/>
        </w:rPr>
        <w:t>е</w:t>
      </w:r>
      <w:r w:rsidRPr="00C15F77">
        <w:rPr>
          <w:rFonts w:ascii="Times New Roman" w:hAnsi="Times New Roman" w:cs="Times New Roman"/>
          <w:sz w:val="24"/>
          <w:szCs w:val="24"/>
          <w:u w:val="single"/>
          <w:lang w:val="sr-Cyrl-CS"/>
        </w:rPr>
        <w:t xml:space="preserve"> опциј</w:t>
      </w:r>
      <w:r w:rsidR="004C048D" w:rsidRPr="00C15F77">
        <w:rPr>
          <w:rFonts w:ascii="Times New Roman" w:hAnsi="Times New Roman" w:cs="Times New Roman"/>
          <w:sz w:val="24"/>
          <w:szCs w:val="24"/>
          <w:u w:val="single"/>
          <w:lang w:val="sr-Cyrl-CS"/>
        </w:rPr>
        <w:t>е</w:t>
      </w:r>
      <w:r w:rsidRPr="00C15F77">
        <w:rPr>
          <w:rFonts w:ascii="Times New Roman" w:hAnsi="Times New Roman" w:cs="Times New Roman"/>
          <w:sz w:val="24"/>
          <w:szCs w:val="24"/>
          <w:u w:val="single"/>
          <w:lang w:val="sr-Cyrl-CS"/>
        </w:rPr>
        <w:t xml:space="preserve">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w:t>
      </w:r>
      <w:r w:rsidR="009C0E56" w:rsidRPr="00C15F77">
        <w:rPr>
          <w:rFonts w:ascii="Times New Roman" w:hAnsi="Times New Roman" w:cs="Times New Roman"/>
          <w:sz w:val="24"/>
          <w:szCs w:val="24"/>
          <w:u w:val="single"/>
          <w:lang w:val="sr-Cyrl-CS"/>
        </w:rPr>
        <w:t xml:space="preserve">људских </w:t>
      </w:r>
      <w:r w:rsidRPr="00C15F77">
        <w:rPr>
          <w:rFonts w:ascii="Times New Roman" w:hAnsi="Times New Roman" w:cs="Times New Roman"/>
          <w:sz w:val="24"/>
          <w:szCs w:val="24"/>
          <w:u w:val="single"/>
          <w:lang w:val="sr-Cyrl-CS"/>
        </w:rPr>
        <w:t xml:space="preserve">капацитета и сл.) и </w:t>
      </w:r>
      <w:r w:rsidR="00D4345D" w:rsidRPr="00C15F77">
        <w:rPr>
          <w:rFonts w:ascii="Times New Roman" w:hAnsi="Times New Roman" w:cs="Times New Roman"/>
          <w:sz w:val="24"/>
          <w:szCs w:val="24"/>
          <w:u w:val="single"/>
          <w:lang w:val="sr-Cyrl-CS"/>
        </w:rPr>
        <w:t xml:space="preserve">у </w:t>
      </w:r>
      <w:r w:rsidRPr="00C15F77">
        <w:rPr>
          <w:rFonts w:ascii="Times New Roman" w:hAnsi="Times New Roman" w:cs="Times New Roman"/>
          <w:sz w:val="24"/>
          <w:szCs w:val="24"/>
          <w:u w:val="single"/>
          <w:lang w:val="sr-Cyrl-CS"/>
        </w:rPr>
        <w:t>кој</w:t>
      </w:r>
      <w:r w:rsidR="00D4345D" w:rsidRPr="00C15F77">
        <w:rPr>
          <w:rFonts w:ascii="Times New Roman" w:hAnsi="Times New Roman" w:cs="Times New Roman"/>
          <w:sz w:val="24"/>
          <w:szCs w:val="24"/>
          <w:u w:val="single"/>
          <w:lang w:val="sr-Cyrl-CS"/>
        </w:rPr>
        <w:t>ем</w:t>
      </w:r>
      <w:r w:rsidRPr="00C15F77">
        <w:rPr>
          <w:rFonts w:ascii="Times New Roman" w:hAnsi="Times New Roman" w:cs="Times New Roman"/>
          <w:sz w:val="24"/>
          <w:szCs w:val="24"/>
          <w:u w:val="single"/>
          <w:lang w:val="sr-Cyrl-CS"/>
        </w:rPr>
        <w:t xml:space="preserve"> </w:t>
      </w:r>
      <w:r w:rsidR="0052588F" w:rsidRPr="00C15F77">
        <w:rPr>
          <w:rFonts w:ascii="Times New Roman" w:hAnsi="Times New Roman" w:cs="Times New Roman"/>
          <w:sz w:val="24"/>
          <w:szCs w:val="24"/>
          <w:u w:val="single"/>
          <w:lang w:val="sr-Cyrl-CS"/>
        </w:rPr>
        <w:t xml:space="preserve"> </w:t>
      </w:r>
      <w:r w:rsidRPr="00C15F77">
        <w:rPr>
          <w:rFonts w:ascii="Times New Roman" w:hAnsi="Times New Roman" w:cs="Times New Roman"/>
          <w:sz w:val="24"/>
          <w:szCs w:val="24"/>
          <w:u w:val="single"/>
          <w:lang w:val="sr-Cyrl-CS"/>
        </w:rPr>
        <w:t>временск</w:t>
      </w:r>
      <w:r w:rsidR="00D4345D" w:rsidRPr="00C15F77">
        <w:rPr>
          <w:rFonts w:ascii="Times New Roman" w:hAnsi="Times New Roman" w:cs="Times New Roman"/>
          <w:sz w:val="24"/>
          <w:szCs w:val="24"/>
          <w:u w:val="single"/>
          <w:lang w:val="sr-Cyrl-CS"/>
        </w:rPr>
        <w:t>ом</w:t>
      </w:r>
      <w:r w:rsidRPr="00C15F77">
        <w:rPr>
          <w:rFonts w:ascii="Times New Roman" w:hAnsi="Times New Roman" w:cs="Times New Roman"/>
          <w:sz w:val="24"/>
          <w:szCs w:val="24"/>
          <w:u w:val="single"/>
          <w:lang w:val="sr-Cyrl-CS"/>
        </w:rPr>
        <w:t xml:space="preserve"> </w:t>
      </w:r>
      <w:r w:rsidR="0052588F" w:rsidRPr="00C15F77">
        <w:rPr>
          <w:rFonts w:ascii="Times New Roman" w:hAnsi="Times New Roman" w:cs="Times New Roman"/>
          <w:sz w:val="24"/>
          <w:szCs w:val="24"/>
          <w:u w:val="single"/>
          <w:lang w:val="sr-Cyrl-CS"/>
        </w:rPr>
        <w:t>период</w:t>
      </w:r>
      <w:r w:rsidR="00D4345D" w:rsidRPr="00C15F77">
        <w:rPr>
          <w:rFonts w:ascii="Times New Roman" w:hAnsi="Times New Roman" w:cs="Times New Roman"/>
          <w:sz w:val="24"/>
          <w:szCs w:val="24"/>
          <w:u w:val="single"/>
          <w:lang w:val="sr-Cyrl-CS"/>
        </w:rPr>
        <w:t>у</w:t>
      </w:r>
      <w:r w:rsidR="0052588F" w:rsidRPr="00C15F77">
        <w:rPr>
          <w:rFonts w:ascii="Times New Roman" w:hAnsi="Times New Roman" w:cs="Times New Roman"/>
          <w:sz w:val="24"/>
          <w:szCs w:val="24"/>
          <w:u w:val="single"/>
          <w:lang w:val="sr-Cyrl-CS"/>
        </w:rPr>
        <w:t xml:space="preserve"> </w:t>
      </w:r>
      <w:r w:rsidR="00D4345D" w:rsidRPr="00C15F77">
        <w:rPr>
          <w:rFonts w:ascii="Times New Roman" w:hAnsi="Times New Roman" w:cs="Times New Roman"/>
          <w:sz w:val="24"/>
          <w:szCs w:val="24"/>
          <w:u w:val="single"/>
          <w:lang w:val="sr-Cyrl-CS"/>
        </w:rPr>
        <w:t xml:space="preserve">је то </w:t>
      </w:r>
      <w:r w:rsidR="0052588F" w:rsidRPr="00C15F77">
        <w:rPr>
          <w:rFonts w:ascii="Times New Roman" w:hAnsi="Times New Roman" w:cs="Times New Roman"/>
          <w:sz w:val="24"/>
          <w:szCs w:val="24"/>
          <w:u w:val="single"/>
          <w:lang w:val="sr-Cyrl-CS"/>
        </w:rPr>
        <w:t>потребн</w:t>
      </w:r>
      <w:r w:rsidR="00D4345D" w:rsidRPr="00C15F77">
        <w:rPr>
          <w:rFonts w:ascii="Times New Roman" w:hAnsi="Times New Roman" w:cs="Times New Roman"/>
          <w:sz w:val="24"/>
          <w:szCs w:val="24"/>
          <w:u w:val="single"/>
          <w:lang w:val="sr-Cyrl-CS"/>
        </w:rPr>
        <w:t>о</w:t>
      </w:r>
      <w:r w:rsidR="0052588F" w:rsidRPr="00C15F77">
        <w:rPr>
          <w:rFonts w:ascii="Times New Roman" w:hAnsi="Times New Roman" w:cs="Times New Roman"/>
          <w:sz w:val="24"/>
          <w:szCs w:val="24"/>
          <w:u w:val="single"/>
          <w:lang w:val="sr-Cyrl-CS"/>
        </w:rPr>
        <w:t xml:space="preserve"> </w:t>
      </w:r>
      <w:r w:rsidR="00D4345D" w:rsidRPr="00C15F77">
        <w:rPr>
          <w:rFonts w:ascii="Times New Roman" w:hAnsi="Times New Roman" w:cs="Times New Roman"/>
          <w:sz w:val="24"/>
          <w:szCs w:val="24"/>
          <w:u w:val="single"/>
          <w:lang w:val="sr-Cyrl-CS"/>
        </w:rPr>
        <w:t xml:space="preserve">спровести </w:t>
      </w:r>
      <w:r w:rsidRPr="00C15F77">
        <w:rPr>
          <w:rFonts w:ascii="Times New Roman" w:hAnsi="Times New Roman" w:cs="Times New Roman"/>
          <w:sz w:val="24"/>
          <w:szCs w:val="24"/>
          <w:u w:val="single"/>
          <w:lang w:val="sr-Cyrl-CS"/>
        </w:rPr>
        <w:t>?</w:t>
      </w:r>
    </w:p>
    <w:p w14:paraId="14F52B17" w14:textId="3B1ED41E" w:rsidR="005B3773" w:rsidRPr="00C15F77" w:rsidRDefault="00FF2743" w:rsidP="00002E76">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За реализацију изабране опције н</w:t>
      </w:r>
      <w:r w:rsidR="004C0C96" w:rsidRPr="00C15F77">
        <w:rPr>
          <w:rFonts w:ascii="Times New Roman" w:hAnsi="Times New Roman" w:cs="Times New Roman"/>
          <w:sz w:val="24"/>
          <w:szCs w:val="24"/>
          <w:lang w:val="sr-Cyrl-CS"/>
        </w:rPr>
        <w:t xml:space="preserve">ије потребно </w:t>
      </w:r>
      <w:r w:rsidRPr="00C15F77">
        <w:rPr>
          <w:rFonts w:ascii="Times New Roman" w:hAnsi="Times New Roman" w:cs="Times New Roman"/>
          <w:sz w:val="24"/>
          <w:szCs w:val="24"/>
          <w:lang w:val="sr-Cyrl-CS"/>
        </w:rPr>
        <w:t xml:space="preserve">никакво </w:t>
      </w:r>
      <w:r w:rsidR="00C82C7F" w:rsidRPr="00C15F77">
        <w:rPr>
          <w:rFonts w:ascii="Times New Roman" w:hAnsi="Times New Roman" w:cs="Times New Roman"/>
          <w:sz w:val="24"/>
          <w:szCs w:val="24"/>
          <w:lang w:val="sr-Cyrl-CS"/>
        </w:rPr>
        <w:t xml:space="preserve">додатно </w:t>
      </w:r>
      <w:r w:rsidR="004C0C96" w:rsidRPr="00C15F77">
        <w:rPr>
          <w:rFonts w:ascii="Times New Roman" w:hAnsi="Times New Roman" w:cs="Times New Roman"/>
          <w:sz w:val="24"/>
          <w:szCs w:val="24"/>
          <w:lang w:val="sr-Cyrl-CS"/>
        </w:rPr>
        <w:t>реструктурирање.</w:t>
      </w:r>
      <w:r w:rsidR="005B3773" w:rsidRPr="00C15F77">
        <w:rPr>
          <w:rFonts w:ascii="Times New Roman" w:hAnsi="Times New Roman" w:cs="Times New Roman"/>
          <w:sz w:val="24"/>
          <w:szCs w:val="24"/>
          <w:lang w:val="sr-Cyrl-CS"/>
        </w:rPr>
        <w:t xml:space="preserve"> </w:t>
      </w:r>
    </w:p>
    <w:p w14:paraId="28BC6774" w14:textId="77777777" w:rsidR="00981C15" w:rsidRPr="00C15F77" w:rsidRDefault="00981C15" w:rsidP="00002E76">
      <w:pPr>
        <w:spacing w:before="240" w:after="0" w:line="240" w:lineRule="auto"/>
        <w:ind w:left="720"/>
        <w:jc w:val="both"/>
        <w:rPr>
          <w:rFonts w:ascii="Times New Roman" w:hAnsi="Times New Roman" w:cs="Times New Roman"/>
          <w:sz w:val="16"/>
          <w:szCs w:val="16"/>
          <w:lang w:val="sr-Cyrl-CS"/>
        </w:rPr>
      </w:pPr>
    </w:p>
    <w:p w14:paraId="1C82C163" w14:textId="6B7944B9" w:rsidR="005B3773" w:rsidRPr="00C15F77" w:rsidRDefault="005B3773" w:rsidP="00002E76">
      <w:pPr>
        <w:numPr>
          <w:ilvl w:val="0"/>
          <w:numId w:val="12"/>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Да ли </w:t>
      </w:r>
      <w:r w:rsidR="00575519" w:rsidRPr="00C15F77">
        <w:rPr>
          <w:rFonts w:ascii="Times New Roman" w:hAnsi="Times New Roman" w:cs="Times New Roman"/>
          <w:sz w:val="24"/>
          <w:szCs w:val="24"/>
          <w:u w:val="single"/>
          <w:lang w:val="sr-Cyrl-CS"/>
        </w:rPr>
        <w:t>је</w:t>
      </w:r>
      <w:r w:rsidRPr="00C15F77">
        <w:rPr>
          <w:rFonts w:ascii="Times New Roman" w:hAnsi="Times New Roman" w:cs="Times New Roman"/>
          <w:sz w:val="24"/>
          <w:szCs w:val="24"/>
          <w:u w:val="single"/>
          <w:lang w:val="sr-Cyrl-CS"/>
        </w:rPr>
        <w:t xml:space="preserve"> </w:t>
      </w:r>
      <w:r w:rsidR="00A8642A" w:rsidRPr="00C15F77">
        <w:rPr>
          <w:rFonts w:ascii="Times New Roman" w:hAnsi="Times New Roman" w:cs="Times New Roman"/>
          <w:sz w:val="24"/>
          <w:szCs w:val="24"/>
          <w:u w:val="single"/>
          <w:lang w:val="sr-Cyrl-CS"/>
        </w:rPr>
        <w:t>изабран</w:t>
      </w:r>
      <w:r w:rsidR="00575519" w:rsidRPr="00C15F77">
        <w:rPr>
          <w:rFonts w:ascii="Times New Roman" w:hAnsi="Times New Roman" w:cs="Times New Roman"/>
          <w:sz w:val="24"/>
          <w:szCs w:val="24"/>
          <w:u w:val="single"/>
          <w:lang w:val="sr-Cyrl-CS"/>
        </w:rPr>
        <w:t>а</w:t>
      </w:r>
      <w:r w:rsidRPr="00C15F77">
        <w:rPr>
          <w:rFonts w:ascii="Times New Roman" w:hAnsi="Times New Roman" w:cs="Times New Roman"/>
          <w:sz w:val="24"/>
          <w:szCs w:val="24"/>
          <w:u w:val="single"/>
          <w:lang w:val="sr-Cyrl-CS"/>
        </w:rPr>
        <w:t xml:space="preserve"> опциј</w:t>
      </w:r>
      <w:r w:rsidR="00575519" w:rsidRPr="00C15F77">
        <w:rPr>
          <w:rFonts w:ascii="Times New Roman" w:hAnsi="Times New Roman" w:cs="Times New Roman"/>
          <w:sz w:val="24"/>
          <w:szCs w:val="24"/>
          <w:u w:val="single"/>
          <w:lang w:val="sr-Cyrl-CS"/>
        </w:rPr>
        <w:t>а</w:t>
      </w:r>
      <w:r w:rsidRPr="00C15F77">
        <w:rPr>
          <w:rFonts w:ascii="Times New Roman" w:hAnsi="Times New Roman" w:cs="Times New Roman"/>
          <w:sz w:val="24"/>
          <w:szCs w:val="24"/>
          <w:u w:val="single"/>
          <w:lang w:val="sr-Cyrl-CS"/>
        </w:rPr>
        <w:t xml:space="preserve"> у сагласности са важећим прописима, међународним споразумима и усвојеним </w:t>
      </w:r>
      <w:r w:rsidR="00D672E3" w:rsidRPr="00C15F77">
        <w:rPr>
          <w:rFonts w:ascii="Times New Roman" w:hAnsi="Times New Roman" w:cs="Times New Roman"/>
          <w:sz w:val="24"/>
          <w:szCs w:val="24"/>
          <w:u w:val="single"/>
          <w:lang w:val="sr-Cyrl-CS"/>
        </w:rPr>
        <w:t xml:space="preserve">документима </w:t>
      </w:r>
      <w:r w:rsidRPr="00C15F77">
        <w:rPr>
          <w:rFonts w:ascii="Times New Roman" w:hAnsi="Times New Roman" w:cs="Times New Roman"/>
          <w:sz w:val="24"/>
          <w:szCs w:val="24"/>
          <w:u w:val="single"/>
          <w:lang w:val="sr-Cyrl-CS"/>
        </w:rPr>
        <w:t>јавни</w:t>
      </w:r>
      <w:r w:rsidR="00D672E3" w:rsidRPr="00C15F77">
        <w:rPr>
          <w:rFonts w:ascii="Times New Roman" w:hAnsi="Times New Roman" w:cs="Times New Roman"/>
          <w:sz w:val="24"/>
          <w:szCs w:val="24"/>
          <w:u w:val="single"/>
          <w:lang w:val="sr-Cyrl-CS"/>
        </w:rPr>
        <w:t>х</w:t>
      </w:r>
      <w:r w:rsidRPr="00C15F77">
        <w:rPr>
          <w:rFonts w:ascii="Times New Roman" w:hAnsi="Times New Roman" w:cs="Times New Roman"/>
          <w:sz w:val="24"/>
          <w:szCs w:val="24"/>
          <w:u w:val="single"/>
          <w:lang w:val="sr-Cyrl-CS"/>
        </w:rPr>
        <w:t xml:space="preserve"> политика? </w:t>
      </w:r>
    </w:p>
    <w:p w14:paraId="264E5DFA" w14:textId="1E7E5BA2" w:rsidR="004C0C96" w:rsidRPr="00C15F77" w:rsidRDefault="004C0C96" w:rsidP="00002E76">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Да</w:t>
      </w:r>
      <w:r w:rsidR="00FF2743" w:rsidRPr="00C15F77">
        <w:rPr>
          <w:rFonts w:ascii="Times New Roman" w:hAnsi="Times New Roman" w:cs="Times New Roman"/>
          <w:sz w:val="24"/>
          <w:szCs w:val="24"/>
          <w:lang w:val="sr-Cyrl-CS"/>
        </w:rPr>
        <w:t>.</w:t>
      </w:r>
    </w:p>
    <w:p w14:paraId="6DB68049" w14:textId="77777777" w:rsidR="00981C15" w:rsidRPr="00C15F77" w:rsidRDefault="00981C15" w:rsidP="00002E76">
      <w:pPr>
        <w:spacing w:before="240" w:after="0" w:line="240" w:lineRule="auto"/>
        <w:ind w:left="720"/>
        <w:jc w:val="both"/>
        <w:rPr>
          <w:rFonts w:ascii="Times New Roman" w:hAnsi="Times New Roman" w:cs="Times New Roman"/>
          <w:sz w:val="16"/>
          <w:szCs w:val="16"/>
          <w:lang w:val="sr-Cyrl-CS"/>
        </w:rPr>
      </w:pPr>
    </w:p>
    <w:p w14:paraId="5F41B700" w14:textId="206E9719" w:rsidR="005B3773" w:rsidRPr="00C15F77" w:rsidRDefault="005B3773" w:rsidP="00002E76">
      <w:pPr>
        <w:numPr>
          <w:ilvl w:val="0"/>
          <w:numId w:val="12"/>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Да ли </w:t>
      </w:r>
      <w:r w:rsidR="00320402" w:rsidRPr="00C15F77">
        <w:rPr>
          <w:rFonts w:ascii="Times New Roman" w:hAnsi="Times New Roman" w:cs="Times New Roman"/>
          <w:sz w:val="24"/>
          <w:szCs w:val="24"/>
          <w:u w:val="single"/>
          <w:lang w:val="sr-Cyrl-CS"/>
        </w:rPr>
        <w:t>изабран</w:t>
      </w:r>
      <w:r w:rsidR="00575519" w:rsidRPr="00C15F77">
        <w:rPr>
          <w:rFonts w:ascii="Times New Roman" w:hAnsi="Times New Roman" w:cs="Times New Roman"/>
          <w:sz w:val="24"/>
          <w:szCs w:val="24"/>
          <w:u w:val="single"/>
          <w:lang w:val="sr-Cyrl-CS"/>
        </w:rPr>
        <w:t>а</w:t>
      </w:r>
      <w:r w:rsidR="00320402" w:rsidRPr="00C15F77">
        <w:rPr>
          <w:rFonts w:ascii="Times New Roman" w:hAnsi="Times New Roman" w:cs="Times New Roman"/>
          <w:sz w:val="24"/>
          <w:szCs w:val="24"/>
          <w:u w:val="single"/>
          <w:lang w:val="sr-Cyrl-CS"/>
        </w:rPr>
        <w:t xml:space="preserve"> </w:t>
      </w:r>
      <w:r w:rsidRPr="00C15F77">
        <w:rPr>
          <w:rFonts w:ascii="Times New Roman" w:hAnsi="Times New Roman" w:cs="Times New Roman"/>
          <w:sz w:val="24"/>
          <w:szCs w:val="24"/>
          <w:u w:val="single"/>
          <w:lang w:val="sr-Cyrl-CS"/>
        </w:rPr>
        <w:t>опциј</w:t>
      </w:r>
      <w:r w:rsidR="00575519" w:rsidRPr="00C15F77">
        <w:rPr>
          <w:rFonts w:ascii="Times New Roman" w:hAnsi="Times New Roman" w:cs="Times New Roman"/>
          <w:sz w:val="24"/>
          <w:szCs w:val="24"/>
          <w:u w:val="single"/>
          <w:lang w:val="sr-Cyrl-CS"/>
        </w:rPr>
        <w:t>а</w:t>
      </w:r>
      <w:r w:rsidRPr="00C15F77">
        <w:rPr>
          <w:rFonts w:ascii="Times New Roman" w:hAnsi="Times New Roman" w:cs="Times New Roman"/>
          <w:sz w:val="24"/>
          <w:szCs w:val="24"/>
          <w:u w:val="single"/>
          <w:lang w:val="sr-Cyrl-CS"/>
        </w:rPr>
        <w:t xml:space="preserve"> утич</w:t>
      </w:r>
      <w:r w:rsidR="00575519" w:rsidRPr="00C15F77">
        <w:rPr>
          <w:rFonts w:ascii="Times New Roman" w:hAnsi="Times New Roman" w:cs="Times New Roman"/>
          <w:sz w:val="24"/>
          <w:szCs w:val="24"/>
          <w:u w:val="single"/>
          <w:lang w:val="sr-Cyrl-CS"/>
        </w:rPr>
        <w:t xml:space="preserve">е </w:t>
      </w:r>
      <w:r w:rsidRPr="00C15F77">
        <w:rPr>
          <w:rFonts w:ascii="Times New Roman" w:hAnsi="Times New Roman" w:cs="Times New Roman"/>
          <w:sz w:val="24"/>
          <w:szCs w:val="24"/>
          <w:u w:val="single"/>
          <w:lang w:val="sr-Cyrl-CS"/>
        </w:rPr>
        <w:t>на владавину права и безбедност?</w:t>
      </w:r>
    </w:p>
    <w:p w14:paraId="5F198A9C" w14:textId="77777777" w:rsidR="0065627D" w:rsidRPr="00C15F77" w:rsidRDefault="0065627D" w:rsidP="0065627D">
      <w:pPr>
        <w:pStyle w:val="CommentText"/>
        <w:ind w:left="720"/>
        <w:rPr>
          <w:lang w:val="sr-Cyrl-CS"/>
        </w:rPr>
      </w:pPr>
    </w:p>
    <w:p w14:paraId="3FD087B2" w14:textId="6A81EAEB" w:rsidR="00981C15" w:rsidRPr="00C15F77" w:rsidRDefault="00981C15" w:rsidP="00883B80">
      <w:pPr>
        <w:pStyle w:val="CommentText"/>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Да. Рад свих органа и тела предвиђен </w:t>
      </w:r>
      <w:r w:rsidR="00C15F77" w:rsidRPr="00C15F77">
        <w:rPr>
          <w:rFonts w:ascii="Times New Roman" w:hAnsi="Times New Roman"/>
          <w:sz w:val="24"/>
          <w:lang w:val="sr-Cyrl-CS"/>
        </w:rPr>
        <w:t>Предлог</w:t>
      </w:r>
      <w:r w:rsidR="003A1F50" w:rsidRPr="00C15F77">
        <w:rPr>
          <w:rFonts w:ascii="Times New Roman" w:hAnsi="Times New Roman"/>
          <w:sz w:val="24"/>
          <w:lang w:val="sr-Cyrl-CS"/>
        </w:rPr>
        <w:t>ом</w:t>
      </w:r>
      <w:r w:rsidR="003A1F50" w:rsidRPr="00C15F77">
        <w:rPr>
          <w:rFonts w:ascii="Times New Roman" w:hAnsi="Times New Roman" w:cs="Times New Roman"/>
          <w:sz w:val="24"/>
          <w:szCs w:val="24"/>
          <w:lang w:val="sr-Cyrl-CS"/>
        </w:rPr>
        <w:t xml:space="preserve"> </w:t>
      </w:r>
      <w:r w:rsidRPr="00C15F77">
        <w:rPr>
          <w:rFonts w:ascii="Times New Roman" w:hAnsi="Times New Roman" w:cs="Times New Roman"/>
          <w:sz w:val="24"/>
          <w:szCs w:val="24"/>
          <w:lang w:val="sr-Cyrl-CS"/>
        </w:rPr>
        <w:t>закона је јаван и транспарентан. Све исправе које се издају су јавно доступн</w:t>
      </w:r>
      <w:r w:rsidR="009552AC" w:rsidRPr="00C15F77">
        <w:rPr>
          <w:rFonts w:ascii="Times New Roman" w:hAnsi="Times New Roman" w:cs="Times New Roman"/>
          <w:sz w:val="24"/>
          <w:szCs w:val="24"/>
          <w:lang w:val="sr-Cyrl-CS"/>
        </w:rPr>
        <w:t>е</w:t>
      </w:r>
      <w:r w:rsidRPr="00C15F77">
        <w:rPr>
          <w:rFonts w:ascii="Times New Roman" w:hAnsi="Times New Roman" w:cs="Times New Roman"/>
          <w:sz w:val="24"/>
          <w:szCs w:val="24"/>
          <w:lang w:val="sr-Cyrl-CS"/>
        </w:rPr>
        <w:t xml:space="preserve">. Сви технички прописи предвиђени </w:t>
      </w:r>
      <w:r w:rsidR="00C15F77" w:rsidRPr="00C15F77">
        <w:rPr>
          <w:rFonts w:ascii="Times New Roman" w:hAnsi="Times New Roman" w:cs="Times New Roman"/>
          <w:sz w:val="24"/>
          <w:szCs w:val="24"/>
          <w:lang w:val="sr-Cyrl-CS"/>
        </w:rPr>
        <w:t>Предлог</w:t>
      </w:r>
      <w:r w:rsidR="003A1F50" w:rsidRPr="00C15F77">
        <w:rPr>
          <w:rFonts w:ascii="Times New Roman" w:hAnsi="Times New Roman" w:cs="Times New Roman"/>
          <w:sz w:val="24"/>
          <w:szCs w:val="24"/>
          <w:lang w:val="sr-Cyrl-CS"/>
        </w:rPr>
        <w:t>ом</w:t>
      </w:r>
      <w:r w:rsidRPr="00C15F77">
        <w:rPr>
          <w:rFonts w:ascii="Times New Roman" w:hAnsi="Times New Roman" w:cs="Times New Roman"/>
          <w:sz w:val="24"/>
          <w:szCs w:val="24"/>
          <w:lang w:val="sr-Cyrl-CS"/>
        </w:rPr>
        <w:t xml:space="preserve"> закона морају да испуне одређени број основних захтева од којих је први безбедност железничког саобраћаја.</w:t>
      </w:r>
    </w:p>
    <w:p w14:paraId="4DA75EDE" w14:textId="77777777" w:rsidR="0065627D" w:rsidRPr="00C15F77" w:rsidRDefault="0065627D" w:rsidP="0065627D">
      <w:pPr>
        <w:spacing w:before="240" w:after="0" w:line="240" w:lineRule="auto"/>
        <w:ind w:left="720"/>
        <w:jc w:val="both"/>
        <w:rPr>
          <w:rFonts w:ascii="Times New Roman" w:hAnsi="Times New Roman" w:cs="Times New Roman"/>
          <w:sz w:val="16"/>
          <w:szCs w:val="16"/>
          <w:u w:val="single"/>
          <w:lang w:val="sr-Cyrl-CS"/>
        </w:rPr>
      </w:pPr>
    </w:p>
    <w:p w14:paraId="2E5A126F" w14:textId="123158AA" w:rsidR="005B3773" w:rsidRPr="00C15F77" w:rsidRDefault="005B3773" w:rsidP="00002E76">
      <w:pPr>
        <w:numPr>
          <w:ilvl w:val="0"/>
          <w:numId w:val="12"/>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Да ли </w:t>
      </w:r>
      <w:r w:rsidR="00320402" w:rsidRPr="00C15F77">
        <w:rPr>
          <w:rFonts w:ascii="Times New Roman" w:hAnsi="Times New Roman" w:cs="Times New Roman"/>
          <w:sz w:val="24"/>
          <w:szCs w:val="24"/>
          <w:u w:val="single"/>
          <w:lang w:val="sr-Cyrl-CS"/>
        </w:rPr>
        <w:t>изабран</w:t>
      </w:r>
      <w:r w:rsidR="00575519" w:rsidRPr="00C15F77">
        <w:rPr>
          <w:rFonts w:ascii="Times New Roman" w:hAnsi="Times New Roman" w:cs="Times New Roman"/>
          <w:sz w:val="24"/>
          <w:szCs w:val="24"/>
          <w:u w:val="single"/>
          <w:lang w:val="sr-Cyrl-CS"/>
        </w:rPr>
        <w:t>а</w:t>
      </w:r>
      <w:r w:rsidRPr="00C15F77">
        <w:rPr>
          <w:rFonts w:ascii="Times New Roman" w:hAnsi="Times New Roman" w:cs="Times New Roman"/>
          <w:sz w:val="24"/>
          <w:szCs w:val="24"/>
          <w:u w:val="single"/>
          <w:lang w:val="sr-Cyrl-CS"/>
        </w:rPr>
        <w:t xml:space="preserve"> опциј</w:t>
      </w:r>
      <w:r w:rsidR="00575519" w:rsidRPr="00C15F77">
        <w:rPr>
          <w:rFonts w:ascii="Times New Roman" w:hAnsi="Times New Roman" w:cs="Times New Roman"/>
          <w:sz w:val="24"/>
          <w:szCs w:val="24"/>
          <w:u w:val="single"/>
          <w:lang w:val="sr-Cyrl-CS"/>
        </w:rPr>
        <w:t>а</w:t>
      </w:r>
      <w:r w:rsidRPr="00C15F77">
        <w:rPr>
          <w:rFonts w:ascii="Times New Roman" w:hAnsi="Times New Roman" w:cs="Times New Roman"/>
          <w:sz w:val="24"/>
          <w:szCs w:val="24"/>
          <w:u w:val="single"/>
          <w:lang w:val="sr-Cyrl-CS"/>
        </w:rPr>
        <w:t xml:space="preserve"> утич</w:t>
      </w:r>
      <w:r w:rsidR="00575519" w:rsidRPr="00C15F77">
        <w:rPr>
          <w:rFonts w:ascii="Times New Roman" w:hAnsi="Times New Roman" w:cs="Times New Roman"/>
          <w:sz w:val="24"/>
          <w:szCs w:val="24"/>
          <w:u w:val="single"/>
          <w:lang w:val="sr-Cyrl-CS"/>
        </w:rPr>
        <w:t>е</w:t>
      </w:r>
      <w:r w:rsidRPr="00C15F77">
        <w:rPr>
          <w:rFonts w:ascii="Times New Roman" w:hAnsi="Times New Roman" w:cs="Times New Roman"/>
          <w:sz w:val="24"/>
          <w:szCs w:val="24"/>
          <w:u w:val="single"/>
          <w:lang w:val="sr-Cyrl-CS"/>
        </w:rPr>
        <w:t xml:space="preserve"> на одговорност</w:t>
      </w:r>
      <w:r w:rsidR="00575519" w:rsidRPr="00C15F77">
        <w:rPr>
          <w:rFonts w:ascii="Times New Roman" w:hAnsi="Times New Roman" w:cs="Times New Roman"/>
          <w:sz w:val="24"/>
          <w:szCs w:val="24"/>
          <w:u w:val="single"/>
          <w:lang w:val="sr-Cyrl-CS"/>
        </w:rPr>
        <w:t xml:space="preserve"> и транспарентност </w:t>
      </w:r>
      <w:r w:rsidRPr="00C15F77">
        <w:rPr>
          <w:rFonts w:ascii="Times New Roman" w:hAnsi="Times New Roman" w:cs="Times New Roman"/>
          <w:sz w:val="24"/>
          <w:szCs w:val="24"/>
          <w:u w:val="single"/>
          <w:lang w:val="sr-Cyrl-CS"/>
        </w:rPr>
        <w:t>рада јавне управе и на који начин?</w:t>
      </w:r>
    </w:p>
    <w:p w14:paraId="1BC327A4" w14:textId="2436D12D" w:rsidR="00DE580A" w:rsidRPr="00C15F77" w:rsidRDefault="00883B80" w:rsidP="00DE580A">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 xml:space="preserve">У </w:t>
      </w:r>
      <w:r w:rsidR="00C15F77" w:rsidRPr="00C15F77">
        <w:rPr>
          <w:rFonts w:ascii="Times New Roman" w:hAnsi="Times New Roman" w:cs="Times New Roman"/>
          <w:sz w:val="24"/>
          <w:szCs w:val="24"/>
          <w:lang w:val="sr-Cyrl-CS"/>
        </w:rPr>
        <w:t>Предлог</w:t>
      </w:r>
      <w:r w:rsidRPr="00C15F77">
        <w:rPr>
          <w:rFonts w:ascii="Times New Roman" w:hAnsi="Times New Roman" w:cs="Times New Roman"/>
          <w:sz w:val="24"/>
          <w:szCs w:val="24"/>
          <w:lang w:val="sr-Cyrl-CS"/>
        </w:rPr>
        <w:t>у закона је на недвосмислен и транспарентан начин утврђено који су услови за ис</w:t>
      </w:r>
      <w:r w:rsidR="00C15F77">
        <w:rPr>
          <w:rFonts w:ascii="Times New Roman" w:hAnsi="Times New Roman" w:cs="Times New Roman"/>
          <w:sz w:val="24"/>
          <w:szCs w:val="24"/>
          <w:lang w:val="sr-Cyrl-CS"/>
        </w:rPr>
        <w:t>п</w:t>
      </w:r>
      <w:r w:rsidRPr="00C15F77">
        <w:rPr>
          <w:rFonts w:ascii="Times New Roman" w:hAnsi="Times New Roman" w:cs="Times New Roman"/>
          <w:sz w:val="24"/>
          <w:szCs w:val="24"/>
          <w:lang w:val="sr-Cyrl-CS"/>
        </w:rPr>
        <w:t xml:space="preserve">уњење одређених обавеза на основу којих поступају и Дирекција за железнице и министарство надлежно за послове саобраћаја. Уколико </w:t>
      </w:r>
      <w:r w:rsidR="008E11B1" w:rsidRPr="00C15F77">
        <w:rPr>
          <w:rFonts w:ascii="Times New Roman" w:hAnsi="Times New Roman" w:cs="Times New Roman"/>
          <w:sz w:val="24"/>
          <w:szCs w:val="24"/>
          <w:lang w:val="sr-Cyrl-CS"/>
        </w:rPr>
        <w:t>буде</w:t>
      </w:r>
      <w:r w:rsidRPr="00C15F77">
        <w:rPr>
          <w:rFonts w:ascii="Times New Roman" w:hAnsi="Times New Roman" w:cs="Times New Roman"/>
          <w:sz w:val="24"/>
          <w:szCs w:val="24"/>
          <w:lang w:val="sr-Cyrl-CS"/>
        </w:rPr>
        <w:t xml:space="preserve"> потребно детаљније уредити одређени сегмент, односно обавезе исте ће бити уређене подзаконским актом. </w:t>
      </w:r>
    </w:p>
    <w:p w14:paraId="2664543E" w14:textId="072AB5DB" w:rsidR="005B3773" w:rsidRPr="00C15F77" w:rsidRDefault="005B3773" w:rsidP="00002E76">
      <w:pPr>
        <w:numPr>
          <w:ilvl w:val="0"/>
          <w:numId w:val="12"/>
        </w:numPr>
        <w:spacing w:before="240" w:after="0" w:line="240" w:lineRule="auto"/>
        <w:jc w:val="both"/>
        <w:rPr>
          <w:rFonts w:ascii="Times New Roman" w:hAnsi="Times New Roman" w:cs="Times New Roman"/>
          <w:sz w:val="24"/>
          <w:szCs w:val="24"/>
          <w:u w:val="single"/>
          <w:lang w:val="sr-Cyrl-CS"/>
        </w:rPr>
      </w:pPr>
      <w:r w:rsidRPr="00C15F77">
        <w:rPr>
          <w:rFonts w:ascii="Times New Roman" w:hAnsi="Times New Roman" w:cs="Times New Roman"/>
          <w:sz w:val="24"/>
          <w:szCs w:val="24"/>
          <w:u w:val="single"/>
          <w:lang w:val="sr-Cyrl-CS"/>
        </w:rPr>
        <w:t xml:space="preserve">Које додатне мере треба спровести и колико времена ће бити потребно да се спроведе </w:t>
      </w:r>
      <w:r w:rsidR="00575519" w:rsidRPr="00C15F77">
        <w:rPr>
          <w:rFonts w:ascii="Times New Roman" w:hAnsi="Times New Roman" w:cs="Times New Roman"/>
          <w:sz w:val="24"/>
          <w:szCs w:val="24"/>
          <w:u w:val="single"/>
          <w:lang w:val="sr-Cyrl-CS"/>
        </w:rPr>
        <w:t>изабрана</w:t>
      </w:r>
      <w:r w:rsidRPr="00C15F77">
        <w:rPr>
          <w:rFonts w:ascii="Times New Roman" w:hAnsi="Times New Roman" w:cs="Times New Roman"/>
          <w:sz w:val="24"/>
          <w:szCs w:val="24"/>
          <w:u w:val="single"/>
          <w:lang w:val="sr-Cyrl-CS"/>
        </w:rPr>
        <w:t xml:space="preserve"> опција и обезбеди њено касније доследно спровођење</w:t>
      </w:r>
      <w:r w:rsidR="004060B3" w:rsidRPr="00C15F77">
        <w:rPr>
          <w:rFonts w:ascii="Times New Roman" w:hAnsi="Times New Roman" w:cs="Times New Roman"/>
          <w:sz w:val="24"/>
          <w:szCs w:val="24"/>
          <w:u w:val="single"/>
          <w:lang w:val="sr-Cyrl-CS"/>
        </w:rPr>
        <w:t>, односно њена одрживост</w:t>
      </w:r>
      <w:r w:rsidRPr="00C15F77">
        <w:rPr>
          <w:rFonts w:ascii="Times New Roman" w:hAnsi="Times New Roman" w:cs="Times New Roman"/>
          <w:sz w:val="24"/>
          <w:szCs w:val="24"/>
          <w:u w:val="single"/>
          <w:lang w:val="sr-Cyrl-CS"/>
        </w:rPr>
        <w:t xml:space="preserve">? </w:t>
      </w:r>
    </w:p>
    <w:p w14:paraId="42264EB6" w14:textId="386BC420" w:rsidR="00A33B17" w:rsidRPr="00C15F77" w:rsidRDefault="00981C15" w:rsidP="0018269A">
      <w:pPr>
        <w:spacing w:before="240" w:after="0" w:line="240" w:lineRule="auto"/>
        <w:ind w:left="720"/>
        <w:jc w:val="both"/>
        <w:rPr>
          <w:rFonts w:ascii="Times New Roman" w:hAnsi="Times New Roman" w:cs="Times New Roman"/>
          <w:sz w:val="24"/>
          <w:szCs w:val="24"/>
          <w:lang w:val="sr-Cyrl-CS"/>
        </w:rPr>
      </w:pPr>
      <w:r w:rsidRPr="00C15F77">
        <w:rPr>
          <w:rFonts w:ascii="Times New Roman" w:hAnsi="Times New Roman" w:cs="Times New Roman"/>
          <w:sz w:val="24"/>
          <w:szCs w:val="24"/>
          <w:lang w:val="sr-Cyrl-CS"/>
        </w:rPr>
        <w:t>Н</w:t>
      </w:r>
      <w:r w:rsidR="00C82C7F" w:rsidRPr="00C15F77">
        <w:rPr>
          <w:rFonts w:ascii="Times New Roman" w:hAnsi="Times New Roman" w:cs="Times New Roman"/>
          <w:sz w:val="24"/>
          <w:szCs w:val="24"/>
          <w:lang w:val="sr-Cyrl-CS"/>
        </w:rPr>
        <w:t>ема потребе за додатним мерама.</w:t>
      </w:r>
    </w:p>
    <w:p w14:paraId="194FC323" w14:textId="77777777" w:rsidR="00DE580A" w:rsidRPr="00C15F77" w:rsidRDefault="00DE580A" w:rsidP="0018269A">
      <w:pPr>
        <w:spacing w:before="240" w:after="0" w:line="240" w:lineRule="auto"/>
        <w:ind w:left="720"/>
        <w:jc w:val="both"/>
        <w:rPr>
          <w:rFonts w:ascii="Times New Roman" w:hAnsi="Times New Roman" w:cs="Times New Roman"/>
          <w:sz w:val="24"/>
          <w:szCs w:val="24"/>
          <w:lang w:val="sr-Cyrl-CS"/>
        </w:rPr>
      </w:pPr>
    </w:p>
    <w:p w14:paraId="1CAF9BD3" w14:textId="782BC4B5" w:rsidR="005B3773" w:rsidRPr="00C15F77" w:rsidRDefault="005B3773" w:rsidP="00A33B17">
      <w:pPr>
        <w:spacing w:after="200" w:line="240" w:lineRule="auto"/>
        <w:jc w:val="right"/>
        <w:rPr>
          <w:rFonts w:ascii="Times New Roman" w:hAnsi="Times New Roman" w:cs="Times New Roman"/>
          <w:b/>
          <w:sz w:val="24"/>
          <w:szCs w:val="24"/>
          <w:u w:val="single"/>
          <w:lang w:val="sr-Cyrl-CS"/>
        </w:rPr>
      </w:pPr>
      <w:r w:rsidRPr="00C15F77">
        <w:rPr>
          <w:rFonts w:ascii="Times New Roman" w:hAnsi="Times New Roman" w:cs="Times New Roman"/>
          <w:b/>
          <w:sz w:val="24"/>
          <w:szCs w:val="24"/>
          <w:u w:val="single"/>
          <w:lang w:val="sr-Cyrl-CS"/>
        </w:rPr>
        <w:t>ПРИЛОГ 10:</w:t>
      </w:r>
    </w:p>
    <w:p w14:paraId="17F9AA6C" w14:textId="77777777" w:rsidR="005B3773" w:rsidRPr="00C15F77" w:rsidRDefault="005B3773" w:rsidP="00002E76">
      <w:pPr>
        <w:pStyle w:val="ListParagraph"/>
        <w:spacing w:before="240" w:line="240" w:lineRule="auto"/>
        <w:jc w:val="right"/>
        <w:rPr>
          <w:rFonts w:ascii="Times New Roman" w:hAnsi="Times New Roman" w:cs="Times New Roman"/>
          <w:b/>
          <w:sz w:val="24"/>
          <w:szCs w:val="24"/>
          <w:u w:val="single"/>
          <w:lang w:val="sr-Cyrl-CS"/>
        </w:rPr>
      </w:pPr>
    </w:p>
    <w:p w14:paraId="600BB09F" w14:textId="77777777" w:rsidR="005B3773" w:rsidRPr="00C15F77" w:rsidRDefault="005B3773" w:rsidP="00002E76">
      <w:pPr>
        <w:spacing w:before="240" w:line="240" w:lineRule="auto"/>
        <w:jc w:val="center"/>
        <w:rPr>
          <w:rFonts w:ascii="Times New Roman" w:hAnsi="Times New Roman" w:cs="Times New Roman"/>
          <w:b/>
          <w:sz w:val="24"/>
          <w:szCs w:val="24"/>
          <w:lang w:val="sr-Cyrl-CS"/>
        </w:rPr>
      </w:pPr>
      <w:r w:rsidRPr="00C15F77">
        <w:rPr>
          <w:rFonts w:ascii="Times New Roman" w:hAnsi="Times New Roman" w:cs="Times New Roman"/>
          <w:b/>
          <w:sz w:val="24"/>
          <w:szCs w:val="24"/>
          <w:lang w:val="sr-Cyrl-CS"/>
        </w:rPr>
        <w:t>Кључна питања за анализу ризика</w:t>
      </w:r>
    </w:p>
    <w:p w14:paraId="3B83B73A" w14:textId="3C1B6A8A" w:rsidR="006C7858" w:rsidRPr="00C15F77" w:rsidRDefault="005B3773" w:rsidP="00002E76">
      <w:pPr>
        <w:pStyle w:val="ListParagraph"/>
        <w:numPr>
          <w:ilvl w:val="0"/>
          <w:numId w:val="8"/>
        </w:numPr>
        <w:spacing w:before="240" w:after="0" w:line="240" w:lineRule="auto"/>
        <w:jc w:val="both"/>
        <w:rPr>
          <w:rFonts w:ascii="Times New Roman" w:eastAsia="Times New Roman" w:hAnsi="Times New Roman" w:cs="Times New Roman"/>
          <w:color w:val="000000"/>
          <w:sz w:val="24"/>
          <w:szCs w:val="24"/>
          <w:u w:val="single"/>
          <w:lang w:val="sr-Cyrl-CS"/>
        </w:rPr>
      </w:pPr>
      <w:r w:rsidRPr="00C15F77">
        <w:rPr>
          <w:rFonts w:ascii="Times New Roman" w:eastAsia="Times New Roman" w:hAnsi="Times New Roman" w:cs="Times New Roman"/>
          <w:color w:val="000000"/>
          <w:sz w:val="24"/>
          <w:szCs w:val="24"/>
          <w:u w:val="single"/>
          <w:lang w:val="sr-Cyrl-CS"/>
        </w:rPr>
        <w:t xml:space="preserve">Да ли је за спровођење </w:t>
      </w:r>
      <w:r w:rsidR="00500F38" w:rsidRPr="00C15F77">
        <w:rPr>
          <w:rFonts w:ascii="Times New Roman" w:hAnsi="Times New Roman" w:cs="Times New Roman"/>
          <w:sz w:val="24"/>
          <w:szCs w:val="24"/>
          <w:u w:val="single"/>
          <w:lang w:val="sr-Cyrl-CS"/>
        </w:rPr>
        <w:t>изабран</w:t>
      </w:r>
      <w:r w:rsidR="00575519" w:rsidRPr="00C15F77">
        <w:rPr>
          <w:rFonts w:ascii="Times New Roman" w:hAnsi="Times New Roman" w:cs="Times New Roman"/>
          <w:sz w:val="24"/>
          <w:szCs w:val="24"/>
          <w:u w:val="single"/>
          <w:lang w:val="sr-Cyrl-CS"/>
        </w:rPr>
        <w:t>е</w:t>
      </w:r>
      <w:r w:rsidRPr="00C15F77">
        <w:rPr>
          <w:rFonts w:ascii="Times New Roman" w:eastAsia="Times New Roman" w:hAnsi="Times New Roman" w:cs="Times New Roman"/>
          <w:color w:val="000000"/>
          <w:sz w:val="24"/>
          <w:szCs w:val="24"/>
          <w:u w:val="single"/>
          <w:lang w:val="sr-Cyrl-CS"/>
        </w:rPr>
        <w:t xml:space="preserve"> опциј</w:t>
      </w:r>
      <w:r w:rsidR="00575519" w:rsidRPr="00C15F77">
        <w:rPr>
          <w:rFonts w:ascii="Times New Roman" w:eastAsia="Times New Roman" w:hAnsi="Times New Roman" w:cs="Times New Roman"/>
          <w:color w:val="000000"/>
          <w:sz w:val="24"/>
          <w:szCs w:val="24"/>
          <w:u w:val="single"/>
          <w:lang w:val="sr-Cyrl-CS"/>
        </w:rPr>
        <w:t>е</w:t>
      </w:r>
      <w:r w:rsidRPr="00C15F77">
        <w:rPr>
          <w:rFonts w:ascii="Times New Roman" w:eastAsia="Times New Roman" w:hAnsi="Times New Roman" w:cs="Times New Roman"/>
          <w:color w:val="000000"/>
          <w:sz w:val="24"/>
          <w:szCs w:val="24"/>
          <w:u w:val="single"/>
          <w:lang w:val="sr-Cyrl-CS"/>
        </w:rPr>
        <w:t xml:space="preserve"> обезбеђена подршка свих кључних заинтересованих страна и циљних група? Да ли је спровођење </w:t>
      </w:r>
      <w:r w:rsidR="00500F38" w:rsidRPr="00C15F77">
        <w:rPr>
          <w:rFonts w:ascii="Times New Roman" w:hAnsi="Times New Roman" w:cs="Times New Roman"/>
          <w:sz w:val="24"/>
          <w:szCs w:val="24"/>
          <w:u w:val="single"/>
          <w:lang w:val="sr-Cyrl-CS"/>
        </w:rPr>
        <w:t>изабран</w:t>
      </w:r>
      <w:r w:rsidR="00575519" w:rsidRPr="00C15F77">
        <w:rPr>
          <w:rFonts w:ascii="Times New Roman" w:hAnsi="Times New Roman" w:cs="Times New Roman"/>
          <w:sz w:val="24"/>
          <w:szCs w:val="24"/>
          <w:u w:val="single"/>
          <w:lang w:val="sr-Cyrl-CS"/>
        </w:rPr>
        <w:t>е</w:t>
      </w:r>
      <w:r w:rsidRPr="00C15F77">
        <w:rPr>
          <w:rFonts w:ascii="Times New Roman" w:eastAsia="Times New Roman" w:hAnsi="Times New Roman" w:cs="Times New Roman"/>
          <w:color w:val="000000"/>
          <w:sz w:val="24"/>
          <w:szCs w:val="24"/>
          <w:u w:val="single"/>
          <w:lang w:val="sr-Cyrl-CS"/>
        </w:rPr>
        <w:t xml:space="preserve"> опциј</w:t>
      </w:r>
      <w:r w:rsidR="00575519" w:rsidRPr="00C15F77">
        <w:rPr>
          <w:rFonts w:ascii="Times New Roman" w:eastAsia="Times New Roman" w:hAnsi="Times New Roman" w:cs="Times New Roman"/>
          <w:color w:val="000000"/>
          <w:sz w:val="24"/>
          <w:szCs w:val="24"/>
          <w:u w:val="single"/>
          <w:lang w:val="sr-Cyrl-CS"/>
        </w:rPr>
        <w:t>е</w:t>
      </w:r>
      <w:r w:rsidRPr="00C15F77">
        <w:rPr>
          <w:rFonts w:ascii="Times New Roman" w:eastAsia="Times New Roman" w:hAnsi="Times New Roman" w:cs="Times New Roman"/>
          <w:color w:val="000000"/>
          <w:sz w:val="24"/>
          <w:szCs w:val="24"/>
          <w:u w:val="single"/>
          <w:lang w:val="sr-Cyrl-CS"/>
        </w:rPr>
        <w:t xml:space="preserve"> приоритет за доносиоце одлука у наредном периоду (Народну скупштину, Владу, државне органе</w:t>
      </w:r>
      <w:r w:rsidR="00500F38" w:rsidRPr="00C15F77">
        <w:rPr>
          <w:rFonts w:ascii="Times New Roman" w:eastAsia="Times New Roman" w:hAnsi="Times New Roman" w:cs="Times New Roman"/>
          <w:color w:val="000000"/>
          <w:sz w:val="24"/>
          <w:szCs w:val="24"/>
          <w:u w:val="single"/>
          <w:lang w:val="sr-Cyrl-CS"/>
        </w:rPr>
        <w:t xml:space="preserve"> и слично</w:t>
      </w:r>
      <w:r w:rsidRPr="00C15F77">
        <w:rPr>
          <w:rFonts w:ascii="Times New Roman" w:eastAsia="Times New Roman" w:hAnsi="Times New Roman" w:cs="Times New Roman"/>
          <w:color w:val="000000"/>
          <w:sz w:val="24"/>
          <w:szCs w:val="24"/>
          <w:u w:val="single"/>
          <w:lang w:val="sr-Cyrl-CS"/>
        </w:rPr>
        <w:t>)?</w:t>
      </w:r>
    </w:p>
    <w:p w14:paraId="02D2FD03" w14:textId="35B50D7F" w:rsidR="00F9632A" w:rsidRPr="00C15F77" w:rsidRDefault="00F9632A" w:rsidP="00002E76">
      <w:pPr>
        <w:pStyle w:val="ListParagraph"/>
        <w:spacing w:before="240" w:after="0" w:line="240" w:lineRule="auto"/>
        <w:ind w:left="1080"/>
        <w:jc w:val="both"/>
        <w:rPr>
          <w:rFonts w:ascii="Times New Roman" w:eastAsia="Times New Roman" w:hAnsi="Times New Roman" w:cs="Times New Roman"/>
          <w:color w:val="000000"/>
          <w:sz w:val="24"/>
          <w:szCs w:val="24"/>
          <w:lang w:val="sr-Cyrl-CS"/>
        </w:rPr>
      </w:pPr>
    </w:p>
    <w:p w14:paraId="669448B2" w14:textId="5F087C5D" w:rsidR="003868B3" w:rsidRPr="00C15F77" w:rsidRDefault="00013C49" w:rsidP="00002E76">
      <w:pPr>
        <w:pStyle w:val="ListParagraph"/>
        <w:spacing w:before="240" w:after="0" w:line="240" w:lineRule="auto"/>
        <w:ind w:left="1080"/>
        <w:jc w:val="both"/>
        <w:rPr>
          <w:rFonts w:ascii="Times New Roman" w:eastAsia="Times New Roman" w:hAnsi="Times New Roman" w:cs="Times New Roman"/>
          <w:color w:val="000000"/>
          <w:sz w:val="24"/>
          <w:szCs w:val="24"/>
          <w:lang w:val="sr-Cyrl-CS"/>
        </w:rPr>
      </w:pPr>
      <w:r w:rsidRPr="00C15F77">
        <w:rPr>
          <w:rFonts w:ascii="Times New Roman" w:eastAsia="Times New Roman" w:hAnsi="Times New Roman" w:cs="Times New Roman"/>
          <w:color w:val="000000"/>
          <w:sz w:val="24"/>
          <w:szCs w:val="24"/>
          <w:lang w:val="sr-Cyrl-CS"/>
        </w:rPr>
        <w:t>Да.</w:t>
      </w:r>
    </w:p>
    <w:p w14:paraId="30641FD9" w14:textId="77777777" w:rsidR="00981C15" w:rsidRPr="00C15F77" w:rsidRDefault="00981C15" w:rsidP="00002E76">
      <w:pPr>
        <w:pStyle w:val="ListParagraph"/>
        <w:spacing w:before="240" w:after="0" w:line="240" w:lineRule="auto"/>
        <w:ind w:left="1080"/>
        <w:jc w:val="both"/>
        <w:rPr>
          <w:rFonts w:ascii="Times New Roman" w:eastAsia="Times New Roman" w:hAnsi="Times New Roman" w:cs="Times New Roman"/>
          <w:color w:val="000000"/>
          <w:sz w:val="24"/>
          <w:szCs w:val="24"/>
          <w:lang w:val="sr-Cyrl-CS"/>
        </w:rPr>
      </w:pPr>
    </w:p>
    <w:p w14:paraId="0C26965C" w14:textId="77777777" w:rsidR="00981C15" w:rsidRPr="00C15F77" w:rsidRDefault="00981C15" w:rsidP="00002E76">
      <w:pPr>
        <w:pStyle w:val="ListParagraph"/>
        <w:spacing w:before="240" w:after="0" w:line="240" w:lineRule="auto"/>
        <w:ind w:left="1080"/>
        <w:jc w:val="both"/>
        <w:rPr>
          <w:rFonts w:ascii="Times New Roman" w:eastAsia="Times New Roman" w:hAnsi="Times New Roman" w:cs="Times New Roman"/>
          <w:color w:val="000000"/>
          <w:sz w:val="16"/>
          <w:szCs w:val="16"/>
          <w:lang w:val="sr-Cyrl-CS"/>
        </w:rPr>
      </w:pPr>
    </w:p>
    <w:p w14:paraId="6397DBFE" w14:textId="77777777" w:rsidR="00013C49" w:rsidRPr="00C15F77" w:rsidRDefault="00013C49" w:rsidP="00002E76">
      <w:pPr>
        <w:pStyle w:val="ListParagraph"/>
        <w:spacing w:before="240" w:after="0" w:line="240" w:lineRule="auto"/>
        <w:ind w:left="1080"/>
        <w:jc w:val="both"/>
        <w:rPr>
          <w:rFonts w:ascii="Times New Roman" w:eastAsia="Times New Roman" w:hAnsi="Times New Roman" w:cs="Times New Roman"/>
          <w:color w:val="000000"/>
          <w:sz w:val="24"/>
          <w:szCs w:val="24"/>
          <w:lang w:val="sr-Cyrl-CS"/>
        </w:rPr>
      </w:pPr>
    </w:p>
    <w:p w14:paraId="257D7366" w14:textId="5BF6887F" w:rsidR="005B3773" w:rsidRPr="00C15F77" w:rsidRDefault="005B3773" w:rsidP="00002E76">
      <w:pPr>
        <w:pStyle w:val="ListParagraph"/>
        <w:numPr>
          <w:ilvl w:val="0"/>
          <w:numId w:val="8"/>
        </w:numPr>
        <w:spacing w:before="240" w:after="0" w:line="240" w:lineRule="auto"/>
        <w:jc w:val="both"/>
        <w:rPr>
          <w:rFonts w:ascii="Times New Roman" w:eastAsia="Times New Roman" w:hAnsi="Times New Roman" w:cs="Times New Roman"/>
          <w:color w:val="000000"/>
          <w:sz w:val="24"/>
          <w:szCs w:val="24"/>
          <w:u w:val="single"/>
          <w:lang w:val="sr-Cyrl-CS"/>
        </w:rPr>
      </w:pPr>
      <w:r w:rsidRPr="00C15F77">
        <w:rPr>
          <w:rFonts w:ascii="Times New Roman" w:eastAsia="Times New Roman" w:hAnsi="Times New Roman" w:cs="Times New Roman"/>
          <w:color w:val="000000"/>
          <w:sz w:val="24"/>
          <w:szCs w:val="24"/>
          <w:u w:val="single"/>
          <w:lang w:val="sr-Cyrl-CS"/>
        </w:rPr>
        <w:t xml:space="preserve">Да ли су обезбеђена финансијска средства за спровођење </w:t>
      </w:r>
      <w:r w:rsidR="00500F38" w:rsidRPr="00C15F77">
        <w:rPr>
          <w:rFonts w:ascii="Times New Roman" w:hAnsi="Times New Roman" w:cs="Times New Roman"/>
          <w:sz w:val="24"/>
          <w:szCs w:val="24"/>
          <w:u w:val="single"/>
          <w:lang w:val="sr-Cyrl-CS"/>
        </w:rPr>
        <w:t>изабран</w:t>
      </w:r>
      <w:r w:rsidR="00575519" w:rsidRPr="00C15F77">
        <w:rPr>
          <w:rFonts w:ascii="Times New Roman" w:hAnsi="Times New Roman" w:cs="Times New Roman"/>
          <w:sz w:val="24"/>
          <w:szCs w:val="24"/>
          <w:u w:val="single"/>
          <w:lang w:val="sr-Cyrl-CS"/>
        </w:rPr>
        <w:t>е</w:t>
      </w:r>
      <w:r w:rsidRPr="00C15F77">
        <w:rPr>
          <w:rFonts w:ascii="Times New Roman" w:eastAsia="Times New Roman" w:hAnsi="Times New Roman" w:cs="Times New Roman"/>
          <w:color w:val="000000"/>
          <w:sz w:val="24"/>
          <w:szCs w:val="24"/>
          <w:u w:val="single"/>
          <w:lang w:val="sr-Cyrl-CS"/>
        </w:rPr>
        <w:t xml:space="preserve"> опциј</w:t>
      </w:r>
      <w:r w:rsidR="00575519" w:rsidRPr="00C15F77">
        <w:rPr>
          <w:rFonts w:ascii="Times New Roman" w:eastAsia="Times New Roman" w:hAnsi="Times New Roman" w:cs="Times New Roman"/>
          <w:color w:val="000000"/>
          <w:sz w:val="24"/>
          <w:szCs w:val="24"/>
          <w:u w:val="single"/>
          <w:lang w:val="sr-Cyrl-CS"/>
        </w:rPr>
        <w:t>е</w:t>
      </w:r>
      <w:r w:rsidRPr="00C15F77">
        <w:rPr>
          <w:rFonts w:ascii="Times New Roman" w:eastAsia="Times New Roman" w:hAnsi="Times New Roman" w:cs="Times New Roman"/>
          <w:color w:val="000000"/>
          <w:sz w:val="24"/>
          <w:szCs w:val="24"/>
          <w:u w:val="single"/>
          <w:lang w:val="sr-Cyrl-CS"/>
        </w:rPr>
        <w:t xml:space="preserve">? Да ли је за спровођење </w:t>
      </w:r>
      <w:r w:rsidR="0081029D" w:rsidRPr="00C15F77">
        <w:rPr>
          <w:rFonts w:ascii="Times New Roman" w:hAnsi="Times New Roman" w:cs="Times New Roman"/>
          <w:sz w:val="24"/>
          <w:szCs w:val="24"/>
          <w:u w:val="single"/>
          <w:lang w:val="sr-Cyrl-CS"/>
        </w:rPr>
        <w:t>изабран</w:t>
      </w:r>
      <w:r w:rsidR="00575519" w:rsidRPr="00C15F77">
        <w:rPr>
          <w:rFonts w:ascii="Times New Roman" w:hAnsi="Times New Roman" w:cs="Times New Roman"/>
          <w:sz w:val="24"/>
          <w:szCs w:val="24"/>
          <w:u w:val="single"/>
          <w:lang w:val="sr-Cyrl-CS"/>
        </w:rPr>
        <w:t xml:space="preserve">е </w:t>
      </w:r>
      <w:r w:rsidRPr="00C15F77">
        <w:rPr>
          <w:rFonts w:ascii="Times New Roman" w:eastAsia="Times New Roman" w:hAnsi="Times New Roman" w:cs="Times New Roman"/>
          <w:color w:val="000000"/>
          <w:sz w:val="24"/>
          <w:szCs w:val="24"/>
          <w:u w:val="single"/>
          <w:lang w:val="sr-Cyrl-CS"/>
        </w:rPr>
        <w:t>опциј</w:t>
      </w:r>
      <w:r w:rsidR="00575519" w:rsidRPr="00C15F77">
        <w:rPr>
          <w:rFonts w:ascii="Times New Roman" w:eastAsia="Times New Roman" w:hAnsi="Times New Roman" w:cs="Times New Roman"/>
          <w:color w:val="000000"/>
          <w:sz w:val="24"/>
          <w:szCs w:val="24"/>
          <w:u w:val="single"/>
          <w:lang w:val="sr-Cyrl-CS"/>
        </w:rPr>
        <w:t>е</w:t>
      </w:r>
      <w:r w:rsidRPr="00C15F77">
        <w:rPr>
          <w:rFonts w:ascii="Times New Roman" w:eastAsia="Times New Roman" w:hAnsi="Times New Roman" w:cs="Times New Roman"/>
          <w:color w:val="000000"/>
          <w:sz w:val="24"/>
          <w:szCs w:val="24"/>
          <w:u w:val="single"/>
          <w:lang w:val="sr-Cyrl-CS"/>
        </w:rPr>
        <w:t xml:space="preserve"> обезбеђен</w:t>
      </w:r>
      <w:r w:rsidR="0081029D" w:rsidRPr="00C15F77">
        <w:rPr>
          <w:rFonts w:ascii="Times New Roman" w:eastAsia="Times New Roman" w:hAnsi="Times New Roman" w:cs="Times New Roman"/>
          <w:color w:val="000000"/>
          <w:sz w:val="24"/>
          <w:szCs w:val="24"/>
          <w:u w:val="single"/>
          <w:lang w:val="sr-Cyrl-CS"/>
        </w:rPr>
        <w:t>о</w:t>
      </w:r>
      <w:r w:rsidRPr="00C15F77">
        <w:rPr>
          <w:rFonts w:ascii="Times New Roman" w:eastAsia="Times New Roman" w:hAnsi="Times New Roman" w:cs="Times New Roman"/>
          <w:color w:val="000000"/>
          <w:sz w:val="24"/>
          <w:szCs w:val="24"/>
          <w:u w:val="single"/>
          <w:lang w:val="sr-Cyrl-CS"/>
        </w:rPr>
        <w:t xml:space="preserve"> довољ</w:t>
      </w:r>
      <w:r w:rsidR="0081029D" w:rsidRPr="00C15F77">
        <w:rPr>
          <w:rFonts w:ascii="Times New Roman" w:eastAsia="Times New Roman" w:hAnsi="Times New Roman" w:cs="Times New Roman"/>
          <w:color w:val="000000"/>
          <w:sz w:val="24"/>
          <w:szCs w:val="24"/>
          <w:u w:val="single"/>
          <w:lang w:val="sr-Cyrl-CS"/>
        </w:rPr>
        <w:t>но</w:t>
      </w:r>
      <w:r w:rsidRPr="00C15F77">
        <w:rPr>
          <w:rFonts w:ascii="Times New Roman" w:eastAsia="Times New Roman" w:hAnsi="Times New Roman" w:cs="Times New Roman"/>
          <w:color w:val="000000"/>
          <w:sz w:val="24"/>
          <w:szCs w:val="24"/>
          <w:u w:val="single"/>
          <w:lang w:val="sr-Cyrl-CS"/>
        </w:rPr>
        <w:t xml:space="preserve"> </w:t>
      </w:r>
      <w:r w:rsidR="0081029D" w:rsidRPr="00C15F77">
        <w:rPr>
          <w:rFonts w:ascii="Times New Roman" w:eastAsia="Times New Roman" w:hAnsi="Times New Roman" w:cs="Times New Roman"/>
          <w:color w:val="000000"/>
          <w:sz w:val="24"/>
          <w:szCs w:val="24"/>
          <w:u w:val="single"/>
          <w:lang w:val="sr-Cyrl-CS"/>
        </w:rPr>
        <w:t>времена</w:t>
      </w:r>
      <w:r w:rsidRPr="00C15F77">
        <w:rPr>
          <w:rFonts w:ascii="Times New Roman" w:eastAsia="Times New Roman" w:hAnsi="Times New Roman" w:cs="Times New Roman"/>
          <w:color w:val="000000"/>
          <w:sz w:val="24"/>
          <w:szCs w:val="24"/>
          <w:u w:val="single"/>
          <w:lang w:val="sr-Cyrl-CS"/>
        </w:rPr>
        <w:t xml:space="preserve"> за спровођење поступка јавне набавке уколико је она потребна?</w:t>
      </w:r>
    </w:p>
    <w:p w14:paraId="1BDF4C4D" w14:textId="7D5BAC65" w:rsidR="00F9632A" w:rsidRPr="00C15F77" w:rsidRDefault="00F9632A" w:rsidP="00002E76">
      <w:pPr>
        <w:pStyle w:val="ListParagraph"/>
        <w:spacing w:before="240" w:after="0" w:line="240" w:lineRule="auto"/>
        <w:ind w:left="1080"/>
        <w:jc w:val="both"/>
        <w:rPr>
          <w:rFonts w:ascii="Times New Roman" w:eastAsia="Times New Roman" w:hAnsi="Times New Roman" w:cs="Times New Roman"/>
          <w:color w:val="000000"/>
          <w:sz w:val="24"/>
          <w:szCs w:val="24"/>
          <w:lang w:val="sr-Cyrl-CS"/>
        </w:rPr>
      </w:pPr>
    </w:p>
    <w:p w14:paraId="06E73322" w14:textId="2CD632B5" w:rsidR="00F9632A" w:rsidRPr="00C15F77" w:rsidRDefault="00981C15" w:rsidP="00002E76">
      <w:pPr>
        <w:pStyle w:val="ListParagraph"/>
        <w:spacing w:before="240" w:after="0" w:line="240" w:lineRule="auto"/>
        <w:ind w:left="1080"/>
        <w:jc w:val="both"/>
        <w:rPr>
          <w:rFonts w:ascii="Times New Roman" w:eastAsia="Times New Roman" w:hAnsi="Times New Roman" w:cs="Times New Roman"/>
          <w:color w:val="000000"/>
          <w:sz w:val="24"/>
          <w:szCs w:val="24"/>
          <w:lang w:val="sr-Cyrl-CS"/>
        </w:rPr>
      </w:pPr>
      <w:r w:rsidRPr="00C15F77">
        <w:rPr>
          <w:rFonts w:ascii="Times New Roman" w:eastAsia="Times New Roman" w:hAnsi="Times New Roman" w:cs="Times New Roman"/>
          <w:color w:val="000000"/>
          <w:sz w:val="24"/>
          <w:szCs w:val="24"/>
          <w:lang w:val="sr-Cyrl-CS"/>
        </w:rPr>
        <w:t>Спровођење изабране опције</w:t>
      </w:r>
      <w:r w:rsidR="00F9632A" w:rsidRPr="00C15F77">
        <w:rPr>
          <w:rFonts w:ascii="Times New Roman" w:eastAsia="Times New Roman" w:hAnsi="Times New Roman" w:cs="Times New Roman"/>
          <w:color w:val="000000"/>
          <w:sz w:val="24"/>
          <w:szCs w:val="24"/>
          <w:lang w:val="sr-Cyrl-CS"/>
        </w:rPr>
        <w:t xml:space="preserve"> не захтева обезбеђивање</w:t>
      </w:r>
      <w:r w:rsidRPr="00C15F77">
        <w:rPr>
          <w:rFonts w:ascii="Times New Roman" w:eastAsia="Times New Roman" w:hAnsi="Times New Roman" w:cs="Times New Roman"/>
          <w:color w:val="000000"/>
          <w:sz w:val="24"/>
          <w:szCs w:val="24"/>
          <w:lang w:val="sr-Cyrl-CS"/>
        </w:rPr>
        <w:t xml:space="preserve"> додатних</w:t>
      </w:r>
      <w:r w:rsidR="00F9632A" w:rsidRPr="00C15F77">
        <w:rPr>
          <w:rFonts w:ascii="Times New Roman" w:eastAsia="Times New Roman" w:hAnsi="Times New Roman" w:cs="Times New Roman"/>
          <w:color w:val="000000"/>
          <w:sz w:val="24"/>
          <w:szCs w:val="24"/>
          <w:lang w:val="sr-Cyrl-CS"/>
        </w:rPr>
        <w:t xml:space="preserve"> фин</w:t>
      </w:r>
      <w:r w:rsidR="00A33B17" w:rsidRPr="00C15F77">
        <w:rPr>
          <w:rFonts w:ascii="Times New Roman" w:eastAsia="Times New Roman" w:hAnsi="Times New Roman" w:cs="Times New Roman"/>
          <w:color w:val="000000"/>
          <w:sz w:val="24"/>
          <w:szCs w:val="24"/>
          <w:lang w:val="sr-Cyrl-CS"/>
        </w:rPr>
        <w:t>ан</w:t>
      </w:r>
      <w:r w:rsidR="00F9632A" w:rsidRPr="00C15F77">
        <w:rPr>
          <w:rFonts w:ascii="Times New Roman" w:eastAsia="Times New Roman" w:hAnsi="Times New Roman" w:cs="Times New Roman"/>
          <w:color w:val="000000"/>
          <w:sz w:val="24"/>
          <w:szCs w:val="24"/>
          <w:lang w:val="sr-Cyrl-CS"/>
        </w:rPr>
        <w:t>сијских средстава</w:t>
      </w:r>
      <w:r w:rsidRPr="00C15F77">
        <w:rPr>
          <w:rFonts w:ascii="Times New Roman" w:eastAsia="Times New Roman" w:hAnsi="Times New Roman" w:cs="Times New Roman"/>
          <w:color w:val="000000"/>
          <w:sz w:val="24"/>
          <w:szCs w:val="24"/>
          <w:lang w:val="sr-Cyrl-CS"/>
        </w:rPr>
        <w:t xml:space="preserve"> у односу на решења из важећег закона</w:t>
      </w:r>
      <w:r w:rsidR="00F9632A" w:rsidRPr="00C15F77">
        <w:rPr>
          <w:rFonts w:ascii="Times New Roman" w:eastAsia="Times New Roman" w:hAnsi="Times New Roman" w:cs="Times New Roman"/>
          <w:color w:val="000000"/>
          <w:sz w:val="24"/>
          <w:szCs w:val="24"/>
          <w:lang w:val="sr-Cyrl-CS"/>
        </w:rPr>
        <w:t xml:space="preserve">. </w:t>
      </w:r>
    </w:p>
    <w:p w14:paraId="1FFD7558" w14:textId="77777777" w:rsidR="00981C15" w:rsidRPr="00C15F77" w:rsidRDefault="00981C15" w:rsidP="00002E76">
      <w:pPr>
        <w:pStyle w:val="ListParagraph"/>
        <w:spacing w:before="240" w:after="0" w:line="240" w:lineRule="auto"/>
        <w:ind w:left="1080"/>
        <w:jc w:val="both"/>
        <w:rPr>
          <w:rFonts w:ascii="Times New Roman" w:eastAsia="Times New Roman" w:hAnsi="Times New Roman" w:cs="Times New Roman"/>
          <w:i/>
          <w:color w:val="000000"/>
          <w:sz w:val="24"/>
          <w:szCs w:val="24"/>
          <w:lang w:val="sr-Cyrl-CS"/>
        </w:rPr>
      </w:pPr>
    </w:p>
    <w:p w14:paraId="598B7766" w14:textId="77777777" w:rsidR="00981C15" w:rsidRPr="00C15F77" w:rsidRDefault="00981C15" w:rsidP="00002E76">
      <w:pPr>
        <w:pStyle w:val="ListParagraph"/>
        <w:spacing w:before="240" w:after="0" w:line="240" w:lineRule="auto"/>
        <w:ind w:left="1080"/>
        <w:jc w:val="both"/>
        <w:rPr>
          <w:rFonts w:ascii="Times New Roman" w:eastAsia="Times New Roman" w:hAnsi="Times New Roman" w:cs="Times New Roman"/>
          <w:color w:val="000000"/>
          <w:sz w:val="16"/>
          <w:szCs w:val="16"/>
          <w:lang w:val="sr-Cyrl-CS"/>
        </w:rPr>
      </w:pPr>
    </w:p>
    <w:p w14:paraId="40F18C3D" w14:textId="77777777" w:rsidR="00F9632A" w:rsidRPr="00C15F77" w:rsidRDefault="00F9632A" w:rsidP="00002E76">
      <w:pPr>
        <w:pStyle w:val="ListParagraph"/>
        <w:spacing w:before="240" w:after="0" w:line="240" w:lineRule="auto"/>
        <w:ind w:left="1080"/>
        <w:jc w:val="both"/>
        <w:rPr>
          <w:rFonts w:ascii="Times New Roman" w:eastAsia="Times New Roman" w:hAnsi="Times New Roman" w:cs="Times New Roman"/>
          <w:color w:val="000000"/>
          <w:sz w:val="24"/>
          <w:szCs w:val="24"/>
          <w:lang w:val="sr-Cyrl-CS"/>
        </w:rPr>
      </w:pPr>
    </w:p>
    <w:p w14:paraId="58C0C4F4" w14:textId="7D8A9F3A" w:rsidR="005B3773" w:rsidRPr="00C15F77" w:rsidRDefault="005B3773" w:rsidP="00002E76">
      <w:pPr>
        <w:pStyle w:val="ListParagraph"/>
        <w:numPr>
          <w:ilvl w:val="0"/>
          <w:numId w:val="8"/>
        </w:numPr>
        <w:spacing w:before="240" w:after="0" w:line="240" w:lineRule="auto"/>
        <w:jc w:val="both"/>
        <w:rPr>
          <w:rFonts w:ascii="Times New Roman" w:eastAsia="Times New Roman" w:hAnsi="Times New Roman" w:cs="Times New Roman"/>
          <w:color w:val="000000"/>
          <w:sz w:val="24"/>
          <w:szCs w:val="24"/>
          <w:u w:val="single"/>
          <w:lang w:val="sr-Cyrl-CS"/>
        </w:rPr>
      </w:pPr>
      <w:r w:rsidRPr="00C15F77">
        <w:rPr>
          <w:rFonts w:ascii="Times New Roman" w:eastAsia="Times New Roman" w:hAnsi="Times New Roman" w:cs="Times New Roman"/>
          <w:color w:val="000000"/>
          <w:sz w:val="24"/>
          <w:szCs w:val="24"/>
          <w:u w:val="single"/>
          <w:lang w:val="sr-Cyrl-CS"/>
        </w:rPr>
        <w:t xml:space="preserve">Да ли постоји још неки ризик за спровођење </w:t>
      </w:r>
      <w:r w:rsidR="00847336" w:rsidRPr="00C15F77">
        <w:rPr>
          <w:rFonts w:ascii="Times New Roman" w:hAnsi="Times New Roman" w:cs="Times New Roman"/>
          <w:sz w:val="24"/>
          <w:szCs w:val="24"/>
          <w:u w:val="single"/>
          <w:lang w:val="sr-Cyrl-CS"/>
        </w:rPr>
        <w:t>изабран</w:t>
      </w:r>
      <w:r w:rsidR="00575519" w:rsidRPr="00C15F77">
        <w:rPr>
          <w:rFonts w:ascii="Times New Roman" w:hAnsi="Times New Roman" w:cs="Times New Roman"/>
          <w:sz w:val="24"/>
          <w:szCs w:val="24"/>
          <w:u w:val="single"/>
          <w:lang w:val="sr-Cyrl-CS"/>
        </w:rPr>
        <w:t>е</w:t>
      </w:r>
      <w:r w:rsidRPr="00C15F77">
        <w:rPr>
          <w:rFonts w:ascii="Times New Roman" w:eastAsia="Times New Roman" w:hAnsi="Times New Roman" w:cs="Times New Roman"/>
          <w:color w:val="000000"/>
          <w:sz w:val="24"/>
          <w:szCs w:val="24"/>
          <w:u w:val="single"/>
          <w:lang w:val="sr-Cyrl-CS"/>
        </w:rPr>
        <w:t xml:space="preserve"> опциј</w:t>
      </w:r>
      <w:r w:rsidR="00575519" w:rsidRPr="00C15F77">
        <w:rPr>
          <w:rFonts w:ascii="Times New Roman" w:eastAsia="Times New Roman" w:hAnsi="Times New Roman" w:cs="Times New Roman"/>
          <w:color w:val="000000"/>
          <w:sz w:val="24"/>
          <w:szCs w:val="24"/>
          <w:u w:val="single"/>
          <w:lang w:val="sr-Cyrl-CS"/>
        </w:rPr>
        <w:t>е</w:t>
      </w:r>
      <w:r w:rsidRPr="00C15F77">
        <w:rPr>
          <w:rFonts w:ascii="Times New Roman" w:eastAsia="Times New Roman" w:hAnsi="Times New Roman" w:cs="Times New Roman"/>
          <w:color w:val="000000"/>
          <w:sz w:val="24"/>
          <w:szCs w:val="24"/>
          <w:u w:val="single"/>
          <w:lang w:val="sr-Cyrl-CS"/>
        </w:rPr>
        <w:t>?</w:t>
      </w:r>
    </w:p>
    <w:p w14:paraId="3E6B5E10" w14:textId="77777777" w:rsidR="00F9632A" w:rsidRPr="00C15F77" w:rsidRDefault="00F9632A" w:rsidP="00002E76">
      <w:pPr>
        <w:pStyle w:val="ListParagraph"/>
        <w:spacing w:before="240" w:after="0" w:line="240" w:lineRule="auto"/>
        <w:ind w:left="1080"/>
        <w:jc w:val="both"/>
        <w:rPr>
          <w:rFonts w:ascii="Times New Roman" w:eastAsia="Times New Roman" w:hAnsi="Times New Roman" w:cs="Times New Roman"/>
          <w:color w:val="000000"/>
          <w:sz w:val="24"/>
          <w:szCs w:val="24"/>
          <w:lang w:val="sr-Cyrl-CS"/>
        </w:rPr>
      </w:pPr>
    </w:p>
    <w:p w14:paraId="2D3440FA" w14:textId="5FDC7E4D" w:rsidR="002D0ABB" w:rsidRPr="00C15F77" w:rsidRDefault="00981C15" w:rsidP="00002E76">
      <w:pPr>
        <w:pStyle w:val="ListParagraph"/>
        <w:spacing w:before="240" w:after="0" w:line="240" w:lineRule="auto"/>
        <w:ind w:left="1080"/>
        <w:jc w:val="both"/>
        <w:rPr>
          <w:rFonts w:ascii="Times New Roman" w:eastAsia="Times New Roman" w:hAnsi="Times New Roman" w:cs="Times New Roman"/>
          <w:color w:val="000000"/>
          <w:sz w:val="24"/>
          <w:szCs w:val="24"/>
          <w:lang w:val="sr-Cyrl-CS"/>
        </w:rPr>
      </w:pPr>
      <w:r w:rsidRPr="00C15F77">
        <w:rPr>
          <w:rFonts w:ascii="Times New Roman" w:eastAsia="Times New Roman" w:hAnsi="Times New Roman" w:cs="Times New Roman"/>
          <w:color w:val="000000"/>
          <w:sz w:val="24"/>
          <w:szCs w:val="24"/>
          <w:lang w:val="sr-Cyrl-CS"/>
        </w:rPr>
        <w:t>Не.</w:t>
      </w:r>
    </w:p>
    <w:p w14:paraId="22538435" w14:textId="02031552" w:rsidR="00BB7427" w:rsidRPr="00C15F77" w:rsidRDefault="00BB7427" w:rsidP="00002E76">
      <w:pPr>
        <w:pBdr>
          <w:bottom w:val="double" w:sz="6" w:space="1" w:color="auto"/>
        </w:pBdr>
        <w:spacing w:before="240" w:after="0" w:line="240" w:lineRule="auto"/>
        <w:jc w:val="both"/>
        <w:rPr>
          <w:rFonts w:ascii="Times New Roman" w:eastAsia="Times New Roman" w:hAnsi="Times New Roman" w:cs="Times New Roman"/>
          <w:color w:val="000000"/>
          <w:sz w:val="24"/>
          <w:szCs w:val="24"/>
          <w:lang w:val="sr-Cyrl-CS"/>
        </w:rPr>
      </w:pPr>
    </w:p>
    <w:sectPr w:rsidR="00BB7427" w:rsidRPr="00C15F77" w:rsidSect="00564D6D">
      <w:headerReference w:type="default" r:id="rId8"/>
      <w:footerReference w:type="default" r:id="rId9"/>
      <w:pgSz w:w="12240" w:h="15840" w:code="1"/>
      <w:pgMar w:top="990"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7A9F04" w14:textId="77777777" w:rsidR="00540C00" w:rsidRDefault="00540C00" w:rsidP="00001FF2">
      <w:pPr>
        <w:spacing w:after="0" w:line="240" w:lineRule="auto"/>
      </w:pPr>
      <w:r>
        <w:separator/>
      </w:r>
    </w:p>
  </w:endnote>
  <w:endnote w:type="continuationSeparator" w:id="0">
    <w:p w14:paraId="1149C8DB" w14:textId="77777777" w:rsidR="00540C00" w:rsidRDefault="00540C00" w:rsidP="00001FF2">
      <w:pPr>
        <w:spacing w:after="0" w:line="240" w:lineRule="auto"/>
      </w:pPr>
      <w:r>
        <w:continuationSeparator/>
      </w:r>
    </w:p>
  </w:endnote>
  <w:endnote w:type="continuationNotice" w:id="1">
    <w:p w14:paraId="01053746" w14:textId="77777777" w:rsidR="00540C00" w:rsidRDefault="00540C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1956788"/>
      <w:docPartObj>
        <w:docPartGallery w:val="Page Numbers (Bottom of Page)"/>
        <w:docPartUnique/>
      </w:docPartObj>
    </w:sdtPr>
    <w:sdtEndPr/>
    <w:sdtContent>
      <w:p w14:paraId="34EBA598" w14:textId="21763710" w:rsidR="005C1BD6" w:rsidRDefault="005C1BD6">
        <w:pPr>
          <w:pStyle w:val="Footer"/>
          <w:jc w:val="right"/>
        </w:pPr>
        <w:r>
          <w:fldChar w:fldCharType="begin"/>
        </w:r>
        <w:r>
          <w:instrText xml:space="preserve"> PAGE   \* MERGEFORMAT </w:instrText>
        </w:r>
        <w:r>
          <w:fldChar w:fldCharType="separate"/>
        </w:r>
        <w:r w:rsidR="00C15F77">
          <w:rPr>
            <w:noProof/>
          </w:rPr>
          <w:t>20</w:t>
        </w:r>
        <w:r>
          <w:rPr>
            <w:noProof/>
          </w:rPr>
          <w:fldChar w:fldCharType="end"/>
        </w:r>
      </w:p>
    </w:sdtContent>
  </w:sdt>
  <w:p w14:paraId="4F3C8877" w14:textId="77777777" w:rsidR="005C1BD6" w:rsidRDefault="005C1BD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FA6633" w14:textId="77777777" w:rsidR="00540C00" w:rsidRDefault="00540C00" w:rsidP="00001FF2">
      <w:pPr>
        <w:spacing w:after="0" w:line="240" w:lineRule="auto"/>
      </w:pPr>
      <w:r>
        <w:separator/>
      </w:r>
    </w:p>
  </w:footnote>
  <w:footnote w:type="continuationSeparator" w:id="0">
    <w:p w14:paraId="31BEBFA0" w14:textId="77777777" w:rsidR="00540C00" w:rsidRDefault="00540C00" w:rsidP="00001FF2">
      <w:pPr>
        <w:spacing w:after="0" w:line="240" w:lineRule="auto"/>
      </w:pPr>
      <w:r>
        <w:continuationSeparator/>
      </w:r>
    </w:p>
  </w:footnote>
  <w:footnote w:type="continuationNotice" w:id="1">
    <w:p w14:paraId="52270DD7" w14:textId="77777777" w:rsidR="00540C00" w:rsidRDefault="00540C00">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0BE93" w14:textId="77777777" w:rsidR="005C1BD6" w:rsidRDefault="005C1BD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2F7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3E01BD"/>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612C5F"/>
    <w:multiLevelType w:val="hybridMultilevel"/>
    <w:tmpl w:val="DB9C8E2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1E41484"/>
    <w:multiLevelType w:val="hybridMultilevel"/>
    <w:tmpl w:val="79981F54"/>
    <w:lvl w:ilvl="0" w:tplc="3E3A8340">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63F2D86"/>
    <w:multiLevelType w:val="hybridMultilevel"/>
    <w:tmpl w:val="CF8CC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D5691C"/>
    <w:multiLevelType w:val="hybridMultilevel"/>
    <w:tmpl w:val="65C6F496"/>
    <w:lvl w:ilvl="0" w:tplc="281A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1C77457B"/>
    <w:multiLevelType w:val="hybridMultilevel"/>
    <w:tmpl w:val="62B63E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B33DC1"/>
    <w:multiLevelType w:val="hybridMultilevel"/>
    <w:tmpl w:val="B12801A8"/>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FFE04B7"/>
    <w:multiLevelType w:val="hybridMultilevel"/>
    <w:tmpl w:val="FB3E3386"/>
    <w:lvl w:ilvl="0" w:tplc="4086E188">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750B5A"/>
    <w:multiLevelType w:val="hybridMultilevel"/>
    <w:tmpl w:val="668EF28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32169"/>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2C2E68"/>
    <w:multiLevelType w:val="hybridMultilevel"/>
    <w:tmpl w:val="487E73A2"/>
    <w:lvl w:ilvl="0" w:tplc="CF6CFE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62367A"/>
    <w:multiLevelType w:val="hybridMultilevel"/>
    <w:tmpl w:val="3C7258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9DC6319"/>
    <w:multiLevelType w:val="hybridMultilevel"/>
    <w:tmpl w:val="11D807D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CEE46C0"/>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EB1B87"/>
    <w:multiLevelType w:val="hybridMultilevel"/>
    <w:tmpl w:val="72242CD2"/>
    <w:lvl w:ilvl="0" w:tplc="657CD36A">
      <w:start w:val="1"/>
      <w:numFmt w:val="decimal"/>
      <w:lvlText w:val="%1."/>
      <w:lvlJc w:val="left"/>
      <w:pPr>
        <w:ind w:left="1428" w:hanging="360"/>
      </w:pPr>
      <w:rPr>
        <w:rFonts w:ascii="Times New Roman" w:hAnsi="Times New Roman" w:cs="Times New Roman" w:hint="default"/>
        <w:sz w:val="24"/>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6" w15:restartNumberingAfterBreak="0">
    <w:nsid w:val="464C2732"/>
    <w:multiLevelType w:val="hybridMultilevel"/>
    <w:tmpl w:val="B494411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7960D87"/>
    <w:multiLevelType w:val="hybridMultilevel"/>
    <w:tmpl w:val="652CA1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9643C93"/>
    <w:multiLevelType w:val="hybridMultilevel"/>
    <w:tmpl w:val="1854B2CA"/>
    <w:lvl w:ilvl="0" w:tplc="818A0DC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B1D4F78"/>
    <w:multiLevelType w:val="hybridMultilevel"/>
    <w:tmpl w:val="09DA47C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175862"/>
    <w:multiLevelType w:val="hybridMultilevel"/>
    <w:tmpl w:val="1D9425FA"/>
    <w:lvl w:ilvl="0" w:tplc="C3D41D9A">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2E6180E"/>
    <w:multiLevelType w:val="hybridMultilevel"/>
    <w:tmpl w:val="F6D88680"/>
    <w:lvl w:ilvl="0" w:tplc="04090011">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3261C25"/>
    <w:multiLevelType w:val="hybridMultilevel"/>
    <w:tmpl w:val="BDEA6DA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0333FED"/>
    <w:multiLevelType w:val="hybridMultilevel"/>
    <w:tmpl w:val="72242CD2"/>
    <w:lvl w:ilvl="0" w:tplc="657CD36A">
      <w:start w:val="1"/>
      <w:numFmt w:val="decimal"/>
      <w:lvlText w:val="%1."/>
      <w:lvlJc w:val="left"/>
      <w:pPr>
        <w:ind w:left="1428" w:hanging="360"/>
      </w:pPr>
      <w:rPr>
        <w:rFonts w:ascii="Times New Roman" w:hAnsi="Times New Roman" w:cs="Times New Roman" w:hint="default"/>
        <w:sz w:val="24"/>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4" w15:restartNumberingAfterBreak="0">
    <w:nsid w:val="63C42FEB"/>
    <w:multiLevelType w:val="hybridMultilevel"/>
    <w:tmpl w:val="C98A2FAE"/>
    <w:lvl w:ilvl="0" w:tplc="1AE2B9CE">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6C27BDE"/>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03571C"/>
    <w:multiLevelType w:val="hybridMultilevel"/>
    <w:tmpl w:val="8362ABC8"/>
    <w:lvl w:ilvl="0" w:tplc="43383A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A451F11"/>
    <w:multiLevelType w:val="hybridMultilevel"/>
    <w:tmpl w:val="F15C1DD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E557CE3"/>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CC2690"/>
    <w:multiLevelType w:val="hybridMultilevel"/>
    <w:tmpl w:val="58008C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E9C6C8F"/>
    <w:multiLevelType w:val="hybridMultilevel"/>
    <w:tmpl w:val="2EF2499E"/>
    <w:lvl w:ilvl="0" w:tplc="02B2B8A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1"/>
  </w:num>
  <w:num w:numId="3">
    <w:abstractNumId w:val="0"/>
  </w:num>
  <w:num w:numId="4">
    <w:abstractNumId w:val="10"/>
  </w:num>
  <w:num w:numId="5">
    <w:abstractNumId w:val="7"/>
  </w:num>
  <w:num w:numId="6">
    <w:abstractNumId w:val="14"/>
  </w:num>
  <w:num w:numId="7">
    <w:abstractNumId w:val="28"/>
  </w:num>
  <w:num w:numId="8">
    <w:abstractNumId w:val="16"/>
  </w:num>
  <w:num w:numId="9">
    <w:abstractNumId w:val="13"/>
  </w:num>
  <w:num w:numId="10">
    <w:abstractNumId w:val="22"/>
  </w:num>
  <w:num w:numId="11">
    <w:abstractNumId w:val="27"/>
  </w:num>
  <w:num w:numId="12">
    <w:abstractNumId w:val="9"/>
  </w:num>
  <w:num w:numId="13">
    <w:abstractNumId w:val="19"/>
  </w:num>
  <w:num w:numId="14">
    <w:abstractNumId w:val="25"/>
  </w:num>
  <w:num w:numId="15">
    <w:abstractNumId w:val="5"/>
  </w:num>
  <w:num w:numId="16">
    <w:abstractNumId w:val="17"/>
  </w:num>
  <w:num w:numId="17">
    <w:abstractNumId w:val="2"/>
  </w:num>
  <w:num w:numId="18">
    <w:abstractNumId w:val="6"/>
  </w:num>
  <w:num w:numId="19">
    <w:abstractNumId w:val="26"/>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num>
  <w:num w:numId="22">
    <w:abstractNumId w:val="11"/>
  </w:num>
  <w:num w:numId="23">
    <w:abstractNumId w:val="20"/>
  </w:num>
  <w:num w:numId="24">
    <w:abstractNumId w:val="18"/>
  </w:num>
  <w:num w:numId="25">
    <w:abstractNumId w:val="24"/>
  </w:num>
  <w:num w:numId="26">
    <w:abstractNumId w:val="8"/>
  </w:num>
  <w:num w:numId="27">
    <w:abstractNumId w:val="3"/>
  </w:num>
  <w:num w:numId="28">
    <w:abstractNumId w:val="30"/>
  </w:num>
  <w:num w:numId="29">
    <w:abstractNumId w:val="23"/>
  </w:num>
  <w:num w:numId="30">
    <w:abstractNumId w:val="4"/>
  </w:num>
  <w:num w:numId="31">
    <w:abstractNumId w:val="15"/>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hideSpellingErrors/>
  <w:defaultTabStop w:val="720"/>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773"/>
    <w:rsid w:val="00001FF2"/>
    <w:rsid w:val="0000286A"/>
    <w:rsid w:val="00002E76"/>
    <w:rsid w:val="00003C0A"/>
    <w:rsid w:val="00004C1D"/>
    <w:rsid w:val="00005A28"/>
    <w:rsid w:val="0000721D"/>
    <w:rsid w:val="00013C49"/>
    <w:rsid w:val="00017CEF"/>
    <w:rsid w:val="00020C2F"/>
    <w:rsid w:val="0002164D"/>
    <w:rsid w:val="00021667"/>
    <w:rsid w:val="000223CF"/>
    <w:rsid w:val="0002369B"/>
    <w:rsid w:val="0002470E"/>
    <w:rsid w:val="000254CB"/>
    <w:rsid w:val="00025693"/>
    <w:rsid w:val="000260A2"/>
    <w:rsid w:val="0003158C"/>
    <w:rsid w:val="0003196C"/>
    <w:rsid w:val="00036947"/>
    <w:rsid w:val="0003730B"/>
    <w:rsid w:val="00037C05"/>
    <w:rsid w:val="000400AE"/>
    <w:rsid w:val="0004046A"/>
    <w:rsid w:val="00040746"/>
    <w:rsid w:val="00040CA9"/>
    <w:rsid w:val="00040D23"/>
    <w:rsid w:val="00041983"/>
    <w:rsid w:val="00043AD1"/>
    <w:rsid w:val="00046510"/>
    <w:rsid w:val="00053DBF"/>
    <w:rsid w:val="000556E5"/>
    <w:rsid w:val="00060E0F"/>
    <w:rsid w:val="00062BB4"/>
    <w:rsid w:val="00062FD7"/>
    <w:rsid w:val="0006389E"/>
    <w:rsid w:val="00063C85"/>
    <w:rsid w:val="00064CF8"/>
    <w:rsid w:val="00065A75"/>
    <w:rsid w:val="00065BA6"/>
    <w:rsid w:val="00066E70"/>
    <w:rsid w:val="000725F0"/>
    <w:rsid w:val="00073C77"/>
    <w:rsid w:val="000808DC"/>
    <w:rsid w:val="00084C08"/>
    <w:rsid w:val="00086233"/>
    <w:rsid w:val="00086F99"/>
    <w:rsid w:val="000910CA"/>
    <w:rsid w:val="0009545B"/>
    <w:rsid w:val="00096A4F"/>
    <w:rsid w:val="00096A6C"/>
    <w:rsid w:val="000A00D8"/>
    <w:rsid w:val="000A771C"/>
    <w:rsid w:val="000B2F57"/>
    <w:rsid w:val="000B62B6"/>
    <w:rsid w:val="000B79BB"/>
    <w:rsid w:val="000B7A92"/>
    <w:rsid w:val="000C3015"/>
    <w:rsid w:val="000C31BD"/>
    <w:rsid w:val="000C4739"/>
    <w:rsid w:val="000C4862"/>
    <w:rsid w:val="000C49AC"/>
    <w:rsid w:val="000C7E93"/>
    <w:rsid w:val="000D289B"/>
    <w:rsid w:val="000D325A"/>
    <w:rsid w:val="000D3625"/>
    <w:rsid w:val="000E11AD"/>
    <w:rsid w:val="000E1AAD"/>
    <w:rsid w:val="000E2218"/>
    <w:rsid w:val="000E7BE0"/>
    <w:rsid w:val="000F00D8"/>
    <w:rsid w:val="000F1402"/>
    <w:rsid w:val="000F2B13"/>
    <w:rsid w:val="000F6BFB"/>
    <w:rsid w:val="000F6EFD"/>
    <w:rsid w:val="00100CF5"/>
    <w:rsid w:val="00107248"/>
    <w:rsid w:val="001116ED"/>
    <w:rsid w:val="001157D8"/>
    <w:rsid w:val="001167EC"/>
    <w:rsid w:val="00125E54"/>
    <w:rsid w:val="001266F9"/>
    <w:rsid w:val="00130C27"/>
    <w:rsid w:val="00134811"/>
    <w:rsid w:val="001349EB"/>
    <w:rsid w:val="00137DB4"/>
    <w:rsid w:val="001453DA"/>
    <w:rsid w:val="00145D1B"/>
    <w:rsid w:val="0014798E"/>
    <w:rsid w:val="00150840"/>
    <w:rsid w:val="00151BC8"/>
    <w:rsid w:val="00152EC6"/>
    <w:rsid w:val="00153A8E"/>
    <w:rsid w:val="00153E15"/>
    <w:rsid w:val="001612F2"/>
    <w:rsid w:val="001657A0"/>
    <w:rsid w:val="001672AA"/>
    <w:rsid w:val="00167965"/>
    <w:rsid w:val="001701F9"/>
    <w:rsid w:val="00170CAC"/>
    <w:rsid w:val="001743F6"/>
    <w:rsid w:val="00175EE7"/>
    <w:rsid w:val="001825F1"/>
    <w:rsid w:val="0018269A"/>
    <w:rsid w:val="001878C4"/>
    <w:rsid w:val="00187D61"/>
    <w:rsid w:val="00191C21"/>
    <w:rsid w:val="001942BA"/>
    <w:rsid w:val="001958E5"/>
    <w:rsid w:val="00195D29"/>
    <w:rsid w:val="00196BBB"/>
    <w:rsid w:val="00197365"/>
    <w:rsid w:val="00197E12"/>
    <w:rsid w:val="001A2EDA"/>
    <w:rsid w:val="001A30B9"/>
    <w:rsid w:val="001B1868"/>
    <w:rsid w:val="001B4135"/>
    <w:rsid w:val="001B4F39"/>
    <w:rsid w:val="001B4FCD"/>
    <w:rsid w:val="001C263B"/>
    <w:rsid w:val="001C2B1F"/>
    <w:rsid w:val="001C333B"/>
    <w:rsid w:val="001C6EE8"/>
    <w:rsid w:val="001D06A4"/>
    <w:rsid w:val="001D0C48"/>
    <w:rsid w:val="001D63DD"/>
    <w:rsid w:val="001E1210"/>
    <w:rsid w:val="001E5F92"/>
    <w:rsid w:val="001E7A15"/>
    <w:rsid w:val="001F31EC"/>
    <w:rsid w:val="001F593B"/>
    <w:rsid w:val="002007E9"/>
    <w:rsid w:val="00200A38"/>
    <w:rsid w:val="00204DB5"/>
    <w:rsid w:val="00204F6E"/>
    <w:rsid w:val="002108CF"/>
    <w:rsid w:val="00212CAC"/>
    <w:rsid w:val="00214148"/>
    <w:rsid w:val="002171FB"/>
    <w:rsid w:val="00221C0A"/>
    <w:rsid w:val="0022348A"/>
    <w:rsid w:val="00224CCE"/>
    <w:rsid w:val="00225D83"/>
    <w:rsid w:val="002300DE"/>
    <w:rsid w:val="002338F0"/>
    <w:rsid w:val="0023626A"/>
    <w:rsid w:val="00237DBB"/>
    <w:rsid w:val="00240DDC"/>
    <w:rsid w:val="00241563"/>
    <w:rsid w:val="00242084"/>
    <w:rsid w:val="002426FE"/>
    <w:rsid w:val="002459CB"/>
    <w:rsid w:val="00253B17"/>
    <w:rsid w:val="00253B8C"/>
    <w:rsid w:val="002630FD"/>
    <w:rsid w:val="00263604"/>
    <w:rsid w:val="002637E5"/>
    <w:rsid w:val="00266F9D"/>
    <w:rsid w:val="002736FE"/>
    <w:rsid w:val="00287555"/>
    <w:rsid w:val="00295313"/>
    <w:rsid w:val="002A1C17"/>
    <w:rsid w:val="002A266A"/>
    <w:rsid w:val="002A295B"/>
    <w:rsid w:val="002B407C"/>
    <w:rsid w:val="002C0831"/>
    <w:rsid w:val="002C4D5A"/>
    <w:rsid w:val="002C57FE"/>
    <w:rsid w:val="002D0ABB"/>
    <w:rsid w:val="002D1E43"/>
    <w:rsid w:val="002D5FD1"/>
    <w:rsid w:val="002D7C01"/>
    <w:rsid w:val="002E00EE"/>
    <w:rsid w:val="002F4875"/>
    <w:rsid w:val="002F5663"/>
    <w:rsid w:val="002F5BCA"/>
    <w:rsid w:val="0030568A"/>
    <w:rsid w:val="003062F3"/>
    <w:rsid w:val="00311672"/>
    <w:rsid w:val="00311ADC"/>
    <w:rsid w:val="00314B29"/>
    <w:rsid w:val="00315DF2"/>
    <w:rsid w:val="00316039"/>
    <w:rsid w:val="00320299"/>
    <w:rsid w:val="00320402"/>
    <w:rsid w:val="00321159"/>
    <w:rsid w:val="00322C29"/>
    <w:rsid w:val="00325783"/>
    <w:rsid w:val="003314C2"/>
    <w:rsid w:val="0033169E"/>
    <w:rsid w:val="00331855"/>
    <w:rsid w:val="00332E79"/>
    <w:rsid w:val="00333EAE"/>
    <w:rsid w:val="00343374"/>
    <w:rsid w:val="003443F5"/>
    <w:rsid w:val="00346B03"/>
    <w:rsid w:val="00347ED6"/>
    <w:rsid w:val="003502D0"/>
    <w:rsid w:val="00350C9A"/>
    <w:rsid w:val="003526A0"/>
    <w:rsid w:val="00352980"/>
    <w:rsid w:val="003541E9"/>
    <w:rsid w:val="0036434C"/>
    <w:rsid w:val="00364840"/>
    <w:rsid w:val="00365DEB"/>
    <w:rsid w:val="003664E7"/>
    <w:rsid w:val="00366EB3"/>
    <w:rsid w:val="00367088"/>
    <w:rsid w:val="00375677"/>
    <w:rsid w:val="00375AE9"/>
    <w:rsid w:val="00376919"/>
    <w:rsid w:val="003817C5"/>
    <w:rsid w:val="00381C05"/>
    <w:rsid w:val="003868B3"/>
    <w:rsid w:val="00386BE3"/>
    <w:rsid w:val="00386FAA"/>
    <w:rsid w:val="003965D4"/>
    <w:rsid w:val="003A0039"/>
    <w:rsid w:val="003A0EDF"/>
    <w:rsid w:val="003A1008"/>
    <w:rsid w:val="003A1F50"/>
    <w:rsid w:val="003A20C5"/>
    <w:rsid w:val="003A43CE"/>
    <w:rsid w:val="003B66C1"/>
    <w:rsid w:val="003C1DAB"/>
    <w:rsid w:val="003C4EB6"/>
    <w:rsid w:val="003C54A1"/>
    <w:rsid w:val="003C6D90"/>
    <w:rsid w:val="003D2F83"/>
    <w:rsid w:val="003D377D"/>
    <w:rsid w:val="003D558C"/>
    <w:rsid w:val="003D769E"/>
    <w:rsid w:val="003E0777"/>
    <w:rsid w:val="003E0888"/>
    <w:rsid w:val="003E184D"/>
    <w:rsid w:val="003E365F"/>
    <w:rsid w:val="003F11B8"/>
    <w:rsid w:val="00404254"/>
    <w:rsid w:val="004060B3"/>
    <w:rsid w:val="00410864"/>
    <w:rsid w:val="00411202"/>
    <w:rsid w:val="00411AA1"/>
    <w:rsid w:val="0041536D"/>
    <w:rsid w:val="00416128"/>
    <w:rsid w:val="0041736B"/>
    <w:rsid w:val="0042173E"/>
    <w:rsid w:val="00424858"/>
    <w:rsid w:val="00430E30"/>
    <w:rsid w:val="00432BE9"/>
    <w:rsid w:val="004342B6"/>
    <w:rsid w:val="00434813"/>
    <w:rsid w:val="00435456"/>
    <w:rsid w:val="00436BEC"/>
    <w:rsid w:val="00437947"/>
    <w:rsid w:val="004404CE"/>
    <w:rsid w:val="00440A25"/>
    <w:rsid w:val="00445215"/>
    <w:rsid w:val="004517F9"/>
    <w:rsid w:val="00452761"/>
    <w:rsid w:val="004628AD"/>
    <w:rsid w:val="004648E3"/>
    <w:rsid w:val="00465F27"/>
    <w:rsid w:val="00466CFA"/>
    <w:rsid w:val="00474AC2"/>
    <w:rsid w:val="00481EB4"/>
    <w:rsid w:val="00484B25"/>
    <w:rsid w:val="00485A95"/>
    <w:rsid w:val="004863AA"/>
    <w:rsid w:val="00486898"/>
    <w:rsid w:val="00490CE4"/>
    <w:rsid w:val="00492044"/>
    <w:rsid w:val="00494A0E"/>
    <w:rsid w:val="00496DD5"/>
    <w:rsid w:val="00497296"/>
    <w:rsid w:val="004A3824"/>
    <w:rsid w:val="004A3BFB"/>
    <w:rsid w:val="004A4EA4"/>
    <w:rsid w:val="004A7477"/>
    <w:rsid w:val="004B4DFD"/>
    <w:rsid w:val="004B6489"/>
    <w:rsid w:val="004B78A6"/>
    <w:rsid w:val="004C048D"/>
    <w:rsid w:val="004C0C96"/>
    <w:rsid w:val="004C0F2D"/>
    <w:rsid w:val="004D26E6"/>
    <w:rsid w:val="004D48AE"/>
    <w:rsid w:val="004D7050"/>
    <w:rsid w:val="004D7F70"/>
    <w:rsid w:val="004E1916"/>
    <w:rsid w:val="004E2822"/>
    <w:rsid w:val="004E3EA6"/>
    <w:rsid w:val="004E43A0"/>
    <w:rsid w:val="004F2A9E"/>
    <w:rsid w:val="004F41B6"/>
    <w:rsid w:val="004F66FF"/>
    <w:rsid w:val="00500929"/>
    <w:rsid w:val="00500F38"/>
    <w:rsid w:val="00502428"/>
    <w:rsid w:val="005032DF"/>
    <w:rsid w:val="00503A19"/>
    <w:rsid w:val="0050487D"/>
    <w:rsid w:val="00512177"/>
    <w:rsid w:val="005132E5"/>
    <w:rsid w:val="00513971"/>
    <w:rsid w:val="00516164"/>
    <w:rsid w:val="0052588F"/>
    <w:rsid w:val="00530634"/>
    <w:rsid w:val="00534971"/>
    <w:rsid w:val="00534C69"/>
    <w:rsid w:val="00535988"/>
    <w:rsid w:val="00535F32"/>
    <w:rsid w:val="00536974"/>
    <w:rsid w:val="00540373"/>
    <w:rsid w:val="0054039F"/>
    <w:rsid w:val="00540C00"/>
    <w:rsid w:val="005443FF"/>
    <w:rsid w:val="005465DB"/>
    <w:rsid w:val="0055729C"/>
    <w:rsid w:val="00560FCE"/>
    <w:rsid w:val="005629FC"/>
    <w:rsid w:val="00563A7F"/>
    <w:rsid w:val="00564B88"/>
    <w:rsid w:val="00564D6D"/>
    <w:rsid w:val="00567E8B"/>
    <w:rsid w:val="0057123A"/>
    <w:rsid w:val="005754B1"/>
    <w:rsid w:val="00575519"/>
    <w:rsid w:val="00576014"/>
    <w:rsid w:val="005763D5"/>
    <w:rsid w:val="0057716B"/>
    <w:rsid w:val="005830B3"/>
    <w:rsid w:val="00585008"/>
    <w:rsid w:val="00585E32"/>
    <w:rsid w:val="0058759D"/>
    <w:rsid w:val="00590424"/>
    <w:rsid w:val="005A0FD4"/>
    <w:rsid w:val="005A284A"/>
    <w:rsid w:val="005A2BBE"/>
    <w:rsid w:val="005A44F1"/>
    <w:rsid w:val="005B3773"/>
    <w:rsid w:val="005B5730"/>
    <w:rsid w:val="005C11D0"/>
    <w:rsid w:val="005C1BD6"/>
    <w:rsid w:val="005D0475"/>
    <w:rsid w:val="005D0BB1"/>
    <w:rsid w:val="005D4184"/>
    <w:rsid w:val="005D7F16"/>
    <w:rsid w:val="005E4E39"/>
    <w:rsid w:val="005F3872"/>
    <w:rsid w:val="005F4DA6"/>
    <w:rsid w:val="005F61F1"/>
    <w:rsid w:val="005F7A5C"/>
    <w:rsid w:val="0060060E"/>
    <w:rsid w:val="00600ED0"/>
    <w:rsid w:val="0060445D"/>
    <w:rsid w:val="00604B9E"/>
    <w:rsid w:val="00605C1E"/>
    <w:rsid w:val="00605D12"/>
    <w:rsid w:val="0060751E"/>
    <w:rsid w:val="0061341F"/>
    <w:rsid w:val="006200DE"/>
    <w:rsid w:val="00622E5E"/>
    <w:rsid w:val="00623790"/>
    <w:rsid w:val="00624C6C"/>
    <w:rsid w:val="006252B0"/>
    <w:rsid w:val="0063199C"/>
    <w:rsid w:val="006331B2"/>
    <w:rsid w:val="00634716"/>
    <w:rsid w:val="00637609"/>
    <w:rsid w:val="00640D95"/>
    <w:rsid w:val="006415AC"/>
    <w:rsid w:val="00644C48"/>
    <w:rsid w:val="0065073A"/>
    <w:rsid w:val="006517A2"/>
    <w:rsid w:val="0065627D"/>
    <w:rsid w:val="00656989"/>
    <w:rsid w:val="006605DF"/>
    <w:rsid w:val="00665CF6"/>
    <w:rsid w:val="00665DC5"/>
    <w:rsid w:val="00670604"/>
    <w:rsid w:val="00670FAE"/>
    <w:rsid w:val="00672170"/>
    <w:rsid w:val="00672644"/>
    <w:rsid w:val="00672AC3"/>
    <w:rsid w:val="00673BE3"/>
    <w:rsid w:val="006749BC"/>
    <w:rsid w:val="006767DE"/>
    <w:rsid w:val="006770EB"/>
    <w:rsid w:val="00677E8B"/>
    <w:rsid w:val="00684D1A"/>
    <w:rsid w:val="00686882"/>
    <w:rsid w:val="00687B5A"/>
    <w:rsid w:val="0069100E"/>
    <w:rsid w:val="00692730"/>
    <w:rsid w:val="006960E2"/>
    <w:rsid w:val="00696CA9"/>
    <w:rsid w:val="0069776B"/>
    <w:rsid w:val="006A05D2"/>
    <w:rsid w:val="006A261F"/>
    <w:rsid w:val="006A318B"/>
    <w:rsid w:val="006A4BB5"/>
    <w:rsid w:val="006A6CEB"/>
    <w:rsid w:val="006A7B5D"/>
    <w:rsid w:val="006B0510"/>
    <w:rsid w:val="006B1AF0"/>
    <w:rsid w:val="006B7519"/>
    <w:rsid w:val="006B7F92"/>
    <w:rsid w:val="006C06B7"/>
    <w:rsid w:val="006C5FDE"/>
    <w:rsid w:val="006C6A62"/>
    <w:rsid w:val="006C756F"/>
    <w:rsid w:val="006C7858"/>
    <w:rsid w:val="006D21DA"/>
    <w:rsid w:val="006D4BD2"/>
    <w:rsid w:val="006D52D1"/>
    <w:rsid w:val="006E1C8B"/>
    <w:rsid w:val="006E707A"/>
    <w:rsid w:val="006E7D45"/>
    <w:rsid w:val="006F15A4"/>
    <w:rsid w:val="006F1F7F"/>
    <w:rsid w:val="006F7302"/>
    <w:rsid w:val="006F7391"/>
    <w:rsid w:val="00700C49"/>
    <w:rsid w:val="00700DF0"/>
    <w:rsid w:val="007028CF"/>
    <w:rsid w:val="00702FE9"/>
    <w:rsid w:val="00703C24"/>
    <w:rsid w:val="0070683C"/>
    <w:rsid w:val="007069F8"/>
    <w:rsid w:val="00706A57"/>
    <w:rsid w:val="00710CB9"/>
    <w:rsid w:val="00710CCC"/>
    <w:rsid w:val="007202C8"/>
    <w:rsid w:val="00722199"/>
    <w:rsid w:val="00730BFA"/>
    <w:rsid w:val="00730D60"/>
    <w:rsid w:val="00730EE4"/>
    <w:rsid w:val="00732539"/>
    <w:rsid w:val="00735A2C"/>
    <w:rsid w:val="007373D4"/>
    <w:rsid w:val="00740DCD"/>
    <w:rsid w:val="00742F0B"/>
    <w:rsid w:val="00743939"/>
    <w:rsid w:val="00750233"/>
    <w:rsid w:val="00750DE9"/>
    <w:rsid w:val="0075455B"/>
    <w:rsid w:val="007556FB"/>
    <w:rsid w:val="0075671C"/>
    <w:rsid w:val="007612EE"/>
    <w:rsid w:val="00763527"/>
    <w:rsid w:val="00764044"/>
    <w:rsid w:val="00764FB4"/>
    <w:rsid w:val="007667A5"/>
    <w:rsid w:val="00772F68"/>
    <w:rsid w:val="00781080"/>
    <w:rsid w:val="0078548F"/>
    <w:rsid w:val="00791BA4"/>
    <w:rsid w:val="00793253"/>
    <w:rsid w:val="007A257E"/>
    <w:rsid w:val="007A2B76"/>
    <w:rsid w:val="007A431E"/>
    <w:rsid w:val="007A5043"/>
    <w:rsid w:val="007B4A1C"/>
    <w:rsid w:val="007B548E"/>
    <w:rsid w:val="007B5AFE"/>
    <w:rsid w:val="007B7D52"/>
    <w:rsid w:val="007C047E"/>
    <w:rsid w:val="007D5EA8"/>
    <w:rsid w:val="007D6AFF"/>
    <w:rsid w:val="007D7D2D"/>
    <w:rsid w:val="007E0E9A"/>
    <w:rsid w:val="007E2B55"/>
    <w:rsid w:val="007E3485"/>
    <w:rsid w:val="007E3537"/>
    <w:rsid w:val="007E7A45"/>
    <w:rsid w:val="007F15CC"/>
    <w:rsid w:val="007F70F3"/>
    <w:rsid w:val="0080132F"/>
    <w:rsid w:val="00803F1E"/>
    <w:rsid w:val="00805879"/>
    <w:rsid w:val="0080793E"/>
    <w:rsid w:val="0081029D"/>
    <w:rsid w:val="00812DC6"/>
    <w:rsid w:val="00816426"/>
    <w:rsid w:val="008176C8"/>
    <w:rsid w:val="00825E97"/>
    <w:rsid w:val="00834318"/>
    <w:rsid w:val="008420EF"/>
    <w:rsid w:val="008422E8"/>
    <w:rsid w:val="00842338"/>
    <w:rsid w:val="00842431"/>
    <w:rsid w:val="0084287B"/>
    <w:rsid w:val="008432C6"/>
    <w:rsid w:val="00843329"/>
    <w:rsid w:val="0084406C"/>
    <w:rsid w:val="00847336"/>
    <w:rsid w:val="00850ED9"/>
    <w:rsid w:val="008510BC"/>
    <w:rsid w:val="00853A88"/>
    <w:rsid w:val="00857085"/>
    <w:rsid w:val="008600C8"/>
    <w:rsid w:val="008606E2"/>
    <w:rsid w:val="00862FAD"/>
    <w:rsid w:val="00865802"/>
    <w:rsid w:val="00867DEE"/>
    <w:rsid w:val="00872AF5"/>
    <w:rsid w:val="00881D9E"/>
    <w:rsid w:val="00883B80"/>
    <w:rsid w:val="008877B8"/>
    <w:rsid w:val="00891B0A"/>
    <w:rsid w:val="008A184A"/>
    <w:rsid w:val="008A22BE"/>
    <w:rsid w:val="008B3DD6"/>
    <w:rsid w:val="008B47D4"/>
    <w:rsid w:val="008B54B6"/>
    <w:rsid w:val="008C14A7"/>
    <w:rsid w:val="008C2CE1"/>
    <w:rsid w:val="008C7342"/>
    <w:rsid w:val="008D22A0"/>
    <w:rsid w:val="008E0328"/>
    <w:rsid w:val="008E11B1"/>
    <w:rsid w:val="008E19AE"/>
    <w:rsid w:val="008E41F0"/>
    <w:rsid w:val="008F2C04"/>
    <w:rsid w:val="008F3841"/>
    <w:rsid w:val="008F6748"/>
    <w:rsid w:val="008F6DB6"/>
    <w:rsid w:val="00910C32"/>
    <w:rsid w:val="00913AC7"/>
    <w:rsid w:val="00913B3B"/>
    <w:rsid w:val="00915A86"/>
    <w:rsid w:val="009164BD"/>
    <w:rsid w:val="009208F6"/>
    <w:rsid w:val="00920A72"/>
    <w:rsid w:val="00924F28"/>
    <w:rsid w:val="00932F24"/>
    <w:rsid w:val="0093659B"/>
    <w:rsid w:val="00945D3C"/>
    <w:rsid w:val="009462EB"/>
    <w:rsid w:val="00951929"/>
    <w:rsid w:val="00952A96"/>
    <w:rsid w:val="00953F45"/>
    <w:rsid w:val="009542A9"/>
    <w:rsid w:val="00954886"/>
    <w:rsid w:val="009552AC"/>
    <w:rsid w:val="00960237"/>
    <w:rsid w:val="009630AD"/>
    <w:rsid w:val="009759AF"/>
    <w:rsid w:val="00981C15"/>
    <w:rsid w:val="00985502"/>
    <w:rsid w:val="00986653"/>
    <w:rsid w:val="00992FBD"/>
    <w:rsid w:val="009938CA"/>
    <w:rsid w:val="00997A0C"/>
    <w:rsid w:val="00997F9A"/>
    <w:rsid w:val="009A1274"/>
    <w:rsid w:val="009A36C4"/>
    <w:rsid w:val="009A60F6"/>
    <w:rsid w:val="009A700C"/>
    <w:rsid w:val="009B2FC4"/>
    <w:rsid w:val="009B5A76"/>
    <w:rsid w:val="009B65C1"/>
    <w:rsid w:val="009B7D7E"/>
    <w:rsid w:val="009C0E56"/>
    <w:rsid w:val="009C78FB"/>
    <w:rsid w:val="009D0871"/>
    <w:rsid w:val="009D494C"/>
    <w:rsid w:val="009E4E2C"/>
    <w:rsid w:val="009F111B"/>
    <w:rsid w:val="009F74EC"/>
    <w:rsid w:val="00A015BE"/>
    <w:rsid w:val="00A01D32"/>
    <w:rsid w:val="00A0675D"/>
    <w:rsid w:val="00A16557"/>
    <w:rsid w:val="00A23184"/>
    <w:rsid w:val="00A243FF"/>
    <w:rsid w:val="00A2500B"/>
    <w:rsid w:val="00A31DB0"/>
    <w:rsid w:val="00A3340B"/>
    <w:rsid w:val="00A338F4"/>
    <w:rsid w:val="00A33948"/>
    <w:rsid w:val="00A33B17"/>
    <w:rsid w:val="00A345E0"/>
    <w:rsid w:val="00A3510B"/>
    <w:rsid w:val="00A35D04"/>
    <w:rsid w:val="00A40C35"/>
    <w:rsid w:val="00A41B0D"/>
    <w:rsid w:val="00A44C7A"/>
    <w:rsid w:val="00A5085C"/>
    <w:rsid w:val="00A51C46"/>
    <w:rsid w:val="00A525EE"/>
    <w:rsid w:val="00A54712"/>
    <w:rsid w:val="00A57357"/>
    <w:rsid w:val="00A5756F"/>
    <w:rsid w:val="00A57A36"/>
    <w:rsid w:val="00A64F5D"/>
    <w:rsid w:val="00A85A42"/>
    <w:rsid w:val="00A8642A"/>
    <w:rsid w:val="00A86E0C"/>
    <w:rsid w:val="00A87C05"/>
    <w:rsid w:val="00A944B6"/>
    <w:rsid w:val="00A9791E"/>
    <w:rsid w:val="00AA0043"/>
    <w:rsid w:val="00AC2D0D"/>
    <w:rsid w:val="00AC2EC6"/>
    <w:rsid w:val="00AC5144"/>
    <w:rsid w:val="00AC52C0"/>
    <w:rsid w:val="00AD238A"/>
    <w:rsid w:val="00AD32DF"/>
    <w:rsid w:val="00AD4781"/>
    <w:rsid w:val="00AD4DEA"/>
    <w:rsid w:val="00AF042B"/>
    <w:rsid w:val="00AF5883"/>
    <w:rsid w:val="00B012E0"/>
    <w:rsid w:val="00B01FB4"/>
    <w:rsid w:val="00B02924"/>
    <w:rsid w:val="00B03246"/>
    <w:rsid w:val="00B05588"/>
    <w:rsid w:val="00B077B2"/>
    <w:rsid w:val="00B15B24"/>
    <w:rsid w:val="00B23052"/>
    <w:rsid w:val="00B23A4A"/>
    <w:rsid w:val="00B24A59"/>
    <w:rsid w:val="00B24E12"/>
    <w:rsid w:val="00B26277"/>
    <w:rsid w:val="00B26F52"/>
    <w:rsid w:val="00B27AB2"/>
    <w:rsid w:val="00B32347"/>
    <w:rsid w:val="00B32BB7"/>
    <w:rsid w:val="00B35884"/>
    <w:rsid w:val="00B35F69"/>
    <w:rsid w:val="00B36763"/>
    <w:rsid w:val="00B41EC6"/>
    <w:rsid w:val="00B43BCE"/>
    <w:rsid w:val="00B44548"/>
    <w:rsid w:val="00B44A35"/>
    <w:rsid w:val="00B4503F"/>
    <w:rsid w:val="00B4698C"/>
    <w:rsid w:val="00B50780"/>
    <w:rsid w:val="00B521BC"/>
    <w:rsid w:val="00B56AB0"/>
    <w:rsid w:val="00B56C01"/>
    <w:rsid w:val="00B65020"/>
    <w:rsid w:val="00B70B59"/>
    <w:rsid w:val="00B7419D"/>
    <w:rsid w:val="00B915C4"/>
    <w:rsid w:val="00B978D5"/>
    <w:rsid w:val="00B97E8A"/>
    <w:rsid w:val="00BA1923"/>
    <w:rsid w:val="00BA3151"/>
    <w:rsid w:val="00BA6DB5"/>
    <w:rsid w:val="00BB1B38"/>
    <w:rsid w:val="00BB4E21"/>
    <w:rsid w:val="00BB5509"/>
    <w:rsid w:val="00BB57B9"/>
    <w:rsid w:val="00BB7427"/>
    <w:rsid w:val="00BC01A9"/>
    <w:rsid w:val="00BC16AA"/>
    <w:rsid w:val="00BC2036"/>
    <w:rsid w:val="00BC36B3"/>
    <w:rsid w:val="00BC45B8"/>
    <w:rsid w:val="00BD0543"/>
    <w:rsid w:val="00BD12D5"/>
    <w:rsid w:val="00BD34FB"/>
    <w:rsid w:val="00BD3B1B"/>
    <w:rsid w:val="00BD53D2"/>
    <w:rsid w:val="00BD7A45"/>
    <w:rsid w:val="00BE06F4"/>
    <w:rsid w:val="00BE33E3"/>
    <w:rsid w:val="00BE5193"/>
    <w:rsid w:val="00BE5B0C"/>
    <w:rsid w:val="00BE6F65"/>
    <w:rsid w:val="00BF26BD"/>
    <w:rsid w:val="00BF349D"/>
    <w:rsid w:val="00BF5CAD"/>
    <w:rsid w:val="00BF6713"/>
    <w:rsid w:val="00C00F7E"/>
    <w:rsid w:val="00C05530"/>
    <w:rsid w:val="00C06CCB"/>
    <w:rsid w:val="00C07279"/>
    <w:rsid w:val="00C07689"/>
    <w:rsid w:val="00C1190B"/>
    <w:rsid w:val="00C135A3"/>
    <w:rsid w:val="00C1506D"/>
    <w:rsid w:val="00C15F77"/>
    <w:rsid w:val="00C17578"/>
    <w:rsid w:val="00C17BAA"/>
    <w:rsid w:val="00C228D7"/>
    <w:rsid w:val="00C24973"/>
    <w:rsid w:val="00C265E2"/>
    <w:rsid w:val="00C33245"/>
    <w:rsid w:val="00C336DF"/>
    <w:rsid w:val="00C34A48"/>
    <w:rsid w:val="00C3638B"/>
    <w:rsid w:val="00C36E4A"/>
    <w:rsid w:val="00C44B18"/>
    <w:rsid w:val="00C46544"/>
    <w:rsid w:val="00C47958"/>
    <w:rsid w:val="00C52D1A"/>
    <w:rsid w:val="00C60EB4"/>
    <w:rsid w:val="00C61B87"/>
    <w:rsid w:val="00C61D5A"/>
    <w:rsid w:val="00C6241E"/>
    <w:rsid w:val="00C71D56"/>
    <w:rsid w:val="00C77421"/>
    <w:rsid w:val="00C774C3"/>
    <w:rsid w:val="00C77C9C"/>
    <w:rsid w:val="00C80FAB"/>
    <w:rsid w:val="00C81769"/>
    <w:rsid w:val="00C81C04"/>
    <w:rsid w:val="00C82C7F"/>
    <w:rsid w:val="00C85AD2"/>
    <w:rsid w:val="00C912E9"/>
    <w:rsid w:val="00C966B7"/>
    <w:rsid w:val="00CA4CF6"/>
    <w:rsid w:val="00CB0C61"/>
    <w:rsid w:val="00CB2204"/>
    <w:rsid w:val="00CB6276"/>
    <w:rsid w:val="00CB70EA"/>
    <w:rsid w:val="00CC115A"/>
    <w:rsid w:val="00CC16E8"/>
    <w:rsid w:val="00CC64C1"/>
    <w:rsid w:val="00CD0DAA"/>
    <w:rsid w:val="00CD3CF1"/>
    <w:rsid w:val="00CE2DC8"/>
    <w:rsid w:val="00CE42DA"/>
    <w:rsid w:val="00CE78F8"/>
    <w:rsid w:val="00CF0315"/>
    <w:rsid w:val="00CF4B15"/>
    <w:rsid w:val="00CF5432"/>
    <w:rsid w:val="00D00C6E"/>
    <w:rsid w:val="00D058CC"/>
    <w:rsid w:val="00D10F84"/>
    <w:rsid w:val="00D117A4"/>
    <w:rsid w:val="00D132F7"/>
    <w:rsid w:val="00D13987"/>
    <w:rsid w:val="00D16E82"/>
    <w:rsid w:val="00D23E81"/>
    <w:rsid w:val="00D304D2"/>
    <w:rsid w:val="00D34586"/>
    <w:rsid w:val="00D355E5"/>
    <w:rsid w:val="00D3618D"/>
    <w:rsid w:val="00D4345D"/>
    <w:rsid w:val="00D43DAD"/>
    <w:rsid w:val="00D44163"/>
    <w:rsid w:val="00D445B2"/>
    <w:rsid w:val="00D51DD1"/>
    <w:rsid w:val="00D52604"/>
    <w:rsid w:val="00D52AAE"/>
    <w:rsid w:val="00D53033"/>
    <w:rsid w:val="00D5357D"/>
    <w:rsid w:val="00D561D5"/>
    <w:rsid w:val="00D56381"/>
    <w:rsid w:val="00D62B43"/>
    <w:rsid w:val="00D66623"/>
    <w:rsid w:val="00D672E3"/>
    <w:rsid w:val="00D67C25"/>
    <w:rsid w:val="00D67F6A"/>
    <w:rsid w:val="00D7296A"/>
    <w:rsid w:val="00D75452"/>
    <w:rsid w:val="00D76F65"/>
    <w:rsid w:val="00D77086"/>
    <w:rsid w:val="00D80FCB"/>
    <w:rsid w:val="00D87682"/>
    <w:rsid w:val="00D8778F"/>
    <w:rsid w:val="00D93FE7"/>
    <w:rsid w:val="00D968A4"/>
    <w:rsid w:val="00DA4E1D"/>
    <w:rsid w:val="00DA4F01"/>
    <w:rsid w:val="00DA55AB"/>
    <w:rsid w:val="00DB6CA8"/>
    <w:rsid w:val="00DC0774"/>
    <w:rsid w:val="00DC08D4"/>
    <w:rsid w:val="00DC0FC0"/>
    <w:rsid w:val="00DC149F"/>
    <w:rsid w:val="00DC192D"/>
    <w:rsid w:val="00DD0C3F"/>
    <w:rsid w:val="00DD16FA"/>
    <w:rsid w:val="00DD698D"/>
    <w:rsid w:val="00DE2843"/>
    <w:rsid w:val="00DE35B4"/>
    <w:rsid w:val="00DE580A"/>
    <w:rsid w:val="00DE73DA"/>
    <w:rsid w:val="00DF624C"/>
    <w:rsid w:val="00DF65AC"/>
    <w:rsid w:val="00E01FEF"/>
    <w:rsid w:val="00E07B8D"/>
    <w:rsid w:val="00E11589"/>
    <w:rsid w:val="00E1192D"/>
    <w:rsid w:val="00E12D85"/>
    <w:rsid w:val="00E1615B"/>
    <w:rsid w:val="00E1694B"/>
    <w:rsid w:val="00E17D3B"/>
    <w:rsid w:val="00E23627"/>
    <w:rsid w:val="00E270B0"/>
    <w:rsid w:val="00E30005"/>
    <w:rsid w:val="00E32300"/>
    <w:rsid w:val="00E32989"/>
    <w:rsid w:val="00E3370D"/>
    <w:rsid w:val="00E36BC5"/>
    <w:rsid w:val="00E404FA"/>
    <w:rsid w:val="00E42730"/>
    <w:rsid w:val="00E5138F"/>
    <w:rsid w:val="00E549C1"/>
    <w:rsid w:val="00E54FDF"/>
    <w:rsid w:val="00E55AA0"/>
    <w:rsid w:val="00E71547"/>
    <w:rsid w:val="00E71573"/>
    <w:rsid w:val="00E73407"/>
    <w:rsid w:val="00E75194"/>
    <w:rsid w:val="00E753C3"/>
    <w:rsid w:val="00E755BE"/>
    <w:rsid w:val="00E77952"/>
    <w:rsid w:val="00E82028"/>
    <w:rsid w:val="00E82347"/>
    <w:rsid w:val="00E82B34"/>
    <w:rsid w:val="00E84022"/>
    <w:rsid w:val="00E841FA"/>
    <w:rsid w:val="00E86AA0"/>
    <w:rsid w:val="00E86AFE"/>
    <w:rsid w:val="00E87E32"/>
    <w:rsid w:val="00E94CB7"/>
    <w:rsid w:val="00E953D4"/>
    <w:rsid w:val="00EA4F4B"/>
    <w:rsid w:val="00EA57CD"/>
    <w:rsid w:val="00EB18A8"/>
    <w:rsid w:val="00EB4D98"/>
    <w:rsid w:val="00EB7361"/>
    <w:rsid w:val="00EB73FE"/>
    <w:rsid w:val="00EC01C8"/>
    <w:rsid w:val="00EC0E92"/>
    <w:rsid w:val="00EC24C8"/>
    <w:rsid w:val="00EC7C1B"/>
    <w:rsid w:val="00ED2019"/>
    <w:rsid w:val="00ED7D51"/>
    <w:rsid w:val="00EF3FFE"/>
    <w:rsid w:val="00EF46D8"/>
    <w:rsid w:val="00F0093E"/>
    <w:rsid w:val="00F03385"/>
    <w:rsid w:val="00F0438C"/>
    <w:rsid w:val="00F0652D"/>
    <w:rsid w:val="00F106DC"/>
    <w:rsid w:val="00F14453"/>
    <w:rsid w:val="00F253CA"/>
    <w:rsid w:val="00F26637"/>
    <w:rsid w:val="00F32B8B"/>
    <w:rsid w:val="00F47479"/>
    <w:rsid w:val="00F477C8"/>
    <w:rsid w:val="00F56549"/>
    <w:rsid w:val="00F61CAB"/>
    <w:rsid w:val="00F6269C"/>
    <w:rsid w:val="00F63B2F"/>
    <w:rsid w:val="00F746E8"/>
    <w:rsid w:val="00F777DF"/>
    <w:rsid w:val="00F81AC3"/>
    <w:rsid w:val="00F87AA7"/>
    <w:rsid w:val="00F90133"/>
    <w:rsid w:val="00F94566"/>
    <w:rsid w:val="00F9632A"/>
    <w:rsid w:val="00F97B16"/>
    <w:rsid w:val="00FA0930"/>
    <w:rsid w:val="00FA49C8"/>
    <w:rsid w:val="00FA6D73"/>
    <w:rsid w:val="00FB692D"/>
    <w:rsid w:val="00FC3DB4"/>
    <w:rsid w:val="00FC5731"/>
    <w:rsid w:val="00FC6186"/>
    <w:rsid w:val="00FD08A3"/>
    <w:rsid w:val="00FD097A"/>
    <w:rsid w:val="00FD1D69"/>
    <w:rsid w:val="00FD2710"/>
    <w:rsid w:val="00FD2AB1"/>
    <w:rsid w:val="00FD42A7"/>
    <w:rsid w:val="00FD67D3"/>
    <w:rsid w:val="00FD75F0"/>
    <w:rsid w:val="00FE2286"/>
    <w:rsid w:val="00FE346B"/>
    <w:rsid w:val="00FE3F77"/>
    <w:rsid w:val="00FE48B4"/>
    <w:rsid w:val="00FE6583"/>
    <w:rsid w:val="00FE6730"/>
    <w:rsid w:val="00FE6DF9"/>
    <w:rsid w:val="00FE78E9"/>
    <w:rsid w:val="00FF2743"/>
    <w:rsid w:val="00FF45FC"/>
    <w:rsid w:val="00FF4F74"/>
    <w:rsid w:val="00FF59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467F0"/>
  <w15:docId w15:val="{B7502968-CC41-44B6-876F-C1A8D0FA7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377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nhideWhenUsed/>
    <w:qFormat/>
    <w:rsid w:val="005B3773"/>
    <w:pPr>
      <w:spacing w:after="200" w:line="240" w:lineRule="auto"/>
    </w:pPr>
    <w:rPr>
      <w:rFonts w:ascii="Calibri" w:eastAsia="Times New Roman" w:hAnsi="Calibri" w:cs="Times New Roman"/>
      <w:b/>
      <w:bCs/>
      <w:color w:val="4F81BD"/>
      <w:sz w:val="18"/>
      <w:szCs w:val="18"/>
    </w:rPr>
  </w:style>
  <w:style w:type="paragraph" w:styleId="ListParagraph">
    <w:name w:val="List Paragraph"/>
    <w:basedOn w:val="Normal"/>
    <w:link w:val="ListParagraphChar"/>
    <w:uiPriority w:val="34"/>
    <w:qFormat/>
    <w:rsid w:val="005B3773"/>
    <w:pPr>
      <w:ind w:left="720"/>
      <w:contextualSpacing/>
    </w:pPr>
  </w:style>
  <w:style w:type="character" w:customStyle="1" w:styleId="ListParagraphChar">
    <w:name w:val="List Paragraph Char"/>
    <w:link w:val="ListParagraph"/>
    <w:uiPriority w:val="34"/>
    <w:locked/>
    <w:rsid w:val="005B3773"/>
  </w:style>
  <w:style w:type="paragraph" w:styleId="Footer">
    <w:name w:val="footer"/>
    <w:basedOn w:val="Normal"/>
    <w:link w:val="FooterChar"/>
    <w:uiPriority w:val="99"/>
    <w:unhideWhenUsed/>
    <w:rsid w:val="005B37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3773"/>
  </w:style>
  <w:style w:type="paragraph" w:styleId="Header">
    <w:name w:val="header"/>
    <w:basedOn w:val="Normal"/>
    <w:link w:val="HeaderChar"/>
    <w:uiPriority w:val="99"/>
    <w:unhideWhenUsed/>
    <w:rsid w:val="008570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7085"/>
  </w:style>
  <w:style w:type="paragraph" w:styleId="BalloonText">
    <w:name w:val="Balloon Text"/>
    <w:basedOn w:val="Normal"/>
    <w:link w:val="BalloonTextChar"/>
    <w:uiPriority w:val="99"/>
    <w:semiHidden/>
    <w:unhideWhenUsed/>
    <w:rsid w:val="006A26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261F"/>
    <w:rPr>
      <w:rFonts w:ascii="Segoe UI" w:hAnsi="Segoe UI" w:cs="Segoe UI"/>
      <w:sz w:val="18"/>
      <w:szCs w:val="18"/>
    </w:rPr>
  </w:style>
  <w:style w:type="character" w:styleId="CommentReference">
    <w:name w:val="annotation reference"/>
    <w:basedOn w:val="DefaultParagraphFont"/>
    <w:uiPriority w:val="99"/>
    <w:semiHidden/>
    <w:unhideWhenUsed/>
    <w:rsid w:val="006A261F"/>
    <w:rPr>
      <w:sz w:val="16"/>
      <w:szCs w:val="16"/>
    </w:rPr>
  </w:style>
  <w:style w:type="paragraph" w:styleId="CommentText">
    <w:name w:val="annotation text"/>
    <w:basedOn w:val="Normal"/>
    <w:link w:val="CommentTextChar"/>
    <w:uiPriority w:val="99"/>
    <w:unhideWhenUsed/>
    <w:rsid w:val="006A261F"/>
    <w:pPr>
      <w:spacing w:line="240" w:lineRule="auto"/>
    </w:pPr>
    <w:rPr>
      <w:sz w:val="20"/>
      <w:szCs w:val="20"/>
    </w:rPr>
  </w:style>
  <w:style w:type="character" w:customStyle="1" w:styleId="CommentTextChar">
    <w:name w:val="Comment Text Char"/>
    <w:basedOn w:val="DefaultParagraphFont"/>
    <w:link w:val="CommentText"/>
    <w:uiPriority w:val="99"/>
    <w:rsid w:val="006A261F"/>
    <w:rPr>
      <w:sz w:val="20"/>
      <w:szCs w:val="20"/>
    </w:rPr>
  </w:style>
  <w:style w:type="paragraph" w:styleId="CommentSubject">
    <w:name w:val="annotation subject"/>
    <w:basedOn w:val="CommentText"/>
    <w:next w:val="CommentText"/>
    <w:link w:val="CommentSubjectChar"/>
    <w:uiPriority w:val="99"/>
    <w:semiHidden/>
    <w:unhideWhenUsed/>
    <w:rsid w:val="006A261F"/>
    <w:rPr>
      <w:b/>
      <w:bCs/>
    </w:rPr>
  </w:style>
  <w:style w:type="character" w:customStyle="1" w:styleId="CommentSubjectChar">
    <w:name w:val="Comment Subject Char"/>
    <w:basedOn w:val="CommentTextChar"/>
    <w:link w:val="CommentSubject"/>
    <w:uiPriority w:val="99"/>
    <w:semiHidden/>
    <w:rsid w:val="006A261F"/>
    <w:rPr>
      <w:b/>
      <w:bCs/>
      <w:sz w:val="20"/>
      <w:szCs w:val="20"/>
    </w:rPr>
  </w:style>
  <w:style w:type="paragraph" w:styleId="FootnoteText">
    <w:name w:val="footnote text"/>
    <w:basedOn w:val="Normal"/>
    <w:link w:val="FootnoteTextChar"/>
    <w:uiPriority w:val="99"/>
    <w:semiHidden/>
    <w:unhideWhenUsed/>
    <w:rsid w:val="00564D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D6D"/>
    <w:rPr>
      <w:sz w:val="20"/>
      <w:szCs w:val="20"/>
    </w:rPr>
  </w:style>
  <w:style w:type="character" w:styleId="FootnoteReference">
    <w:name w:val="footnote reference"/>
    <w:basedOn w:val="DefaultParagraphFont"/>
    <w:uiPriority w:val="99"/>
    <w:semiHidden/>
    <w:unhideWhenUsed/>
    <w:rsid w:val="00564D6D"/>
    <w:rPr>
      <w:vertAlign w:val="superscript"/>
    </w:rPr>
  </w:style>
  <w:style w:type="paragraph" w:styleId="Revision">
    <w:name w:val="Revision"/>
    <w:hidden/>
    <w:uiPriority w:val="99"/>
    <w:semiHidden/>
    <w:rsid w:val="00867DEE"/>
    <w:pPr>
      <w:spacing w:after="0" w:line="240" w:lineRule="auto"/>
    </w:pPr>
  </w:style>
  <w:style w:type="paragraph" w:customStyle="1" w:styleId="auto-style53">
    <w:name w:val="auto-style53"/>
    <w:basedOn w:val="Normal"/>
    <w:uiPriority w:val="99"/>
    <w:rsid w:val="00352980"/>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352980"/>
    <w:rPr>
      <w:b/>
      <w:bCs/>
    </w:rPr>
  </w:style>
  <w:style w:type="paragraph" w:customStyle="1" w:styleId="rasir">
    <w:name w:val="rasir"/>
    <w:basedOn w:val="Normal"/>
    <w:rsid w:val="002459CB"/>
    <w:pPr>
      <w:spacing w:before="100" w:beforeAutospacing="1" w:after="100" w:afterAutospacing="1" w:line="240" w:lineRule="auto"/>
      <w:jc w:val="center"/>
    </w:pPr>
    <w:rPr>
      <w:rFonts w:ascii="Times New Roman" w:eastAsiaTheme="minorEastAsia" w:hAnsi="Times New Roman" w:cs="Times New Roman"/>
      <w:spacing w:val="40"/>
      <w:sz w:val="28"/>
      <w:szCs w:val="28"/>
    </w:rPr>
  </w:style>
  <w:style w:type="paragraph" w:customStyle="1" w:styleId="3mesto">
    <w:name w:val="_3mesto"/>
    <w:basedOn w:val="Normal"/>
    <w:rsid w:val="002459CB"/>
    <w:pPr>
      <w:spacing w:before="100" w:beforeAutospacing="1" w:after="100" w:afterAutospacing="1" w:line="240" w:lineRule="auto"/>
      <w:ind w:left="1650" w:right="1650"/>
      <w:jc w:val="center"/>
    </w:pPr>
    <w:rPr>
      <w:rFonts w:ascii="Arial" w:eastAsiaTheme="minorEastAsia" w:hAnsi="Arial" w:cs="Arial"/>
      <w:i/>
      <w:iCs/>
      <w:sz w:val="24"/>
      <w:szCs w:val="24"/>
    </w:rPr>
  </w:style>
  <w:style w:type="table" w:styleId="TableGrid">
    <w:name w:val="Table Grid"/>
    <w:basedOn w:val="TableNormal"/>
    <w:uiPriority w:val="59"/>
    <w:rsid w:val="002459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_1tekst"/>
    <w:basedOn w:val="Normal"/>
    <w:rsid w:val="006A6CEB"/>
    <w:pPr>
      <w:spacing w:after="0" w:line="240" w:lineRule="auto"/>
      <w:ind w:left="375" w:right="375" w:firstLine="240"/>
      <w:jc w:val="both"/>
    </w:pPr>
    <w:rPr>
      <w:rFonts w:ascii="Arial" w:eastAsiaTheme="minorEastAsia" w:hAnsi="Arial" w:cs="Arial"/>
      <w:sz w:val="20"/>
      <w:szCs w:val="20"/>
    </w:rPr>
  </w:style>
  <w:style w:type="table" w:customStyle="1" w:styleId="TableGrid1">
    <w:name w:val="Table Grid1"/>
    <w:basedOn w:val="TableNormal"/>
    <w:next w:val="TableGrid"/>
    <w:uiPriority w:val="59"/>
    <w:rsid w:val="00B43B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D2019"/>
    <w:pPr>
      <w:spacing w:before="120" w:after="120" w:line="264" w:lineRule="auto"/>
      <w:ind w:left="115" w:right="115"/>
    </w:pPr>
    <w:rPr>
      <w:rFonts w:eastAsia="MS PGothic"/>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jc w:val="center"/>
      </w:pPr>
      <w:rPr>
        <w:b/>
        <w:i w:val="0"/>
        <w:sz w:val="22"/>
      </w:rPr>
    </w:tblStylePr>
    <w:tblStylePr w:type="lastRow">
      <w:rPr>
        <w:b/>
        <w:i w:val="0"/>
        <w:sz w:val="22"/>
      </w:rPr>
      <w:tblPr/>
      <w:tcPr>
        <w:tcBorders>
          <w:top w:val="double" w:sz="4" w:space="0" w:color="auto"/>
          <w:left w:val="single" w:sz="4" w:space="0" w:color="auto"/>
          <w:bottom w:val="single" w:sz="18" w:space="0" w:color="auto"/>
          <w:right w:val="single" w:sz="4" w:space="0" w:color="auto"/>
          <w:insideH w:val="nil"/>
          <w:insideV w:val="single" w:sz="4"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226856">
      <w:bodyDiv w:val="1"/>
      <w:marLeft w:val="0"/>
      <w:marRight w:val="0"/>
      <w:marTop w:val="0"/>
      <w:marBottom w:val="0"/>
      <w:divBdr>
        <w:top w:val="none" w:sz="0" w:space="0" w:color="auto"/>
        <w:left w:val="none" w:sz="0" w:space="0" w:color="auto"/>
        <w:bottom w:val="none" w:sz="0" w:space="0" w:color="auto"/>
        <w:right w:val="none" w:sz="0" w:space="0" w:color="auto"/>
      </w:divBdr>
    </w:div>
    <w:div w:id="570844835">
      <w:bodyDiv w:val="1"/>
      <w:marLeft w:val="0"/>
      <w:marRight w:val="0"/>
      <w:marTop w:val="0"/>
      <w:marBottom w:val="0"/>
      <w:divBdr>
        <w:top w:val="none" w:sz="0" w:space="0" w:color="auto"/>
        <w:left w:val="none" w:sz="0" w:space="0" w:color="auto"/>
        <w:bottom w:val="none" w:sz="0" w:space="0" w:color="auto"/>
        <w:right w:val="none" w:sz="0" w:space="0" w:color="auto"/>
      </w:divBdr>
    </w:div>
    <w:div w:id="850097731">
      <w:bodyDiv w:val="1"/>
      <w:marLeft w:val="0"/>
      <w:marRight w:val="0"/>
      <w:marTop w:val="0"/>
      <w:marBottom w:val="0"/>
      <w:divBdr>
        <w:top w:val="none" w:sz="0" w:space="0" w:color="auto"/>
        <w:left w:val="none" w:sz="0" w:space="0" w:color="auto"/>
        <w:bottom w:val="none" w:sz="0" w:space="0" w:color="auto"/>
        <w:right w:val="none" w:sz="0" w:space="0" w:color="auto"/>
      </w:divBdr>
    </w:div>
    <w:div w:id="949163959">
      <w:bodyDiv w:val="1"/>
      <w:marLeft w:val="0"/>
      <w:marRight w:val="0"/>
      <w:marTop w:val="0"/>
      <w:marBottom w:val="0"/>
      <w:divBdr>
        <w:top w:val="none" w:sz="0" w:space="0" w:color="auto"/>
        <w:left w:val="none" w:sz="0" w:space="0" w:color="auto"/>
        <w:bottom w:val="none" w:sz="0" w:space="0" w:color="auto"/>
        <w:right w:val="none" w:sz="0" w:space="0" w:color="auto"/>
      </w:divBdr>
    </w:div>
    <w:div w:id="1472287572">
      <w:bodyDiv w:val="1"/>
      <w:marLeft w:val="0"/>
      <w:marRight w:val="0"/>
      <w:marTop w:val="0"/>
      <w:marBottom w:val="0"/>
      <w:divBdr>
        <w:top w:val="none" w:sz="0" w:space="0" w:color="auto"/>
        <w:left w:val="none" w:sz="0" w:space="0" w:color="auto"/>
        <w:bottom w:val="none" w:sz="0" w:space="0" w:color="auto"/>
        <w:right w:val="none" w:sz="0" w:space="0" w:color="auto"/>
      </w:divBdr>
    </w:div>
    <w:div w:id="1540165371">
      <w:bodyDiv w:val="1"/>
      <w:marLeft w:val="0"/>
      <w:marRight w:val="0"/>
      <w:marTop w:val="0"/>
      <w:marBottom w:val="0"/>
      <w:divBdr>
        <w:top w:val="none" w:sz="0" w:space="0" w:color="auto"/>
        <w:left w:val="none" w:sz="0" w:space="0" w:color="auto"/>
        <w:bottom w:val="none" w:sz="0" w:space="0" w:color="auto"/>
        <w:right w:val="none" w:sz="0" w:space="0" w:color="auto"/>
      </w:divBdr>
    </w:div>
    <w:div w:id="1658806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56048E-0B62-4492-8A25-AB8B179C0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6907</Words>
  <Characters>39374</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jovan.dragumilo</dc:creator>
  <cp:lastModifiedBy>Snezana Marinovic</cp:lastModifiedBy>
  <cp:revision>3</cp:revision>
  <cp:lastPrinted>2023-05-05T08:03:00Z</cp:lastPrinted>
  <dcterms:created xsi:type="dcterms:W3CDTF">2023-04-10T12:30:00Z</dcterms:created>
  <dcterms:modified xsi:type="dcterms:W3CDTF">2023-05-05T08:05:00Z</dcterms:modified>
</cp:coreProperties>
</file>