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1A8BD" w14:textId="77777777" w:rsidR="006961E3" w:rsidRDefault="006961E3" w:rsidP="006130E2">
      <w:pPr>
        <w:ind w:left="-720" w:firstLine="720"/>
        <w:jc w:val="center"/>
        <w:rPr>
          <w:lang w:val="sr-Cyrl-CS"/>
        </w:rPr>
      </w:pPr>
      <w:r w:rsidRPr="009D3B96">
        <w:rPr>
          <w:lang w:val="sr-Cyrl-CS"/>
        </w:rPr>
        <w:t>О Б Р А З Л О Ж Е Њ Е</w:t>
      </w:r>
    </w:p>
    <w:p w14:paraId="463355D8" w14:textId="77777777" w:rsidR="00113ACC" w:rsidRDefault="00113ACC" w:rsidP="006130E2">
      <w:pPr>
        <w:ind w:left="-720" w:firstLine="720"/>
        <w:jc w:val="center"/>
        <w:rPr>
          <w:lang w:val="sr-Cyrl-CS"/>
        </w:rPr>
      </w:pPr>
    </w:p>
    <w:p w14:paraId="3A710A9F" w14:textId="77777777" w:rsidR="00FC1322" w:rsidRDefault="00FC1322" w:rsidP="006130E2">
      <w:pPr>
        <w:ind w:left="-720" w:firstLine="720"/>
        <w:jc w:val="center"/>
        <w:rPr>
          <w:lang w:val="sr-Cyrl-CS"/>
        </w:rPr>
      </w:pPr>
    </w:p>
    <w:p w14:paraId="1DB156B9" w14:textId="77777777" w:rsidR="006961E3" w:rsidRPr="00375309" w:rsidRDefault="006961E3" w:rsidP="006130E2">
      <w:pPr>
        <w:rPr>
          <w:bCs/>
          <w:lang w:val="ru-RU"/>
        </w:rPr>
      </w:pPr>
      <w:r>
        <w:rPr>
          <w:bCs/>
          <w:lang w:val="sr-Cyrl-CS"/>
        </w:rPr>
        <w:t xml:space="preserve"> </w:t>
      </w:r>
      <w:r>
        <w:rPr>
          <w:bCs/>
          <w:lang w:val="sr-Cyrl-CS"/>
        </w:rPr>
        <w:tab/>
        <w:t xml:space="preserve">I. УСТАВНИ </w:t>
      </w:r>
      <w:r>
        <w:rPr>
          <w:bCs/>
          <w:lang w:val="ru-RU"/>
        </w:rPr>
        <w:t>ОСНОВ ЗА ДОНОШЕЊЕ ЗАКОНА</w:t>
      </w:r>
    </w:p>
    <w:p w14:paraId="3758AC55" w14:textId="77777777" w:rsidR="006961E3" w:rsidRPr="00375309" w:rsidRDefault="006961E3" w:rsidP="006130E2">
      <w:pPr>
        <w:rPr>
          <w:bCs/>
          <w:lang w:val="ru-RU"/>
        </w:rPr>
      </w:pPr>
    </w:p>
    <w:p w14:paraId="5FD80A66" w14:textId="77777777" w:rsidR="0040226C" w:rsidRPr="0038219E" w:rsidRDefault="006961E3" w:rsidP="006130E2">
      <w:pPr>
        <w:jc w:val="both"/>
        <w:rPr>
          <w:lang w:val="ru-RU"/>
        </w:rPr>
      </w:pPr>
      <w:r w:rsidRPr="00375309">
        <w:rPr>
          <w:lang w:val="ru-RU"/>
        </w:rPr>
        <w:t xml:space="preserve"> </w:t>
      </w:r>
      <w:r w:rsidRPr="00375309">
        <w:rPr>
          <w:lang w:val="ru-RU"/>
        </w:rPr>
        <w:tab/>
      </w:r>
      <w:r w:rsidR="0040226C">
        <w:rPr>
          <w:lang w:val="ru-RU"/>
        </w:rPr>
        <w:t xml:space="preserve">Уставни основ за доношење овог закона садржан је у одредби члана 99. </w:t>
      </w:r>
      <w:r w:rsidR="0040226C">
        <w:rPr>
          <w:lang w:val="sr-Cyrl-CS"/>
        </w:rPr>
        <w:t xml:space="preserve">став 1. </w:t>
      </w:r>
      <w:r w:rsidR="0040226C">
        <w:rPr>
          <w:lang w:val="ru-RU"/>
        </w:rPr>
        <w:t>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r w:rsidR="0040226C" w:rsidRPr="00375309">
        <w:rPr>
          <w:lang w:val="ru-RU"/>
        </w:rPr>
        <w:t>.</w:t>
      </w:r>
      <w:r w:rsidR="00AC23DB">
        <w:rPr>
          <w:lang w:val="ru-RU"/>
        </w:rPr>
        <w:t xml:space="preserve"> </w:t>
      </w:r>
    </w:p>
    <w:p w14:paraId="7E13DCDE" w14:textId="77777777" w:rsidR="006961E3" w:rsidRDefault="0040226C" w:rsidP="006130E2">
      <w:pPr>
        <w:jc w:val="both"/>
        <w:rPr>
          <w:lang w:val="sr-Cyrl-CS"/>
        </w:rPr>
      </w:pPr>
      <w:r>
        <w:rPr>
          <w:lang w:val="sr-Cyrl-CS"/>
        </w:rPr>
        <w:t xml:space="preserve"> </w:t>
      </w:r>
    </w:p>
    <w:p w14:paraId="5B0D2D7A" w14:textId="245C7F03" w:rsidR="006961E3" w:rsidRDefault="006961E3" w:rsidP="006130E2">
      <w:pPr>
        <w:ind w:firstLine="720"/>
        <w:jc w:val="both"/>
        <w:rPr>
          <w:bCs/>
          <w:lang w:val="sr-Cyrl-CS"/>
        </w:rPr>
      </w:pPr>
      <w:r>
        <w:rPr>
          <w:bCs/>
          <w:lang w:val="sr-Cyrl-CS"/>
        </w:rPr>
        <w:t xml:space="preserve"> </w:t>
      </w:r>
      <w:r>
        <w:rPr>
          <w:bCs/>
        </w:rPr>
        <w:t>II</w:t>
      </w:r>
      <w:r>
        <w:rPr>
          <w:bCs/>
          <w:lang w:val="sr-Cyrl-CS"/>
        </w:rPr>
        <w:t>. РАЗЛОЗИ ЗА ДОНОШЕЊЕ ЗАКОНА</w:t>
      </w:r>
      <w:r w:rsidR="0069359B">
        <w:rPr>
          <w:bCs/>
          <w:lang w:val="sr-Cyrl-CS"/>
        </w:rPr>
        <w:t xml:space="preserve"> </w:t>
      </w:r>
      <w:r w:rsidR="00F73915">
        <w:rPr>
          <w:bCs/>
          <w:lang w:val="sr-Cyrl-CS"/>
        </w:rPr>
        <w:t>–</w:t>
      </w:r>
      <w:r w:rsidR="0069359B">
        <w:rPr>
          <w:bCs/>
          <w:lang w:val="sr-Cyrl-CS"/>
        </w:rPr>
        <w:t xml:space="preserve"> ПОТВРЂИВАЊЕ</w:t>
      </w:r>
    </w:p>
    <w:p w14:paraId="6B324CEB" w14:textId="6EC868C6" w:rsidR="007E06A3" w:rsidRPr="00FE3124" w:rsidRDefault="007E06A3" w:rsidP="007E06A3">
      <w:pPr>
        <w:jc w:val="both"/>
        <w:rPr>
          <w:lang w:val="sr-Cyrl-CS"/>
        </w:rPr>
      </w:pPr>
    </w:p>
    <w:p w14:paraId="315D9647" w14:textId="57AF84B0" w:rsidR="00013B44" w:rsidRPr="00013B44" w:rsidRDefault="00FB4D9C" w:rsidP="00FB4D9C">
      <w:pPr>
        <w:suppressAutoHyphens/>
        <w:ind w:firstLine="720"/>
        <w:jc w:val="both"/>
        <w:rPr>
          <w:noProof/>
          <w:lang w:val="sr-Cyrl-CS"/>
        </w:rPr>
      </w:pPr>
      <w:r>
        <w:rPr>
          <w:lang w:val="sr-Cyrl-CS"/>
        </w:rPr>
        <w:t>Разлози за доношење овог з</w:t>
      </w:r>
      <w:r w:rsidR="008569C6" w:rsidRPr="00FE3124">
        <w:rPr>
          <w:lang w:val="sr-Cyrl-CS"/>
        </w:rPr>
        <w:t xml:space="preserve">акона садржани су у одредби члана </w:t>
      </w:r>
      <w:r w:rsidR="008569C6" w:rsidRPr="00FE3124">
        <w:rPr>
          <w:lang w:val="ru-RU"/>
        </w:rPr>
        <w:t>5</w:t>
      </w:r>
      <w:r w:rsidR="008569C6" w:rsidRPr="00FE3124">
        <w:rPr>
          <w:lang w:val="sr-Cyrl-CS"/>
        </w:rPr>
        <w:t>. став 2. Закона о јавном дугу („Службени гласник РС”, бр. 61/05, 107/09, 78/11</w:t>
      </w:r>
      <w:r w:rsidR="008569C6" w:rsidRPr="00FE3124">
        <w:rPr>
          <w:lang w:val="sr-Latn-RS"/>
        </w:rPr>
        <w:t>,</w:t>
      </w:r>
      <w:r w:rsidR="008569C6" w:rsidRPr="00FE3124">
        <w:rPr>
          <w:lang w:val="sr-Cyrl-CS"/>
        </w:rPr>
        <w:t xml:space="preserve"> 68/15</w:t>
      </w:r>
      <w:r w:rsidR="008569C6" w:rsidRPr="00FE3124">
        <w:rPr>
          <w:lang w:val="sr-Latn-RS"/>
        </w:rPr>
        <w:t>,</w:t>
      </w:r>
      <w:r w:rsidR="008569C6" w:rsidRPr="00FE3124">
        <w:rPr>
          <w:lang w:val="sr-Cyrl-RS"/>
        </w:rPr>
        <w:t xml:space="preserve"> 95/18</w:t>
      </w:r>
      <w:r w:rsidR="008569C6" w:rsidRPr="00FE3124">
        <w:rPr>
          <w:lang w:val="sr-Latn-RS"/>
        </w:rPr>
        <w:t xml:space="preserve">, 91/19 </w:t>
      </w:r>
      <w:r w:rsidR="008569C6" w:rsidRPr="00FE3124">
        <w:rPr>
          <w:lang w:val="sr-Cyrl-RS"/>
        </w:rPr>
        <w:t>и 149/20</w:t>
      </w:r>
      <w:r w:rsidR="008569C6" w:rsidRPr="00FE3124">
        <w:rPr>
          <w:lang w:val="sr-Cyrl-CS"/>
        </w:rPr>
        <w:t>)</w:t>
      </w:r>
      <w:r>
        <w:rPr>
          <w:lang w:val="sr-Cyrl-CS"/>
        </w:rPr>
        <w:t>,</w:t>
      </w:r>
      <w:r w:rsidR="008569C6" w:rsidRPr="00FE3124">
        <w:rPr>
          <w:lang w:val="sr-Cyrl-CS"/>
        </w:rPr>
        <w:t xml:space="preserve"> према којој На</w:t>
      </w:r>
      <w:r>
        <w:rPr>
          <w:lang w:val="sr-Cyrl-CS"/>
        </w:rPr>
        <w:t>родна скупштина</w:t>
      </w:r>
      <w:r w:rsidR="008569C6" w:rsidRPr="00FE3124">
        <w:rPr>
          <w:lang w:val="sr-Cyrl-CS"/>
        </w:rPr>
        <w:t xml:space="preserve"> одлучује о задуживању Републике Србије и одредби члана 14. став 1. </w:t>
      </w:r>
      <w:r w:rsidR="008569C6" w:rsidRPr="00FE3124">
        <w:rPr>
          <w:lang w:val="sr-Cyrl-RS"/>
        </w:rPr>
        <w:t>Закона о закључивању и извршавању међународних уговора („С</w:t>
      </w:r>
      <w:r>
        <w:rPr>
          <w:lang w:val="sr-Cyrl-RS"/>
        </w:rPr>
        <w:t>лужбени гласник РС</w:t>
      </w:r>
      <w:r w:rsidR="008569C6" w:rsidRPr="00FE3124">
        <w:rPr>
          <w:lang w:val="sr-Cyrl-CS"/>
        </w:rPr>
        <w:t>”</w:t>
      </w:r>
      <w:r w:rsidR="008569C6" w:rsidRPr="00FE3124">
        <w:rPr>
          <w:lang w:val="sr-Cyrl-RS"/>
        </w:rPr>
        <w:t>, број 32/13)</w:t>
      </w:r>
      <w:r>
        <w:rPr>
          <w:lang w:val="sr-Cyrl-RS"/>
        </w:rPr>
        <w:t>,</w:t>
      </w:r>
      <w:r w:rsidR="008569C6" w:rsidRPr="00FE3124">
        <w:rPr>
          <w:lang w:val="sr-Cyrl-RS"/>
        </w:rPr>
        <w:t xml:space="preserve"> према којој </w:t>
      </w:r>
      <w:r w:rsidR="008569C6" w:rsidRPr="00FE3124">
        <w:rPr>
          <w:noProof/>
          <w:lang w:val="sr-Cyrl-CS"/>
        </w:rPr>
        <w:t>Народна скупштина, између осталог, потврђује уговоре којима се стварају финансијске обавезе за Републику Србију.</w:t>
      </w:r>
      <w:r w:rsidR="00F40205" w:rsidRPr="00FE3124">
        <w:rPr>
          <w:noProof/>
          <w:lang w:val="sr-Cyrl-CS"/>
        </w:rPr>
        <w:t xml:space="preserve"> </w:t>
      </w:r>
    </w:p>
    <w:p w14:paraId="4F66E91A" w14:textId="4011E12B" w:rsidR="00F40205" w:rsidRPr="00FE3124" w:rsidRDefault="00F40205" w:rsidP="00F40205">
      <w:pPr>
        <w:ind w:firstLine="720"/>
        <w:jc w:val="both"/>
        <w:rPr>
          <w:bCs/>
          <w:lang w:val="sr-Cyrl-RS"/>
        </w:rPr>
      </w:pPr>
      <w:r w:rsidRPr="00FE3124">
        <w:rPr>
          <w:bCs/>
          <w:lang w:val="sr-Cyrl-RS"/>
        </w:rPr>
        <w:t>Реализација Пројектa</w:t>
      </w:r>
      <w:r w:rsidR="007939E8" w:rsidRPr="00FE3124">
        <w:rPr>
          <w:lang w:val="sr-Cyrl-RS"/>
        </w:rPr>
        <w:t xml:space="preserve"> развоја тржишта капитала </w:t>
      </w:r>
      <w:r w:rsidR="007939E8" w:rsidRPr="00FE3124">
        <w:rPr>
          <w:lang w:val="sr-Cyrl-RS" w:eastAsia="sr-Latn-CS"/>
        </w:rPr>
        <w:t>(у даљем тексту: Пројекат),</w:t>
      </w:r>
      <w:r w:rsidRPr="00FE3124">
        <w:rPr>
          <w:bCs/>
          <w:lang w:val="sr-Cyrl-RS"/>
        </w:rPr>
        <w:t xml:space="preserve"> који ће финансијски подржати </w:t>
      </w:r>
      <w:r w:rsidR="00F37065" w:rsidRPr="00FE3124">
        <w:rPr>
          <w:lang w:val="sr-Latn-RS"/>
        </w:rPr>
        <w:t>M</w:t>
      </w:r>
      <w:r w:rsidR="00B61C14">
        <w:rPr>
          <w:lang w:val="sr-Cyrl-RS"/>
        </w:rPr>
        <w:t>еђународнa</w:t>
      </w:r>
      <w:r w:rsidR="00F37065" w:rsidRPr="00FE3124">
        <w:rPr>
          <w:lang w:val="sr-Cyrl-RS"/>
        </w:rPr>
        <w:t xml:space="preserve"> банке за обнову и развој</w:t>
      </w:r>
      <w:r w:rsidRPr="00FE3124">
        <w:rPr>
          <w:bCs/>
          <w:lang w:val="sr-Cyrl-RS"/>
        </w:rPr>
        <w:t>, треба да допринесе побољшању окружења које омогућава развој тржишта капитала и продубљивању тржишта корпоративних обвезница, укључујући зелена и друга тематска издања.</w:t>
      </w:r>
    </w:p>
    <w:p w14:paraId="3A0964E2" w14:textId="77777777" w:rsidR="00F40205" w:rsidRPr="00FE3124" w:rsidRDefault="00F40205" w:rsidP="00F40205">
      <w:pPr>
        <w:ind w:firstLine="720"/>
        <w:jc w:val="both"/>
        <w:rPr>
          <w:bCs/>
          <w:lang w:val="sr-Cyrl-RS"/>
        </w:rPr>
      </w:pPr>
      <w:r w:rsidRPr="00FE3124">
        <w:rPr>
          <w:bCs/>
          <w:lang w:val="sr-Cyrl-RS"/>
        </w:rPr>
        <w:t>Оперативни циљ овакве врсте зајма за инвестиционо пројектно финансирање (Investment Project Financing-IPF) јесте развој тржишта капитала.</w:t>
      </w:r>
    </w:p>
    <w:p w14:paraId="15701529" w14:textId="0790B588" w:rsidR="00F40205" w:rsidRPr="00FE3124" w:rsidRDefault="00F40205" w:rsidP="00F40205">
      <w:pPr>
        <w:ind w:firstLine="720"/>
        <w:jc w:val="both"/>
        <w:rPr>
          <w:bCs/>
          <w:lang w:val="en-GB"/>
        </w:rPr>
      </w:pPr>
      <w:r w:rsidRPr="00FE3124">
        <w:rPr>
          <w:bCs/>
          <w:lang w:val="sr-Cyrl-RS"/>
        </w:rPr>
        <w:t>Предметни пројекат</w:t>
      </w:r>
      <w:r w:rsidRPr="00FE3124">
        <w:rPr>
          <w:bCs/>
          <w:lang w:val="en-GB"/>
        </w:rPr>
        <w:t xml:space="preserve"> је у потпуности усклађен са Владином реформском агендом која се односи на развој тржишта капитала</w:t>
      </w:r>
      <w:r w:rsidRPr="00FE3124">
        <w:rPr>
          <w:bCs/>
          <w:lang w:val="sr-Cyrl-RS"/>
        </w:rPr>
        <w:t>,</w:t>
      </w:r>
      <w:r w:rsidRPr="00FE3124">
        <w:rPr>
          <w:bCs/>
          <w:lang w:val="en-GB"/>
        </w:rPr>
        <w:t xml:space="preserve"> као што је наведено у Стратегији за развој тржишта капитала за период </w:t>
      </w:r>
      <w:r w:rsidRPr="00FE3124">
        <w:rPr>
          <w:bCs/>
          <w:lang w:val="sr-Cyrl-RS"/>
        </w:rPr>
        <w:t xml:space="preserve">од </w:t>
      </w:r>
      <w:r w:rsidRPr="00FE3124">
        <w:rPr>
          <w:bCs/>
          <w:lang w:val="en-GB"/>
        </w:rPr>
        <w:t>2021. до 2026. године (</w:t>
      </w:r>
      <w:r w:rsidR="00FB4D9C">
        <w:rPr>
          <w:bCs/>
          <w:lang w:val="sr-Cyrl-RS"/>
        </w:rPr>
        <w:t>„Службени гласник РС”, број</w:t>
      </w:r>
      <w:r w:rsidRPr="00FE3124">
        <w:rPr>
          <w:bCs/>
          <w:lang w:val="sr-Cyrl-RS"/>
        </w:rPr>
        <w:t xml:space="preserve"> 102/21) </w:t>
      </w:r>
      <w:r w:rsidRPr="00FE3124">
        <w:rPr>
          <w:bCs/>
          <w:lang w:val="en-GB"/>
        </w:rPr>
        <w:t>(у даљем тексту: Стратегија)</w:t>
      </w:r>
      <w:r w:rsidRPr="00FE3124">
        <w:rPr>
          <w:bCs/>
          <w:lang w:val="sr-Cyrl-RS"/>
        </w:rPr>
        <w:t>.</w:t>
      </w:r>
      <w:r w:rsidRPr="00FE3124">
        <w:rPr>
          <w:bCs/>
          <w:lang w:val="en-GB"/>
        </w:rPr>
        <w:t xml:space="preserve"> Општи циљ Стратегије </w:t>
      </w:r>
      <w:r w:rsidRPr="00FE3124">
        <w:rPr>
          <w:bCs/>
          <w:lang w:val="sr-Cyrl-RS"/>
        </w:rPr>
        <w:t>је стимулација</w:t>
      </w:r>
      <w:r w:rsidRPr="00FE3124">
        <w:rPr>
          <w:bCs/>
          <w:lang w:val="en-GB"/>
        </w:rPr>
        <w:t xml:space="preserve"> тржишта капитала у циљу подршке економском расту, запошљавању и квалитетнијем животу грађана Србије.</w:t>
      </w:r>
    </w:p>
    <w:p w14:paraId="6BFA569A" w14:textId="7CFCFA54" w:rsidR="007B7AB9" w:rsidRPr="00FE3124" w:rsidRDefault="00F40205" w:rsidP="00FB4D9C">
      <w:pPr>
        <w:ind w:firstLine="720"/>
        <w:jc w:val="both"/>
        <w:rPr>
          <w:bCs/>
          <w:lang w:val="sr-Cyrl-RS"/>
        </w:rPr>
      </w:pPr>
      <w:r w:rsidRPr="00FE3124">
        <w:rPr>
          <w:bCs/>
          <w:lang w:val="sr-Cyrl-RS"/>
        </w:rPr>
        <w:t xml:space="preserve">Пројекат обухвата две компоненте које подржавају Републику Србију у спровођењу наведене стратегије: Компонента 1 (Институционалне, правне и регулаторне реформе) и Компонента 2 (Програм емисије корпоративних обвезница). </w:t>
      </w:r>
    </w:p>
    <w:p w14:paraId="7D42BAA5" w14:textId="554DDF5F" w:rsidR="00F40205" w:rsidRPr="00FE3124" w:rsidRDefault="00F40205" w:rsidP="00F40205">
      <w:pPr>
        <w:ind w:firstLine="720"/>
        <w:jc w:val="both"/>
        <w:rPr>
          <w:bCs/>
          <w:lang w:val="sr-Cyrl-RS"/>
        </w:rPr>
      </w:pPr>
      <w:r w:rsidRPr="00FE3124">
        <w:rPr>
          <w:bCs/>
          <w:lang w:val="sr-Cyrl-RS"/>
        </w:rPr>
        <w:t>Компонента 1: Институционалне, правне и регулаторне реформе</w:t>
      </w:r>
      <w:r w:rsidR="00FB4D9C">
        <w:rPr>
          <w:bCs/>
          <w:lang w:val="sr-Cyrl-RS"/>
        </w:rPr>
        <w:t>.</w:t>
      </w:r>
      <w:r w:rsidRPr="00FE3124">
        <w:rPr>
          <w:bCs/>
          <w:lang w:val="sr-Cyrl-RS"/>
        </w:rPr>
        <w:t xml:space="preserve"> </w:t>
      </w:r>
    </w:p>
    <w:p w14:paraId="73837FE9" w14:textId="7BBB3A4C" w:rsidR="00F40205" w:rsidRPr="00FE3124" w:rsidRDefault="00F40205" w:rsidP="00FB4D9C">
      <w:pPr>
        <w:ind w:firstLine="720"/>
        <w:jc w:val="both"/>
        <w:rPr>
          <w:bCs/>
          <w:lang w:val="sr-Cyrl-RS"/>
        </w:rPr>
      </w:pPr>
      <w:r w:rsidRPr="00FE3124">
        <w:rPr>
          <w:bCs/>
          <w:lang w:val="sr-Cyrl-RS"/>
        </w:rPr>
        <w:t>Ова компонента се фокусира на подршку Влади у јачању институционалног, правног и регулаторног оквира за развој тржишта капитала. Поткомпоненте су: 1.1 Јединица за тржишта капитала Министарства финансија, 1.2 Јачање капацитета  Комисије за хартије од вредности (КХоВ) и Централног регистра хартија од вредности (ЦРХоВ), 1.3 Јачање капацитета BELEX-а, 1.4 Пореска реформа у делу који се односи на тржиште капитала и 1.5 Друга техничка помоћ за подршку у спровођењу Стратегије.</w:t>
      </w:r>
    </w:p>
    <w:p w14:paraId="16CF047C" w14:textId="266A6FF8" w:rsidR="00F40205" w:rsidRPr="00FE3124" w:rsidRDefault="00F40205" w:rsidP="00F40205">
      <w:pPr>
        <w:ind w:firstLine="720"/>
        <w:jc w:val="both"/>
        <w:rPr>
          <w:bCs/>
          <w:lang w:val="sr-Cyrl-RS"/>
        </w:rPr>
      </w:pPr>
      <w:r w:rsidRPr="00FE3124">
        <w:rPr>
          <w:bCs/>
          <w:lang w:val="sr-Cyrl-RS"/>
        </w:rPr>
        <w:t>Компонента 2: Програм емисије корпоративних обвезница</w:t>
      </w:r>
      <w:r w:rsidR="00FB4D9C">
        <w:rPr>
          <w:bCs/>
          <w:lang w:val="sr-Cyrl-RS"/>
        </w:rPr>
        <w:t>.</w:t>
      </w:r>
      <w:r w:rsidRPr="00FE3124">
        <w:rPr>
          <w:bCs/>
          <w:lang w:val="sr-Cyrl-RS"/>
        </w:rPr>
        <w:t xml:space="preserve"> </w:t>
      </w:r>
    </w:p>
    <w:p w14:paraId="1EEBBFD2" w14:textId="5DD13969" w:rsidR="00F40205" w:rsidRPr="00FE3124" w:rsidRDefault="00F40205" w:rsidP="00F40205">
      <w:pPr>
        <w:ind w:firstLine="720"/>
        <w:jc w:val="both"/>
        <w:rPr>
          <w:bCs/>
          <w:lang w:val="sr-Cyrl-RS"/>
        </w:rPr>
      </w:pPr>
      <w:r w:rsidRPr="00FE3124">
        <w:rPr>
          <w:bCs/>
          <w:lang w:val="sr-Cyrl-RS"/>
        </w:rPr>
        <w:t xml:space="preserve">Ова компонента се фокусира на проширење базе издавалаца корпоративних обвезница и такође може да обухвати подршку ширем спектру инструмената недржавних хартија од вредности. Уопштено говорећи, ова компонента ће олакшати издавање корпоративних обвезница у локалној валути, почевши од идентификације потенцијалних издавалаца корпоративних обвезница до завршетка издавања обвезница било приватно пласираних или јавно котираних. У одабраним случајевима биће подржане и активности након издавања, посебно око зелених и </w:t>
      </w:r>
      <w:r w:rsidRPr="00FE3124">
        <w:rPr>
          <w:bCs/>
          <w:lang w:val="sr-Cyrl-RS"/>
        </w:rPr>
        <w:lastRenderedPageBreak/>
        <w:t>тематских обвезница. Посебна радна група у Министарству финансија уз подршку КХоВ и других релевантних заинтересованих страна ће идентификовати почетни дужи списак потенцијалних издавалаца корпоративних обвезница, проценити њихове потребе у вези са техничком помоћи, обуком и смерницама како би омогућила овим компанијама да се припреме за издавање, а затим ће их усмеравати кроз процес издавања обвезница. Ово ће укључивати изградњу свеобухватног програма кроз рад са субјектима као што су адвокатске фирме, финансијске саветодавне фирме, агенције за кредитни рејтинг и други кључни пружаоци професионалних услуга. Министарство финансија и КХоВ сматрају да преко 100 компанија има потенцијал за учествовање у програму, од којих би 15-20 нефинансијских компанија могло бити спремно за издавање у блиској будућности, уколико им се пружи подршка. Програм ће бити делимично отплатив, захтевајући од издавалаца који први пут емитују обвезнице да отплате  најмање 25 одсто почетних трошкова емисије, а код поновљених емисија најмање 75 одсто након успешне емисије. Максималан број емисија обавезница по једној компанији је три. Овај захтев ће обезбедити да само компаније које су искрено заинтересоване за издавање обвезница учествују у програму. У реализацији програма биће важно консултовати све релевантне институције, укључујући и оне задужене за одржавање стабилности финансијског система.</w:t>
      </w:r>
      <w:r w:rsidR="00FB4D9C">
        <w:rPr>
          <w:bCs/>
          <w:lang w:val="sr-Cyrl-RS"/>
        </w:rPr>
        <w:t xml:space="preserve"> </w:t>
      </w:r>
    </w:p>
    <w:p w14:paraId="552AACA9" w14:textId="77777777" w:rsidR="00F40205" w:rsidRPr="00FE3124" w:rsidRDefault="00F40205" w:rsidP="00F40205">
      <w:pPr>
        <w:ind w:firstLine="720"/>
        <w:jc w:val="both"/>
        <w:rPr>
          <w:bCs/>
          <w:lang w:val="sr-Cyrl-RS"/>
        </w:rPr>
      </w:pPr>
      <w:r w:rsidRPr="00FE3124">
        <w:rPr>
          <w:bCs/>
          <w:lang w:val="sr-Cyrl-RS"/>
        </w:rPr>
        <w:t>Обе компоненте укључују и финансирање испуњења предефинисаних показатеља остварења, при чему би се средства суксесивно повлачила у складу са остварењем претходно дефинисаних показатеља и иста би служила за финансирање буџета Републике Србије.</w:t>
      </w:r>
    </w:p>
    <w:p w14:paraId="2FACE571" w14:textId="07E7277E" w:rsidR="00F41597" w:rsidRPr="00FE3124" w:rsidRDefault="00F40205" w:rsidP="00F41597">
      <w:pPr>
        <w:ind w:firstLine="720"/>
        <w:jc w:val="both"/>
        <w:rPr>
          <w:bCs/>
          <w:lang w:val="sr-Cyrl-RS"/>
        </w:rPr>
      </w:pPr>
      <w:r w:rsidRPr="00FE3124">
        <w:rPr>
          <w:bCs/>
          <w:iCs/>
          <w:lang w:val="sr-Cyrl-RS"/>
        </w:rPr>
        <w:t xml:space="preserve">За имплементацију Пројекта биће задужено </w:t>
      </w:r>
      <w:r w:rsidRPr="00FE3124">
        <w:rPr>
          <w:bCs/>
          <w:lang w:val="sr-Cyrl-RS"/>
        </w:rPr>
        <w:t>Министарство финансија</w:t>
      </w:r>
      <w:r w:rsidRPr="00FE3124">
        <w:rPr>
          <w:bCs/>
          <w:iCs/>
          <w:lang w:val="sr-Cyrl-RS"/>
        </w:rPr>
        <w:t xml:space="preserve">. Овај пројекат ће усавршити и ојачати капацитете </w:t>
      </w:r>
      <w:r w:rsidRPr="00FE3124">
        <w:rPr>
          <w:bCs/>
          <w:lang w:val="sr-Cyrl-RS"/>
        </w:rPr>
        <w:t xml:space="preserve">Министарства финансија </w:t>
      </w:r>
      <w:r w:rsidRPr="00FE3124">
        <w:rPr>
          <w:bCs/>
          <w:iCs/>
          <w:lang w:val="sr-Cyrl-RS"/>
        </w:rPr>
        <w:t xml:space="preserve">за обављање специфичних активности тржишта капитала у оквиру финансијског сектора. С обзиром на специфичну природу пројекта, </w:t>
      </w:r>
      <w:r w:rsidRPr="00FE3124">
        <w:rPr>
          <w:bCs/>
          <w:lang w:val="sr-Cyrl-RS"/>
        </w:rPr>
        <w:t xml:space="preserve">Министарство финансија </w:t>
      </w:r>
      <w:r w:rsidRPr="00FE3124">
        <w:rPr>
          <w:bCs/>
          <w:iCs/>
          <w:lang w:val="sr-Cyrl-RS"/>
        </w:rPr>
        <w:t xml:space="preserve">ће блиско сарађивати са КХоВ на спровођењу овог пројекта како би га на одговарајући начин ускладило са надзорним и регулаторним захтевима оквира тржишта капитала у Србији. Без обзира на то што се очекује да управљање Пројектом укључује радну групу са, најмање, представницима </w:t>
      </w:r>
      <w:r w:rsidRPr="00FE3124">
        <w:rPr>
          <w:bCs/>
          <w:lang w:val="sr-Cyrl-RS"/>
        </w:rPr>
        <w:t>Министарства финансија</w:t>
      </w:r>
      <w:r w:rsidRPr="00FE3124">
        <w:rPr>
          <w:bCs/>
          <w:iCs/>
          <w:lang w:val="sr-Cyrl-RS"/>
        </w:rPr>
        <w:t xml:space="preserve">, КХоВ и Привредне коморе, како би се побољшала координација свих компоненти Пројекта, крајње вођство биће у надлежности </w:t>
      </w:r>
      <w:r w:rsidRPr="00FE3124">
        <w:rPr>
          <w:bCs/>
          <w:lang w:val="sr-Cyrl-RS"/>
        </w:rPr>
        <w:t>Министарства финансија</w:t>
      </w:r>
      <w:r w:rsidRPr="00FE3124">
        <w:rPr>
          <w:bCs/>
          <w:iCs/>
          <w:lang w:val="sr-Cyrl-RS"/>
        </w:rPr>
        <w:t xml:space="preserve">, а надзор над Пројектом ће бити у рукама СФС </w:t>
      </w:r>
      <w:r w:rsidRPr="00FE3124">
        <w:rPr>
          <w:bCs/>
          <w:lang w:val="sr-Cyrl-RS"/>
        </w:rPr>
        <w:t>Министарства финансија</w:t>
      </w:r>
      <w:r w:rsidRPr="00FE3124">
        <w:rPr>
          <w:bCs/>
          <w:iCs/>
          <w:lang w:val="sr-Cyrl-RS"/>
        </w:rPr>
        <w:t>, где ће се налазити јединица за политику и регулаторна питања тржишта капитала.</w:t>
      </w:r>
    </w:p>
    <w:p w14:paraId="6C6FFF46" w14:textId="77777777" w:rsidR="007939E8" w:rsidRPr="00FE3124" w:rsidRDefault="007939E8" w:rsidP="007939E8">
      <w:pPr>
        <w:ind w:firstLine="720"/>
        <w:jc w:val="both"/>
        <w:rPr>
          <w:lang w:val="sr-Cyrl-RS"/>
        </w:rPr>
      </w:pPr>
      <w:r w:rsidRPr="00FE3124">
        <w:rPr>
          <w:lang w:val="sr-Cyrl-RS"/>
        </w:rPr>
        <w:t>Закључком Владе 05 Број: 48-830/2023-1 од 2. фебруара 2023. године, утврђена је Oснова за вођење преговора са Међународном банком за обнову и развој у вези са одобравањем зајма за Пројекат развој тржишта капитала и одређен преговарачки тим Републике Србије.</w:t>
      </w:r>
    </w:p>
    <w:p w14:paraId="3FCD7450" w14:textId="38A936A3" w:rsidR="007939E8" w:rsidRPr="00FE3124" w:rsidRDefault="007939E8" w:rsidP="00FB4D9C">
      <w:pPr>
        <w:tabs>
          <w:tab w:val="left" w:pos="709"/>
        </w:tabs>
        <w:ind w:firstLine="720"/>
        <w:jc w:val="both"/>
        <w:rPr>
          <w:lang w:val="sr-Cyrl-RS"/>
        </w:rPr>
      </w:pPr>
      <w:r w:rsidRPr="00FE3124">
        <w:rPr>
          <w:lang w:val="sr-Cyrl-RS"/>
        </w:rPr>
        <w:t>У преговорима, вођеним 7. и 8. фебруара 2023. године, са представницима Међународне банке за обнову и развој прецизиране су улоге извршилаца Пројекта, услови засновани на учинку повезани са исплатом средстава зајма, које треба достићи у реализацији Пројекта, као и рокови за завршетак предметних активности, финансијски услови и план отплате зајма и друга пројектна, институционална и имплементациона решења, као и питања у вези са праћењем, извештавањем и оценом активности у оквиру Пројекта.</w:t>
      </w:r>
    </w:p>
    <w:p w14:paraId="10C646CA" w14:textId="5281C26D" w:rsidR="007939E8" w:rsidRPr="00FE3124" w:rsidRDefault="007939E8" w:rsidP="007939E8">
      <w:pPr>
        <w:ind w:right="-34" w:firstLine="720"/>
        <w:jc w:val="both"/>
        <w:rPr>
          <w:bCs/>
          <w:lang w:val="sr-Cyrl-RS"/>
        </w:rPr>
      </w:pPr>
      <w:r w:rsidRPr="00FE3124">
        <w:rPr>
          <w:lang w:val="sr-Cyrl-RS"/>
        </w:rPr>
        <w:t xml:space="preserve">Током преговора су дефинисани финансијски услови, у складу са Општим условима </w:t>
      </w:r>
      <w:r w:rsidR="00865965" w:rsidRPr="00FE3124">
        <w:rPr>
          <w:lang w:val="sr-Cyrl-RS"/>
        </w:rPr>
        <w:t>Међународне банке за обнову и развој</w:t>
      </w:r>
      <w:r w:rsidRPr="00FE3124">
        <w:rPr>
          <w:lang w:val="sr-Cyrl-RS"/>
        </w:rPr>
        <w:t xml:space="preserve"> од 14. децембра 2018. године (са изменама и допунама од 1. августа 2020. године, 21. децембра 2020. године, 1. априла 2021. године и 1. јануара 2022. године) и стандардном политиком, који се примењују </w:t>
      </w:r>
      <w:r w:rsidRPr="00FE3124">
        <w:rPr>
          <w:lang w:val="sr-Cyrl-RS"/>
        </w:rPr>
        <w:lastRenderedPageBreak/>
        <w:t>код одобравања зајмова</w:t>
      </w:r>
      <w:r w:rsidRPr="00FE3124">
        <w:rPr>
          <w:bCs/>
          <w:lang w:val="sr-Cyrl-RS"/>
        </w:rPr>
        <w:t xml:space="preserve"> за инвестиционо пројектно финансирање и </w:t>
      </w:r>
      <w:r w:rsidRPr="00FE3124">
        <w:rPr>
          <w:lang w:val="sr-Cyrl-RS"/>
        </w:rPr>
        <w:t>начин на који ће се средства овог зајма користити и отплаћивати</w:t>
      </w:r>
      <w:r w:rsidRPr="00FE3124">
        <w:rPr>
          <w:bCs/>
          <w:lang w:val="sr-Cyrl-RS"/>
        </w:rPr>
        <w:t xml:space="preserve">: </w:t>
      </w:r>
      <w:r w:rsidR="00865965" w:rsidRPr="00FE3124">
        <w:rPr>
          <w:bCs/>
          <w:lang w:val="sr-Cyrl-RS"/>
        </w:rPr>
        <w:t xml:space="preserve"> </w:t>
      </w:r>
    </w:p>
    <w:p w14:paraId="21965CAC" w14:textId="77777777" w:rsidR="007939E8" w:rsidRPr="00FE3124" w:rsidRDefault="007939E8" w:rsidP="007939E8">
      <w:pPr>
        <w:pStyle w:val="ListParagraph"/>
        <w:numPr>
          <w:ilvl w:val="0"/>
          <w:numId w:val="12"/>
        </w:numPr>
        <w:ind w:right="-34"/>
        <w:jc w:val="both"/>
        <w:rPr>
          <w:lang w:val="sr-Cyrl-RS"/>
        </w:rPr>
      </w:pPr>
      <w:r w:rsidRPr="00FE3124">
        <w:rPr>
          <w:lang w:val="sr-Cyrl-RS"/>
        </w:rPr>
        <w:t xml:space="preserve">директно задужење Републике Србије: до 27.700.000 </w:t>
      </w:r>
      <w:r w:rsidRPr="00FE3124">
        <w:rPr>
          <w:lang w:val="sr-Latn-RS"/>
        </w:rPr>
        <w:t>EUR</w:t>
      </w:r>
      <w:r w:rsidRPr="00FE3124">
        <w:rPr>
          <w:lang w:val="sr-Cyrl-RS"/>
        </w:rPr>
        <w:t xml:space="preserve">, што представља планирани износ одобрен од стране Банке од 30.000.000 </w:t>
      </w:r>
      <w:r w:rsidRPr="00FE3124">
        <w:rPr>
          <w:lang w:val="sr-Latn-RS"/>
        </w:rPr>
        <w:t>USD</w:t>
      </w:r>
      <w:r w:rsidRPr="00FE3124">
        <w:rPr>
          <w:lang w:val="sr-Cyrl-RS"/>
        </w:rPr>
        <w:t xml:space="preserve"> прерачунат у евре, применом курса </w:t>
      </w:r>
      <w:r w:rsidRPr="00FE3124">
        <w:t>0.9228</w:t>
      </w:r>
      <w:r w:rsidRPr="00FE3124">
        <w:rPr>
          <w:lang w:val="sr-Cyrl-RS"/>
        </w:rPr>
        <w:t xml:space="preserve"> </w:t>
      </w:r>
      <w:r w:rsidRPr="00FE3124">
        <w:rPr>
          <w:lang w:val="sr-Latn-RS"/>
        </w:rPr>
        <w:t>USD</w:t>
      </w:r>
      <w:r w:rsidRPr="00FE3124">
        <w:rPr>
          <w:lang w:val="sr-Cyrl-RS"/>
        </w:rPr>
        <w:t xml:space="preserve">:1 </w:t>
      </w:r>
      <w:r w:rsidRPr="00FE3124">
        <w:rPr>
          <w:lang w:val="sr-Latn-RS"/>
        </w:rPr>
        <w:t>EUR</w:t>
      </w:r>
      <w:r w:rsidRPr="00FE3124">
        <w:rPr>
          <w:lang w:val="sr-Cyrl-RS"/>
        </w:rPr>
        <w:t xml:space="preserve"> на дан 31. јануар 2023. године;</w:t>
      </w:r>
    </w:p>
    <w:p w14:paraId="206DE92F" w14:textId="77777777" w:rsidR="007939E8" w:rsidRPr="00FE3124" w:rsidRDefault="007939E8" w:rsidP="007939E8">
      <w:pPr>
        <w:pStyle w:val="ListParagraph"/>
        <w:numPr>
          <w:ilvl w:val="0"/>
          <w:numId w:val="12"/>
        </w:numPr>
        <w:jc w:val="both"/>
        <w:rPr>
          <w:lang w:val="sr-Cyrl-RS"/>
        </w:rPr>
      </w:pPr>
      <w:r w:rsidRPr="00FE3124">
        <w:rPr>
          <w:lang w:val="sr-Cyrl-RS"/>
        </w:rPr>
        <w:t>полугодишња отплата зајма, 15. априла и 15. октобра сваке године;</w:t>
      </w:r>
    </w:p>
    <w:p w14:paraId="33977A7B" w14:textId="5092718F" w:rsidR="007939E8" w:rsidRPr="00FE3124" w:rsidRDefault="007939E8" w:rsidP="007939E8">
      <w:pPr>
        <w:pStyle w:val="ListParagraph"/>
        <w:numPr>
          <w:ilvl w:val="0"/>
          <w:numId w:val="12"/>
        </w:numPr>
        <w:jc w:val="both"/>
        <w:rPr>
          <w:lang w:val="sr-Cyrl-RS"/>
        </w:rPr>
      </w:pPr>
      <w:r w:rsidRPr="00FE3124">
        <w:rPr>
          <w:lang w:val="sr-Cyrl-RS"/>
        </w:rPr>
        <w:t>рок доспећа: 12 годин</w:t>
      </w:r>
      <w:r w:rsidR="00FB4D9C">
        <w:rPr>
          <w:lang w:val="sr-Cyrl-RS"/>
        </w:rPr>
        <w:t>а, укључујући период почека од четири</w:t>
      </w:r>
      <w:r w:rsidRPr="00FE3124">
        <w:rPr>
          <w:lang w:val="sr-Cyrl-RS"/>
        </w:rPr>
        <w:t xml:space="preserve"> године, уз отплату главнице у једнаким ратама, од којих прва доспева 15. априла 2027. године, а последња 15. октобра 2034. године;</w:t>
      </w:r>
    </w:p>
    <w:p w14:paraId="55428252" w14:textId="77777777" w:rsidR="007939E8" w:rsidRPr="00FE3124" w:rsidRDefault="007939E8" w:rsidP="007939E8">
      <w:pPr>
        <w:pStyle w:val="ListParagraph"/>
        <w:numPr>
          <w:ilvl w:val="0"/>
          <w:numId w:val="12"/>
        </w:numPr>
        <w:jc w:val="both"/>
        <w:rPr>
          <w:lang w:val="sr-Cyrl-RS"/>
        </w:rPr>
      </w:pPr>
      <w:r w:rsidRPr="00FE3124">
        <w:rPr>
          <w:lang w:val="sr-Cyrl-RS"/>
        </w:rPr>
        <w:t>приступна накнада: 0,25% на укупну главницу (69.250 евра) и плаћа се из средстава зајма;</w:t>
      </w:r>
    </w:p>
    <w:p w14:paraId="738E621F" w14:textId="77777777" w:rsidR="007939E8" w:rsidRPr="00FE3124" w:rsidRDefault="007939E8" w:rsidP="007939E8">
      <w:pPr>
        <w:pStyle w:val="ListParagraph"/>
        <w:numPr>
          <w:ilvl w:val="0"/>
          <w:numId w:val="12"/>
        </w:numPr>
        <w:jc w:val="both"/>
        <w:rPr>
          <w:lang w:val="sr-Cyrl-RS"/>
        </w:rPr>
      </w:pPr>
      <w:r w:rsidRPr="00FE3124">
        <w:rPr>
          <w:lang w:val="sr-Cyrl-RS"/>
        </w:rPr>
        <w:t>накнада на неповучена средства износи 0,25% на годишњем нивоу;</w:t>
      </w:r>
    </w:p>
    <w:p w14:paraId="38573367" w14:textId="6EAD068F" w:rsidR="007939E8" w:rsidRPr="00FE3124" w:rsidRDefault="007939E8" w:rsidP="007939E8">
      <w:pPr>
        <w:pStyle w:val="ListParagraph"/>
        <w:numPr>
          <w:ilvl w:val="0"/>
          <w:numId w:val="12"/>
        </w:numPr>
        <w:jc w:val="both"/>
        <w:rPr>
          <w:lang w:val="sr-Cyrl-RS"/>
        </w:rPr>
      </w:pPr>
      <w:r w:rsidRPr="00FE3124">
        <w:rPr>
          <w:lang w:val="sr-Cyrl-RS"/>
        </w:rPr>
        <w:t xml:space="preserve">каматна стопа: Референтна стопа </w:t>
      </w:r>
      <w:r w:rsidRPr="00FE3124">
        <w:rPr>
          <w:lang w:val="sr-Latn-RS"/>
        </w:rPr>
        <w:t>(</w:t>
      </w:r>
      <w:r w:rsidRPr="00FE3124">
        <w:rPr>
          <w:lang w:val="sr-Cyrl-RS"/>
        </w:rPr>
        <w:t>шестомесечни EURIBOR</w:t>
      </w:r>
      <w:r w:rsidRPr="00FE3124">
        <w:rPr>
          <w:lang w:val="sr-Latn-RS"/>
        </w:rPr>
        <w:t>)</w:t>
      </w:r>
      <w:r w:rsidRPr="00FE3124">
        <w:rPr>
          <w:lang w:val="sr-Cyrl-RS"/>
        </w:rPr>
        <w:t xml:space="preserve"> + варијабилна маржа</w:t>
      </w:r>
      <w:r w:rsidR="00FB4D9C">
        <w:rPr>
          <w:lang w:val="sr-Cyrl-RS"/>
        </w:rPr>
        <w:t xml:space="preserve">, која се утврђује квартално и </w:t>
      </w:r>
      <w:r w:rsidRPr="00FE3124">
        <w:rPr>
          <w:lang w:val="sr-Cyrl-RS"/>
        </w:rPr>
        <w:t>која тренутно износи 0,</w:t>
      </w:r>
      <w:r w:rsidRPr="00FE3124">
        <w:rPr>
          <w:lang w:val="sr-Latn-RS"/>
        </w:rPr>
        <w:t>4</w:t>
      </w:r>
      <w:r w:rsidRPr="00FE3124">
        <w:rPr>
          <w:lang w:val="sr-Cyrl-RS"/>
        </w:rPr>
        <w:t>7% за зајмове ове рочности у евро валути, уз могућност различитих врста конверзије, ако се процени да је повољније са становишта управљања јавним дугом;</w:t>
      </w:r>
    </w:p>
    <w:p w14:paraId="045BBEE1" w14:textId="5A7CBAAE" w:rsidR="007939E8" w:rsidRPr="00FE3124" w:rsidRDefault="007939E8" w:rsidP="007939E8">
      <w:pPr>
        <w:pStyle w:val="ListParagraph"/>
        <w:numPr>
          <w:ilvl w:val="0"/>
          <w:numId w:val="12"/>
        </w:numPr>
        <w:jc w:val="both"/>
        <w:rPr>
          <w:lang w:val="sr-Cyrl-RS"/>
        </w:rPr>
      </w:pPr>
      <w:r w:rsidRPr="00FE3124">
        <w:rPr>
          <w:lang w:val="sr-Cyrl-RS"/>
        </w:rPr>
        <w:t>рок расположивости зајма: ср</w:t>
      </w:r>
      <w:r w:rsidR="00FB4D9C">
        <w:rPr>
          <w:lang w:val="sr-Cyrl-RS"/>
        </w:rPr>
        <w:t>едства зајма се могу повлачити четири</w:t>
      </w:r>
      <w:r w:rsidRPr="00FE3124">
        <w:rPr>
          <w:lang w:val="sr-Cyrl-RS"/>
        </w:rPr>
        <w:t xml:space="preserve"> месеца након датума завршетка Пројекта који је дефинисан као 31. август 2028. године.</w:t>
      </w:r>
    </w:p>
    <w:p w14:paraId="05CF7CCD" w14:textId="161A770B" w:rsidR="00951861" w:rsidRPr="00F41597" w:rsidRDefault="007939E8" w:rsidP="00F41597">
      <w:pPr>
        <w:ind w:firstLine="720"/>
        <w:jc w:val="both"/>
        <w:rPr>
          <w:bCs/>
          <w:lang w:val="sr-Cyrl-RS"/>
        </w:rPr>
      </w:pPr>
      <w:r w:rsidRPr="00FE3124">
        <w:rPr>
          <w:bCs/>
          <w:lang w:val="sr-Cyrl-RS"/>
        </w:rPr>
        <w:t xml:space="preserve"> </w:t>
      </w:r>
    </w:p>
    <w:p w14:paraId="7206AA72" w14:textId="5E00A065" w:rsidR="00F41597" w:rsidRPr="00AD219F" w:rsidRDefault="00FB4D9C" w:rsidP="00F41597">
      <w:pPr>
        <w:ind w:firstLine="720"/>
        <w:jc w:val="both"/>
        <w:rPr>
          <w:lang w:val="sr-Cyrl-RS"/>
        </w:rPr>
      </w:pPr>
      <w:r>
        <w:rPr>
          <w:lang w:val="sr-Cyrl-CS"/>
        </w:rPr>
        <w:t>Закључком Владе 05 Б</w:t>
      </w:r>
      <w:r w:rsidR="00CC1AE1" w:rsidRPr="00FE3124">
        <w:rPr>
          <w:lang w:val="sr-Cyrl-CS"/>
        </w:rPr>
        <w:t>ро</w:t>
      </w:r>
      <w:r w:rsidR="00586566" w:rsidRPr="00FE3124">
        <w:rPr>
          <w:lang w:val="sr-Cyrl-CS"/>
        </w:rPr>
        <w:t>ј: 48-1495</w:t>
      </w:r>
      <w:r w:rsidR="00CC1AE1" w:rsidRPr="00FE3124">
        <w:rPr>
          <w:lang w:val="sr-Cyrl-CS"/>
        </w:rPr>
        <w:t>/</w:t>
      </w:r>
      <w:r w:rsidR="00586566" w:rsidRPr="00FE3124">
        <w:rPr>
          <w:lang w:val="sr-Cyrl-CS"/>
        </w:rPr>
        <w:t>2023 од 23. фебруара</w:t>
      </w:r>
      <w:r w:rsidR="00AB303D" w:rsidRPr="00FE3124">
        <w:rPr>
          <w:lang w:val="sr-Cyrl-CS"/>
        </w:rPr>
        <w:t xml:space="preserve"> 2023</w:t>
      </w:r>
      <w:r w:rsidR="00586566" w:rsidRPr="00FE3124">
        <w:rPr>
          <w:lang w:val="sr-Cyrl-CS"/>
        </w:rPr>
        <w:t xml:space="preserve">. године, прихваћен је Извештај са преговора са Међународном банком за обнову и развој, усвојен је </w:t>
      </w:r>
      <w:r w:rsidR="00586566" w:rsidRPr="00FE3124">
        <w:rPr>
          <w:lang w:val="sr-Cyrl-RS"/>
        </w:rPr>
        <w:t>Нацрт споразума о зајму (Пројекат развоја тржишта капитала) између Републике Србије и Међународне банке за обнову и развој и овлашћен је Синиша Мали, потпредседн</w:t>
      </w:r>
      <w:r w:rsidR="00586566" w:rsidRPr="00910A32">
        <w:rPr>
          <w:lang w:val="sr-Cyrl-RS"/>
        </w:rPr>
        <w:t>ик Владе и министар финансија, да у име Владе, као заступника Ре</w:t>
      </w:r>
      <w:r w:rsidR="00586566">
        <w:rPr>
          <w:lang w:val="sr-Cyrl-RS"/>
        </w:rPr>
        <w:t>публике Србије, потпише Споразум</w:t>
      </w:r>
      <w:r w:rsidR="00586566" w:rsidRPr="00910A32">
        <w:rPr>
          <w:lang w:val="sr-Cyrl-RS"/>
        </w:rPr>
        <w:t xml:space="preserve"> о зајму (</w:t>
      </w:r>
      <w:r w:rsidR="00586566" w:rsidRPr="0002521C">
        <w:rPr>
          <w:lang w:val="sr-Cyrl-RS"/>
        </w:rPr>
        <w:t>Пројекат развоја тржишта капитала</w:t>
      </w:r>
      <w:r w:rsidR="00586566" w:rsidRPr="00910A32">
        <w:rPr>
          <w:lang w:val="sr-Cyrl-RS"/>
        </w:rPr>
        <w:t>) између Републике Србије и Међу</w:t>
      </w:r>
      <w:r w:rsidR="00586566">
        <w:rPr>
          <w:lang w:val="sr-Cyrl-RS"/>
        </w:rPr>
        <w:t>народне банке за обнову и развој</w:t>
      </w:r>
      <w:r w:rsidR="00013B44">
        <w:rPr>
          <w:lang w:val="sr-Cyrl-RS"/>
        </w:rPr>
        <w:t xml:space="preserve">. Наведени споразум </w:t>
      </w:r>
      <w:r w:rsidR="00013B44" w:rsidRPr="00FE3124">
        <w:rPr>
          <w:lang w:val="sr-Cyrl-RS" w:eastAsia="sr-Latn-CS"/>
        </w:rPr>
        <w:t>потписан је 31. марта</w:t>
      </w:r>
      <w:r w:rsidR="00EA62E9">
        <w:rPr>
          <w:lang w:val="sr-Cyrl-RS" w:eastAsia="sr-Latn-CS"/>
        </w:rPr>
        <w:t xml:space="preserve"> 2023. године</w:t>
      </w:r>
      <w:r w:rsidR="00013B44" w:rsidRPr="00FE3124">
        <w:rPr>
          <w:lang w:val="sr-Cyrl-RS" w:eastAsia="sr-Latn-CS"/>
        </w:rPr>
        <w:t xml:space="preserve"> и 10. априла 2023. године</w:t>
      </w:r>
      <w:r w:rsidR="00EA62E9">
        <w:rPr>
          <w:lang w:val="sr-Cyrl-RS" w:eastAsia="sr-Latn-CS"/>
        </w:rPr>
        <w:t>,</w:t>
      </w:r>
      <w:r w:rsidR="00013B44" w:rsidRPr="00FE3124">
        <w:rPr>
          <w:lang w:val="sr-Cyrl-RS" w:eastAsia="sr-Latn-CS"/>
        </w:rPr>
        <w:t xml:space="preserve"> у Београду</w:t>
      </w:r>
      <w:r w:rsidR="00013B44">
        <w:rPr>
          <w:lang w:val="sr-Cyrl-RS" w:eastAsia="sr-Latn-CS"/>
        </w:rPr>
        <w:t xml:space="preserve">. </w:t>
      </w:r>
    </w:p>
    <w:p w14:paraId="55C4EB8F" w14:textId="77777777" w:rsidR="00726477" w:rsidRPr="00AD219F" w:rsidRDefault="00384EA3" w:rsidP="00726477">
      <w:pPr>
        <w:ind w:firstLine="708"/>
        <w:jc w:val="both"/>
        <w:rPr>
          <w:lang w:val="sr-Cyrl-CS"/>
        </w:rPr>
      </w:pPr>
      <w:r w:rsidRPr="00AD219F">
        <w:rPr>
          <w:bCs/>
          <w:lang w:val="sr-Cyrl-CS"/>
        </w:rPr>
        <w:tab/>
      </w:r>
    </w:p>
    <w:p w14:paraId="7E8DC1D5" w14:textId="77777777" w:rsidR="00692046" w:rsidRPr="00AD219F" w:rsidRDefault="00692046" w:rsidP="00692046">
      <w:pPr>
        <w:ind w:firstLine="720"/>
        <w:jc w:val="both"/>
        <w:rPr>
          <w:lang w:val="sr-Cyrl-CS"/>
        </w:rPr>
      </w:pPr>
      <w:r w:rsidRPr="00AD219F">
        <w:rPr>
          <w:lang w:val="sr-Cyrl-CS"/>
        </w:rPr>
        <w:t xml:space="preserve">III. ОБЈАШЊЕЊЕ ОСНОВНИХ ПРАВНИХ ИНСТИТУТА И ПОЈЕДИНАЧНИХ РЕШЕЊА </w:t>
      </w:r>
    </w:p>
    <w:p w14:paraId="1F52165F" w14:textId="77777777" w:rsidR="00692046" w:rsidRPr="00AD219F" w:rsidRDefault="00692046" w:rsidP="00692046">
      <w:pPr>
        <w:jc w:val="both"/>
        <w:rPr>
          <w:lang w:val="sr-Cyrl-CS"/>
        </w:rPr>
      </w:pPr>
    </w:p>
    <w:p w14:paraId="2B30F615" w14:textId="5320D75D" w:rsidR="00692046" w:rsidRPr="00FE3124" w:rsidRDefault="00692046" w:rsidP="00207554">
      <w:pPr>
        <w:ind w:firstLine="720"/>
        <w:jc w:val="both"/>
        <w:rPr>
          <w:lang w:val="sr-Cyrl-CS"/>
        </w:rPr>
      </w:pPr>
      <w:r w:rsidRPr="00FE3124">
        <w:rPr>
          <w:lang w:val="ru-RU"/>
        </w:rPr>
        <w:t>О</w:t>
      </w:r>
      <w:r w:rsidRPr="00FE3124">
        <w:rPr>
          <w:lang w:val="sr-Cyrl-CS"/>
        </w:rPr>
        <w:t xml:space="preserve">дредбом члана 1. </w:t>
      </w:r>
      <w:r w:rsidR="00EA62E9">
        <w:rPr>
          <w:lang w:val="sr-Cyrl-CS"/>
        </w:rPr>
        <w:t xml:space="preserve">овог закона </w:t>
      </w:r>
      <w:r w:rsidRPr="00FE3124">
        <w:rPr>
          <w:lang w:val="sr-Cyrl-CS"/>
        </w:rPr>
        <w:t>предвиђа се потврђивање</w:t>
      </w:r>
      <w:r w:rsidR="00746BDE" w:rsidRPr="00FE3124">
        <w:rPr>
          <w:rFonts w:eastAsia="SimSun"/>
          <w:lang w:val="sr-Cyrl-RS"/>
        </w:rPr>
        <w:t xml:space="preserve"> </w:t>
      </w:r>
      <w:r w:rsidR="00D93A5A" w:rsidRPr="00FE3124">
        <w:rPr>
          <w:lang w:val="sr-Cyrl-RS"/>
        </w:rPr>
        <w:t>Споразума о зајму</w:t>
      </w:r>
      <w:r w:rsidR="00D93A5A" w:rsidRPr="00FE3124">
        <w:rPr>
          <w:lang w:val="sr-Latn-RS"/>
        </w:rPr>
        <w:t xml:space="preserve"> </w:t>
      </w:r>
      <w:r w:rsidR="00D93A5A" w:rsidRPr="00FE3124">
        <w:rPr>
          <w:lang w:val="sr-Cyrl-RS"/>
        </w:rPr>
        <w:t>(Пројекат развоја тржишта капитала) између</w:t>
      </w:r>
      <w:r w:rsidR="00D93A5A" w:rsidRPr="00FE3124">
        <w:rPr>
          <w:lang w:val="sr-Latn-RS"/>
        </w:rPr>
        <w:t xml:space="preserve"> </w:t>
      </w:r>
      <w:r w:rsidR="00D93A5A" w:rsidRPr="00FE3124">
        <w:rPr>
          <w:lang w:val="sr-Cyrl-RS"/>
        </w:rPr>
        <w:t>Републике Србије</w:t>
      </w:r>
      <w:r w:rsidR="00D93A5A" w:rsidRPr="00FE3124">
        <w:rPr>
          <w:lang w:val="sr-Latn-RS"/>
        </w:rPr>
        <w:t xml:space="preserve"> </w:t>
      </w:r>
      <w:r w:rsidR="00D93A5A" w:rsidRPr="00FE3124">
        <w:rPr>
          <w:lang w:val="sr-Cyrl-RS"/>
        </w:rPr>
        <w:t>и</w:t>
      </w:r>
      <w:r w:rsidR="00D93A5A" w:rsidRPr="00FE3124">
        <w:rPr>
          <w:lang w:val="sr-Latn-RS"/>
        </w:rPr>
        <w:t xml:space="preserve"> M</w:t>
      </w:r>
      <w:r w:rsidR="00D93A5A" w:rsidRPr="00FE3124">
        <w:rPr>
          <w:lang w:val="sr-Cyrl-RS"/>
        </w:rPr>
        <w:t>еђународне банке за обнову и развој</w:t>
      </w:r>
      <w:r w:rsidR="00FE3124" w:rsidRPr="00FE3124">
        <w:rPr>
          <w:lang w:val="sr-Cyrl-RS"/>
        </w:rPr>
        <w:t>,</w:t>
      </w:r>
      <w:r w:rsidR="00D93A5A" w:rsidRPr="00FE3124">
        <w:rPr>
          <w:lang w:val="sr-Cyrl-CS"/>
        </w:rPr>
        <w:t xml:space="preserve"> </w:t>
      </w:r>
      <w:r w:rsidR="00D93A5A" w:rsidRPr="00FE3124">
        <w:rPr>
          <w:lang w:val="sr-Cyrl-RS" w:eastAsia="sr-Latn-CS"/>
        </w:rPr>
        <w:t xml:space="preserve">потписаног 31. марта </w:t>
      </w:r>
      <w:r w:rsidR="00EA62E9">
        <w:rPr>
          <w:lang w:val="sr-Cyrl-RS" w:eastAsia="sr-Latn-CS"/>
        </w:rPr>
        <w:t xml:space="preserve">2023. године </w:t>
      </w:r>
      <w:r w:rsidR="00D93A5A" w:rsidRPr="00FE3124">
        <w:rPr>
          <w:lang w:val="sr-Cyrl-RS" w:eastAsia="sr-Latn-CS"/>
        </w:rPr>
        <w:t>и 10. априла 2023. године</w:t>
      </w:r>
      <w:r w:rsidR="00EA62E9">
        <w:rPr>
          <w:lang w:val="sr-Cyrl-RS" w:eastAsia="sr-Latn-CS"/>
        </w:rPr>
        <w:t>,</w:t>
      </w:r>
      <w:r w:rsidR="00D93A5A" w:rsidRPr="00FE3124">
        <w:rPr>
          <w:lang w:val="sr-Cyrl-RS" w:eastAsia="sr-Latn-CS"/>
        </w:rPr>
        <w:t xml:space="preserve"> у Београду</w:t>
      </w:r>
      <w:r w:rsidR="00746BDE" w:rsidRPr="00FE3124">
        <w:rPr>
          <w:lang w:val="sr-Cyrl-CS"/>
        </w:rPr>
        <w:t xml:space="preserve">, </w:t>
      </w:r>
      <w:r w:rsidRPr="00FE3124">
        <w:rPr>
          <w:rFonts w:eastAsia="SimSun"/>
          <w:lang w:val="sr-Cyrl-CS"/>
        </w:rPr>
        <w:t>у оригиналу на енглеском језику.</w:t>
      </w:r>
    </w:p>
    <w:p w14:paraId="72A823C4" w14:textId="45EF5B28" w:rsidR="00FE3124" w:rsidRPr="00AD219F" w:rsidRDefault="00692046" w:rsidP="00EA62E9">
      <w:pPr>
        <w:ind w:firstLine="720"/>
        <w:jc w:val="both"/>
        <w:rPr>
          <w:lang w:val="sr-Cyrl-CS"/>
        </w:rPr>
      </w:pPr>
      <w:r w:rsidRPr="00FE3124">
        <w:rPr>
          <w:lang w:val="sr-Cyrl-CS"/>
        </w:rPr>
        <w:t xml:space="preserve"> Одредба члана 2. садржи текст</w:t>
      </w:r>
      <w:r w:rsidR="00C704EA" w:rsidRPr="00FE3124">
        <w:rPr>
          <w:lang w:val="sr-Cyrl-RS" w:eastAsia="sr-Latn-CS"/>
        </w:rPr>
        <w:t xml:space="preserve"> </w:t>
      </w:r>
      <w:r w:rsidR="00FE3124" w:rsidRPr="00FE3124">
        <w:rPr>
          <w:lang w:val="sr-Cyrl-RS"/>
        </w:rPr>
        <w:t>Споразума о зајму</w:t>
      </w:r>
      <w:r w:rsidR="00FE3124" w:rsidRPr="00FE3124">
        <w:rPr>
          <w:lang w:val="sr-Latn-RS"/>
        </w:rPr>
        <w:t xml:space="preserve"> </w:t>
      </w:r>
      <w:r w:rsidR="00FE3124" w:rsidRPr="00FE3124">
        <w:rPr>
          <w:lang w:val="sr-Cyrl-RS"/>
        </w:rPr>
        <w:t>(Пројекат развоја тржишта капитала) између</w:t>
      </w:r>
      <w:r w:rsidR="00FE3124" w:rsidRPr="00FE3124">
        <w:rPr>
          <w:lang w:val="sr-Latn-RS"/>
        </w:rPr>
        <w:t xml:space="preserve"> </w:t>
      </w:r>
      <w:r w:rsidR="00FE3124" w:rsidRPr="00FE3124">
        <w:rPr>
          <w:lang w:val="sr-Cyrl-RS"/>
        </w:rPr>
        <w:t>Републике Србије</w:t>
      </w:r>
      <w:r w:rsidR="00FE3124" w:rsidRPr="00FE3124">
        <w:rPr>
          <w:lang w:val="sr-Latn-RS"/>
        </w:rPr>
        <w:t xml:space="preserve"> </w:t>
      </w:r>
      <w:r w:rsidR="00FE3124" w:rsidRPr="00FE3124">
        <w:rPr>
          <w:lang w:val="sr-Cyrl-RS"/>
        </w:rPr>
        <w:t>и</w:t>
      </w:r>
      <w:r w:rsidR="00FE3124" w:rsidRPr="00FE3124">
        <w:rPr>
          <w:lang w:val="sr-Latn-RS"/>
        </w:rPr>
        <w:t xml:space="preserve"> M</w:t>
      </w:r>
      <w:r w:rsidR="00FE3124" w:rsidRPr="00FE3124">
        <w:rPr>
          <w:lang w:val="sr-Cyrl-RS"/>
        </w:rPr>
        <w:t>еђународне банке за обнову и развој</w:t>
      </w:r>
      <w:r w:rsidR="00FE3124" w:rsidRPr="00FE3124">
        <w:rPr>
          <w:lang w:val="sr-Cyrl-CS"/>
        </w:rPr>
        <w:t xml:space="preserve">, </w:t>
      </w:r>
      <w:r w:rsidRPr="00FE3124">
        <w:rPr>
          <w:lang w:val="sr-Cyrl-CS"/>
        </w:rPr>
        <w:t>у оригиналу на енглеском језику и у преводу на српски језик.</w:t>
      </w:r>
    </w:p>
    <w:p w14:paraId="656ADDB5" w14:textId="0FA69EC7" w:rsidR="00692046" w:rsidRPr="00AD219F" w:rsidRDefault="00692046" w:rsidP="00692046">
      <w:pPr>
        <w:ind w:firstLine="720"/>
        <w:jc w:val="both"/>
        <w:rPr>
          <w:lang w:val="ru-RU"/>
        </w:rPr>
      </w:pPr>
      <w:r w:rsidRPr="00AD219F">
        <w:rPr>
          <w:lang w:val="sr-Cyrl-CS"/>
        </w:rPr>
        <w:t xml:space="preserve">Одредбом члана 3. уређује се ступање на снагу овог закона. </w:t>
      </w:r>
      <w:r w:rsidR="00C704EA" w:rsidRPr="00AD219F">
        <w:rPr>
          <w:lang w:val="sr-Cyrl-CS"/>
        </w:rPr>
        <w:t xml:space="preserve"> </w:t>
      </w:r>
    </w:p>
    <w:p w14:paraId="4FC85F71" w14:textId="77777777" w:rsidR="00692046" w:rsidRPr="00AD219F" w:rsidRDefault="00692046" w:rsidP="00692046">
      <w:pPr>
        <w:ind w:firstLine="720"/>
        <w:jc w:val="both"/>
        <w:rPr>
          <w:bCs/>
          <w:lang w:val="sr-Cyrl-CS"/>
        </w:rPr>
      </w:pPr>
    </w:p>
    <w:p w14:paraId="55024119" w14:textId="77777777" w:rsidR="00692046" w:rsidRPr="00AD219F" w:rsidRDefault="00692046" w:rsidP="00692046">
      <w:pPr>
        <w:ind w:firstLine="720"/>
        <w:jc w:val="both"/>
        <w:rPr>
          <w:bCs/>
          <w:lang w:val="sr-Cyrl-CS"/>
        </w:rPr>
      </w:pPr>
      <w:r w:rsidRPr="00AD219F">
        <w:rPr>
          <w:bCs/>
        </w:rPr>
        <w:t>IV</w:t>
      </w:r>
      <w:r w:rsidRPr="00AD219F">
        <w:rPr>
          <w:bCs/>
          <w:lang w:val="ru-RU"/>
        </w:rPr>
        <w:t xml:space="preserve">. </w:t>
      </w:r>
      <w:r w:rsidRPr="00AD219F">
        <w:rPr>
          <w:bCs/>
          <w:lang w:val="sr-Cyrl-CS"/>
        </w:rPr>
        <w:t>ПРОЦЕНА ИЗНОСА ФИНАНСИЈСКИХ СРЕДСТАВА ПОТРЕБНИХ ЗА   СПРОВОЂЕЊЕ ЗАКОНА</w:t>
      </w:r>
    </w:p>
    <w:p w14:paraId="52884E1F" w14:textId="77777777" w:rsidR="00692046" w:rsidRPr="00AD219F" w:rsidRDefault="00692046" w:rsidP="00692046">
      <w:pPr>
        <w:jc w:val="both"/>
        <w:rPr>
          <w:lang w:val="sr-Cyrl-CS"/>
        </w:rPr>
      </w:pPr>
    </w:p>
    <w:p w14:paraId="45BA7E42" w14:textId="30BCC414" w:rsidR="00726477" w:rsidRPr="0038219E" w:rsidRDefault="00692046" w:rsidP="00B5244C">
      <w:pPr>
        <w:jc w:val="both"/>
        <w:rPr>
          <w:lang w:val="sr-Cyrl-RS"/>
        </w:rPr>
      </w:pPr>
      <w:r w:rsidRPr="00AD219F">
        <w:rPr>
          <w:lang w:val="sr-Cyrl-CS"/>
        </w:rPr>
        <w:tab/>
      </w:r>
      <w:r w:rsidRPr="006A728D">
        <w:rPr>
          <w:lang w:val="sr-Cyrl-CS"/>
        </w:rPr>
        <w:t>За спровођење овог закона обезбеђиваће се средства у буџету Републике Србије.</w:t>
      </w:r>
    </w:p>
    <w:sectPr w:rsidR="00726477" w:rsidRPr="0038219E" w:rsidSect="003C2142">
      <w:headerReference w:type="even" r:id="rId7"/>
      <w:headerReference w:type="default" r:id="rId8"/>
      <w:footerReference w:type="even" r:id="rId9"/>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31965" w14:textId="77777777" w:rsidR="00904042" w:rsidRDefault="00904042">
      <w:r>
        <w:separator/>
      </w:r>
    </w:p>
  </w:endnote>
  <w:endnote w:type="continuationSeparator" w:id="0">
    <w:p w14:paraId="5FB3BD5C" w14:textId="77777777" w:rsidR="00904042" w:rsidRDefault="00904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B163A" w14:textId="77777777" w:rsidR="00726477" w:rsidRDefault="00726477" w:rsidP="00774B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7082B0" w14:textId="77777777" w:rsidR="00726477" w:rsidRDefault="0072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3C563" w14:textId="77777777" w:rsidR="00904042" w:rsidRDefault="00904042">
      <w:r>
        <w:separator/>
      </w:r>
    </w:p>
  </w:footnote>
  <w:footnote w:type="continuationSeparator" w:id="0">
    <w:p w14:paraId="7E345737" w14:textId="77777777" w:rsidR="00904042" w:rsidRDefault="00904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25EA" w14:textId="77777777" w:rsidR="00726477" w:rsidRDefault="00726477" w:rsidP="00062F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F9E552D" w14:textId="77777777" w:rsidR="00726477" w:rsidRDefault="00726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60EFC" w14:textId="5DF0CF71" w:rsidR="00726477" w:rsidRDefault="00726477" w:rsidP="004A33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5244C">
      <w:rPr>
        <w:rStyle w:val="PageNumber"/>
        <w:noProof/>
      </w:rPr>
      <w:t>3</w:t>
    </w:r>
    <w:r>
      <w:rPr>
        <w:rStyle w:val="PageNumber"/>
      </w:rPr>
      <w:fldChar w:fldCharType="end"/>
    </w:r>
  </w:p>
  <w:p w14:paraId="5659ACCB" w14:textId="77777777" w:rsidR="00726477" w:rsidRDefault="0072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B346AC2"/>
    <w:multiLevelType w:val="hybridMultilevel"/>
    <w:tmpl w:val="D5B4DACA"/>
    <w:lvl w:ilvl="0" w:tplc="20E2DFFA">
      <w:numFmt w:val="bullet"/>
      <w:lvlText w:val="-"/>
      <w:lvlJc w:val="left"/>
      <w:pPr>
        <w:ind w:left="2035" w:hanging="360"/>
      </w:pPr>
      <w:rPr>
        <w:rFonts w:ascii="Times New Roman" w:eastAsia="Calibri" w:hAnsi="Times New Roman" w:cs="Times New Roman" w:hint="default"/>
      </w:rPr>
    </w:lvl>
    <w:lvl w:ilvl="1" w:tplc="241A0003">
      <w:start w:val="1"/>
      <w:numFmt w:val="bullet"/>
      <w:lvlText w:val="o"/>
      <w:lvlJc w:val="left"/>
      <w:pPr>
        <w:ind w:left="2755" w:hanging="360"/>
      </w:pPr>
      <w:rPr>
        <w:rFonts w:ascii="Courier New" w:hAnsi="Courier New" w:cs="Courier New" w:hint="default"/>
      </w:rPr>
    </w:lvl>
    <w:lvl w:ilvl="2" w:tplc="241A0005">
      <w:start w:val="1"/>
      <w:numFmt w:val="bullet"/>
      <w:lvlText w:val=""/>
      <w:lvlJc w:val="left"/>
      <w:pPr>
        <w:ind w:left="3475" w:hanging="360"/>
      </w:pPr>
      <w:rPr>
        <w:rFonts w:ascii="Wingdings" w:hAnsi="Wingdings" w:hint="default"/>
      </w:rPr>
    </w:lvl>
    <w:lvl w:ilvl="3" w:tplc="241A0001">
      <w:start w:val="1"/>
      <w:numFmt w:val="bullet"/>
      <w:lvlText w:val=""/>
      <w:lvlJc w:val="left"/>
      <w:pPr>
        <w:ind w:left="4195" w:hanging="360"/>
      </w:pPr>
      <w:rPr>
        <w:rFonts w:ascii="Symbol" w:hAnsi="Symbol" w:hint="default"/>
      </w:rPr>
    </w:lvl>
    <w:lvl w:ilvl="4" w:tplc="241A0003">
      <w:start w:val="1"/>
      <w:numFmt w:val="bullet"/>
      <w:lvlText w:val="o"/>
      <w:lvlJc w:val="left"/>
      <w:pPr>
        <w:ind w:left="4915" w:hanging="360"/>
      </w:pPr>
      <w:rPr>
        <w:rFonts w:ascii="Courier New" w:hAnsi="Courier New" w:cs="Courier New" w:hint="default"/>
      </w:rPr>
    </w:lvl>
    <w:lvl w:ilvl="5" w:tplc="241A0005">
      <w:start w:val="1"/>
      <w:numFmt w:val="bullet"/>
      <w:lvlText w:val=""/>
      <w:lvlJc w:val="left"/>
      <w:pPr>
        <w:ind w:left="5635" w:hanging="360"/>
      </w:pPr>
      <w:rPr>
        <w:rFonts w:ascii="Wingdings" w:hAnsi="Wingdings" w:hint="default"/>
      </w:rPr>
    </w:lvl>
    <w:lvl w:ilvl="6" w:tplc="241A0001">
      <w:start w:val="1"/>
      <w:numFmt w:val="bullet"/>
      <w:lvlText w:val=""/>
      <w:lvlJc w:val="left"/>
      <w:pPr>
        <w:ind w:left="6355" w:hanging="360"/>
      </w:pPr>
      <w:rPr>
        <w:rFonts w:ascii="Symbol" w:hAnsi="Symbol" w:hint="default"/>
      </w:rPr>
    </w:lvl>
    <w:lvl w:ilvl="7" w:tplc="241A0003">
      <w:start w:val="1"/>
      <w:numFmt w:val="bullet"/>
      <w:lvlText w:val="o"/>
      <w:lvlJc w:val="left"/>
      <w:pPr>
        <w:ind w:left="7075" w:hanging="360"/>
      </w:pPr>
      <w:rPr>
        <w:rFonts w:ascii="Courier New" w:hAnsi="Courier New" w:cs="Courier New" w:hint="default"/>
      </w:rPr>
    </w:lvl>
    <w:lvl w:ilvl="8" w:tplc="241A0005">
      <w:start w:val="1"/>
      <w:numFmt w:val="bullet"/>
      <w:lvlText w:val=""/>
      <w:lvlJc w:val="left"/>
      <w:pPr>
        <w:ind w:left="7795" w:hanging="360"/>
      </w:pPr>
      <w:rPr>
        <w:rFonts w:ascii="Wingdings" w:hAnsi="Wingdings" w:hint="default"/>
      </w:rPr>
    </w:lvl>
  </w:abstractNum>
  <w:abstractNum w:abstractNumId="8" w15:restartNumberingAfterBreak="0">
    <w:nsid w:val="4AD16D44"/>
    <w:multiLevelType w:val="hybridMultilevel"/>
    <w:tmpl w:val="1840B348"/>
    <w:lvl w:ilvl="0" w:tplc="DD5814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6859115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4910629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9820225">
    <w:abstractNumId w:val="4"/>
  </w:num>
  <w:num w:numId="4" w16cid:durableId="1306282382">
    <w:abstractNumId w:val="9"/>
  </w:num>
  <w:num w:numId="5" w16cid:durableId="1992521726">
    <w:abstractNumId w:val="3"/>
  </w:num>
  <w:num w:numId="6" w16cid:durableId="1736661469">
    <w:abstractNumId w:val="2"/>
  </w:num>
  <w:num w:numId="7" w16cid:durableId="1717198039">
    <w:abstractNumId w:val="6"/>
  </w:num>
  <w:num w:numId="8" w16cid:durableId="1602567523">
    <w:abstractNumId w:val="1"/>
  </w:num>
  <w:num w:numId="9" w16cid:durableId="1363900615">
    <w:abstractNumId w:val="5"/>
  </w:num>
  <w:num w:numId="10" w16cid:durableId="178084367">
    <w:abstractNumId w:val="0"/>
  </w:num>
  <w:num w:numId="11" w16cid:durableId="1020594410">
    <w:abstractNumId w:val="8"/>
  </w:num>
  <w:num w:numId="12" w16cid:durableId="5379331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E17"/>
    <w:rsid w:val="00013B44"/>
    <w:rsid w:val="00032B9A"/>
    <w:rsid w:val="000437FA"/>
    <w:rsid w:val="00056385"/>
    <w:rsid w:val="00062F06"/>
    <w:rsid w:val="000632D9"/>
    <w:rsid w:val="00064108"/>
    <w:rsid w:val="000821BE"/>
    <w:rsid w:val="00082731"/>
    <w:rsid w:val="000828FE"/>
    <w:rsid w:val="000934C3"/>
    <w:rsid w:val="0009350A"/>
    <w:rsid w:val="000A50DC"/>
    <w:rsid w:val="000B0459"/>
    <w:rsid w:val="000B1A47"/>
    <w:rsid w:val="000B433B"/>
    <w:rsid w:val="000B4E48"/>
    <w:rsid w:val="000B53A9"/>
    <w:rsid w:val="000B70BA"/>
    <w:rsid w:val="000C1F4C"/>
    <w:rsid w:val="000C4E82"/>
    <w:rsid w:val="000D143F"/>
    <w:rsid w:val="000D421F"/>
    <w:rsid w:val="000E05B7"/>
    <w:rsid w:val="00103B05"/>
    <w:rsid w:val="00113ACC"/>
    <w:rsid w:val="0011444A"/>
    <w:rsid w:val="00117CB4"/>
    <w:rsid w:val="00126325"/>
    <w:rsid w:val="00137165"/>
    <w:rsid w:val="00144767"/>
    <w:rsid w:val="00144B23"/>
    <w:rsid w:val="00147749"/>
    <w:rsid w:val="00153626"/>
    <w:rsid w:val="001667F5"/>
    <w:rsid w:val="0017351E"/>
    <w:rsid w:val="001A3B02"/>
    <w:rsid w:val="001A6A09"/>
    <w:rsid w:val="001A7148"/>
    <w:rsid w:val="001A77EC"/>
    <w:rsid w:val="001B4712"/>
    <w:rsid w:val="001B547D"/>
    <w:rsid w:val="001B66FD"/>
    <w:rsid w:val="001C546D"/>
    <w:rsid w:val="001C5E2D"/>
    <w:rsid w:val="001E18F2"/>
    <w:rsid w:val="001E1C8B"/>
    <w:rsid w:val="001E3AA3"/>
    <w:rsid w:val="001E418E"/>
    <w:rsid w:val="001E7107"/>
    <w:rsid w:val="001F1228"/>
    <w:rsid w:val="001F1945"/>
    <w:rsid w:val="00204A89"/>
    <w:rsid w:val="002052E3"/>
    <w:rsid w:val="00207554"/>
    <w:rsid w:val="002154D9"/>
    <w:rsid w:val="0022669F"/>
    <w:rsid w:val="00241C0E"/>
    <w:rsid w:val="00243DD8"/>
    <w:rsid w:val="00253453"/>
    <w:rsid w:val="00255BA5"/>
    <w:rsid w:val="0025659C"/>
    <w:rsid w:val="0025742D"/>
    <w:rsid w:val="00272201"/>
    <w:rsid w:val="00281206"/>
    <w:rsid w:val="00282F56"/>
    <w:rsid w:val="00286C70"/>
    <w:rsid w:val="00291078"/>
    <w:rsid w:val="002912F5"/>
    <w:rsid w:val="002A19F2"/>
    <w:rsid w:val="002C140C"/>
    <w:rsid w:val="002D3219"/>
    <w:rsid w:val="002F1750"/>
    <w:rsid w:val="0030234C"/>
    <w:rsid w:val="00302F02"/>
    <w:rsid w:val="00305959"/>
    <w:rsid w:val="00313C37"/>
    <w:rsid w:val="003151AD"/>
    <w:rsid w:val="00316AB7"/>
    <w:rsid w:val="00321404"/>
    <w:rsid w:val="00321414"/>
    <w:rsid w:val="003234C8"/>
    <w:rsid w:val="00344F7E"/>
    <w:rsid w:val="003627B1"/>
    <w:rsid w:val="0037221F"/>
    <w:rsid w:val="00375309"/>
    <w:rsid w:val="0038219E"/>
    <w:rsid w:val="00384EA3"/>
    <w:rsid w:val="00387AD2"/>
    <w:rsid w:val="003B34BB"/>
    <w:rsid w:val="003C0CD0"/>
    <w:rsid w:val="003C0D13"/>
    <w:rsid w:val="003C2142"/>
    <w:rsid w:val="003E6854"/>
    <w:rsid w:val="003E6BA6"/>
    <w:rsid w:val="003F7B23"/>
    <w:rsid w:val="0040098B"/>
    <w:rsid w:val="0040226C"/>
    <w:rsid w:val="0041332A"/>
    <w:rsid w:val="00423BF8"/>
    <w:rsid w:val="004651F6"/>
    <w:rsid w:val="00470AE5"/>
    <w:rsid w:val="00475346"/>
    <w:rsid w:val="00475C98"/>
    <w:rsid w:val="00485D86"/>
    <w:rsid w:val="004A33F0"/>
    <w:rsid w:val="004A3461"/>
    <w:rsid w:val="004B0478"/>
    <w:rsid w:val="004B4959"/>
    <w:rsid w:val="004E689B"/>
    <w:rsid w:val="0050214C"/>
    <w:rsid w:val="00507384"/>
    <w:rsid w:val="00507842"/>
    <w:rsid w:val="0051653A"/>
    <w:rsid w:val="005233EB"/>
    <w:rsid w:val="00525648"/>
    <w:rsid w:val="00525E17"/>
    <w:rsid w:val="005330EB"/>
    <w:rsid w:val="00542F03"/>
    <w:rsid w:val="00543111"/>
    <w:rsid w:val="00547727"/>
    <w:rsid w:val="005532A5"/>
    <w:rsid w:val="00553A9A"/>
    <w:rsid w:val="0056231B"/>
    <w:rsid w:val="00562EF5"/>
    <w:rsid w:val="00564468"/>
    <w:rsid w:val="005667F8"/>
    <w:rsid w:val="00572EFC"/>
    <w:rsid w:val="005744F4"/>
    <w:rsid w:val="005759C0"/>
    <w:rsid w:val="00584A3D"/>
    <w:rsid w:val="00586566"/>
    <w:rsid w:val="00590734"/>
    <w:rsid w:val="005937ED"/>
    <w:rsid w:val="00596B97"/>
    <w:rsid w:val="005A62CD"/>
    <w:rsid w:val="005B7034"/>
    <w:rsid w:val="005B78AF"/>
    <w:rsid w:val="005C0446"/>
    <w:rsid w:val="005C442E"/>
    <w:rsid w:val="005C77BF"/>
    <w:rsid w:val="005D0A0B"/>
    <w:rsid w:val="005D2EA4"/>
    <w:rsid w:val="005D4E8E"/>
    <w:rsid w:val="005F3A87"/>
    <w:rsid w:val="005F7752"/>
    <w:rsid w:val="00604F72"/>
    <w:rsid w:val="00606517"/>
    <w:rsid w:val="00612F27"/>
    <w:rsid w:val="006130E2"/>
    <w:rsid w:val="00621F25"/>
    <w:rsid w:val="00624117"/>
    <w:rsid w:val="0064720E"/>
    <w:rsid w:val="00654444"/>
    <w:rsid w:val="006610A8"/>
    <w:rsid w:val="006655D8"/>
    <w:rsid w:val="00671FF1"/>
    <w:rsid w:val="0069053B"/>
    <w:rsid w:val="00692046"/>
    <w:rsid w:val="0069359B"/>
    <w:rsid w:val="006941D5"/>
    <w:rsid w:val="006961E3"/>
    <w:rsid w:val="006A10AF"/>
    <w:rsid w:val="006A728D"/>
    <w:rsid w:val="006B2DE0"/>
    <w:rsid w:val="006B3D26"/>
    <w:rsid w:val="006B4040"/>
    <w:rsid w:val="006B496A"/>
    <w:rsid w:val="006B561D"/>
    <w:rsid w:val="006B6E0D"/>
    <w:rsid w:val="006C32B0"/>
    <w:rsid w:val="006C671B"/>
    <w:rsid w:val="006C6834"/>
    <w:rsid w:val="006E57BB"/>
    <w:rsid w:val="006F005C"/>
    <w:rsid w:val="006F0436"/>
    <w:rsid w:val="006F1D87"/>
    <w:rsid w:val="0070299B"/>
    <w:rsid w:val="007173D8"/>
    <w:rsid w:val="0072050A"/>
    <w:rsid w:val="00723279"/>
    <w:rsid w:val="00726477"/>
    <w:rsid w:val="00726F00"/>
    <w:rsid w:val="00740858"/>
    <w:rsid w:val="00746BDE"/>
    <w:rsid w:val="00756EEE"/>
    <w:rsid w:val="007603E0"/>
    <w:rsid w:val="00771254"/>
    <w:rsid w:val="00774BEC"/>
    <w:rsid w:val="007769D6"/>
    <w:rsid w:val="0078361A"/>
    <w:rsid w:val="00791403"/>
    <w:rsid w:val="00792FB6"/>
    <w:rsid w:val="007939E8"/>
    <w:rsid w:val="00796DC0"/>
    <w:rsid w:val="007B14FA"/>
    <w:rsid w:val="007B2EF6"/>
    <w:rsid w:val="007B7AB9"/>
    <w:rsid w:val="007C3802"/>
    <w:rsid w:val="007C4FFD"/>
    <w:rsid w:val="007D3CBB"/>
    <w:rsid w:val="007E06A3"/>
    <w:rsid w:val="007E5871"/>
    <w:rsid w:val="007F1629"/>
    <w:rsid w:val="007F45DA"/>
    <w:rsid w:val="007F76C7"/>
    <w:rsid w:val="00812742"/>
    <w:rsid w:val="00836B68"/>
    <w:rsid w:val="00845874"/>
    <w:rsid w:val="008569C6"/>
    <w:rsid w:val="008604C6"/>
    <w:rsid w:val="00862E50"/>
    <w:rsid w:val="00864A3D"/>
    <w:rsid w:val="00865965"/>
    <w:rsid w:val="00866F6D"/>
    <w:rsid w:val="0087073F"/>
    <w:rsid w:val="00874CB0"/>
    <w:rsid w:val="00890B04"/>
    <w:rsid w:val="00890DFB"/>
    <w:rsid w:val="008A2893"/>
    <w:rsid w:val="008A5066"/>
    <w:rsid w:val="008B4ED3"/>
    <w:rsid w:val="008B4F87"/>
    <w:rsid w:val="008C220C"/>
    <w:rsid w:val="008C39C2"/>
    <w:rsid w:val="008C45A6"/>
    <w:rsid w:val="008D29F9"/>
    <w:rsid w:val="008E3D2E"/>
    <w:rsid w:val="008F0E48"/>
    <w:rsid w:val="008F15A3"/>
    <w:rsid w:val="008F54A3"/>
    <w:rsid w:val="009014BF"/>
    <w:rsid w:val="00904042"/>
    <w:rsid w:val="009142C3"/>
    <w:rsid w:val="00923785"/>
    <w:rsid w:val="009327F0"/>
    <w:rsid w:val="009333FB"/>
    <w:rsid w:val="00933B8D"/>
    <w:rsid w:val="00935EEF"/>
    <w:rsid w:val="0094174E"/>
    <w:rsid w:val="00947089"/>
    <w:rsid w:val="00947F14"/>
    <w:rsid w:val="00951861"/>
    <w:rsid w:val="0096620B"/>
    <w:rsid w:val="00966D91"/>
    <w:rsid w:val="0097521F"/>
    <w:rsid w:val="0098613B"/>
    <w:rsid w:val="009A5A8F"/>
    <w:rsid w:val="009A781A"/>
    <w:rsid w:val="009B3000"/>
    <w:rsid w:val="009B79F9"/>
    <w:rsid w:val="009C0011"/>
    <w:rsid w:val="009C0876"/>
    <w:rsid w:val="009C19B8"/>
    <w:rsid w:val="009C1B3F"/>
    <w:rsid w:val="009C2FD0"/>
    <w:rsid w:val="009C535A"/>
    <w:rsid w:val="009D3B96"/>
    <w:rsid w:val="009E43BE"/>
    <w:rsid w:val="009E66D1"/>
    <w:rsid w:val="009E6D0B"/>
    <w:rsid w:val="009F0496"/>
    <w:rsid w:val="00A037E5"/>
    <w:rsid w:val="00A16918"/>
    <w:rsid w:val="00A1714E"/>
    <w:rsid w:val="00A175E2"/>
    <w:rsid w:val="00A24C0E"/>
    <w:rsid w:val="00A56DC0"/>
    <w:rsid w:val="00A67B90"/>
    <w:rsid w:val="00AA5172"/>
    <w:rsid w:val="00AA5E8B"/>
    <w:rsid w:val="00AA7FD3"/>
    <w:rsid w:val="00AB1D87"/>
    <w:rsid w:val="00AB303D"/>
    <w:rsid w:val="00AC23DB"/>
    <w:rsid w:val="00AC319E"/>
    <w:rsid w:val="00AC6967"/>
    <w:rsid w:val="00AC6E28"/>
    <w:rsid w:val="00AD219F"/>
    <w:rsid w:val="00AE0B32"/>
    <w:rsid w:val="00AF05CC"/>
    <w:rsid w:val="00AF7620"/>
    <w:rsid w:val="00B01134"/>
    <w:rsid w:val="00B11D1A"/>
    <w:rsid w:val="00B15893"/>
    <w:rsid w:val="00B178E6"/>
    <w:rsid w:val="00B207D5"/>
    <w:rsid w:val="00B21F0D"/>
    <w:rsid w:val="00B31EEB"/>
    <w:rsid w:val="00B41779"/>
    <w:rsid w:val="00B41E3D"/>
    <w:rsid w:val="00B5244C"/>
    <w:rsid w:val="00B6096C"/>
    <w:rsid w:val="00B61C14"/>
    <w:rsid w:val="00B8231A"/>
    <w:rsid w:val="00B82F86"/>
    <w:rsid w:val="00B92820"/>
    <w:rsid w:val="00B92834"/>
    <w:rsid w:val="00B949C6"/>
    <w:rsid w:val="00BA558F"/>
    <w:rsid w:val="00BB0A10"/>
    <w:rsid w:val="00BE4ADF"/>
    <w:rsid w:val="00BF6BB4"/>
    <w:rsid w:val="00C14179"/>
    <w:rsid w:val="00C161E1"/>
    <w:rsid w:val="00C21708"/>
    <w:rsid w:val="00C31067"/>
    <w:rsid w:val="00C454A1"/>
    <w:rsid w:val="00C50663"/>
    <w:rsid w:val="00C54BEC"/>
    <w:rsid w:val="00C574E3"/>
    <w:rsid w:val="00C645D8"/>
    <w:rsid w:val="00C661C9"/>
    <w:rsid w:val="00C704EA"/>
    <w:rsid w:val="00C8159D"/>
    <w:rsid w:val="00C8376C"/>
    <w:rsid w:val="00C847B1"/>
    <w:rsid w:val="00C90848"/>
    <w:rsid w:val="00C95A13"/>
    <w:rsid w:val="00CA641F"/>
    <w:rsid w:val="00CB0050"/>
    <w:rsid w:val="00CB11E2"/>
    <w:rsid w:val="00CB387A"/>
    <w:rsid w:val="00CB391B"/>
    <w:rsid w:val="00CC1AE1"/>
    <w:rsid w:val="00CC41C3"/>
    <w:rsid w:val="00CC77B9"/>
    <w:rsid w:val="00CE3B25"/>
    <w:rsid w:val="00CF1B02"/>
    <w:rsid w:val="00D00EC8"/>
    <w:rsid w:val="00D055F0"/>
    <w:rsid w:val="00D07955"/>
    <w:rsid w:val="00D57EE4"/>
    <w:rsid w:val="00D60D13"/>
    <w:rsid w:val="00D6104B"/>
    <w:rsid w:val="00D7163A"/>
    <w:rsid w:val="00D71C65"/>
    <w:rsid w:val="00D809EF"/>
    <w:rsid w:val="00D87D69"/>
    <w:rsid w:val="00D91BB2"/>
    <w:rsid w:val="00D93A5A"/>
    <w:rsid w:val="00DA3A35"/>
    <w:rsid w:val="00DB366B"/>
    <w:rsid w:val="00DB4E68"/>
    <w:rsid w:val="00DE046C"/>
    <w:rsid w:val="00DF2E0D"/>
    <w:rsid w:val="00DF2F34"/>
    <w:rsid w:val="00DF3348"/>
    <w:rsid w:val="00DF6741"/>
    <w:rsid w:val="00E219CE"/>
    <w:rsid w:val="00E3026C"/>
    <w:rsid w:val="00E376A0"/>
    <w:rsid w:val="00E40475"/>
    <w:rsid w:val="00E45A97"/>
    <w:rsid w:val="00E45C01"/>
    <w:rsid w:val="00E53694"/>
    <w:rsid w:val="00E64495"/>
    <w:rsid w:val="00E77BF9"/>
    <w:rsid w:val="00E80D89"/>
    <w:rsid w:val="00E80F05"/>
    <w:rsid w:val="00E82B95"/>
    <w:rsid w:val="00E85949"/>
    <w:rsid w:val="00E8762A"/>
    <w:rsid w:val="00E92AE5"/>
    <w:rsid w:val="00E93238"/>
    <w:rsid w:val="00EA60E5"/>
    <w:rsid w:val="00EA62E9"/>
    <w:rsid w:val="00EC3998"/>
    <w:rsid w:val="00EC61DD"/>
    <w:rsid w:val="00EE09D2"/>
    <w:rsid w:val="00EE0B19"/>
    <w:rsid w:val="00EE585F"/>
    <w:rsid w:val="00EE6B63"/>
    <w:rsid w:val="00EF6FF3"/>
    <w:rsid w:val="00F01185"/>
    <w:rsid w:val="00F332F8"/>
    <w:rsid w:val="00F333C3"/>
    <w:rsid w:val="00F37065"/>
    <w:rsid w:val="00F40205"/>
    <w:rsid w:val="00F41597"/>
    <w:rsid w:val="00F46312"/>
    <w:rsid w:val="00F61158"/>
    <w:rsid w:val="00F62120"/>
    <w:rsid w:val="00F73915"/>
    <w:rsid w:val="00F765C6"/>
    <w:rsid w:val="00F81A44"/>
    <w:rsid w:val="00F84AFF"/>
    <w:rsid w:val="00F86715"/>
    <w:rsid w:val="00F90C89"/>
    <w:rsid w:val="00F9113C"/>
    <w:rsid w:val="00F9386E"/>
    <w:rsid w:val="00FB4D9C"/>
    <w:rsid w:val="00FC1322"/>
    <w:rsid w:val="00FD0E68"/>
    <w:rsid w:val="00FE006C"/>
    <w:rsid w:val="00FE3124"/>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0A6A2F"/>
  <w15:docId w15:val="{FB0C984A-1923-4AFC-875E-4CF368E4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DA3A35"/>
    <w:pPr>
      <w:ind w:left="720"/>
      <w:contextualSpacing/>
    </w:pPr>
  </w:style>
  <w:style w:type="character" w:styleId="CommentReference">
    <w:name w:val="annotation reference"/>
    <w:basedOn w:val="DefaultParagraphFont"/>
    <w:semiHidden/>
    <w:unhideWhenUsed/>
    <w:rsid w:val="007C4FFD"/>
    <w:rPr>
      <w:sz w:val="16"/>
      <w:szCs w:val="16"/>
    </w:rPr>
  </w:style>
  <w:style w:type="paragraph" w:styleId="CommentText">
    <w:name w:val="annotation text"/>
    <w:basedOn w:val="Normal"/>
    <w:link w:val="CommentTextChar"/>
    <w:semiHidden/>
    <w:unhideWhenUsed/>
    <w:rsid w:val="007C4FFD"/>
    <w:rPr>
      <w:sz w:val="20"/>
      <w:szCs w:val="20"/>
    </w:rPr>
  </w:style>
  <w:style w:type="character" w:customStyle="1" w:styleId="CommentTextChar">
    <w:name w:val="Comment Text Char"/>
    <w:basedOn w:val="DefaultParagraphFont"/>
    <w:link w:val="CommentText"/>
    <w:semiHidden/>
    <w:rsid w:val="007C4FFD"/>
  </w:style>
  <w:style w:type="paragraph" w:styleId="CommentSubject">
    <w:name w:val="annotation subject"/>
    <w:basedOn w:val="CommentText"/>
    <w:next w:val="CommentText"/>
    <w:link w:val="CommentSubjectChar"/>
    <w:semiHidden/>
    <w:unhideWhenUsed/>
    <w:rsid w:val="007C4FFD"/>
    <w:rPr>
      <w:b/>
      <w:bCs/>
    </w:rPr>
  </w:style>
  <w:style w:type="character" w:customStyle="1" w:styleId="CommentSubjectChar">
    <w:name w:val="Comment Subject Char"/>
    <w:basedOn w:val="CommentTextChar"/>
    <w:link w:val="CommentSubject"/>
    <w:semiHidden/>
    <w:rsid w:val="007C4FFD"/>
    <w:rPr>
      <w:b/>
      <w:bCs/>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7939E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1370</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Podrška KZSM</cp:lastModifiedBy>
  <cp:revision>2</cp:revision>
  <cp:lastPrinted>2023-04-04T08:29:00Z</cp:lastPrinted>
  <dcterms:created xsi:type="dcterms:W3CDTF">2023-04-21T13:53:00Z</dcterms:created>
  <dcterms:modified xsi:type="dcterms:W3CDTF">2023-04-21T13:53:00Z</dcterms:modified>
</cp:coreProperties>
</file>