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F4675" w14:textId="77777777" w:rsidR="004037A5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sr-Cyrl-RS" w:bidi="en-US"/>
        </w:rPr>
      </w:pPr>
      <w:r w:rsidRPr="00933A9F">
        <w:rPr>
          <w:rFonts w:ascii="Times New Roman" w:eastAsia="Andale Sans UI" w:hAnsi="Times New Roman" w:cs="Times New Roman"/>
          <w:b/>
          <w:kern w:val="3"/>
          <w:sz w:val="24"/>
          <w:szCs w:val="24"/>
          <w:u w:val="single"/>
          <w:lang w:val="sr-Cyrl-RS" w:bidi="en-US"/>
        </w:rPr>
        <w:t>МЕМОРАНДУМ О РАЗУМЕВАЊУ</w:t>
      </w:r>
    </w:p>
    <w:p w14:paraId="120EBD3D" w14:textId="77777777" w:rsidR="004037A5" w:rsidRPr="00933A9F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</w:pPr>
    </w:p>
    <w:p w14:paraId="5A7E929E" w14:textId="77777777" w:rsidR="004037A5" w:rsidRPr="00933A9F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</w:pP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>између Европске уније</w:t>
      </w: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sr-Latn-RS" w:bidi="en-US"/>
        </w:rPr>
        <w:t xml:space="preserve">, с једне стране и </w:t>
      </w:r>
      <w:r w:rsidRPr="00933A9F"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>Републике Србије</w:t>
      </w: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>, с друге стране, о учешћу Републике Србије у Компоненти</w:t>
      </w:r>
      <w:r w:rsidRPr="00933A9F"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 xml:space="preserve"> </w:t>
      </w:r>
      <w:r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>за з</w:t>
      </w:r>
      <w:r w:rsidRPr="00933A9F"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 xml:space="preserve">апошљавање и социјалне иновације </w:t>
      </w:r>
      <w:r w:rsidRPr="009C1315"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>(„EaSI”)</w:t>
      </w:r>
      <w:r w:rsidRPr="00933A9F"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 xml:space="preserve"> Ев</w:t>
      </w:r>
      <w:r w:rsidR="003B06E8"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>ропског социјалног фонда плус (</w:t>
      </w:r>
      <w:r w:rsidRPr="00933A9F"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>ЕСФ+)</w:t>
      </w:r>
    </w:p>
    <w:p w14:paraId="44CB9FD9" w14:textId="77777777" w:rsidR="004037A5" w:rsidRPr="00933A9F" w:rsidRDefault="004037A5" w:rsidP="004037A5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</w:p>
    <w:p w14:paraId="52C0299D" w14:textId="77777777" w:rsidR="004037A5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Европска комисија (у даљем тексту: „Комисија”), у име Европске уније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,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с једне стране</w:t>
      </w:r>
    </w:p>
    <w:p w14:paraId="31094773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и</w:t>
      </w:r>
    </w:p>
    <w:p w14:paraId="4C06D155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Влада Републике Србије</w:t>
      </w:r>
      <w:r w:rsidRPr="00933A9F">
        <w:rPr>
          <w:rFonts w:ascii="Times New Roman" w:eastAsia="Andale Sans UI" w:hAnsi="Times New Roman" w:cs="Times New Roman"/>
          <w:i/>
          <w:kern w:val="3"/>
          <w:sz w:val="24"/>
          <w:szCs w:val="24"/>
          <w:lang w:val="sr-Cyrl-RS" w:bidi="en-US"/>
        </w:rPr>
        <w:t xml:space="preserve"> 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(у даљем тексту: „Република Србија”),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с друге стране, </w:t>
      </w:r>
    </w:p>
    <w:p w14:paraId="3C997974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у даљем тексту: „Стране”</w:t>
      </w:r>
    </w:p>
    <w:p w14:paraId="66D52D3B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</w:p>
    <w:p w14:paraId="1B352553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БУДУЋИ ДА је Оквирним споразумом између Европске заједнице и Србије и Црне Горе о општим начелима за учешће Србије и Црне Горе у програмима Заједнице прописано да се специфични услови у погледу учешћа Републике Србије у сваком посебном програму, а нарочито финансијски допринос који се плаћа, утврђују споразумом у форми меморандума о разумевању, између Комисије, која делује у име Европске уније, и надлежних органа Републике Србије;</w:t>
      </w:r>
    </w:p>
    <w:p w14:paraId="60E5A26A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БУДУЋИ ДА је</w:t>
      </w:r>
      <w:r w:rsidR="003B06E8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Европски социјални фонд плус (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ЕСФ+)</w:t>
      </w:r>
      <w:r w:rsidRPr="00933A9F">
        <w:rPr>
          <w:rFonts w:ascii="Times New Roman" w:eastAsia="Andale Sans UI" w:hAnsi="Times New Roman" w:cs="Times New Roman"/>
          <w:b/>
          <w:kern w:val="3"/>
          <w:sz w:val="24"/>
          <w:szCs w:val="24"/>
          <w:lang w:val="sr-Cyrl-RS" w:bidi="en-US"/>
        </w:rPr>
        <w:t xml:space="preserve"> 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основан Уредбом ЕУ број 2021/1057 Европског парламента и Савета;</w:t>
      </w:r>
    </w:p>
    <w:p w14:paraId="64949E5D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БУДУЋИ ДА у складу са чланом 26. став (b) Уредбе о ЕСФ+ о учешћу трећих земаља у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Компоненти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</w:t>
      </w:r>
      <w:r w:rsidR="003B06E8" w:rsidRPr="009C1315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C1315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,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специфични услови придруживања треба да буду утврђени међународним споразумом између Уније и придружене земље;</w:t>
      </w:r>
    </w:p>
    <w:p w14:paraId="348C382B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УЗИМАЈУЋИ У ОБЗИР напоре Уније да путем удруживања снага са својим међународним партнерима предводи одговор за решавање глобалних изазова у складу са планом акције за људе, планету и просперитет у Агенди Уједињених нација „Трансформисање нашег света: Агенда за одрживи развој 2030” и препознајући да су искорењивање екстремног облика сиромаштва, промовисање квалитетног и инклузивног образовања, промовисање родне равноправности, промовисање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трајног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, инклузивног и одрживог економског раста, пуне и продуктивне запослености и достојанственог рада за све, као и смањење неједнакости, заједнички приоритети;</w:t>
      </w:r>
    </w:p>
    <w:p w14:paraId="0253900F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ПРИЗНАЈУЋИ опште принципе одређене Уредбом о ЕСФ +;</w:t>
      </w:r>
    </w:p>
    <w:p w14:paraId="5ACA3908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ДЕЛЕЋИ опште циљеве ЕСФ+ да подржи постизање високог нивоа запослености, праведне социјалне заштите и квалификоване и отпорне радне снаге спремне за будући свет рада, као и инклузивних и кохезивних друштава која имају за циљ искорењивање сиромаштва и испуњавање постављених принципа у Европском стубу социјалних права;</w:t>
      </w:r>
    </w:p>
    <w:p w14:paraId="1AFAE0D8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УЗИМАЈУЋИ У ОБЗИР да су заједнички циљеви, вредности и јаке везе Страна у области запошљавања и социјалних иновација, успостављене у прошлости кроз Споразум између Европске уније и Републике Србије о учешћу Републике Србије у Програму Европске уније за запошљавање и социјалне иновације (2014-2020), и препознајући заједничку жељу Страна да даље развијају, јачају, стимулишу и проширују своје односе и сарадњу у овој области,</w:t>
      </w:r>
    </w:p>
    <w:p w14:paraId="25908F65" w14:textId="77777777" w:rsidR="004037A5" w:rsidRDefault="004037A5" w:rsidP="004037A5">
      <w:pPr>
        <w:widowControl w:val="0"/>
        <w:suppressAutoHyphens/>
        <w:autoSpaceDN w:val="0"/>
        <w:spacing w:before="120" w:after="120" w:line="240" w:lineRule="auto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СПОРАЗУМЕЛЕ СУ СЕ О СЛЕДЕЋЕМ:</w:t>
      </w:r>
    </w:p>
    <w:p w14:paraId="35D9CFC3" w14:textId="77777777" w:rsidR="004037A5" w:rsidRPr="00933A9F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  <w:lastRenderedPageBreak/>
        <w:t>Члан 1.</w:t>
      </w:r>
    </w:p>
    <w:p w14:paraId="00043CEB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</w:pPr>
      <w:r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  <w:t>Предмет придруживања</w:t>
      </w:r>
    </w:p>
    <w:p w14:paraId="3DA1A504" w14:textId="77777777" w:rsidR="004037A5" w:rsidRPr="00933A9F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Република Србија учествује као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придружена држава и доприноси Компоненти за з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апошљавањ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е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и социјалн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е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иновациј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е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</w:t>
      </w:r>
      <w:r w:rsidRPr="009C1315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(„EaSI”)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 </w:t>
      </w:r>
      <w:r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 xml:space="preserve">у оквиру 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Ев</w:t>
      </w:r>
      <w:r w:rsidR="003B06E8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ропског социјалног фонда плус (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ЕСФ+) како је утврђено Уредбом ЕУ број 2021/1057 Европског парламента и Савета од 24. јуна 2021. године о оснивању Ев</w:t>
      </w:r>
      <w:r w:rsidR="003B06E8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ропског социјалног фонда плус (</w:t>
      </w:r>
      <w:r w:rsidRPr="00933A9F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ЕСФ+) и стављању ван снаге Уредбе ЕУ број 1296/2013 и њених каснијих измена, допуна или замена.</w:t>
      </w:r>
    </w:p>
    <w:p w14:paraId="7D445348" w14:textId="77777777" w:rsidR="004037A5" w:rsidRDefault="004037A5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</w:p>
    <w:p w14:paraId="413BEE23" w14:textId="77777777" w:rsidR="003F6447" w:rsidRPr="00933A9F" w:rsidRDefault="003F6447" w:rsidP="004037A5">
      <w:pPr>
        <w:widowControl w:val="0"/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</w:pPr>
    </w:p>
    <w:p w14:paraId="332B8DA8" w14:textId="77777777" w:rsidR="004037A5" w:rsidRPr="00933A9F" w:rsidRDefault="004037A5" w:rsidP="004037A5">
      <w:pPr>
        <w:widowControl w:val="0"/>
        <w:suppressAutoHyphens/>
        <w:autoSpaceDN w:val="0"/>
        <w:spacing w:before="120"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  <w:t>Члан 2.</w:t>
      </w:r>
    </w:p>
    <w:p w14:paraId="28E630D0" w14:textId="77777777" w:rsidR="004037A5" w:rsidRPr="00933A9F" w:rsidRDefault="004037A5" w:rsidP="004037A5">
      <w:pPr>
        <w:pStyle w:val="Standard"/>
        <w:spacing w:before="120" w:after="120"/>
        <w:ind w:left="360"/>
        <w:jc w:val="center"/>
        <w:rPr>
          <w:rFonts w:cs="Times New Roman"/>
          <w:b/>
          <w:i/>
          <w:lang w:val="sr-Cyrl-RS"/>
        </w:rPr>
      </w:pPr>
      <w:r>
        <w:rPr>
          <w:rFonts w:cs="Times New Roman"/>
          <w:b/>
          <w:i/>
          <w:lang w:val="sr-Cyrl-RS"/>
        </w:rPr>
        <w:t xml:space="preserve">Услови за учешће у </w:t>
      </w:r>
      <w:r w:rsidRPr="004C4DC7">
        <w:rPr>
          <w:rFonts w:cs="Times New Roman"/>
          <w:b/>
          <w:i/>
          <w:lang w:val="sr-Cyrl-RS"/>
        </w:rPr>
        <w:t xml:space="preserve">Компоненти </w:t>
      </w:r>
      <w:r w:rsidR="003B06E8" w:rsidRPr="004C4DC7">
        <w:rPr>
          <w:rFonts w:cs="Times New Roman"/>
          <w:b/>
          <w:i/>
          <w:lang w:val="sr-Cyrl-RS"/>
        </w:rPr>
        <w:t>„EaSI”</w:t>
      </w:r>
      <w:r w:rsidRPr="004C4DC7">
        <w:rPr>
          <w:rFonts w:cs="Times New Roman"/>
          <w:b/>
          <w:i/>
          <w:lang w:val="sr-Cyrl-RS"/>
        </w:rPr>
        <w:t xml:space="preserve"> у</w:t>
      </w:r>
      <w:r w:rsidRPr="00933A9F">
        <w:rPr>
          <w:rFonts w:cs="Times New Roman"/>
          <w:b/>
          <w:i/>
          <w:lang w:val="sr-Cyrl-RS"/>
        </w:rPr>
        <w:t xml:space="preserve"> оквиру ЕСФ+</w:t>
      </w:r>
    </w:p>
    <w:p w14:paraId="21EB59AE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>1. Република Србија учествује у</w:t>
      </w:r>
      <w:r w:rsidRPr="00933A9F">
        <w:rPr>
          <w:rFonts w:cs="Times New Roman"/>
          <w:lang w:val="sr-Cyrl-RS"/>
        </w:rPr>
        <w:t xml:space="preserve"> </w:t>
      </w:r>
      <w:r>
        <w:rPr>
          <w:rFonts w:cs="Times New Roman"/>
          <w:lang w:val="sr-Cyrl-RS"/>
        </w:rPr>
        <w:t>Компоненти</w:t>
      </w:r>
      <w:r w:rsidRPr="00933A9F">
        <w:rPr>
          <w:rFonts w:cs="Times New Roman"/>
          <w:lang w:val="sr-Cyrl-RS"/>
        </w:rPr>
        <w:t xml:space="preserve"> </w:t>
      </w:r>
      <w:r w:rsidR="003B06E8" w:rsidRPr="009C1315">
        <w:rPr>
          <w:rFonts w:cs="Times New Roman"/>
          <w:lang w:val="sr-Cyrl-RS"/>
        </w:rPr>
        <w:t>„EaSI”</w:t>
      </w:r>
      <w:r w:rsidRPr="00933A9F">
        <w:rPr>
          <w:rFonts w:cs="Times New Roman"/>
          <w:lang w:val="sr-Cyrl-RS"/>
        </w:rPr>
        <w:t xml:space="preserve"> у оквиру ЕСФ+ у складу са условима утврђеним Оквирним споразумом између Европске заједнице и Србије и Црне Горе о општим принципима за учешће Србије и Црне Горе у програмима Заједнице, и према условима одређеним у овом меморандуму о разумевању, у правним актима из члана 1. овог меморандума о разумевању, као и у свим другим правилима која се односе на спровођење </w:t>
      </w:r>
      <w:r>
        <w:rPr>
          <w:rFonts w:cs="Times New Roman"/>
          <w:lang w:val="sr-Cyrl-RS"/>
        </w:rPr>
        <w:t>Компоненте</w:t>
      </w:r>
      <w:r w:rsidRPr="00933A9F">
        <w:rPr>
          <w:rFonts w:cs="Times New Roman"/>
          <w:lang w:val="sr-Cyrl-RS"/>
        </w:rPr>
        <w:t xml:space="preserve"> </w:t>
      </w:r>
      <w:r w:rsidR="003B06E8" w:rsidRPr="009C1315">
        <w:t>„EaSI”</w:t>
      </w:r>
      <w:r w:rsidRPr="00933A9F">
        <w:rPr>
          <w:rFonts w:cs="Times New Roman"/>
          <w:lang w:val="sr-Cyrl-RS"/>
        </w:rPr>
        <w:t xml:space="preserve"> у оквиру ЕСФ+ и накнадим исправкама, изменама и заменама</w:t>
      </w:r>
      <w:r w:rsidRPr="00933A9F">
        <w:rPr>
          <w:rFonts w:eastAsiaTheme="minorHAnsi" w:cs="Times New Roman"/>
          <w:kern w:val="0"/>
          <w:lang w:val="sr-Cyrl-RS" w:bidi="ar-SA"/>
        </w:rPr>
        <w:t>.</w:t>
      </w:r>
    </w:p>
    <w:p w14:paraId="5CDC31F0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color w:val="000000"/>
          <w:lang w:val="sr-Cyrl-RS"/>
        </w:rPr>
      </w:pPr>
      <w:r>
        <w:rPr>
          <w:rFonts w:cs="Times New Roman"/>
          <w:color w:val="000000"/>
          <w:lang w:val="sr-Cyrl-RS"/>
        </w:rPr>
        <w:t xml:space="preserve">2. </w:t>
      </w:r>
      <w:r w:rsidRPr="00933A9F">
        <w:rPr>
          <w:rFonts w:cs="Times New Roman"/>
          <w:color w:val="000000"/>
          <w:lang w:val="sr-Cyrl-RS"/>
        </w:rPr>
        <w:t xml:space="preserve">Осим ако је другачије предвиђено условима из става 1. овог члана, правна лица основана у Републици Србији могу учествовати у акцијама </w:t>
      </w:r>
      <w:r>
        <w:rPr>
          <w:rFonts w:cs="Times New Roman"/>
          <w:color w:val="000000"/>
          <w:lang w:val="sr-Cyrl-RS"/>
        </w:rPr>
        <w:t>Компоненте</w:t>
      </w:r>
      <w:r w:rsidRPr="00933A9F">
        <w:rPr>
          <w:rFonts w:cs="Times New Roman"/>
          <w:color w:val="000000"/>
          <w:lang w:val="sr-Cyrl-RS"/>
        </w:rPr>
        <w:t xml:space="preserve"> </w:t>
      </w:r>
      <w:r w:rsidR="003B06E8" w:rsidRPr="009C1315">
        <w:t>„EaSI”</w:t>
      </w:r>
      <w:r w:rsidRPr="00933A9F">
        <w:rPr>
          <w:rFonts w:cs="Times New Roman"/>
          <w:color w:val="000000"/>
          <w:lang w:val="sr-Cyrl-RS"/>
        </w:rPr>
        <w:t xml:space="preserve"> у оквиру ЕСФ+, под условима једнаким онима који се примењују на правна лица основана у Унији, укључујући поштовање рестриктивних мера ЕУ. </w:t>
      </w:r>
    </w:p>
    <w:p w14:paraId="0674BA34" w14:textId="77777777" w:rsidR="004037A5" w:rsidRPr="00933A9F" w:rsidRDefault="004037A5" w:rsidP="004037A5">
      <w:pPr>
        <w:pStyle w:val="Standard"/>
        <w:jc w:val="both"/>
        <w:rPr>
          <w:rFonts w:cs="Times New Roman"/>
          <w:b/>
          <w:i/>
          <w:color w:val="000000" w:themeColor="text1"/>
          <w:lang w:val="sr-Cyrl-RS"/>
        </w:rPr>
      </w:pPr>
      <w:r>
        <w:rPr>
          <w:rFonts w:cs="Times New Roman"/>
          <w:color w:val="000000" w:themeColor="text1"/>
          <w:lang w:val="sr-Cyrl-RS"/>
        </w:rPr>
        <w:t xml:space="preserve">3. </w:t>
      </w:r>
      <w:r w:rsidRPr="00933A9F">
        <w:rPr>
          <w:rFonts w:cs="Times New Roman"/>
          <w:color w:val="000000" w:themeColor="text1"/>
          <w:lang w:val="sr-Cyrl-RS"/>
        </w:rPr>
        <w:t xml:space="preserve">Представници Републике Србије имају право да учествују као посматрачи у Техничкој радној групи Одбора ЕСФ+ за </w:t>
      </w:r>
      <w:r>
        <w:rPr>
          <w:rFonts w:cs="Times New Roman"/>
          <w:color w:val="000000" w:themeColor="text1"/>
          <w:lang w:val="sr-Cyrl-RS"/>
        </w:rPr>
        <w:t>Компоненту</w:t>
      </w:r>
      <w:r w:rsidRPr="00933A9F">
        <w:rPr>
          <w:rFonts w:cs="Times New Roman"/>
          <w:color w:val="000000" w:themeColor="text1"/>
          <w:lang w:val="sr-Cyrl-RS"/>
        </w:rPr>
        <w:t xml:space="preserve"> </w:t>
      </w:r>
      <w:r w:rsidR="003B06E8" w:rsidRPr="009C1315">
        <w:t>„EaSI”</w:t>
      </w:r>
      <w:r w:rsidRPr="00933A9F">
        <w:rPr>
          <w:rFonts w:cs="Times New Roman"/>
          <w:color w:val="000000" w:themeColor="text1"/>
          <w:lang w:val="sr-Cyrl-RS"/>
        </w:rPr>
        <w:t xml:space="preserve"> из члана 39. став 8. Уредбе ЕУ број 2021/1057 о оснивању ЕСФ+ за тачке које се тичу Републике Србије</w:t>
      </w:r>
      <w:r w:rsidRPr="00933A9F">
        <w:rPr>
          <w:rFonts w:cs="Times New Roman"/>
          <w:lang w:val="sr-Cyrl-RS"/>
        </w:rPr>
        <w:t>.</w:t>
      </w:r>
    </w:p>
    <w:p w14:paraId="47181397" w14:textId="77777777" w:rsidR="004037A5" w:rsidRPr="006161A6" w:rsidRDefault="004037A5" w:rsidP="004037A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4. </w:t>
      </w:r>
      <w:r w:rsidRPr="006161A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Путни трошкови и дневнице представника и експерата Републике Србије за потребе учешћа као посматрача у раду Техничке радне групе Одбора ЕСФ+ за Компоненту </w:t>
      </w:r>
      <w:r w:rsidR="003B06E8" w:rsidRPr="009C131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„EaSI”</w:t>
      </w:r>
      <w:r w:rsidRPr="006161A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из члана 39. став 8. Уредбе ЕУ број 2021/1057 о оснивању ЕСФ+, или на другим састанцима који се односе на спровођење Компоненте </w:t>
      </w:r>
      <w:r w:rsidR="003B06E8" w:rsidRPr="009C1315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6161A6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у оквиру ЕСФ+, надокнађује Европска унија на истој основи и у складу са процедурама које су на снази за представнике држава чланица Европске уније.</w:t>
      </w:r>
    </w:p>
    <w:p w14:paraId="01B45243" w14:textId="77777777" w:rsidR="004037A5" w:rsidRPr="006161A6" w:rsidRDefault="004037A5" w:rsidP="004037A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5. </w:t>
      </w:r>
      <w:r w:rsidRPr="006161A6">
        <w:rPr>
          <w:rFonts w:ascii="Times New Roman" w:hAnsi="Times New Roman" w:cs="Times New Roman"/>
          <w:sz w:val="24"/>
          <w:szCs w:val="24"/>
          <w:lang w:val="sr-Cyrl-RS"/>
        </w:rPr>
        <w:t>Стране чине све напоре, у оквиру постојећих одредби, да олакшају слободно кретање учесника у активностима обухваћеним овим меморандумом о разумевању и да олакшају прекогранично кретање робе и услуга намењених за коришћење у таквим активностима.</w:t>
      </w:r>
    </w:p>
    <w:p w14:paraId="7DC495F9" w14:textId="77777777" w:rsidR="004037A5" w:rsidRPr="006161A6" w:rsidRDefault="004037A5" w:rsidP="004037A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6. </w:t>
      </w:r>
      <w:r w:rsidRPr="006161A6">
        <w:rPr>
          <w:rFonts w:ascii="Times New Roman" w:hAnsi="Times New Roman" w:cs="Times New Roman"/>
          <w:sz w:val="24"/>
          <w:szCs w:val="24"/>
          <w:lang w:val="sr-Cyrl-RS"/>
        </w:rPr>
        <w:t>Република Србија, када је то потребно, предузима све неопходне мере како би обезбедила да су роба и услуге, набављене у Републици Србији или увезене у Републику Србију, а које се делимично или у потпуности финансирају у складу са споразумима и/или уговорима о додели бесповратних средстава закљученим ради реализације активности у складу са овим меморандумом о разумевању, ослобођени царине, увозних дажбина и других фискалних дажбина, укључујући ПДВ, које се примењују у Републици Србији.</w:t>
      </w:r>
    </w:p>
    <w:p w14:paraId="79BA7627" w14:textId="77777777" w:rsidR="004037A5" w:rsidRPr="006161A6" w:rsidRDefault="004037A5" w:rsidP="004037A5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Andale Sans UI" w:hAnsi="Times New Roman" w:cs="Times New Roman"/>
          <w:color w:val="000000" w:themeColor="text1"/>
          <w:kern w:val="3"/>
          <w:sz w:val="24"/>
          <w:szCs w:val="24"/>
          <w:lang w:val="sr-Cyrl-RS" w:bidi="en-US"/>
        </w:rPr>
        <w:t xml:space="preserve">7. </w:t>
      </w:r>
      <w:r w:rsidRPr="006161A6">
        <w:rPr>
          <w:rFonts w:ascii="Times New Roman" w:eastAsia="Andale Sans UI" w:hAnsi="Times New Roman" w:cs="Times New Roman"/>
          <w:color w:val="000000" w:themeColor="text1"/>
          <w:kern w:val="3"/>
          <w:sz w:val="24"/>
          <w:szCs w:val="24"/>
          <w:lang w:val="sr-Cyrl-RS" w:bidi="en-US"/>
        </w:rPr>
        <w:t xml:space="preserve">Енглески језик се користи за процедуре везане за захтеве, уговоре и извештаје, као и за друге административне аспекте Компоненте </w:t>
      </w:r>
      <w:r w:rsidR="003B06E8" w:rsidRPr="009C1315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6161A6">
        <w:rPr>
          <w:rFonts w:ascii="Times New Roman" w:eastAsia="Andale Sans UI" w:hAnsi="Times New Roman" w:cs="Times New Roman"/>
          <w:color w:val="000000" w:themeColor="text1"/>
          <w:kern w:val="3"/>
          <w:sz w:val="24"/>
          <w:szCs w:val="24"/>
          <w:lang w:val="sr-Cyrl-RS" w:bidi="en-US"/>
        </w:rPr>
        <w:t xml:space="preserve"> у оквиру ЕСФ+.</w:t>
      </w:r>
    </w:p>
    <w:p w14:paraId="0153C150" w14:textId="77777777" w:rsidR="004037A5" w:rsidRPr="00933A9F" w:rsidRDefault="004037A5" w:rsidP="004037A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</w:p>
    <w:p w14:paraId="052BD961" w14:textId="77777777" w:rsidR="004037A5" w:rsidRPr="00933A9F" w:rsidRDefault="004037A5" w:rsidP="004037A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t>Члан 3.</w:t>
      </w:r>
    </w:p>
    <w:p w14:paraId="7E3F245E" w14:textId="77777777" w:rsidR="004037A5" w:rsidRDefault="004037A5" w:rsidP="004037A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t>Финансијски допринос</w:t>
      </w:r>
    </w:p>
    <w:p w14:paraId="57633672" w14:textId="77777777" w:rsidR="004037A5" w:rsidRPr="00933A9F" w:rsidRDefault="004037A5" w:rsidP="004037A5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</w:p>
    <w:p w14:paraId="142C9D97" w14:textId="77777777" w:rsidR="004037A5" w:rsidRPr="00933A9F" w:rsidRDefault="004037A5" w:rsidP="004037A5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1. 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Учешће Републике Србије или правних лица Републике Србије у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Компоненти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B06E8" w:rsidRPr="009C1315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у оквиру ЕСФ+ подлеже финансијс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ком доприносу Републике Србије Компоненти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3B06E8" w:rsidRPr="009C1315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у оквиру ЕСФ+ и повезаним трошковима управљања, извршења и рада у оквиру општег буџета Уније (у даљем тексту: „буџет Уније</w:t>
      </w:r>
      <w:r w:rsidRPr="00461B9A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”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)</w:t>
      </w:r>
      <w:r w:rsidRPr="00933A9F">
        <w:rPr>
          <w:rFonts w:ascii="Times New Roman" w:eastAsia="Calibri" w:hAnsi="Times New Roman" w:cs="Times New Roman"/>
          <w:iCs/>
          <w:color w:val="000000"/>
          <w:sz w:val="24"/>
          <w:szCs w:val="24"/>
          <w:shd w:val="clear" w:color="auto" w:fill="FFFFFF"/>
          <w:lang w:val="sr-Cyrl-RS" w:bidi="en-US"/>
        </w:rPr>
        <w:t xml:space="preserve">. </w:t>
      </w:r>
    </w:p>
    <w:p w14:paraId="0EA66C18" w14:textId="77777777" w:rsidR="004037A5" w:rsidRPr="00933A9F" w:rsidRDefault="004037A5" w:rsidP="004037A5">
      <w:pPr>
        <w:widowControl w:val="0"/>
        <w:shd w:val="clear" w:color="auto" w:fill="FFFFFF"/>
        <w:spacing w:after="0" w:line="240" w:lineRule="auto"/>
        <w:rPr>
          <w:rFonts w:ascii="Times New Roman" w:eastAsia="Calibri" w:hAnsi="Times New Roman" w:cs="Times New Roman"/>
          <w:i/>
          <w:sz w:val="24"/>
          <w:szCs w:val="24"/>
          <w:lang w:val="sr-Cyrl-RS"/>
        </w:rPr>
      </w:pPr>
    </w:p>
    <w:p w14:paraId="218D9E13" w14:textId="77777777" w:rsidR="004037A5" w:rsidRPr="00933A9F" w:rsidRDefault="004037A5" w:rsidP="004037A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2. 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Финансијски допринос представља збир:</w:t>
      </w:r>
    </w:p>
    <w:p w14:paraId="50F61212" w14:textId="77777777" w:rsidR="004037A5" w:rsidRPr="00933A9F" w:rsidRDefault="004037A5" w:rsidP="004037A5">
      <w:pPr>
        <w:widowControl w:val="0"/>
        <w:numPr>
          <w:ilvl w:val="0"/>
          <w:numId w:val="1"/>
        </w:numPr>
        <w:spacing w:after="0" w:line="240" w:lineRule="auto"/>
        <w:ind w:left="851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оперативног доприноса и</w:t>
      </w:r>
    </w:p>
    <w:p w14:paraId="0B202E35" w14:textId="77777777" w:rsidR="004037A5" w:rsidRPr="00933A9F" w:rsidRDefault="004037A5" w:rsidP="004037A5">
      <w:pPr>
        <w:widowControl w:val="0"/>
        <w:tabs>
          <w:tab w:val="left" w:pos="567"/>
        </w:tabs>
        <w:spacing w:after="300" w:line="240" w:lineRule="auto"/>
        <w:ind w:left="810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(б)     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накнаде за учешће.</w:t>
      </w:r>
    </w:p>
    <w:p w14:paraId="6C996FC8" w14:textId="77777777" w:rsidR="004037A5" w:rsidRPr="00933A9F" w:rsidRDefault="004037A5" w:rsidP="004037A5">
      <w:pPr>
        <w:pStyle w:val="Standard"/>
        <w:jc w:val="both"/>
        <w:rPr>
          <w:rFonts w:eastAsiaTheme="minorHAnsi" w:cs="Times New Roman"/>
          <w:kern w:val="0"/>
          <w:lang w:val="sr-Cyrl-RS" w:bidi="ar-SA"/>
        </w:rPr>
      </w:pPr>
      <w:r>
        <w:rPr>
          <w:rFonts w:cs="Times New Roman"/>
          <w:lang w:val="sr-Cyrl-RS"/>
        </w:rPr>
        <w:t xml:space="preserve">3. </w:t>
      </w:r>
      <w:r w:rsidRPr="00933A9F">
        <w:rPr>
          <w:rFonts w:eastAsiaTheme="minorHAnsi" w:cs="Times New Roman"/>
          <w:kern w:val="0"/>
          <w:lang w:val="sr-Cyrl-RS" w:bidi="ar-SA"/>
        </w:rPr>
        <w:t xml:space="preserve">Финансијски допринос </w:t>
      </w:r>
      <w:r>
        <w:rPr>
          <w:rFonts w:eastAsiaTheme="minorHAnsi" w:cs="Times New Roman"/>
          <w:kern w:val="0"/>
          <w:lang w:val="sr-Cyrl-RS" w:bidi="ar-SA"/>
        </w:rPr>
        <w:t>има облик</w:t>
      </w:r>
      <w:r w:rsidRPr="00933A9F">
        <w:rPr>
          <w:rFonts w:eastAsiaTheme="minorHAnsi" w:cs="Times New Roman"/>
          <w:kern w:val="0"/>
          <w:lang w:val="sr-Cyrl-RS" w:bidi="ar-SA"/>
        </w:rPr>
        <w:t xml:space="preserve"> годишње уплате у једној рати, а доспева на наплату најкасније у мају.</w:t>
      </w:r>
    </w:p>
    <w:p w14:paraId="55624544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</w:p>
    <w:p w14:paraId="3608140D" w14:textId="77777777" w:rsidR="004037A5" w:rsidRPr="00933A9F" w:rsidRDefault="004037A5" w:rsidP="004037A5">
      <w:pPr>
        <w:pStyle w:val="Standard"/>
        <w:jc w:val="both"/>
        <w:rPr>
          <w:rFonts w:eastAsiaTheme="minorHAnsi" w:cs="Times New Roman"/>
          <w:kern w:val="0"/>
          <w:lang w:val="sr-Cyrl-RS" w:bidi="ar-SA"/>
        </w:rPr>
      </w:pPr>
      <w:r>
        <w:rPr>
          <w:rFonts w:cs="Times New Roman"/>
          <w:lang w:val="sr-Cyrl-RS"/>
        </w:rPr>
        <w:t xml:space="preserve">4. </w:t>
      </w:r>
      <w:r w:rsidRPr="00933A9F">
        <w:rPr>
          <w:rFonts w:eastAsiaTheme="minorHAnsi" w:cs="Times New Roman"/>
          <w:kern w:val="0"/>
          <w:lang w:val="sr-Cyrl-RS" w:bidi="ar-SA"/>
        </w:rPr>
        <w:t xml:space="preserve">Оперативни допринос покрива оперативне трошкове и трошкове подршке </w:t>
      </w:r>
      <w:r>
        <w:rPr>
          <w:rFonts w:eastAsiaTheme="minorHAnsi" w:cs="Times New Roman"/>
          <w:kern w:val="0"/>
          <w:lang w:val="sr-Cyrl-RS" w:bidi="ar-SA"/>
        </w:rPr>
        <w:t xml:space="preserve">Компоненте </w:t>
      </w:r>
      <w:r w:rsidR="003B06E8" w:rsidRPr="009C1315">
        <w:rPr>
          <w:rFonts w:cs="Times New Roman"/>
          <w:lang w:val="sr-Cyrl-RS"/>
        </w:rPr>
        <w:t>„EaSI”</w:t>
      </w:r>
      <w:r w:rsidRPr="00933A9F">
        <w:rPr>
          <w:rFonts w:eastAsiaTheme="minorHAnsi" w:cs="Times New Roman"/>
          <w:kern w:val="0"/>
          <w:lang w:val="sr-Cyrl-RS" w:bidi="ar-SA"/>
        </w:rPr>
        <w:t xml:space="preserve"> у оквиру ЕСФ+ и додатан је износима у оквиру издвајања и за обавезе и за плаћања унетим у буџет Уније, који је дефинитивно усвојен за </w:t>
      </w:r>
      <w:r>
        <w:rPr>
          <w:rFonts w:eastAsiaTheme="minorHAnsi" w:cs="Times New Roman"/>
          <w:kern w:val="0"/>
          <w:lang w:val="sr-Cyrl-RS" w:bidi="ar-SA"/>
        </w:rPr>
        <w:t>Компоненту</w:t>
      </w:r>
      <w:r w:rsidRPr="00933A9F">
        <w:rPr>
          <w:rFonts w:eastAsiaTheme="minorHAnsi" w:cs="Times New Roman"/>
          <w:kern w:val="0"/>
          <w:lang w:val="sr-Cyrl-RS" w:bidi="ar-SA"/>
        </w:rPr>
        <w:t xml:space="preserve"> </w:t>
      </w:r>
      <w:r w:rsidR="003B06E8" w:rsidRPr="009C1315">
        <w:rPr>
          <w:rFonts w:cs="Times New Roman"/>
          <w:lang w:val="sr-Cyrl-RS"/>
        </w:rPr>
        <w:t>„EaSI”</w:t>
      </w:r>
      <w:r w:rsidRPr="00933A9F">
        <w:rPr>
          <w:rFonts w:eastAsiaTheme="minorHAnsi" w:cs="Times New Roman"/>
          <w:kern w:val="0"/>
          <w:lang w:val="sr-Cyrl-RS" w:bidi="ar-SA"/>
        </w:rPr>
        <w:t xml:space="preserve"> у оквиру ЕСФ+</w:t>
      </w:r>
      <w:r w:rsidRPr="00933A9F">
        <w:rPr>
          <w:rFonts w:eastAsia="Calibri" w:cs="Times New Roman"/>
          <w:color w:val="000000"/>
          <w:lang w:val="sr-Cyrl-RS"/>
        </w:rPr>
        <w:t>.</w:t>
      </w:r>
    </w:p>
    <w:p w14:paraId="6EF60219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</w:p>
    <w:p w14:paraId="6EBB6EF1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5. </w:t>
      </w:r>
      <w:r w:rsidRPr="00933A9F">
        <w:rPr>
          <w:rFonts w:cs="Times New Roman"/>
          <w:lang w:val="sr-Cyrl-RS"/>
        </w:rPr>
        <w:t xml:space="preserve">Оперативни допринос се заснива на кључу доприноса који је дефинисан као однос бруто домаћег производа (БДП) Републике Србије у тржишним ценама према БДП-у Европске уније у тржишним ценама. БДП у тржишним ценама који ће се примењивати одређују посебне службе Комисије на основу најновијих статистичких података доступних за прорачун буџета у години која претходи години у којој доспева годишња наплата. Прилагођавања овог кључа доприноса су наведена у Анексу I. </w:t>
      </w:r>
    </w:p>
    <w:p w14:paraId="279C091D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</w:p>
    <w:p w14:paraId="2816773A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6. </w:t>
      </w:r>
      <w:r w:rsidRPr="00933A9F">
        <w:rPr>
          <w:rFonts w:cs="Times New Roman"/>
          <w:lang w:val="sr-Cyrl-RS"/>
        </w:rPr>
        <w:t xml:space="preserve">Оперативни допринос се израчунава применом кључа доприноса, како је прилагођен, на издвајања за </w:t>
      </w:r>
      <w:r>
        <w:rPr>
          <w:rFonts w:cs="Times New Roman"/>
          <w:lang w:val="sr-Cyrl-RS"/>
        </w:rPr>
        <w:t xml:space="preserve">преузете </w:t>
      </w:r>
      <w:r w:rsidRPr="00933A9F">
        <w:rPr>
          <w:rFonts w:cs="Times New Roman"/>
          <w:lang w:val="sr-Cyrl-RS"/>
        </w:rPr>
        <w:t>обавезе унета у буџет Уније који је дефинитивно усвојен за прим</w:t>
      </w:r>
      <w:r>
        <w:rPr>
          <w:rFonts w:cs="Times New Roman"/>
          <w:lang w:val="sr-Cyrl-RS"/>
        </w:rPr>
        <w:t>енљиву годину за финансирање Компонете</w:t>
      </w:r>
      <w:r w:rsidRPr="00933A9F">
        <w:rPr>
          <w:rFonts w:cs="Times New Roman"/>
          <w:lang w:val="sr-Cyrl-RS"/>
        </w:rPr>
        <w:t xml:space="preserve"> </w:t>
      </w:r>
      <w:r w:rsidR="003B06E8" w:rsidRPr="009C1315">
        <w:rPr>
          <w:rFonts w:cs="Times New Roman"/>
          <w:lang w:val="sr-Cyrl-RS"/>
        </w:rPr>
        <w:t>„EaSI”</w:t>
      </w:r>
      <w:r w:rsidRPr="00933A9F">
        <w:rPr>
          <w:rFonts w:cs="Times New Roman"/>
          <w:lang w:val="sr-Cyrl-RS"/>
        </w:rPr>
        <w:t xml:space="preserve"> у оквиру ЕСФ+.</w:t>
      </w:r>
    </w:p>
    <w:p w14:paraId="00E8AFCF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</w:p>
    <w:p w14:paraId="79AD5377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7. </w:t>
      </w:r>
      <w:r w:rsidRPr="00933A9F">
        <w:rPr>
          <w:rFonts w:cs="Times New Roman"/>
          <w:lang w:val="sr-Cyrl-RS"/>
        </w:rPr>
        <w:t>Накнада за учешће износи 4% годишњег оперативног доприноса израчунатог у складу са ставовима 5. и 6. и постепено се уводити како је наведено у Анексу I. Накнада за учешће није предмет ретроактивних прилагођавања или корекција.</w:t>
      </w:r>
    </w:p>
    <w:p w14:paraId="0967F013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</w:p>
    <w:p w14:paraId="7371C0DF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8. </w:t>
      </w:r>
      <w:r w:rsidRPr="00933A9F">
        <w:rPr>
          <w:rFonts w:cs="Times New Roman"/>
          <w:lang w:val="sr-Cyrl-RS"/>
        </w:rPr>
        <w:t>Унија пружа Републици Србији информације у вези са њеним финансијским учешћем које су укључене у информације у вези са буџетом, рачуноводством, учинком и евалуацијом које се достављају буџетским органима Уније и органима за одлук</w:t>
      </w:r>
      <w:r>
        <w:rPr>
          <w:rFonts w:cs="Times New Roman"/>
          <w:lang w:val="sr-Cyrl-RS"/>
        </w:rPr>
        <w:t>у о спровођењу буџета у вези са Компонентом</w:t>
      </w:r>
      <w:r w:rsidRPr="00933A9F">
        <w:rPr>
          <w:rFonts w:cs="Times New Roman"/>
          <w:lang w:val="sr-Cyrl-RS"/>
        </w:rPr>
        <w:t xml:space="preserve"> </w:t>
      </w:r>
      <w:r w:rsidR="003B06E8" w:rsidRPr="009C1315">
        <w:rPr>
          <w:rFonts w:cs="Times New Roman"/>
          <w:lang w:val="sr-Cyrl-RS"/>
        </w:rPr>
        <w:t>„EaSI”</w:t>
      </w:r>
      <w:r w:rsidRPr="00933A9F">
        <w:rPr>
          <w:rFonts w:cs="Times New Roman"/>
          <w:lang w:val="sr-Cyrl-RS"/>
        </w:rPr>
        <w:t xml:space="preserve"> у оквиру ЕСФ+. Те информације се достављају уз дужно поштовање правила о поверљивости и заштити података Уније и Републике Србије и не доводе у питање информације које Република Србија има право да добије </w:t>
      </w:r>
      <w:r>
        <w:rPr>
          <w:rFonts w:cs="Times New Roman"/>
          <w:lang w:val="sr-Cyrl-RS"/>
        </w:rPr>
        <w:t>у складу са Анексом</w:t>
      </w:r>
      <w:r w:rsidRPr="00933A9F">
        <w:rPr>
          <w:rFonts w:cs="Times New Roman"/>
          <w:lang w:val="sr-Cyrl-RS"/>
        </w:rPr>
        <w:t xml:space="preserve"> II.</w:t>
      </w:r>
    </w:p>
    <w:p w14:paraId="6E011F26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</w:p>
    <w:p w14:paraId="3C14E3A0" w14:textId="77777777" w:rsidR="004037A5" w:rsidRPr="00933A9F" w:rsidRDefault="004037A5" w:rsidP="004037A5">
      <w:pPr>
        <w:pStyle w:val="Standard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9. </w:t>
      </w:r>
      <w:r w:rsidRPr="00933A9F">
        <w:rPr>
          <w:rFonts w:cs="Times New Roman"/>
          <w:lang w:val="sr-Cyrl-RS"/>
        </w:rPr>
        <w:t>Сви доприноси Републике Србије или уплате из Уније, као и обрачун износа који доспевају на наплату или исплату, врше се у еврима.</w:t>
      </w:r>
    </w:p>
    <w:p w14:paraId="086D3D7B" w14:textId="77777777" w:rsidR="004037A5" w:rsidRDefault="004037A5" w:rsidP="004037A5">
      <w:pPr>
        <w:spacing w:line="240" w:lineRule="auto"/>
        <w:rPr>
          <w:rFonts w:ascii="Times New Roman" w:eastAsia="Calibri" w:hAnsi="Times New Roman" w:cs="Times New Roman"/>
          <w:b/>
          <w:bCs/>
          <w:i/>
          <w:iCs/>
          <w:kern w:val="3"/>
          <w:sz w:val="24"/>
          <w:szCs w:val="24"/>
          <w:lang w:val="sr-Cyrl-RS" w:bidi="en-US"/>
        </w:rPr>
      </w:pPr>
    </w:p>
    <w:p w14:paraId="61DC4EAE" w14:textId="77777777" w:rsidR="003F6447" w:rsidRPr="00933A9F" w:rsidRDefault="003F6447" w:rsidP="004037A5">
      <w:pPr>
        <w:spacing w:line="240" w:lineRule="auto"/>
        <w:rPr>
          <w:rFonts w:ascii="Times New Roman" w:eastAsia="Calibri" w:hAnsi="Times New Roman" w:cs="Times New Roman"/>
          <w:b/>
          <w:bCs/>
          <w:i/>
          <w:iCs/>
          <w:kern w:val="3"/>
          <w:sz w:val="24"/>
          <w:szCs w:val="24"/>
          <w:lang w:val="sr-Cyrl-RS" w:bidi="en-US"/>
        </w:rPr>
      </w:pPr>
    </w:p>
    <w:p w14:paraId="5BC34F7D" w14:textId="77777777" w:rsidR="004037A5" w:rsidRPr="00933A9F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i/>
          <w:iCs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Calibri" w:hAnsi="Times New Roman" w:cs="Times New Roman"/>
          <w:b/>
          <w:bCs/>
          <w:i/>
          <w:iCs/>
          <w:kern w:val="3"/>
          <w:sz w:val="24"/>
          <w:szCs w:val="24"/>
          <w:lang w:val="sr-Cyrl-RS" w:bidi="en-US"/>
        </w:rPr>
        <w:lastRenderedPageBreak/>
        <w:t>Члан 4.</w:t>
      </w:r>
    </w:p>
    <w:p w14:paraId="6ECD45ED" w14:textId="77777777" w:rsidR="004037A5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i/>
          <w:iCs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Calibri" w:hAnsi="Times New Roman" w:cs="Times New Roman"/>
          <w:b/>
          <w:bCs/>
          <w:i/>
          <w:iCs/>
          <w:kern w:val="3"/>
          <w:sz w:val="24"/>
          <w:szCs w:val="24"/>
          <w:lang w:val="sr-Cyrl-RS" w:bidi="en-US"/>
        </w:rPr>
        <w:t>Праћење, евалуација и извештавање</w:t>
      </w:r>
    </w:p>
    <w:p w14:paraId="540074EE" w14:textId="77777777" w:rsidR="004037A5" w:rsidRPr="00933A9F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i/>
          <w:iCs/>
          <w:kern w:val="3"/>
          <w:sz w:val="24"/>
          <w:szCs w:val="24"/>
          <w:lang w:val="sr-Cyrl-RS" w:bidi="en-US"/>
        </w:rPr>
      </w:pPr>
    </w:p>
    <w:p w14:paraId="3092B497" w14:textId="77777777" w:rsidR="004037A5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1. </w:t>
      </w:r>
      <w:r w:rsidRPr="00933A9F">
        <w:rPr>
          <w:rFonts w:cs="Times New Roman"/>
          <w:lang w:val="sr-Cyrl-RS"/>
        </w:rPr>
        <w:t xml:space="preserve">Не доводећи у питање обавезе Комисије, Европског бироа за борбу против превара (ОЛАФ) и Ревизорског суда Европске уније у </w:t>
      </w:r>
      <w:r>
        <w:rPr>
          <w:rFonts w:cs="Times New Roman"/>
          <w:lang w:val="sr-Cyrl-RS"/>
        </w:rPr>
        <w:t xml:space="preserve">вези са праћењем и евалуацијом Компоненте </w:t>
      </w:r>
      <w:r w:rsidR="003B06E8" w:rsidRPr="009C1315">
        <w:rPr>
          <w:rFonts w:cs="Times New Roman"/>
          <w:lang w:val="sr-Cyrl-RS"/>
        </w:rPr>
        <w:t>„EaSI”</w:t>
      </w:r>
      <w:r w:rsidRPr="00933A9F">
        <w:rPr>
          <w:rFonts w:cs="Times New Roman"/>
          <w:lang w:val="sr-Cyrl-RS"/>
        </w:rPr>
        <w:t xml:space="preserve"> у оквиру </w:t>
      </w:r>
      <w:r>
        <w:rPr>
          <w:rFonts w:cs="Times New Roman"/>
          <w:lang w:val="sr-Cyrl-RS"/>
        </w:rPr>
        <w:t xml:space="preserve">ЕСФ+, учешће Републике Србије у Компоненти </w:t>
      </w:r>
      <w:r w:rsidR="003B06E8" w:rsidRPr="009C1315">
        <w:rPr>
          <w:rFonts w:cs="Times New Roman"/>
          <w:lang w:val="sr-Cyrl-RS"/>
        </w:rPr>
        <w:t>„EaSI”</w:t>
      </w:r>
      <w:r w:rsidRPr="00933A9F">
        <w:rPr>
          <w:rFonts w:cs="Times New Roman"/>
          <w:lang w:val="sr-Cyrl-RS"/>
        </w:rPr>
        <w:t xml:space="preserve"> у оквиру ЕСФ+ се непрекидно прати на партнерској основи у чему учествују Комисија и Република Србија.</w:t>
      </w:r>
    </w:p>
    <w:p w14:paraId="0726CE70" w14:textId="77777777" w:rsidR="004037A5" w:rsidRPr="00590955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2. </w:t>
      </w:r>
      <w:r w:rsidRPr="00933A9F">
        <w:rPr>
          <w:rFonts w:cs="Times New Roman"/>
          <w:lang w:val="sr-Cyrl-RS"/>
        </w:rPr>
        <w:t>Правила у вези са добрим финансијским управљањем, укључујући финансијску контролу, наплату и друге мере против превара у вези са финансирањем Уније у складу са овим меморандумом о разумевању, наведена су у Анексу II.</w:t>
      </w:r>
    </w:p>
    <w:p w14:paraId="76CA6066" w14:textId="77777777" w:rsidR="004037A5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</w:pPr>
    </w:p>
    <w:p w14:paraId="4CE10E5B" w14:textId="77777777" w:rsidR="003F6447" w:rsidRPr="00933A9F" w:rsidRDefault="003F6447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</w:pPr>
    </w:p>
    <w:p w14:paraId="70F0A913" w14:textId="77777777" w:rsidR="004037A5" w:rsidRPr="00933A9F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  <w:t>Члан 5.</w:t>
      </w:r>
    </w:p>
    <w:p w14:paraId="5B932CF2" w14:textId="77777777" w:rsidR="004037A5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</w:pPr>
      <w:r w:rsidRPr="00933A9F"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  <w:t>Завршне одредбе</w:t>
      </w:r>
    </w:p>
    <w:p w14:paraId="3830213F" w14:textId="77777777" w:rsidR="004037A5" w:rsidRPr="00933A9F" w:rsidRDefault="004037A5" w:rsidP="004037A5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imes New Roman"/>
          <w:b/>
          <w:i/>
          <w:kern w:val="3"/>
          <w:sz w:val="24"/>
          <w:szCs w:val="24"/>
          <w:lang w:val="sr-Cyrl-RS" w:bidi="en-US"/>
        </w:rPr>
      </w:pPr>
    </w:p>
    <w:p w14:paraId="297845DB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1. </w:t>
      </w:r>
      <w:r w:rsidRPr="00933A9F">
        <w:rPr>
          <w:rFonts w:cs="Times New Roman"/>
          <w:lang w:val="sr-Cyrl-RS"/>
        </w:rPr>
        <w:t>Овај меморандум о разумевању ступа на снагу на дан када Стране обавесте једна другу о завршетку својих интерних процедура неопходних у ту сврху.</w:t>
      </w:r>
    </w:p>
    <w:p w14:paraId="061C9F7B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2. </w:t>
      </w:r>
      <w:r w:rsidRPr="00933A9F">
        <w:rPr>
          <w:rFonts w:cs="Times New Roman"/>
          <w:lang w:val="sr-Cyrl-RS"/>
        </w:rPr>
        <w:t>Овај меморандум о разумевању примењује се од 1. јануара 2022. године. Остаће на снази онолико дуго колико је потребно да буд</w:t>
      </w:r>
      <w:r>
        <w:rPr>
          <w:rFonts w:cs="Times New Roman"/>
          <w:lang w:val="sr-Cyrl-RS"/>
        </w:rPr>
        <w:t>у завршени сви пројекти и акције</w:t>
      </w:r>
      <w:r w:rsidRPr="00933A9F">
        <w:rPr>
          <w:rFonts w:cs="Times New Roman"/>
          <w:lang w:val="sr-Cyrl-RS"/>
        </w:rPr>
        <w:t xml:space="preserve"> који се финансирају из </w:t>
      </w:r>
      <w:r>
        <w:rPr>
          <w:rFonts w:cs="Times New Roman"/>
          <w:lang w:val="sr-Cyrl-RS"/>
        </w:rPr>
        <w:t>Компоненте</w:t>
      </w:r>
      <w:r w:rsidRPr="00933A9F">
        <w:rPr>
          <w:rFonts w:cs="Times New Roman"/>
          <w:lang w:val="sr-Cyrl-RS"/>
        </w:rPr>
        <w:t xml:space="preserve"> </w:t>
      </w:r>
      <w:r w:rsidR="003B06E8" w:rsidRPr="009C1315">
        <w:rPr>
          <w:rFonts w:cs="Times New Roman"/>
          <w:lang w:val="sr-Cyrl-RS"/>
        </w:rPr>
        <w:t>„EaSI”</w:t>
      </w:r>
      <w:r w:rsidRPr="00933A9F">
        <w:rPr>
          <w:rFonts w:cs="Times New Roman"/>
          <w:lang w:val="sr-Cyrl-RS"/>
        </w:rPr>
        <w:t xml:space="preserve"> у оквиру ЕСФ+, све радње неопходне за заштиту финансијских интереса Европске уније и све финансијске обавезе између Страна које произилазе из спровођења овог меморандума о разумевању. </w:t>
      </w:r>
    </w:p>
    <w:p w14:paraId="131ED8A6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3. </w:t>
      </w:r>
      <w:r w:rsidRPr="00933A9F">
        <w:rPr>
          <w:rFonts w:cs="Times New Roman"/>
          <w:lang w:val="sr-Cyrl-RS"/>
        </w:rPr>
        <w:t>Унија и Република Србија могу привремено да примењују овај Меморандум о разумевању у складу са својим интерним процедурама и законодавством. Привремена примена почиње даном када Стране обавесте једна другу о завршетку својих интерних процедура неопходних у ту сврху.</w:t>
      </w:r>
    </w:p>
    <w:p w14:paraId="216A1D2A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4. </w:t>
      </w:r>
      <w:r w:rsidRPr="00933A9F">
        <w:rPr>
          <w:rFonts w:cs="Times New Roman"/>
          <w:lang w:val="sr-Cyrl-RS"/>
        </w:rPr>
        <w:t>Уколико Република Србија обавести Комисију, која делује у име Уније, да неће завршити своје интерне процедуре неоп</w:t>
      </w:r>
      <w:r>
        <w:rPr>
          <w:rFonts w:cs="Times New Roman"/>
          <w:lang w:val="sr-Cyrl-RS"/>
        </w:rPr>
        <w:t>ходне за ступање на снагу овог м</w:t>
      </w:r>
      <w:r w:rsidRPr="00933A9F">
        <w:rPr>
          <w:rFonts w:cs="Times New Roman"/>
          <w:lang w:val="sr-Cyrl-RS"/>
        </w:rPr>
        <w:t xml:space="preserve">еморандума о разумевању, овај меморандум о разумевању престаје да се привремено примењује даном пријема овог обавештење од стране Комисије, што представља и датум отказивања за потребе овог меморандума о разумевању. </w:t>
      </w:r>
    </w:p>
    <w:p w14:paraId="7EEDAB52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5. </w:t>
      </w:r>
      <w:r w:rsidRPr="00933A9F">
        <w:rPr>
          <w:rFonts w:cs="Times New Roman"/>
          <w:lang w:val="sr-Cyrl-RS"/>
        </w:rPr>
        <w:t>Европска унија може да обустави примену овог меморандума о разумевању у случају неплаћања финансијског или оперативног доприноса који доспева на наплату Републици Србији у складу са тачком II Анекса I.</w:t>
      </w:r>
    </w:p>
    <w:p w14:paraId="7ED26B89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 w:rsidRPr="00933A9F">
        <w:rPr>
          <w:rFonts w:cs="Times New Roman"/>
          <w:lang w:val="sr-Cyrl-RS"/>
        </w:rPr>
        <w:t>Европска унија обавештава Републику Србију о обустави примене овог меморандума о разумевању званичним писмом обавештења које ступа на снагу након 30 дана од дана када је Република Србија примила ово обавештење.</w:t>
      </w:r>
    </w:p>
    <w:p w14:paraId="6974659F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 w:rsidRPr="00933A9F">
        <w:rPr>
          <w:rFonts w:cs="Times New Roman"/>
          <w:lang w:val="sr-Cyrl-RS"/>
        </w:rPr>
        <w:t xml:space="preserve">У случају да се примена овог меморандума о разумевању обустави, правна лица основана у Републици Србији неће моћи да учествују у поступцима доделе средстава који још нису завршени у тренутку када обустава ступи на снагу. Поступак доделе средстава сматра се завршеним када су преузете правне обавезе као резултат тог поступка. </w:t>
      </w:r>
    </w:p>
    <w:p w14:paraId="316B7288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 w:rsidRPr="00933A9F">
        <w:rPr>
          <w:rFonts w:cs="Times New Roman"/>
          <w:lang w:val="sr-Cyrl-RS"/>
        </w:rPr>
        <w:t xml:space="preserve">Обустава не утиче на правне обавезе преузете са правним лицима основаним у Републици </w:t>
      </w:r>
      <w:r w:rsidRPr="00933A9F">
        <w:rPr>
          <w:rFonts w:cs="Times New Roman"/>
          <w:lang w:val="sr-Cyrl-RS"/>
        </w:rPr>
        <w:lastRenderedPageBreak/>
        <w:t>Србији пре ступања на снагу обуставе. Овај меморандум о разумевању наставља да се примењује на такве правне обавезе.</w:t>
      </w:r>
    </w:p>
    <w:p w14:paraId="0215A938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 w:rsidRPr="00933A9F">
        <w:rPr>
          <w:rFonts w:cs="Times New Roman"/>
          <w:lang w:val="sr-Cyrl-RS"/>
        </w:rPr>
        <w:t>Европска унија одмах обавештава Републику Србију када прими цео износ дугованог финансијског или оперативног доприноса. Обустава се укида са тренутним дејством након овог обавештења.</w:t>
      </w:r>
    </w:p>
    <w:p w14:paraId="14098CB5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 w:rsidRPr="00933A9F">
        <w:rPr>
          <w:rFonts w:cs="Times New Roman"/>
          <w:lang w:val="sr-Cyrl-RS"/>
        </w:rPr>
        <w:t xml:space="preserve">Од дана укидања обуставе, правна лица Републике Србије поново </w:t>
      </w:r>
      <w:r>
        <w:rPr>
          <w:rFonts w:cs="Times New Roman"/>
          <w:lang w:val="sr-Cyrl-RS"/>
        </w:rPr>
        <w:t>могу</w:t>
      </w:r>
      <w:r w:rsidRPr="00933A9F">
        <w:rPr>
          <w:rFonts w:cs="Times New Roman"/>
          <w:lang w:val="sr-Cyrl-RS"/>
        </w:rPr>
        <w:t xml:space="preserve"> да учествују у поступцима доделе средстава који су покренути након овог датума и у поступцима доделе започетим пре овог датума којима нису истекли рокови за подношење пријава.</w:t>
      </w:r>
    </w:p>
    <w:p w14:paraId="4D67BA8C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6. </w:t>
      </w:r>
      <w:r w:rsidRPr="00933A9F">
        <w:rPr>
          <w:rFonts w:cs="Times New Roman"/>
          <w:lang w:val="sr-Cyrl-RS"/>
        </w:rPr>
        <w:t>Свака Страна може да откаже овај меморандум о разумевању у било ком тренутку писменим обавештењем о намери да га откаже.</w:t>
      </w:r>
    </w:p>
    <w:p w14:paraId="1F6C5F95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color w:val="000000" w:themeColor="text1"/>
          <w:lang w:val="sr-Cyrl-RS"/>
        </w:rPr>
      </w:pPr>
      <w:r w:rsidRPr="00933A9F">
        <w:rPr>
          <w:rFonts w:cs="Times New Roman"/>
          <w:lang w:val="sr-Cyrl-RS"/>
        </w:rPr>
        <w:t>Отказивање ступа на снагу три календарска месеца од датума када писмено обавештење стигне примаоцу. Да</w:t>
      </w:r>
      <w:r>
        <w:rPr>
          <w:rFonts w:cs="Times New Roman"/>
          <w:lang w:val="sr-Cyrl-RS"/>
        </w:rPr>
        <w:t>н</w:t>
      </w:r>
      <w:r w:rsidRPr="00933A9F">
        <w:rPr>
          <w:rFonts w:cs="Times New Roman"/>
          <w:lang w:val="sr-Cyrl-RS"/>
        </w:rPr>
        <w:t xml:space="preserve"> на који отказивање ступа на снагу представља да</w:t>
      </w:r>
      <w:r>
        <w:rPr>
          <w:rFonts w:cs="Times New Roman"/>
          <w:lang w:val="sr-Cyrl-RS"/>
        </w:rPr>
        <w:t>н</w:t>
      </w:r>
      <w:r w:rsidRPr="00933A9F">
        <w:rPr>
          <w:rFonts w:cs="Times New Roman"/>
          <w:lang w:val="sr-Cyrl-RS"/>
        </w:rPr>
        <w:t xml:space="preserve"> отказивања за потребе овог меморандума о разумевању</w:t>
      </w:r>
      <w:r w:rsidRPr="00933A9F">
        <w:rPr>
          <w:rFonts w:cs="Times New Roman"/>
          <w:color w:val="000000" w:themeColor="text1"/>
          <w:lang w:val="sr-Cyrl-RS"/>
        </w:rPr>
        <w:t>.</w:t>
      </w:r>
    </w:p>
    <w:p w14:paraId="1B9B9EFD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7. </w:t>
      </w:r>
      <w:r w:rsidRPr="00933A9F">
        <w:rPr>
          <w:rFonts w:cs="Times New Roman"/>
          <w:lang w:val="sr-Cyrl-RS"/>
        </w:rPr>
        <w:t xml:space="preserve">Када овај меморандум о разумевању престане да се привремено примењује  у складу са ставом 4. или је отказан у складу са ставом 6, Стране су сагласне да се: </w:t>
      </w:r>
    </w:p>
    <w:p w14:paraId="3C2F0ACE" w14:textId="77777777" w:rsidR="004037A5" w:rsidRPr="00933A9F" w:rsidRDefault="004037A5" w:rsidP="003F6447">
      <w:pPr>
        <w:pStyle w:val="Standard"/>
        <w:numPr>
          <w:ilvl w:val="1"/>
          <w:numId w:val="5"/>
        </w:numPr>
        <w:spacing w:before="120" w:after="120"/>
        <w:ind w:left="360"/>
        <w:jc w:val="both"/>
        <w:rPr>
          <w:rFonts w:cs="Times New Roman"/>
          <w:lang w:val="sr-Cyrl-RS"/>
        </w:rPr>
      </w:pPr>
      <w:r w:rsidRPr="00933A9F">
        <w:rPr>
          <w:rFonts w:cs="Times New Roman"/>
          <w:lang w:val="sr-Cyrl-RS"/>
        </w:rPr>
        <w:t xml:space="preserve">настављају пројекти или акције или њихови делови у вези са којима су преузете правне обавезе током привремене примене и/или након ступања на снагу овог меморандума о разумевању, а пре него што овај меморандум о разумевању престане да се примењује или се откаже, до њиховог завршетка под условима наведеним у овом меморандуму о разумевању;  </w:t>
      </w:r>
    </w:p>
    <w:p w14:paraId="73BE51D5" w14:textId="77777777" w:rsidR="004037A5" w:rsidRPr="00933A9F" w:rsidRDefault="004037A5" w:rsidP="003F6447">
      <w:pPr>
        <w:pStyle w:val="Standard"/>
        <w:spacing w:before="120" w:after="120"/>
        <w:ind w:left="360" w:hanging="360"/>
        <w:jc w:val="both"/>
        <w:rPr>
          <w:rFonts w:cs="Times New Roman"/>
          <w:lang w:val="sr-Cyrl-RS"/>
        </w:rPr>
      </w:pPr>
      <w:r>
        <w:rPr>
          <w:rFonts w:eastAsiaTheme="minorHAnsi" w:cs="Times New Roman"/>
          <w:kern w:val="0"/>
          <w:lang w:val="sr-Cyrl-RS" w:bidi="ar-SA"/>
        </w:rPr>
        <w:t xml:space="preserve">(б) </w:t>
      </w:r>
      <w:r w:rsidRPr="00933A9F">
        <w:rPr>
          <w:rFonts w:eastAsiaTheme="minorHAnsi" w:cs="Times New Roman"/>
          <w:kern w:val="0"/>
          <w:lang w:val="sr-Cyrl-RS" w:bidi="ar-SA"/>
        </w:rPr>
        <w:t xml:space="preserve">годишњи финансијски допринос за годину </w:t>
      </w:r>
      <w:r w:rsidRPr="004C4DC7">
        <w:rPr>
          <w:rFonts w:eastAsiaTheme="minorHAnsi" w:cs="Times New Roman"/>
          <w:kern w:val="0"/>
          <w:lang w:val="sr-Cyrl-RS" w:bidi="ar-SA"/>
        </w:rPr>
        <w:t>Х</w:t>
      </w:r>
      <w:r w:rsidRPr="00933A9F">
        <w:rPr>
          <w:rFonts w:eastAsiaTheme="minorHAnsi" w:cs="Times New Roman"/>
          <w:kern w:val="0"/>
          <w:lang w:val="sr-Cyrl-RS" w:bidi="ar-SA"/>
        </w:rPr>
        <w:t xml:space="preserve"> током које овај меморандум о разумевању престаје да се привремено примењује или је отказан</w:t>
      </w:r>
      <w:r>
        <w:rPr>
          <w:rFonts w:eastAsiaTheme="minorHAnsi" w:cs="Times New Roman"/>
          <w:kern w:val="0"/>
          <w:lang w:val="sr-Cyrl-RS" w:bidi="ar-SA"/>
        </w:rPr>
        <w:t>,</w:t>
      </w:r>
      <w:r w:rsidRPr="00933A9F">
        <w:rPr>
          <w:rFonts w:eastAsiaTheme="minorHAnsi" w:cs="Times New Roman"/>
          <w:kern w:val="0"/>
          <w:lang w:val="sr-Cyrl-RS" w:bidi="ar-SA"/>
        </w:rPr>
        <w:t xml:space="preserve"> плаћа у потпуности у складу са чланом 3</w:t>
      </w:r>
      <w:r w:rsidRPr="00933A9F">
        <w:rPr>
          <w:rFonts w:cs="Times New Roman"/>
          <w:lang w:val="sr-Cyrl-RS"/>
        </w:rPr>
        <w:t xml:space="preserve">. </w:t>
      </w:r>
    </w:p>
    <w:p w14:paraId="67563FC7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 w:rsidRPr="00933A9F">
        <w:rPr>
          <w:rFonts w:cs="Times New Roman"/>
          <w:lang w:val="sr-Cyrl-RS"/>
        </w:rPr>
        <w:t>Стране заједничком сагласношћу решавају све друге последице отказивања или престанка привремене примене овог меморандума о разумевању.</w:t>
      </w:r>
    </w:p>
    <w:p w14:paraId="72D9A89B" w14:textId="77777777" w:rsidR="004037A5" w:rsidRPr="00933A9F" w:rsidRDefault="004037A5" w:rsidP="004037A5">
      <w:pPr>
        <w:pStyle w:val="Standard"/>
        <w:spacing w:before="120" w:after="120"/>
        <w:jc w:val="both"/>
        <w:rPr>
          <w:rFonts w:cs="Times New Roman"/>
          <w:lang w:val="sr-Cyrl-RS"/>
        </w:rPr>
      </w:pPr>
      <w:r>
        <w:rPr>
          <w:rFonts w:cs="Times New Roman"/>
          <w:lang w:val="sr-Cyrl-RS"/>
        </w:rPr>
        <w:t xml:space="preserve">8. </w:t>
      </w:r>
      <w:r w:rsidRPr="00933A9F">
        <w:rPr>
          <w:rFonts w:cs="Times New Roman"/>
          <w:lang w:val="sr-Cyrl-RS"/>
        </w:rPr>
        <w:t xml:space="preserve">Овај меморандум о разумевању може се изменити и допунити само у писаној форми уз заједничку сагласност Страна. Ступање на снагу измена и допуна одвија се према истој процедури која се примењује за ступање на снагу овог меморандума о разумевању. </w:t>
      </w:r>
    </w:p>
    <w:p w14:paraId="2326310E" w14:textId="77777777" w:rsidR="004037A5" w:rsidRPr="006161A6" w:rsidRDefault="004037A5" w:rsidP="004037A5">
      <w:pPr>
        <w:widowControl w:val="0"/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fr-BE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fr-BE"/>
        </w:rPr>
        <w:t xml:space="preserve">9. </w:t>
      </w:r>
      <w:r w:rsidRPr="006161A6">
        <w:rPr>
          <w:rFonts w:ascii="Times New Roman" w:eastAsia="Times New Roman" w:hAnsi="Times New Roman" w:cs="Times New Roman"/>
          <w:sz w:val="24"/>
          <w:szCs w:val="24"/>
          <w:lang w:val="sr-Cyrl-RS" w:eastAsia="fr-BE"/>
        </w:rPr>
        <w:t>Анекси овог меморандума о разумевању чине саставни део овог меморандума о разумевању.</w:t>
      </w:r>
    </w:p>
    <w:p w14:paraId="0B34AB8C" w14:textId="77777777" w:rsidR="004037A5" w:rsidRPr="00933A9F" w:rsidRDefault="004037A5" w:rsidP="004037A5">
      <w:pPr>
        <w:pStyle w:val="ListParagraph"/>
        <w:widowControl w:val="0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fr-BE"/>
        </w:rPr>
      </w:pPr>
    </w:p>
    <w:p w14:paraId="7EA5DBF1" w14:textId="77777777" w:rsidR="004037A5" w:rsidRPr="00933A9F" w:rsidRDefault="004037A5" w:rsidP="004037A5">
      <w:pPr>
        <w:pStyle w:val="ListParagraph"/>
        <w:widowControl w:val="0"/>
        <w:spacing w:before="120" w:after="12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fr-BE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fr-BE"/>
        </w:rPr>
        <w:t>Овај меморандум о разумевању је сачињен у два примерка на енглеском језику.</w:t>
      </w:r>
    </w:p>
    <w:p w14:paraId="3BF3B4B2" w14:textId="77777777" w:rsidR="004037A5" w:rsidRDefault="004037A5" w:rsidP="004037A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 w:bidi="en-US"/>
        </w:rPr>
      </w:pPr>
    </w:p>
    <w:p w14:paraId="0F67EC28" w14:textId="77777777" w:rsidR="003F6447" w:rsidRDefault="003F6447" w:rsidP="004037A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 w:bidi="en-US"/>
        </w:rPr>
      </w:pPr>
    </w:p>
    <w:p w14:paraId="20DB65B1" w14:textId="77777777" w:rsidR="003F6447" w:rsidRDefault="003F6447" w:rsidP="004037A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 w:bidi="en-US"/>
        </w:rPr>
      </w:pPr>
    </w:p>
    <w:p w14:paraId="1BD902C2" w14:textId="77777777" w:rsidR="003F6447" w:rsidRDefault="003F6447" w:rsidP="004037A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 w:bidi="en-US"/>
        </w:rPr>
      </w:pPr>
    </w:p>
    <w:p w14:paraId="6F4B7C94" w14:textId="77777777" w:rsidR="003F6447" w:rsidRDefault="003F6447" w:rsidP="004037A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 w:bidi="en-US"/>
        </w:rPr>
      </w:pPr>
    </w:p>
    <w:p w14:paraId="3DF72B22" w14:textId="77777777" w:rsidR="003F6447" w:rsidRPr="00933A9F" w:rsidRDefault="003F6447" w:rsidP="004037A5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 w:bidi="en-US"/>
        </w:rPr>
      </w:pPr>
    </w:p>
    <w:p w14:paraId="4E3E8A72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lastRenderedPageBreak/>
        <w:t xml:space="preserve">Сачињено у </w:t>
      </w:r>
      <w:r w:rsidR="00DB082C" w:rsidRPr="00DB082C">
        <w:rPr>
          <w:rFonts w:ascii="Times New Roman" w:eastAsia="Calibri" w:hAnsi="Times New Roman" w:cs="Times New Roman"/>
          <w:sz w:val="24"/>
          <w:szCs w:val="24"/>
          <w:u w:val="dotted"/>
          <w:lang w:val="sr-Cyrl-RS"/>
        </w:rPr>
        <w:t>Београду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дана </w:t>
      </w:r>
      <w:r w:rsidR="00284402">
        <w:rPr>
          <w:rFonts w:ascii="Times New Roman" w:eastAsia="Calibri" w:hAnsi="Times New Roman" w:cs="Times New Roman"/>
          <w:sz w:val="24"/>
          <w:szCs w:val="24"/>
          <w:u w:val="dotted"/>
          <w:lang w:val="sr-Cyrl-RS"/>
        </w:rPr>
        <w:t>19.</w:t>
      </w:r>
      <w:r w:rsidR="00914E2D">
        <w:rPr>
          <w:rFonts w:ascii="Times New Roman" w:eastAsia="Calibri" w:hAnsi="Times New Roman" w:cs="Times New Roman"/>
          <w:sz w:val="24"/>
          <w:szCs w:val="24"/>
          <w:u w:val="dotted"/>
          <w:lang w:val="sr-Cyrl-RS"/>
        </w:rPr>
        <w:t xml:space="preserve"> </w:t>
      </w:r>
      <w:r w:rsidR="00284402">
        <w:rPr>
          <w:rFonts w:ascii="Times New Roman" w:eastAsia="Calibri" w:hAnsi="Times New Roman" w:cs="Times New Roman"/>
          <w:sz w:val="24"/>
          <w:szCs w:val="24"/>
          <w:u w:val="dotted"/>
          <w:lang w:val="sr-Cyrl-RS"/>
        </w:rPr>
        <w:t>октобра 2022. године</w:t>
      </w:r>
    </w:p>
    <w:p w14:paraId="5052221C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За Владу Републике Србије</w:t>
      </w:r>
    </w:p>
    <w:p w14:paraId="79F37F2F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Дарија Кисић Тепавчевић</w:t>
      </w:r>
    </w:p>
    <w:p w14:paraId="0D632750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Министар за рад, запошљавање, борачка и социјална питања Републике Србије</w:t>
      </w:r>
      <w:r w:rsidRPr="00933A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 </w:t>
      </w:r>
    </w:p>
    <w:p w14:paraId="2FE7D7A5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6C489587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Сачињено у </w:t>
      </w:r>
      <w:r w:rsidR="00DB082C" w:rsidRPr="00DB082C">
        <w:rPr>
          <w:rFonts w:ascii="Times New Roman" w:eastAsia="Calibri" w:hAnsi="Times New Roman" w:cs="Times New Roman"/>
          <w:sz w:val="24"/>
          <w:szCs w:val="24"/>
          <w:u w:val="dotted"/>
          <w:lang w:val="sr-Cyrl-RS"/>
        </w:rPr>
        <w:t>Бриселу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дана </w:t>
      </w:r>
      <w:r w:rsidR="00284402">
        <w:rPr>
          <w:rFonts w:ascii="Times New Roman" w:eastAsia="Calibri" w:hAnsi="Times New Roman" w:cs="Times New Roman"/>
          <w:sz w:val="24"/>
          <w:szCs w:val="24"/>
          <w:u w:val="dotted"/>
          <w:lang w:val="sr-Cyrl-RS"/>
        </w:rPr>
        <w:t>16. новембра 2022. године</w:t>
      </w:r>
    </w:p>
    <w:p w14:paraId="379D4BE9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За Комисију, у име Европске уније</w:t>
      </w:r>
    </w:p>
    <w:p w14:paraId="28760AD4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Николас Шмит</w:t>
      </w:r>
    </w:p>
    <w:p w14:paraId="538A310B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i/>
          <w:sz w:val="24"/>
          <w:szCs w:val="24"/>
          <w:lang w:val="sr-Cyrl-RS"/>
        </w:rPr>
        <w:t>Комесар за запошљавање и социјална права</w:t>
      </w:r>
    </w:p>
    <w:p w14:paraId="77885E84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59EE0E5" w14:textId="77777777" w:rsidR="004037A5" w:rsidRPr="00933A9F" w:rsidRDefault="004037A5" w:rsidP="004037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sr-Cyrl-RS"/>
        </w:rPr>
      </w:pPr>
    </w:p>
    <w:p w14:paraId="7B267D3E" w14:textId="77777777" w:rsidR="004037A5" w:rsidRPr="00933A9F" w:rsidRDefault="004037A5" w:rsidP="004037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sr-Cyrl-RS"/>
        </w:rPr>
      </w:pPr>
    </w:p>
    <w:p w14:paraId="0E9F9B61" w14:textId="77777777" w:rsidR="004037A5" w:rsidRPr="00933A9F" w:rsidRDefault="004037A5" w:rsidP="004037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sr-Cyrl-RS"/>
        </w:rPr>
      </w:pPr>
      <w:r w:rsidRPr="00933A9F">
        <w:rPr>
          <w:rFonts w:ascii="Times New Roman" w:eastAsia="Calibri" w:hAnsi="Times New Roman" w:cs="Times New Roman"/>
          <w:i/>
          <w:sz w:val="24"/>
          <w:lang w:val="sr-Cyrl-RS"/>
        </w:rPr>
        <w:t xml:space="preserve">АНЕКС I: Правила којима се уређује финансијски допринос Републике Србије </w:t>
      </w:r>
      <w:r>
        <w:rPr>
          <w:rFonts w:ascii="Times New Roman" w:eastAsia="Calibri" w:hAnsi="Times New Roman" w:cs="Times New Roman"/>
          <w:i/>
          <w:sz w:val="24"/>
          <w:lang w:val="sr-Cyrl-RS"/>
        </w:rPr>
        <w:t>Компоненти</w:t>
      </w:r>
      <w:r w:rsidRPr="00933A9F">
        <w:rPr>
          <w:rFonts w:ascii="Times New Roman" w:eastAsia="Calibri" w:hAnsi="Times New Roman" w:cs="Times New Roman"/>
          <w:i/>
          <w:sz w:val="24"/>
          <w:lang w:val="sr-Cyrl-RS"/>
        </w:rPr>
        <w:t xml:space="preserve"> </w:t>
      </w:r>
      <w:r w:rsidR="003B06E8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</w:t>
      </w:r>
      <w:r w:rsidR="003B06E8">
        <w:rPr>
          <w:rFonts w:ascii="Times New Roman" w:eastAsia="Andale Sans UI" w:hAnsi="Times New Roman" w:cs="Times New Roman"/>
          <w:i/>
          <w:kern w:val="3"/>
          <w:sz w:val="24"/>
          <w:szCs w:val="24"/>
          <w:lang w:val="sr-Cyrl-RS" w:bidi="en-US"/>
        </w:rPr>
        <w:t>EaSI</w:t>
      </w:r>
      <w:r w:rsidR="003B06E8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”</w:t>
      </w:r>
      <w:r w:rsidRPr="00933A9F">
        <w:rPr>
          <w:rFonts w:ascii="Times New Roman" w:eastAsia="Calibri" w:hAnsi="Times New Roman" w:cs="Times New Roman"/>
          <w:i/>
          <w:sz w:val="24"/>
          <w:lang w:val="sr-Cyrl-RS"/>
        </w:rPr>
        <w:t xml:space="preserve"> у оквиру ЕСФ+ (2021-2027)</w:t>
      </w:r>
    </w:p>
    <w:p w14:paraId="1C18826D" w14:textId="77777777" w:rsidR="004037A5" w:rsidRPr="00933A9F" w:rsidRDefault="004037A5" w:rsidP="004037A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lang w:val="sr-Cyrl-RS"/>
        </w:rPr>
      </w:pPr>
      <w:r w:rsidRPr="00933A9F">
        <w:rPr>
          <w:rFonts w:ascii="Times New Roman" w:eastAsia="Calibri" w:hAnsi="Times New Roman" w:cs="Times New Roman"/>
          <w:i/>
          <w:sz w:val="24"/>
          <w:lang w:val="sr-Cyrl-RS"/>
        </w:rPr>
        <w:t>АНЕКС II: Добро финансијско управљање</w:t>
      </w:r>
    </w:p>
    <w:p w14:paraId="73504D30" w14:textId="77777777" w:rsidR="004037A5" w:rsidRPr="00933A9F" w:rsidRDefault="004037A5" w:rsidP="004037A5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</w:pPr>
      <w:r w:rsidRPr="00933A9F">
        <w:rPr>
          <w:lang w:val="sr-Cyrl-RS"/>
        </w:rPr>
        <w:br w:type="page"/>
      </w:r>
      <w:r w:rsidRPr="00933A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  <w:lastRenderedPageBreak/>
        <w:t>АНЕКС I</w:t>
      </w:r>
    </w:p>
    <w:p w14:paraId="6AAE101D" w14:textId="77777777" w:rsidR="004037A5" w:rsidRPr="00933A9F" w:rsidRDefault="004037A5" w:rsidP="004037A5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  <w:t xml:space="preserve">Правила којима се уређује финансијски допринос Републике Србије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  <w:t>Компоненти</w:t>
      </w:r>
      <w:r w:rsidRPr="00933A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  <w:t xml:space="preserve"> </w:t>
      </w:r>
      <w:r w:rsidR="003B06E8" w:rsidRPr="004C4D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  <w:t>„EaSI”</w:t>
      </w:r>
      <w:r w:rsidRPr="00933A9F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  <w:t xml:space="preserve"> у оквиру ЕСФ+ (2021-2027)</w:t>
      </w:r>
    </w:p>
    <w:p w14:paraId="32AD151B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</w:pPr>
    </w:p>
    <w:p w14:paraId="350F8E37" w14:textId="77777777" w:rsidR="004037A5" w:rsidRPr="00933A9F" w:rsidRDefault="004037A5" w:rsidP="004037A5">
      <w:pPr>
        <w:keepNext/>
        <w:keepLines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en-GB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en-GB"/>
        </w:rPr>
        <w:t>Обрачун финансијског доприноса Републике Србије</w:t>
      </w:r>
    </w:p>
    <w:p w14:paraId="30CFB2EA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val="sr-Cyrl-RS"/>
        </w:rPr>
      </w:pPr>
    </w:p>
    <w:p w14:paraId="2B0F9A2B" w14:textId="77777777" w:rsidR="004037A5" w:rsidRPr="00933A9F" w:rsidRDefault="004037A5" w:rsidP="004037A5">
      <w:pPr>
        <w:numPr>
          <w:ilvl w:val="0"/>
          <w:numId w:val="2"/>
        </w:numPr>
        <w:spacing w:line="240" w:lineRule="auto"/>
        <w:ind w:left="360" w:hanging="2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Финансијски допринос Републике Србије </w:t>
      </w:r>
      <w:r w:rsidRPr="008A3DB5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Компоненти </w:t>
      </w:r>
      <w:r w:rsidR="003B06E8" w:rsidRPr="008A3DB5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у оквиру ЕСФ+ утврђује се на годишњој основи сразмерно и додатно износу који је доступан сваке године у буџету Уније за издвајања за обавезе потребне за управљање, извршење и рад </w:t>
      </w:r>
      <w:r w:rsidRPr="008A3DB5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Компоненте </w:t>
      </w:r>
      <w:r w:rsidR="003B06E8" w:rsidRPr="008A3DB5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у оквиру ЕСФ+.</w:t>
      </w:r>
    </w:p>
    <w:p w14:paraId="109A3153" w14:textId="77777777" w:rsidR="004037A5" w:rsidRPr="00933A9F" w:rsidRDefault="004037A5" w:rsidP="004037A5">
      <w:pPr>
        <w:spacing w:line="240" w:lineRule="auto"/>
        <w:ind w:left="360"/>
        <w:contextualSpacing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</w:p>
    <w:p w14:paraId="0662FE7E" w14:textId="77777777" w:rsidR="004037A5" w:rsidRPr="00933A9F" w:rsidRDefault="004037A5" w:rsidP="004037A5">
      <w:pPr>
        <w:numPr>
          <w:ilvl w:val="0"/>
          <w:numId w:val="2"/>
        </w:numPr>
        <w:spacing w:before="120" w:after="12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Накнада за учешће из члана 3. став 7. овог меморандума о разумевању постепено се уводи на следећи начин:</w:t>
      </w:r>
    </w:p>
    <w:p w14:paraId="1EC9EA3D" w14:textId="77777777" w:rsidR="004037A5" w:rsidRPr="00933A9F" w:rsidRDefault="004037A5" w:rsidP="004037A5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2022: 1%;</w:t>
      </w:r>
    </w:p>
    <w:p w14:paraId="432BDE0F" w14:textId="77777777" w:rsidR="004037A5" w:rsidRPr="00933A9F" w:rsidRDefault="004037A5" w:rsidP="004037A5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2023: 1,5%;</w:t>
      </w:r>
    </w:p>
    <w:p w14:paraId="04F2AC43" w14:textId="77777777" w:rsidR="004037A5" w:rsidRPr="00933A9F" w:rsidRDefault="004037A5" w:rsidP="004037A5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2024: 2%;</w:t>
      </w:r>
    </w:p>
    <w:p w14:paraId="6CC72C67" w14:textId="77777777" w:rsidR="004037A5" w:rsidRPr="00933A9F" w:rsidRDefault="004037A5" w:rsidP="004037A5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2025: 2,5%;</w:t>
      </w:r>
    </w:p>
    <w:p w14:paraId="2FFF4FC0" w14:textId="77777777" w:rsidR="004037A5" w:rsidRPr="00933A9F" w:rsidRDefault="004037A5" w:rsidP="004037A5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2026: 3%;</w:t>
      </w:r>
    </w:p>
    <w:p w14:paraId="70A3349D" w14:textId="77777777" w:rsidR="004037A5" w:rsidRPr="00933A9F" w:rsidRDefault="004037A5" w:rsidP="004037A5">
      <w:pPr>
        <w:numPr>
          <w:ilvl w:val="0"/>
          <w:numId w:val="3"/>
        </w:numPr>
        <w:spacing w:before="120" w:after="12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2027: 4%.</w:t>
      </w:r>
    </w:p>
    <w:p w14:paraId="40267042" w14:textId="77777777" w:rsidR="004037A5" w:rsidRPr="00933A9F" w:rsidRDefault="004037A5" w:rsidP="004037A5">
      <w:pPr>
        <w:spacing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1DAD6C52" w14:textId="77777777" w:rsidR="004037A5" w:rsidRPr="00933A9F" w:rsidRDefault="004037A5" w:rsidP="004037A5">
      <w:pPr>
        <w:numPr>
          <w:ilvl w:val="0"/>
          <w:numId w:val="2"/>
        </w:numPr>
        <w:spacing w:before="120" w:after="12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У складу са чланом 3. став 5. овог меморандума о разумевању, оперативни допринос који Република Србија треба да уплати за своје учешће 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Компоненти</w:t>
      </w: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 </w:t>
      </w:r>
      <w:r w:rsidR="003B06E8" w:rsidRPr="008E7530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у оквиру ЕСФ+ обрачуна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ва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се за одређене финансијске године применом прилагођавања на кључ доприноса</w:t>
      </w: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.</w:t>
      </w:r>
    </w:p>
    <w:p w14:paraId="21213F30" w14:textId="77777777" w:rsidR="004037A5" w:rsidRPr="00933A9F" w:rsidRDefault="004037A5" w:rsidP="004037A5">
      <w:pPr>
        <w:spacing w:before="120" w:after="120" w:line="240" w:lineRule="auto"/>
        <w:ind w:left="36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 </w:t>
      </w:r>
    </w:p>
    <w:p w14:paraId="1381CD29" w14:textId="77777777" w:rsidR="004037A5" w:rsidRDefault="004037A5" w:rsidP="004037A5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Прилагођавање на кључ доприноса је:</w:t>
      </w:r>
    </w:p>
    <w:p w14:paraId="75A864A0" w14:textId="77777777" w:rsidR="004037A5" w:rsidRPr="00933A9F" w:rsidRDefault="004037A5" w:rsidP="004037A5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 xml:space="preserve">Прилагођен кључ доприноса = Кључ доприноса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Latn-RS" w:eastAsia="en-GB"/>
        </w:rPr>
        <w:t xml:space="preserve">x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Коефицијент</w:t>
      </w:r>
    </w:p>
    <w:p w14:paraId="582939F2" w14:textId="77777777" w:rsidR="004037A5" w:rsidRPr="00933A9F" w:rsidRDefault="004037A5" w:rsidP="004037A5">
      <w:pPr>
        <w:spacing w:before="120" w:after="12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color w:val="000000"/>
          <w:sz w:val="24"/>
          <w:szCs w:val="24"/>
          <w:lang w:val="sr-Cyrl-RS" w:eastAsia="en-GB"/>
        </w:rPr>
        <w:t>Коефицијент који се користи за споменути обрачун ради прилагођавања кључа доприноса је 60%.</w:t>
      </w:r>
    </w:p>
    <w:p w14:paraId="40A0E170" w14:textId="77777777" w:rsidR="004037A5" w:rsidRPr="00933A9F" w:rsidRDefault="004037A5" w:rsidP="004037A5">
      <w:pPr>
        <w:keepNext/>
        <w:keepLines/>
        <w:spacing w:before="120" w:after="120" w:line="240" w:lineRule="auto"/>
        <w:outlineLvl w:val="0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76F56E6F" w14:textId="77777777" w:rsidR="004037A5" w:rsidRPr="00933A9F" w:rsidRDefault="004037A5" w:rsidP="004037A5">
      <w:pPr>
        <w:keepNext/>
        <w:keepLines/>
        <w:spacing w:before="120" w:after="120" w:line="240" w:lineRule="auto"/>
        <w:jc w:val="both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sr-Cyrl-RS" w:eastAsia="en-GB"/>
        </w:rPr>
        <w:t>Плаћање финансијског доприноса Републике Србије</w:t>
      </w:r>
    </w:p>
    <w:p w14:paraId="409A95FB" w14:textId="77777777" w:rsidR="004037A5" w:rsidRPr="00933A9F" w:rsidRDefault="004037A5" w:rsidP="004037A5">
      <w:pPr>
        <w:spacing w:before="120" w:after="12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05788931" w14:textId="77777777" w:rsidR="004037A5" w:rsidRPr="00933A9F" w:rsidRDefault="004037A5" w:rsidP="004037A5">
      <w:pPr>
        <w:numPr>
          <w:ilvl w:val="0"/>
          <w:numId w:val="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Комисија доставља Републици Србији, у најкраћем могућем року, а најкасније приликом расписивања позива за доделу средстава за финансијску годину, следеће податке:</w:t>
      </w:r>
    </w:p>
    <w:p w14:paraId="7C33C974" w14:textId="77777777" w:rsidR="004037A5" w:rsidRPr="00933A9F" w:rsidRDefault="004037A5" w:rsidP="004037A5">
      <w:pPr>
        <w:spacing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69C4713B" w14:textId="77777777" w:rsidR="004037A5" w:rsidRPr="00933A9F" w:rsidRDefault="004037A5" w:rsidP="004037A5">
      <w:pPr>
        <w:numPr>
          <w:ilvl w:val="1"/>
          <w:numId w:val="4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износе издвајања за преузете обавезе у буџету Уније који су дефинитивно усвојени за предметну годину за буџетске линије које покривају учешће Републике Србије у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Компоненти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3B06E8" w:rsidRPr="008E7530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у оквиру ЕСФ+;</w:t>
      </w:r>
    </w:p>
    <w:p w14:paraId="3038DBA5" w14:textId="77777777" w:rsidR="004037A5" w:rsidRPr="00933A9F" w:rsidRDefault="004037A5" w:rsidP="004037A5">
      <w:pPr>
        <w:spacing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(б) 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износ накнаде за учешће из члана 3. става 7. овог меморандума о разумевању.</w:t>
      </w:r>
    </w:p>
    <w:p w14:paraId="104F2269" w14:textId="77777777" w:rsidR="004037A5" w:rsidRPr="00933A9F" w:rsidRDefault="004037A5" w:rsidP="004037A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46E7C4FA" w14:textId="77777777" w:rsidR="004037A5" w:rsidRPr="00933A9F" w:rsidRDefault="004037A5" w:rsidP="004037A5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lastRenderedPageBreak/>
        <w:t>Комисија објављује најкасније у априлу сваке финансијске године позив Републици Србији за уплату средстава која одговарају њеном доприносу према овом меморандуму о разумевању.</w:t>
      </w:r>
    </w:p>
    <w:p w14:paraId="447C7274" w14:textId="77777777" w:rsidR="004037A5" w:rsidRPr="00933A9F" w:rsidRDefault="004037A5" w:rsidP="004037A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753F987D" w14:textId="77777777" w:rsidR="004037A5" w:rsidRPr="00933A9F" w:rsidRDefault="004037A5" w:rsidP="004037A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Сваки позив за уплату средства предвиђа уплату доприноса Републике Србије најкасније у року од 45 дана од дана објаве позива за средства.</w:t>
      </w:r>
    </w:p>
    <w:p w14:paraId="23C9F723" w14:textId="77777777" w:rsidR="004037A5" w:rsidRPr="00933A9F" w:rsidRDefault="004037A5" w:rsidP="004037A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161AB9C8" w14:textId="77777777" w:rsidR="004037A5" w:rsidRPr="00933A9F" w:rsidRDefault="004037A5" w:rsidP="004037A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За прву годину примене овог </w:t>
      </w:r>
      <w:r w:rsidR="004B5004"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меморандума 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о разумевању, Комисија објављује позив за уплату средстава у року од 60 дана од потписивања овог меморандума о разумевању.</w:t>
      </w:r>
    </w:p>
    <w:p w14:paraId="1A55ECC0" w14:textId="77777777" w:rsidR="004037A5" w:rsidRPr="00933A9F" w:rsidRDefault="004037A5" w:rsidP="004037A5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6D6832FA" w14:textId="77777777" w:rsidR="004037A5" w:rsidRPr="00933A9F" w:rsidRDefault="004037A5" w:rsidP="004037A5">
      <w:pPr>
        <w:spacing w:line="240" w:lineRule="auto"/>
        <w:ind w:left="360" w:hanging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3.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ab/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Република Србија уплаћује свој финансијски допринос према овом меморандуму о разумевању у складу са тачком (II) овог </w:t>
      </w:r>
      <w:r w:rsidR="004C4DC7"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>анекса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>. У недостатку уплате од стране Републике Србије до дана доспећа, Комисија шаље службено писмо опомене.</w:t>
      </w:r>
    </w:p>
    <w:p w14:paraId="5178879F" w14:textId="77777777" w:rsidR="004037A5" w:rsidRPr="00933A9F" w:rsidRDefault="004037A5" w:rsidP="004037A5">
      <w:pPr>
        <w:spacing w:line="240" w:lineRule="auto"/>
        <w:ind w:left="360" w:hanging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17F7C0B2" w14:textId="77777777" w:rsidR="004037A5" w:rsidRPr="00933A9F" w:rsidRDefault="004037A5" w:rsidP="004037A5">
      <w:pPr>
        <w:spacing w:line="240" w:lineRule="auto"/>
        <w:ind w:left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Свако кашњење са уплатом финансијског доприноса даје повод да Република Србија плати камату за доцњу на неизмирен износ од датума доспећа. </w:t>
      </w:r>
    </w:p>
    <w:p w14:paraId="16A82FA7" w14:textId="77777777" w:rsidR="004037A5" w:rsidRPr="00933A9F" w:rsidRDefault="004037A5" w:rsidP="004037A5">
      <w:pPr>
        <w:spacing w:line="240" w:lineRule="auto"/>
        <w:ind w:left="360" w:hanging="36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sr-Cyrl-RS"/>
        </w:rPr>
      </w:pPr>
    </w:p>
    <w:p w14:paraId="4D38DBFB" w14:textId="77777777" w:rsidR="004037A5" w:rsidRPr="00933A9F" w:rsidRDefault="004037A5" w:rsidP="004037A5">
      <w:pPr>
        <w:spacing w:line="240" w:lineRule="auto"/>
        <w:ind w:left="360" w:hanging="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>За каматну стопу узима се стопа коју Европска централна банка наплаћује на главне операције рефинансирања, како се објављује у серији Ц Службеног гласника Европске уније, на снази од првог календарског дана у месецу у који пада рок, увећан за један и по процентни поен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.</w:t>
      </w:r>
    </w:p>
    <w:p w14:paraId="195BFC82" w14:textId="77777777" w:rsidR="004037A5" w:rsidRPr="00933A9F" w:rsidRDefault="004037A5" w:rsidP="004037A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</w:p>
    <w:p w14:paraId="78F2D646" w14:textId="77777777" w:rsidR="004037A5" w:rsidRPr="00933A9F" w:rsidRDefault="004037A5" w:rsidP="004037A5">
      <w:pPr>
        <w:spacing w:after="0" w:line="240" w:lineRule="auto"/>
        <w:ind w:left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</w:pP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Ако је кашњење уплате доприноса такве природе да значајно угрожава спровођење и руковођење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Компоненте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3B06E8" w:rsidRPr="004C4DC7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у оквиру ЕСФ+, у одсуству уплате у трајању од 20 радних дана пошто Европска комисија званично упути опомену Републици Србији, учешће Републике Србије у </w:t>
      </w:r>
      <w:r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>Компоненти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</w:t>
      </w:r>
      <w:r w:rsidR="003B06E8" w:rsidRPr="004C4DC7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Times New Roman" w:hAnsi="Times New Roman" w:cs="Times New Roman"/>
          <w:sz w:val="24"/>
          <w:szCs w:val="24"/>
          <w:lang w:val="sr-Cyrl-RS" w:eastAsia="en-GB"/>
        </w:rPr>
        <w:t xml:space="preserve"> у оквиру ЕСФ+ се обуставља, не доводећи у питање обавезе Уније према већ закљученим споразумима и/или уговорима о додели бесповратних средстава који се односе на спровођење акција за које је Република Србија изабрана.</w:t>
      </w:r>
    </w:p>
    <w:p w14:paraId="17132D79" w14:textId="77777777" w:rsidR="004037A5" w:rsidRPr="00933A9F" w:rsidRDefault="004037A5" w:rsidP="004037A5">
      <w:pPr>
        <w:spacing w:line="240" w:lineRule="auto"/>
        <w:rPr>
          <w:rFonts w:ascii="Times New Roman" w:eastAsia="Calibri" w:hAnsi="Times New Roman" w:cs="Times New Roman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br w:type="page"/>
      </w:r>
    </w:p>
    <w:p w14:paraId="55C4401D" w14:textId="77777777" w:rsidR="004037A5" w:rsidRPr="00933A9F" w:rsidRDefault="004037A5" w:rsidP="004037A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lastRenderedPageBreak/>
        <w:t>АНЕКС II</w:t>
      </w:r>
    </w:p>
    <w:p w14:paraId="64DC8B79" w14:textId="77777777" w:rsidR="004037A5" w:rsidRPr="00933A9F" w:rsidRDefault="004037A5" w:rsidP="004037A5">
      <w:pPr>
        <w:spacing w:before="120" w:after="12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Добро финансијско управљање</w:t>
      </w:r>
    </w:p>
    <w:p w14:paraId="7BDF9338" w14:textId="77777777" w:rsidR="004037A5" w:rsidRPr="00933A9F" w:rsidRDefault="004037A5" w:rsidP="004037A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Део 1. Заштита финансијских интереса и наплата</w:t>
      </w:r>
    </w:p>
    <w:p w14:paraId="4B1FCB9F" w14:textId="77777777" w:rsidR="004037A5" w:rsidRPr="00933A9F" w:rsidRDefault="004037A5" w:rsidP="004037A5">
      <w:pPr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14:paraId="1DD36B68" w14:textId="77777777" w:rsidR="004037A5" w:rsidRPr="00933A9F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t>Члан 1.</w:t>
      </w:r>
    </w:p>
    <w:p w14:paraId="52CC23AF" w14:textId="77777777" w:rsidR="004037A5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t>Прегледи и ревизије</w:t>
      </w:r>
    </w:p>
    <w:p w14:paraId="7C81E589" w14:textId="77777777" w:rsidR="004037A5" w:rsidRPr="00933A9F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</w:pPr>
    </w:p>
    <w:p w14:paraId="1E4FA75E" w14:textId="77777777" w:rsidR="004037A5" w:rsidRPr="00933A9F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1. 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Европска унија има право да спроводи, у складу са важећим актима једне или више институција или тела Уније и како је предвиђено у релевантним споразумима и/или уговорима, техничке, научне, финансијске или друге врсте прегледа и ревизије у просторијама било ког физичког лица са пребивалиштем или правног лица основаног у Републици Србији, а који примају средства Европске уније, као и било које треће стране укључене у реализацију средстава Уније са пребивалиштем или основане у Републици Србији. Такве прегледе и ревизије могу вршити представници институција и тела Европске уније, а посебно Европске комисије и Европског ревизорског суда, или друга лица овлашћена од стране Европске комисије.</w:t>
      </w:r>
    </w:p>
    <w:p w14:paraId="70D47885" w14:textId="77777777" w:rsidR="004037A5" w:rsidRPr="00933A9F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2. 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Представници институција и тела Европске уније, а посебно Европске комисије и Европског ревизорског суда, и друга лица овлашћена од стране Европске комисије, имају одговарајући приступ локацијама, радовима и документима (како у електронском формату, тако и папирним верзијама) и свим информацијама потребним за обављање таквих ревизија, укључујући право на добијање физичке/електронске копије и извода из било ког документа или садржаја било које форме, а које поседују физичко или правно лице под ревизијом, или трећа страна под ревизијом.</w:t>
      </w:r>
    </w:p>
    <w:p w14:paraId="22206913" w14:textId="77777777" w:rsidR="004037A5" w:rsidRPr="00933A9F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3. 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>Република Србија неће спречавати нити стварати било какву посебну препреку за право уласка у Републику Србију и приступ просторијама представника и других лица из става 2. по основу вршења њихових дужности из става 2. овог члана</w:t>
      </w:r>
      <w:r w:rsidRPr="00933A9F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. </w:t>
      </w:r>
    </w:p>
    <w:p w14:paraId="506BC0F6" w14:textId="77777777" w:rsidR="004037A5" w:rsidRPr="00933A9F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sz w:val="24"/>
          <w:lang w:val="sr-Cyrl-RS"/>
        </w:rPr>
        <w:t xml:space="preserve">4. </w:t>
      </w:r>
      <w:r w:rsidRPr="00933A9F">
        <w:rPr>
          <w:rFonts w:ascii="Times New Roman" w:eastAsia="Calibri" w:hAnsi="Times New Roman" w:cs="Times New Roman"/>
          <w:sz w:val="24"/>
          <w:lang w:val="sr-Cyrl-RS"/>
        </w:rPr>
        <w:t>Прегледи и ревизије могу се вршити и након обуставе примене овог меморандума о разумевању у складу са чланом 9. став 5, престанка привремене примене или његовог отказивања, под условима утврђеним у примењивим актима једне или више институција или тела Европске уније и како је предвиђено у релевантним споразумима и/или уговорима у вези са било којом правном обавезом спровођења буџета Европске уније коју је преузела Европска унија пре да</w:t>
      </w:r>
      <w:r>
        <w:rPr>
          <w:rFonts w:ascii="Times New Roman" w:eastAsia="Calibri" w:hAnsi="Times New Roman" w:cs="Times New Roman"/>
          <w:sz w:val="24"/>
          <w:lang w:val="sr-Cyrl-RS"/>
        </w:rPr>
        <w:t>на</w:t>
      </w:r>
      <w:r w:rsidRPr="00933A9F">
        <w:rPr>
          <w:rFonts w:ascii="Times New Roman" w:eastAsia="Calibri" w:hAnsi="Times New Roman" w:cs="Times New Roman"/>
          <w:sz w:val="24"/>
          <w:lang w:val="sr-Cyrl-RS"/>
        </w:rPr>
        <w:t xml:space="preserve"> обустав</w:t>
      </w:r>
      <w:r>
        <w:rPr>
          <w:rFonts w:ascii="Times New Roman" w:eastAsia="Calibri" w:hAnsi="Times New Roman" w:cs="Times New Roman"/>
          <w:sz w:val="24"/>
          <w:lang w:val="sr-Cyrl-RS"/>
        </w:rPr>
        <w:t>е примене</w:t>
      </w:r>
      <w:r w:rsidRPr="00933A9F">
        <w:rPr>
          <w:rFonts w:ascii="Times New Roman" w:eastAsia="Calibri" w:hAnsi="Times New Roman" w:cs="Times New Roman"/>
          <w:sz w:val="24"/>
          <w:lang w:val="sr-Cyrl-RS"/>
        </w:rPr>
        <w:t xml:space="preserve"> овог меморандума о разумевању у складу са његовим чланом 9. став 5, престанка привремене примене или дана када отказивања овог меморандума о разумевању ступа на снагу.</w:t>
      </w:r>
    </w:p>
    <w:p w14:paraId="50D68D02" w14:textId="77777777" w:rsidR="004037A5" w:rsidRPr="00933A9F" w:rsidRDefault="004037A5" w:rsidP="004037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14:paraId="51EC784B" w14:textId="77777777" w:rsidR="004037A5" w:rsidRPr="00933A9F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lastRenderedPageBreak/>
        <w:t>Члан 2.</w:t>
      </w:r>
    </w:p>
    <w:p w14:paraId="77CFA4AB" w14:textId="77777777" w:rsidR="004037A5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t>Борба против неправилности, преваре и других кривичних дела која утичу на финансијске интересе Уније</w:t>
      </w:r>
    </w:p>
    <w:p w14:paraId="73ED22A3" w14:textId="77777777" w:rsidR="004037A5" w:rsidRPr="00933A9F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</w:p>
    <w:p w14:paraId="6B56C46B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1.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Европска комисија и Европски биро за борбу против превара (ОЛАФ) овлашћени су да спроводе административне истраге, укључујући провере и инспекције на лицу места, на територији Републике Србије. Ове истраге се спроводе у складу са одредбама и условима утврђеним важећим актима једне или више институција Уније. </w:t>
      </w:r>
    </w:p>
    <w:p w14:paraId="7ABA2ACA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2.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Надлежни органи Републике Србије ће у разумном року обавестити Европску комисију или ОЛАФ о свакој чињеници или сумњи коју су приметили у везу са неправилностима, преваром или другим незаконитим активностима које утичу на финансијске интересе Уније.</w:t>
      </w:r>
    </w:p>
    <w:p w14:paraId="53087334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3.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Провере и инспекције на лицу места могу се вршити у просторијама било ког физичког лица са пребивалиштем или правног лица основаног у Републици Србији, а примаоца средстава Уније, као и било које треће стране укључене у реализацију средстава Уније са пребивалиштем или основане у Републици Србији.</w:t>
      </w:r>
    </w:p>
    <w:p w14:paraId="06387A6B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4.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Провере и инспекције на лицу места припрема и спроводи Европска комисија или ОЛАФ у блиској сарадњи са надлежним органом који одреди Влада Републике Србије. Именовани орган ће бити обавештен унапред, у разумном року, о предмету, сврси и правном основу провера и инспекција, како би могао да пружи помоћ. У том циљу, службена лица надлежних органа Републике Србије могу учествовати у провери и инспекцијском надзору на лицу места.</w:t>
      </w:r>
    </w:p>
    <w:p w14:paraId="3FBD1D42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5.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На захтев надлежних органа Републике Србије, провере и инспекције на лицу места могу се обављати заједно са Европском комисијом или ОЛАФ-ом.</w:t>
      </w:r>
    </w:p>
    <w:p w14:paraId="55184444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6.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Представници Комисије и особље ОЛАФ-а имају приступ свим информацијама и документацији, укључујући компјутерске податке, о предметним операцијама, а које су потребне за правилно спровођење провера и инспекција на лицу места. Они могу, нарочито, копирати релевантне документе.</w:t>
      </w:r>
    </w:p>
    <w:p w14:paraId="1EFFD5FF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7.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Када се физичко или правно лице, или трећа страна одупире провери или инспекцији на лицу места, надлежни органи Републике Србије, поступајући у складу са националним правилима и прописима, помажу Европској комисији или ОЛАФ-у, како би им омогућили да испуне дужност у вршењу контроле или инспекције на лицу места. Ова помоћ укључује предузимање одговарајућих мера предострожности у складу са националним законом, а нарочито ради заштите доказа.</w:t>
      </w:r>
    </w:p>
    <w:p w14:paraId="57C163B0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8.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Европска комисија или ОЛАФ обавештава надлежне органе Републике Србије о резултатима таквих провера и инспекција. Конкретно, Европска комисија или ОЛАФ у најкраћем могућем року пријављује надлежном органу Републике Србије сваку чињеницу или сумњу у вези са неправилностима које су уочили у току провере или инспекције на лицу места.</w:t>
      </w:r>
    </w:p>
    <w:p w14:paraId="311A3ECA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lastRenderedPageBreak/>
        <w:t xml:space="preserve">9.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Не доводећи у питање примену кривичног права Републике Србије, Европска комисија може изрећи административне мере и казне правним или физичким лицима Републике Србије која учествују у реализацији програма или активности у складу са законодавством Европске уније.</w:t>
      </w:r>
    </w:p>
    <w:p w14:paraId="56E79BC8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10.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циљу правилне примене овог члана, Европска комисија или ОЛАФ и надлежни органи Републике Србије редовно размењују информације и, на захтев једне од страна овог меморандума о разумевању, међусобно се консултују.</w:t>
      </w:r>
    </w:p>
    <w:p w14:paraId="0E501DAD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11.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У циљу омогућавања делотворне сарадње и размене информација са ОЛАФ-ом, Република Србија ће одредити контакт тачку.</w:t>
      </w:r>
    </w:p>
    <w:p w14:paraId="328F3D68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12.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Информације између Европске комисије или ОЛАФ-а и надлежних органа Републике Србије размењују се уз дужно поштовање захтева поверљивости. Подаци о личности укључени у размену информација заштићени су у складу са важећим правилима.</w:t>
      </w:r>
    </w:p>
    <w:p w14:paraId="3C33842A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13.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Надлежни органи Републике Србије сарађују са Европским јавним тужилаштвом како би му омогућили да испуни своју дужност истраге, кривичног гоњења и извршења пресуде починиоцима и саучесницима починилаца кривичних дела која утичу на финансијске интересе Европске уније у складу са важећим законодавством.</w:t>
      </w:r>
    </w:p>
    <w:p w14:paraId="1F6220BE" w14:textId="77777777" w:rsidR="004037A5" w:rsidRPr="00933A9F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</w:p>
    <w:p w14:paraId="128ED891" w14:textId="77777777" w:rsidR="004037A5" w:rsidRPr="00933A9F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t>Члан 3.</w:t>
      </w:r>
    </w:p>
    <w:p w14:paraId="0D16E75B" w14:textId="77777777" w:rsidR="004037A5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t>Наплата и извршење</w:t>
      </w:r>
    </w:p>
    <w:p w14:paraId="42B635C5" w14:textId="77777777" w:rsidR="004037A5" w:rsidRPr="00933A9F" w:rsidRDefault="004037A5" w:rsidP="004037A5">
      <w:pPr>
        <w:keepNext/>
        <w:autoSpaceDE w:val="0"/>
        <w:autoSpaceDN w:val="0"/>
        <w:adjustRightInd w:val="0"/>
        <w:spacing w:before="120" w:after="12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</w:p>
    <w:p w14:paraId="6339AABE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1.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Одлуке Европске комисије којима се намеће новчана обавеза правним или физичким лицима која нису из држава чланица, а у вези са било каквим потраживањима која проистичу из Компоненте </w:t>
      </w:r>
      <w:r w:rsidR="003B06E8" w:rsidRPr="008E7530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 у оквиру ЕСФ+ спроводе се у Републици Србији. Решењу се прилаже решење о извршењу, без икакве друге формалности осим провере веродостојности решења од стране републичког надлежног органа који за ову сврху одреди Влада Републике Србије. Република Србија ће обавестити Комисију и Суд правде Европске уније о републичком надлежном органу који је одредила Влада. У складу са чланом 4, Европска комисија има право да такве извршне одлуке непосредно саопшти лицима са пребивалиштем и правним лицима основаним у Републици Србији. Извршење се врши у складу са законима и процедуралним правилима Републике Србије.</w:t>
      </w:r>
    </w:p>
    <w:p w14:paraId="3658359B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2.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Пресуде и налози Суда правде Европске уније донети уз примену арбитражне клаузуле садржане у уговору или споразуму у вези са програмима, активностима, акцијама или пројектима Уније, извршавају се у Републици Србији на исти начин као и Одлуке Европске комисије из става 1.</w:t>
      </w:r>
    </w:p>
    <w:p w14:paraId="710D5B70" w14:textId="77777777" w:rsidR="004037A5" w:rsidRPr="00AF3B78" w:rsidRDefault="004037A5" w:rsidP="004037A5">
      <w:pPr>
        <w:autoSpaceDE w:val="0"/>
        <w:autoSpaceDN w:val="0"/>
        <w:adjustRightInd w:val="0"/>
        <w:spacing w:after="24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 xml:space="preserve">3. </w:t>
      </w:r>
      <w:r w:rsidRPr="00AF3B78"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  <w:t>Суд правде Европске уније је надлежан да преиспитује законитост одлуке Комисије из става 1. и да обустави њено извршење. Међутим, по притужбама да се извршење нерегуларно спроводи, надлежни су судови Републике Србије.</w:t>
      </w:r>
    </w:p>
    <w:p w14:paraId="2879D99D" w14:textId="77777777" w:rsidR="004037A5" w:rsidRPr="00933A9F" w:rsidRDefault="004037A5" w:rsidP="00403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sr-Cyrl-RS"/>
        </w:rPr>
      </w:pPr>
    </w:p>
    <w:p w14:paraId="659E34AC" w14:textId="77777777" w:rsidR="004037A5" w:rsidRPr="00933A9F" w:rsidRDefault="004037A5" w:rsidP="00403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lastRenderedPageBreak/>
        <w:t>Члан 4.</w:t>
      </w:r>
    </w:p>
    <w:p w14:paraId="0157A61F" w14:textId="77777777" w:rsidR="004037A5" w:rsidRDefault="004037A5" w:rsidP="00403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  <w:r w:rsidRPr="00933A9F"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  <w:t>Комуникација и размена информација</w:t>
      </w:r>
    </w:p>
    <w:p w14:paraId="1A8C9B80" w14:textId="77777777" w:rsidR="004037A5" w:rsidRPr="00933A9F" w:rsidRDefault="004037A5" w:rsidP="004037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000000"/>
          <w:sz w:val="24"/>
          <w:szCs w:val="24"/>
          <w:lang w:val="sr-Cyrl-RS"/>
        </w:rPr>
      </w:pPr>
    </w:p>
    <w:p w14:paraId="1F3645BC" w14:textId="77777777" w:rsidR="004037A5" w:rsidRPr="00933A9F" w:rsidRDefault="004037A5" w:rsidP="004037A5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sr-Cyrl-RS" w:eastAsia="en-GB"/>
        </w:rPr>
      </w:pP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>Институције и тела Европске униј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е који су укључени у спровођење Компоненте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3B06E8" w:rsidRPr="008E7530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оквир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у ЕСФ+, или имају контролу над Компонентом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3B06E8" w:rsidRPr="008E7530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оквиру ЕСФ+, имају право да комуницирају директно, укључујући и путем система електронске размене, са било којим физичким лицем са пребивалиштем или правним лицем основаним у Републици Србији, а који примају средства Уније, као и са сваком трећом страном укљученом у реализацију средстава Уније са пребивалиштем или основаном у Републици Србији. Таква лица и стране могу директно доставити институцијама и телима Европске уније све релевантне информације и документацију коју су обавезни да доставе на основу закона Европске уније који се примењују на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Компоненту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3B06E8" w:rsidRPr="008E7530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оквиру ЕСФ+ и закључених уговора или споразума за спровођење </w:t>
      </w:r>
      <w:r>
        <w:rPr>
          <w:rFonts w:ascii="Times New Roman" w:eastAsia="Calibri" w:hAnsi="Times New Roman" w:cs="Times New Roman"/>
          <w:sz w:val="24"/>
          <w:szCs w:val="24"/>
          <w:lang w:val="sr-Cyrl-RS"/>
        </w:rPr>
        <w:t>Компоненте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</w:t>
      </w:r>
      <w:r w:rsidR="003B06E8" w:rsidRPr="008E7530">
        <w:rPr>
          <w:rFonts w:ascii="Times New Roman" w:eastAsia="Andale Sans UI" w:hAnsi="Times New Roman" w:cs="Times New Roman"/>
          <w:kern w:val="3"/>
          <w:sz w:val="24"/>
          <w:szCs w:val="24"/>
          <w:lang w:val="sr-Cyrl-RS" w:bidi="en-US"/>
        </w:rPr>
        <w:t>„EaSI”</w:t>
      </w:r>
      <w:r w:rsidRPr="00933A9F">
        <w:rPr>
          <w:rFonts w:ascii="Times New Roman" w:eastAsia="Calibri" w:hAnsi="Times New Roman" w:cs="Times New Roman"/>
          <w:sz w:val="24"/>
          <w:szCs w:val="24"/>
          <w:lang w:val="sr-Cyrl-RS"/>
        </w:rPr>
        <w:t xml:space="preserve"> у оквиру ЕСФ+.</w:t>
      </w:r>
    </w:p>
    <w:p w14:paraId="001E002D" w14:textId="77777777" w:rsidR="004037A5" w:rsidRDefault="004037A5" w:rsidP="004037A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9F96307" w14:textId="77777777" w:rsidR="004037A5" w:rsidRPr="00FB3C1F" w:rsidRDefault="004037A5" w:rsidP="004037A5">
      <w:pPr>
        <w:rPr>
          <w:rFonts w:ascii="Times New Roman" w:hAnsi="Times New Roman"/>
          <w:sz w:val="24"/>
          <w:szCs w:val="24"/>
          <w:lang w:val="sr-Cyrl-RS"/>
        </w:rPr>
      </w:pPr>
    </w:p>
    <w:p w14:paraId="0F58C6DF" w14:textId="77777777" w:rsidR="004037A5" w:rsidRDefault="004037A5" w:rsidP="004037A5"/>
    <w:p w14:paraId="5BD20F80" w14:textId="77777777" w:rsidR="004037A5" w:rsidRDefault="004037A5" w:rsidP="004037A5"/>
    <w:p w14:paraId="24A99BE1" w14:textId="77777777" w:rsidR="004731A7" w:rsidRDefault="004731A7"/>
    <w:sectPr w:rsidR="004731A7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utch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E2889"/>
    <w:multiLevelType w:val="multilevel"/>
    <w:tmpl w:val="DF8C8488"/>
    <w:lvl w:ilvl="0">
      <w:start w:val="1"/>
      <w:numFmt w:val="lowerLetter"/>
      <w:lvlText w:val="(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1C569E4"/>
    <w:multiLevelType w:val="hybridMultilevel"/>
    <w:tmpl w:val="1A9E63AA"/>
    <w:lvl w:ilvl="0" w:tplc="549EBBE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E216ECE"/>
    <w:multiLevelType w:val="hybridMultilevel"/>
    <w:tmpl w:val="B3BCC8A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D385382">
      <w:start w:val="1"/>
      <w:numFmt w:val="lowerLetter"/>
      <w:lvlText w:val="(%2)"/>
      <w:lvlJc w:val="left"/>
      <w:pPr>
        <w:ind w:left="2160" w:hanging="360"/>
      </w:pPr>
      <w:rPr>
        <w:rFonts w:hint="default"/>
      </w:rPr>
    </w:lvl>
    <w:lvl w:ilvl="2" w:tplc="D6806E3C">
      <w:start w:val="1"/>
      <w:numFmt w:val="decimal"/>
      <w:lvlText w:val="%3."/>
      <w:lvlJc w:val="left"/>
      <w:pPr>
        <w:ind w:left="126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8B41637"/>
    <w:multiLevelType w:val="hybridMultilevel"/>
    <w:tmpl w:val="B094C5B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CD385382">
      <w:start w:val="1"/>
      <w:numFmt w:val="lowerLetter"/>
      <w:lvlText w:val="(%2)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BD7BF2"/>
    <w:multiLevelType w:val="hybridMultilevel"/>
    <w:tmpl w:val="8D4E74D2"/>
    <w:lvl w:ilvl="0" w:tplc="0809000F">
      <w:start w:val="1"/>
      <w:numFmt w:val="decimal"/>
      <w:lvlText w:val="%1."/>
      <w:lvlJc w:val="left"/>
      <w:pPr>
        <w:ind w:left="1724" w:hanging="360"/>
      </w:pPr>
    </w:lvl>
    <w:lvl w:ilvl="1" w:tplc="08090019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276182190">
    <w:abstractNumId w:val="0"/>
  </w:num>
  <w:num w:numId="2" w16cid:durableId="1384329142">
    <w:abstractNumId w:val="4"/>
  </w:num>
  <w:num w:numId="3" w16cid:durableId="2036272952">
    <w:abstractNumId w:val="1"/>
  </w:num>
  <w:num w:numId="4" w16cid:durableId="574898270">
    <w:abstractNumId w:val="3"/>
  </w:num>
  <w:num w:numId="5" w16cid:durableId="1007054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5F0D"/>
    <w:rsid w:val="00030F0D"/>
    <w:rsid w:val="001B5605"/>
    <w:rsid w:val="00284402"/>
    <w:rsid w:val="00307097"/>
    <w:rsid w:val="003B06E8"/>
    <w:rsid w:val="003D35A6"/>
    <w:rsid w:val="003F6447"/>
    <w:rsid w:val="004037A5"/>
    <w:rsid w:val="00465332"/>
    <w:rsid w:val="004731A7"/>
    <w:rsid w:val="004B5004"/>
    <w:rsid w:val="004C4DC7"/>
    <w:rsid w:val="005E29E3"/>
    <w:rsid w:val="00613502"/>
    <w:rsid w:val="006E707D"/>
    <w:rsid w:val="007632A3"/>
    <w:rsid w:val="00787FBE"/>
    <w:rsid w:val="007A2A6C"/>
    <w:rsid w:val="00812087"/>
    <w:rsid w:val="00821FE0"/>
    <w:rsid w:val="00862E89"/>
    <w:rsid w:val="008A3DB5"/>
    <w:rsid w:val="008E7530"/>
    <w:rsid w:val="00914E2D"/>
    <w:rsid w:val="009B59A4"/>
    <w:rsid w:val="009C1315"/>
    <w:rsid w:val="00A65F0D"/>
    <w:rsid w:val="00B56B93"/>
    <w:rsid w:val="00C13E0E"/>
    <w:rsid w:val="00DB082C"/>
    <w:rsid w:val="00DB50DD"/>
    <w:rsid w:val="00E531F7"/>
    <w:rsid w:val="00E61B56"/>
    <w:rsid w:val="00EE5154"/>
    <w:rsid w:val="00F31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F063D"/>
  <w15:chartTrackingRefBased/>
  <w15:docId w15:val="{20837E25-5EA6-4406-819D-90514E03B6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37A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jednac">
    <w:name w:val="jednac"/>
    <w:basedOn w:val="Normal"/>
    <w:rsid w:val="004037A5"/>
    <w:pPr>
      <w:widowControl w:val="0"/>
      <w:tabs>
        <w:tab w:val="center" w:pos="4479"/>
        <w:tab w:val="right" w:pos="8959"/>
      </w:tabs>
      <w:spacing w:before="120" w:line="240" w:lineRule="auto"/>
      <w:jc w:val="both"/>
    </w:pPr>
    <w:rPr>
      <w:rFonts w:ascii="Dutch" w:eastAsia="Times New Roman" w:hAnsi="Dutch" w:cs="Times New Roman"/>
      <w:sz w:val="24"/>
      <w:szCs w:val="20"/>
      <w:lang w:val="sr-Latn-CS"/>
    </w:rPr>
  </w:style>
  <w:style w:type="paragraph" w:styleId="ListParagraph">
    <w:name w:val="List Paragraph"/>
    <w:aliases w:val="Fiche List Paragraph,Task Body,Viñetas (Inicio Parrafo),3 Txt tabla,Zerrenda-paragrafoa,Lista multicolor - Énfasis 11,Paragrafo elenco,Dot pt,No Spacing1,List Paragraph Char Char Char,Indicator Text,Bullet 1,Numbered Para 1,Paragraph,lp1"/>
    <w:basedOn w:val="Normal"/>
    <w:link w:val="ListParagraphChar"/>
    <w:uiPriority w:val="34"/>
    <w:qFormat/>
    <w:rsid w:val="004037A5"/>
    <w:pPr>
      <w:spacing w:after="200" w:line="276" w:lineRule="auto"/>
      <w:ind w:left="720"/>
      <w:contextualSpacing/>
    </w:pPr>
    <w:rPr>
      <w:lang w:val="fr-BE"/>
    </w:rPr>
  </w:style>
  <w:style w:type="paragraph" w:customStyle="1" w:styleId="Standard">
    <w:name w:val="Standard"/>
    <w:rsid w:val="004037A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bidi="en-US"/>
    </w:rPr>
  </w:style>
  <w:style w:type="character" w:customStyle="1" w:styleId="ListParagraphChar">
    <w:name w:val="List Paragraph Char"/>
    <w:aliases w:val="Fiche List Paragraph Char,Task Body Char,Viñetas (Inicio Parrafo) Char,3 Txt tabla Char,Zerrenda-paragrafoa Char,Lista multicolor - Énfasis 11 Char,Paragrafo elenco Char,Dot pt Char,No Spacing1 Char,List Paragraph Char Char Char Char"/>
    <w:basedOn w:val="DefaultParagraphFont"/>
    <w:link w:val="ListParagraph"/>
    <w:uiPriority w:val="34"/>
    <w:qFormat/>
    <w:locked/>
    <w:rsid w:val="004037A5"/>
    <w:rPr>
      <w:lang w:val="fr-BE"/>
    </w:rPr>
  </w:style>
  <w:style w:type="table" w:styleId="TableGrid">
    <w:name w:val="Table Grid"/>
    <w:basedOn w:val="TableNormal"/>
    <w:uiPriority w:val="39"/>
    <w:rsid w:val="00403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14E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4E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EEE6AB-7B8A-44FF-988D-0BE7F661D0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3633</Words>
  <Characters>20709</Characters>
  <Application>Microsoft Office Word</Application>
  <DocSecurity>0</DocSecurity>
  <Lines>172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 Stamenic</dc:creator>
  <cp:keywords/>
  <dc:description/>
  <cp:lastModifiedBy>Podrška KZSM</cp:lastModifiedBy>
  <cp:revision>2</cp:revision>
  <cp:lastPrinted>2023-04-06T15:19:00Z</cp:lastPrinted>
  <dcterms:created xsi:type="dcterms:W3CDTF">2023-04-11T06:31:00Z</dcterms:created>
  <dcterms:modified xsi:type="dcterms:W3CDTF">2023-04-11T06:31:00Z</dcterms:modified>
</cp:coreProperties>
</file>