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52E6A" w14:textId="77777777" w:rsidR="00B93B40" w:rsidRPr="00CE5C32" w:rsidRDefault="008524F3" w:rsidP="008524F3">
      <w:pPr>
        <w:pStyle w:val="basic-paragraph"/>
        <w:shd w:val="clear" w:color="auto" w:fill="FFFFFF"/>
        <w:spacing w:before="0" w:beforeAutospacing="0" w:after="95" w:afterAutospacing="0"/>
        <w:jc w:val="both"/>
        <w:rPr>
          <w:lang w:val="sr-Cyrl-CS"/>
        </w:rPr>
      </w:pPr>
      <w:r w:rsidRPr="00CE5C32">
        <w:rPr>
          <w:lang w:val="sr-Cyrl-CS"/>
        </w:rPr>
        <w:tab/>
      </w:r>
      <w:r w:rsidRPr="00CE5C32">
        <w:rPr>
          <w:lang w:val="sr-Cyrl-CS"/>
        </w:rPr>
        <w:tab/>
      </w:r>
      <w:r w:rsidRPr="00CE5C32">
        <w:rPr>
          <w:lang w:val="sr-Cyrl-CS"/>
        </w:rPr>
        <w:tab/>
      </w:r>
      <w:r w:rsidRPr="00CE5C32">
        <w:rPr>
          <w:lang w:val="sr-Cyrl-CS"/>
        </w:rPr>
        <w:tab/>
      </w:r>
      <w:r w:rsidRPr="00CE5C32">
        <w:rPr>
          <w:lang w:val="sr-Cyrl-CS"/>
        </w:rPr>
        <w:tab/>
      </w:r>
      <w:r w:rsidRPr="00CE5C32">
        <w:rPr>
          <w:lang w:val="sr-Cyrl-CS"/>
        </w:rPr>
        <w:tab/>
      </w:r>
      <w:r w:rsidRPr="00CE5C32">
        <w:rPr>
          <w:lang w:val="sr-Cyrl-CS"/>
        </w:rPr>
        <w:tab/>
      </w:r>
      <w:r w:rsidRPr="00CE5C32">
        <w:rPr>
          <w:lang w:val="sr-Cyrl-CS"/>
        </w:rPr>
        <w:tab/>
      </w:r>
      <w:r w:rsidRPr="00CE5C32">
        <w:rPr>
          <w:lang w:val="sr-Cyrl-CS"/>
        </w:rPr>
        <w:tab/>
      </w:r>
    </w:p>
    <w:p w14:paraId="534260D0" w14:textId="77777777" w:rsidR="00B93B40" w:rsidRPr="00CE5C32" w:rsidRDefault="00B93B40" w:rsidP="008524F3">
      <w:pPr>
        <w:pStyle w:val="basic-paragraph"/>
        <w:shd w:val="clear" w:color="auto" w:fill="FFFFFF"/>
        <w:spacing w:before="0" w:beforeAutospacing="0" w:after="95" w:afterAutospacing="0"/>
        <w:jc w:val="both"/>
        <w:rPr>
          <w:lang w:val="sr-Cyrl-CS"/>
        </w:rPr>
      </w:pPr>
    </w:p>
    <w:p w14:paraId="3488F044" w14:textId="77777777" w:rsidR="005D23F9" w:rsidRPr="00CE5C32" w:rsidRDefault="005D23F9" w:rsidP="005D23F9">
      <w:pPr>
        <w:pStyle w:val="clan"/>
        <w:shd w:val="clear" w:color="auto" w:fill="FFFFFF"/>
        <w:spacing w:before="0" w:beforeAutospacing="0" w:after="0" w:afterAutospacing="0"/>
        <w:ind w:firstLine="305"/>
        <w:jc w:val="center"/>
        <w:rPr>
          <w:lang w:val="sr-Cyrl-CS"/>
        </w:rPr>
      </w:pPr>
      <w:r w:rsidRPr="00CE5C32">
        <w:rPr>
          <w:lang w:val="sr-Cyrl-CS"/>
        </w:rPr>
        <w:t>IV. НАМЕНА СРЕДСТАВА</w:t>
      </w:r>
    </w:p>
    <w:p w14:paraId="04763F57" w14:textId="77777777" w:rsidR="006B0DA3" w:rsidRPr="00CE5C32" w:rsidRDefault="006B0DA3" w:rsidP="005D23F9">
      <w:pPr>
        <w:pStyle w:val="basic-paragraph"/>
        <w:shd w:val="clear" w:color="auto" w:fill="FFFFFF"/>
        <w:spacing w:before="0" w:beforeAutospacing="0" w:after="95" w:afterAutospacing="0"/>
        <w:jc w:val="both"/>
        <w:rPr>
          <w:lang w:val="sr-Cyrl-CS"/>
        </w:rPr>
      </w:pPr>
    </w:p>
    <w:p w14:paraId="4768AFE4"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Средства утврђена Програмом намењена су АРРА за:</w:t>
      </w:r>
    </w:p>
    <w:p w14:paraId="16309C04" w14:textId="77777777" w:rsidR="00FA1462" w:rsidRPr="00CE5C32" w:rsidRDefault="00F964B8" w:rsidP="00FA1462">
      <w:pPr>
        <w:pStyle w:val="basic-paragraph"/>
        <w:shd w:val="clear" w:color="auto" w:fill="FFFFFF"/>
        <w:spacing w:before="0" w:beforeAutospacing="0" w:after="0" w:afterAutospacing="0"/>
        <w:ind w:firstLine="720"/>
        <w:jc w:val="both"/>
        <w:rPr>
          <w:lang w:val="sr-Cyrl-CS"/>
        </w:rPr>
      </w:pPr>
      <w:r w:rsidRPr="00CE5C32">
        <w:rPr>
          <w:lang w:val="sr-Cyrl-CS"/>
        </w:rPr>
        <w:t>1. Услугу пружања помоћи јединицама локалних самоуправа, односно установама и организацијама чији су оснивачи јединице локалне самоуправе у припреми међународних, регионалних и локалних развојних пројеката;</w:t>
      </w:r>
    </w:p>
    <w:p w14:paraId="61DE054A"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2. Стандардизовани сет услуга пружања помоћи потенцијалним и постојећим микро, малим и средњим предузећима и предузетницима, задругама и кластерима</w:t>
      </w:r>
      <w:r w:rsidR="003038B9" w:rsidRPr="00CE5C32">
        <w:rPr>
          <w:rStyle w:val="v2-clan-left-1"/>
          <w:b/>
          <w:bCs/>
          <w:lang w:val="sr-Cyrl-CS"/>
        </w:rPr>
        <w:t>.</w:t>
      </w:r>
    </w:p>
    <w:p w14:paraId="1D7DDECC"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За јединице локалне самоуправе, односно установе и организације чији су оснивачи јединице локалне самоуправе као и потенцијална и постојећа микро, мала и средња предузећа и предузетнике, задруге и кластере услуге из овог програма су бесплатне.</w:t>
      </w:r>
    </w:p>
    <w:p w14:paraId="00D8F5B4"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p>
    <w:p w14:paraId="1E56B9B5" w14:textId="77777777" w:rsidR="00F964B8" w:rsidRPr="00CE5C32" w:rsidRDefault="00F964B8" w:rsidP="006B0DA3">
      <w:pPr>
        <w:pStyle w:val="bold1"/>
        <w:shd w:val="clear" w:color="auto" w:fill="FFFFFF"/>
        <w:spacing w:before="0" w:beforeAutospacing="0" w:after="0" w:afterAutospacing="0"/>
        <w:ind w:firstLine="305"/>
        <w:jc w:val="center"/>
        <w:rPr>
          <w:bCs/>
          <w:lang w:val="sr-Cyrl-CS"/>
        </w:rPr>
      </w:pPr>
      <w:r w:rsidRPr="00CE5C32">
        <w:rPr>
          <w:bCs/>
          <w:lang w:val="sr-Cyrl-CS"/>
        </w:rPr>
        <w:t>1. Услуга пружања помоћи јединицама локалних самоуправа, односно установама и организацијама чији су оснивачи јединице локалне самоуправе</w:t>
      </w:r>
    </w:p>
    <w:p w14:paraId="001F1AE4"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p>
    <w:p w14:paraId="44575C68"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Средства утврђена Програмом додељују се АРРА за услугу пружања помоћи јединицама локалне само</w:t>
      </w:r>
      <w:r w:rsidR="004A578A" w:rsidRPr="00CE5C32">
        <w:rPr>
          <w:lang w:val="sr-Cyrl-CS"/>
        </w:rPr>
        <w:t>управе односно установама и орг</w:t>
      </w:r>
      <w:r w:rsidRPr="00CE5C32">
        <w:rPr>
          <w:lang w:val="sr-Cyrl-CS"/>
        </w:rPr>
        <w:t xml:space="preserve">анизацијама чији су оснивачи јединице локалне самоуправе у припреми предлога развојних пројеката. </w:t>
      </w:r>
    </w:p>
    <w:p w14:paraId="6680CD1F"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Средства предвиђена овим програмом одобравају се до њиховог утрошка.</w:t>
      </w:r>
    </w:p>
    <w:p w14:paraId="764A0BCE"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Средства се додељују за реализацију услуге на следећи начин:</w:t>
      </w:r>
    </w:p>
    <w:p w14:paraId="11B3CD1C"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a) за припрему предлога пројекта међународног карактера одобрава се износ од 50.000,00 динара, а уколико је припремљен предлог пројекта и одобрен на јавном конкурсу, одобрава се додатни износ од 25.000,00 динара;</w:t>
      </w:r>
    </w:p>
    <w:p w14:paraId="39D0549C"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б) за припрему предлога пројекта регионалног карактера одобрава се износ од 30.000,00 динара, а уколико је припремљен предлог пројекта и одобрен на јавном конкурсу, одобрава се додатни износ од 15.000,00 динара;</w:t>
      </w:r>
    </w:p>
    <w:p w14:paraId="084AA94F"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в) за припрему предлога пројекта локалног карактера одобрава се износ од 20.000,00 динара, а уколико је припремљен предлог пројекта и одобрен на јавном конкурсу, одобрава се додатни износ од 10.000,00 динара.</w:t>
      </w:r>
    </w:p>
    <w:p w14:paraId="334DFDDD" w14:textId="77777777" w:rsidR="006B250D" w:rsidRPr="00CE5C32" w:rsidRDefault="006B250D" w:rsidP="00290F32">
      <w:pPr>
        <w:pStyle w:val="CommentText"/>
        <w:spacing w:after="0"/>
        <w:ind w:firstLine="720"/>
        <w:jc w:val="both"/>
        <w:rPr>
          <w:rFonts w:ascii="Times New Roman" w:hAnsi="Times New Roman"/>
          <w:sz w:val="24"/>
          <w:szCs w:val="24"/>
          <w:lang w:val="sr-Cyrl-CS"/>
        </w:rPr>
      </w:pPr>
      <w:r w:rsidRPr="00CE5C32">
        <w:rPr>
          <w:rFonts w:ascii="Times New Roman" w:hAnsi="Times New Roman"/>
          <w:sz w:val="24"/>
          <w:szCs w:val="24"/>
          <w:lang w:val="sr-Cyrl-CS"/>
        </w:rPr>
        <w:t xml:space="preserve">Припрема концепта пројекта, за регионалне или међународне пројекте, може </w:t>
      </w:r>
      <w:r w:rsidR="00D0552F" w:rsidRPr="00CE5C32">
        <w:rPr>
          <w:rFonts w:ascii="Times New Roman" w:hAnsi="Times New Roman"/>
          <w:sz w:val="24"/>
          <w:szCs w:val="24"/>
          <w:lang w:val="sr-Cyrl-CS"/>
        </w:rPr>
        <w:t xml:space="preserve">да буде финансирана </w:t>
      </w:r>
      <w:r w:rsidR="00E3746A" w:rsidRPr="00CE5C32">
        <w:rPr>
          <w:rFonts w:ascii="Times New Roman" w:hAnsi="Times New Roman"/>
          <w:sz w:val="24"/>
          <w:szCs w:val="24"/>
          <w:lang w:val="sr-Cyrl-CS"/>
        </w:rPr>
        <w:t>у истом износу као и припрема комплетног регионалног или међународног пројекта, али накнадна</w:t>
      </w:r>
      <w:r w:rsidRPr="00CE5C32">
        <w:rPr>
          <w:rFonts w:ascii="Times New Roman" w:hAnsi="Times New Roman"/>
          <w:sz w:val="24"/>
          <w:szCs w:val="24"/>
          <w:lang w:val="sr-Cyrl-CS"/>
        </w:rPr>
        <w:t xml:space="preserve"> припрема комплетног </w:t>
      </w:r>
      <w:r w:rsidR="00800EB4" w:rsidRPr="00CE5C32">
        <w:rPr>
          <w:rFonts w:ascii="Times New Roman" w:hAnsi="Times New Roman"/>
          <w:sz w:val="24"/>
          <w:szCs w:val="24"/>
          <w:lang w:val="sr-Cyrl-CS"/>
        </w:rPr>
        <w:t xml:space="preserve">предлога </w:t>
      </w:r>
      <w:r w:rsidRPr="00CE5C32">
        <w:rPr>
          <w:rFonts w:ascii="Times New Roman" w:hAnsi="Times New Roman"/>
          <w:sz w:val="24"/>
          <w:szCs w:val="24"/>
          <w:lang w:val="sr-Cyrl-CS"/>
        </w:rPr>
        <w:t xml:space="preserve">пројекта неће бити додатно финансирана, </w:t>
      </w:r>
      <w:r w:rsidR="00E3746A" w:rsidRPr="00CE5C32">
        <w:rPr>
          <w:rFonts w:ascii="Times New Roman" w:hAnsi="Times New Roman"/>
          <w:sz w:val="24"/>
          <w:szCs w:val="24"/>
          <w:lang w:val="sr-Cyrl-CS"/>
        </w:rPr>
        <w:t>већ ће се само финансирати износ предвиђен за одобрење пројекта</w:t>
      </w:r>
      <w:r w:rsidR="00D0552F" w:rsidRPr="00CE5C32">
        <w:rPr>
          <w:rFonts w:ascii="Times New Roman" w:hAnsi="Times New Roman"/>
          <w:sz w:val="24"/>
          <w:szCs w:val="24"/>
          <w:lang w:val="sr-Cyrl-CS"/>
        </w:rPr>
        <w:t xml:space="preserve"> уколико тај пројекат буде одобрен</w:t>
      </w:r>
      <w:r w:rsidR="00E3746A" w:rsidRPr="00CE5C32">
        <w:rPr>
          <w:rFonts w:ascii="Times New Roman" w:hAnsi="Times New Roman"/>
          <w:sz w:val="24"/>
          <w:szCs w:val="24"/>
          <w:lang w:val="sr-Cyrl-CS"/>
        </w:rPr>
        <w:t xml:space="preserve">. </w:t>
      </w:r>
    </w:p>
    <w:p w14:paraId="5210C9AC" w14:textId="77777777" w:rsidR="00F964B8" w:rsidRPr="00CE5C32" w:rsidRDefault="00F964B8" w:rsidP="00290F32">
      <w:pPr>
        <w:pStyle w:val="CommentText"/>
        <w:spacing w:after="0"/>
        <w:ind w:firstLine="720"/>
        <w:jc w:val="both"/>
        <w:rPr>
          <w:rFonts w:ascii="Times New Roman" w:hAnsi="Times New Roman"/>
          <w:sz w:val="24"/>
          <w:szCs w:val="24"/>
          <w:lang w:val="sr-Cyrl-CS"/>
        </w:rPr>
      </w:pPr>
      <w:r w:rsidRPr="00CE5C32">
        <w:rPr>
          <w:rFonts w:ascii="Times New Roman" w:hAnsi="Times New Roman"/>
          <w:sz w:val="24"/>
          <w:szCs w:val="24"/>
          <w:lang w:val="sr-Cyrl-CS"/>
        </w:rPr>
        <w:t xml:space="preserve">Износ средстава за припрему </w:t>
      </w:r>
      <w:r w:rsidR="00637E1D" w:rsidRPr="00CE5C32">
        <w:rPr>
          <w:rFonts w:ascii="Times New Roman" w:hAnsi="Times New Roman"/>
          <w:sz w:val="24"/>
          <w:szCs w:val="24"/>
          <w:lang w:val="sr-Cyrl-CS"/>
        </w:rPr>
        <w:t>концепта/</w:t>
      </w:r>
      <w:r w:rsidRPr="00CE5C32">
        <w:rPr>
          <w:rFonts w:ascii="Times New Roman" w:hAnsi="Times New Roman"/>
          <w:sz w:val="24"/>
          <w:szCs w:val="24"/>
          <w:lang w:val="sr-Cyrl-CS"/>
        </w:rPr>
        <w:t>предлога пројекта одобрава се само по једном основу.</w:t>
      </w:r>
    </w:p>
    <w:p w14:paraId="6915A2C6" w14:textId="77777777" w:rsidR="00F964B8" w:rsidRPr="00CE5C32" w:rsidRDefault="00F964B8" w:rsidP="00290F32">
      <w:pPr>
        <w:pStyle w:val="basic-paragraph"/>
        <w:shd w:val="clear" w:color="auto" w:fill="FFFFFF"/>
        <w:spacing w:before="0" w:beforeAutospacing="0" w:after="0" w:afterAutospacing="0"/>
        <w:ind w:firstLine="720"/>
        <w:jc w:val="both"/>
        <w:rPr>
          <w:lang w:val="sr-Cyrl-CS"/>
        </w:rPr>
      </w:pPr>
      <w:r w:rsidRPr="00CE5C32">
        <w:rPr>
          <w:lang w:val="sr-Cyrl-CS"/>
        </w:rPr>
        <w:t>Основ за одобравање средстава представља објављен јавни позив/конкурс који спроводе домаће и/или међународне институције, а по коме је јединица локалне самоуправе односно установа и организација чији је оснивач јединица локалне самоуправе којој је АРРА помогла у припреми предлога пројекта поднела предлог пројекта.</w:t>
      </w:r>
    </w:p>
    <w:p w14:paraId="7E127738"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Уколико је предлог пројекта формално правно исправан, али пројекат није одобрен за (су)финансирање од стране институције која је расписала јавни конкурс, Министарство одобрава средства само за припрему предлога пројекта.</w:t>
      </w:r>
    </w:p>
    <w:p w14:paraId="257491C3"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Уколико је исти пројекат поднет на јавни конкурс код друге институције и та институција га одобри за (су)финансирање, Министарство одобрава само додатни износ средстава на основу одобреног пројекта.</w:t>
      </w:r>
    </w:p>
    <w:p w14:paraId="0408A768" w14:textId="77777777" w:rsidR="00D9037D" w:rsidRPr="00CE5C32" w:rsidRDefault="00F964B8" w:rsidP="006B0DA3">
      <w:pPr>
        <w:pStyle w:val="basic-paragraph"/>
        <w:shd w:val="clear" w:color="auto" w:fill="FFFFFF"/>
        <w:spacing w:before="0" w:beforeAutospacing="0" w:after="0" w:afterAutospacing="0"/>
        <w:ind w:firstLine="720"/>
        <w:jc w:val="both"/>
        <w:rPr>
          <w:strike/>
          <w:lang w:val="sr-Cyrl-CS"/>
        </w:rPr>
      </w:pPr>
      <w:r w:rsidRPr="00CE5C32">
        <w:rPr>
          <w:lang w:val="sr-Cyrl-CS"/>
        </w:rPr>
        <w:t xml:space="preserve">Развојни пројекат је пројекат изградње или обнове комуналне, економске, еколошке, социјалне и друге инфраструктуре, јачања институција, развоја привредних друштава и предузетништва, подстицања научно-истраживачког рада, као и </w:t>
      </w:r>
      <w:r w:rsidR="00D82ED1" w:rsidRPr="00CE5C32">
        <w:rPr>
          <w:lang w:val="sr-Cyrl-CS"/>
        </w:rPr>
        <w:t xml:space="preserve">сваки </w:t>
      </w:r>
      <w:r w:rsidRPr="00CE5C32">
        <w:rPr>
          <w:lang w:val="sr-Cyrl-CS"/>
        </w:rPr>
        <w:t>други проје</w:t>
      </w:r>
      <w:r w:rsidR="00D82ED1" w:rsidRPr="00CE5C32">
        <w:rPr>
          <w:lang w:val="sr-Cyrl-CS"/>
        </w:rPr>
        <w:t>кат</w:t>
      </w:r>
      <w:r w:rsidRPr="00CE5C32">
        <w:rPr>
          <w:lang w:val="sr-Cyrl-CS"/>
        </w:rPr>
        <w:t xml:space="preserve"> који допринос</w:t>
      </w:r>
      <w:r w:rsidR="00D82ED1" w:rsidRPr="00CE5C32">
        <w:rPr>
          <w:lang w:val="sr-Cyrl-CS"/>
        </w:rPr>
        <w:t>и</w:t>
      </w:r>
      <w:r w:rsidRPr="00CE5C32">
        <w:rPr>
          <w:lang w:val="sr-Cyrl-CS"/>
        </w:rPr>
        <w:t xml:space="preserve"> свеобухватном друштвено-економском или регионалном развоју</w:t>
      </w:r>
      <w:r w:rsidR="00D82ED1" w:rsidRPr="00CE5C32">
        <w:rPr>
          <w:lang w:val="sr-Cyrl-CS"/>
        </w:rPr>
        <w:t xml:space="preserve">. </w:t>
      </w:r>
    </w:p>
    <w:p w14:paraId="5B0AF1C8"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lastRenderedPageBreak/>
        <w:t>Као пројекат међународног карактера третираће се пројекат који је финансиран од међународне институције, а у чију реализацију су поред домаћих укључени и међународни партнери.</w:t>
      </w:r>
    </w:p>
    <w:p w14:paraId="4DEA7DEA"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 xml:space="preserve">Као пројекат регионалног карактера третираће се пројекат који се односи на минимум две јединице локалне самоуправе а који се финансира од домаћих и/или међународних институција и чија реализација има утицај на ове јединице локалне самоуправе. </w:t>
      </w:r>
    </w:p>
    <w:p w14:paraId="37ED684E"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Као пројекат локалног карактера третираће се пројекат који се односи на једну јединицу локалне самоуправе, а који се финансира од домаћих и/или међународних институција и чија р</w:t>
      </w:r>
      <w:r w:rsidR="005D009B" w:rsidRPr="00CE5C32">
        <w:rPr>
          <w:lang w:val="sr-Cyrl-CS"/>
        </w:rPr>
        <w:t>е</w:t>
      </w:r>
      <w:r w:rsidRPr="00CE5C32">
        <w:rPr>
          <w:lang w:val="sr-Cyrl-CS"/>
        </w:rPr>
        <w:t xml:space="preserve">ализација има утицаја на ову јединицу локалне самоуправе. </w:t>
      </w:r>
    </w:p>
    <w:p w14:paraId="29C73A33" w14:textId="77777777" w:rsidR="00F964B8" w:rsidRPr="00CE5C32" w:rsidRDefault="00F964B8" w:rsidP="006B0DA3">
      <w:pPr>
        <w:pStyle w:val="basic-paragraph"/>
        <w:shd w:val="clear" w:color="auto" w:fill="FFFFFF"/>
        <w:spacing w:before="0" w:beforeAutospacing="0" w:after="0" w:afterAutospacing="0"/>
        <w:ind w:firstLine="720"/>
        <w:rPr>
          <w:lang w:val="sr-Cyrl-CS"/>
        </w:rPr>
      </w:pPr>
      <w:r w:rsidRPr="00CE5C32">
        <w:rPr>
          <w:lang w:val="sr-Cyrl-CS"/>
        </w:rPr>
        <w:t>Министарство неће одобравати средства за:</w:t>
      </w:r>
    </w:p>
    <w:p w14:paraId="5B108367" w14:textId="77777777" w:rsidR="00F964B8" w:rsidRPr="00CE5C32"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CE5C32">
        <w:rPr>
          <w:lang w:val="sr-Cyrl-CS"/>
        </w:rPr>
        <w:t>пројектне обрасце и сличне апликације који се подносе по основу спонзорства</w:t>
      </w:r>
      <w:r w:rsidR="006B0DA3" w:rsidRPr="00CE5C32">
        <w:rPr>
          <w:lang w:val="sr-Cyrl-CS"/>
        </w:rPr>
        <w:t xml:space="preserve"> </w:t>
      </w:r>
      <w:r w:rsidRPr="00CE5C32">
        <w:rPr>
          <w:lang w:val="sr-Cyrl-CS"/>
        </w:rPr>
        <w:t>или за доделу награда, а не представљају разрађен пројекат;</w:t>
      </w:r>
    </w:p>
    <w:p w14:paraId="238DEE32" w14:textId="77777777" w:rsidR="00F964B8" w:rsidRPr="00CE5C32" w:rsidRDefault="00F964B8" w:rsidP="00D9037D">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CE5C32">
        <w:rPr>
          <w:lang w:val="sr-Cyrl-CS"/>
        </w:rPr>
        <w:t>пројектне обрасце и сличне апликације које представљају само образац пријаве, а не разрађен пројекат;</w:t>
      </w:r>
    </w:p>
    <w:p w14:paraId="16F7BD99" w14:textId="77777777" w:rsidR="00F964B8" w:rsidRPr="00CE5C32"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CE5C32">
        <w:rPr>
          <w:lang w:val="sr-Cyrl-CS"/>
        </w:rPr>
        <w:t>пројектне обрасце и сличне апликације који се искључиво односе на набавку материјала и опреме, а не представљају разрађен пројекат;</w:t>
      </w:r>
    </w:p>
    <w:p w14:paraId="39314A5C" w14:textId="77777777" w:rsidR="00F964B8" w:rsidRPr="00CE5C32"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CE5C32">
        <w:rPr>
          <w:lang w:val="sr-Cyrl-CS"/>
        </w:rPr>
        <w:t>пројекте у којима је АРРА носилац пројекта;</w:t>
      </w:r>
    </w:p>
    <w:p w14:paraId="32FE729B" w14:textId="77777777" w:rsidR="00F964B8" w:rsidRPr="00CE5C32"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CE5C32">
        <w:rPr>
          <w:lang w:val="sr-Cyrl-CS"/>
        </w:rPr>
        <w:t>пројекте који нису благовремено пријављени Развојној агенцији у складу са роковима предвиђеним овим програмом;</w:t>
      </w:r>
    </w:p>
    <w:p w14:paraId="667F6D36" w14:textId="77777777" w:rsidR="00F964B8" w:rsidRPr="00CE5C32"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CE5C32">
        <w:rPr>
          <w:lang w:val="sr-Cyrl-CS"/>
        </w:rPr>
        <w:t>пројекте у чијој је припреми АРРА већ учествовала у претходном периоду и на основу којих је добила средства;</w:t>
      </w:r>
    </w:p>
    <w:p w14:paraId="418DA6B4" w14:textId="77777777" w:rsidR="00F964B8" w:rsidRPr="00CE5C32" w:rsidRDefault="00F964B8" w:rsidP="006B0DA3">
      <w:pPr>
        <w:pStyle w:val="basic-paragraph"/>
        <w:numPr>
          <w:ilvl w:val="0"/>
          <w:numId w:val="2"/>
        </w:numPr>
        <w:shd w:val="clear" w:color="auto" w:fill="FFFFFF"/>
        <w:tabs>
          <w:tab w:val="left" w:pos="993"/>
        </w:tabs>
        <w:spacing w:before="0" w:beforeAutospacing="0" w:after="0" w:afterAutospacing="0"/>
        <w:ind w:left="0" w:firstLine="709"/>
        <w:jc w:val="both"/>
        <w:rPr>
          <w:lang w:val="sr-Cyrl-CS"/>
        </w:rPr>
      </w:pPr>
      <w:r w:rsidRPr="00CE5C32">
        <w:rPr>
          <w:lang w:val="sr-Cyrl-CS"/>
        </w:rPr>
        <w:t>пројекте за које АРРА није доставила допис или електронску преписку од институције која је расписала јавни конкурс о статусу пројекта нити је на други начин обезбеђен доказ.</w:t>
      </w:r>
    </w:p>
    <w:p w14:paraId="72412B6B"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АРРА доставља Развојној агенцији у два примерка (од којих један може да буде у електронском облику) следећу документацију за реализацију услуге пружања помоћи у припреми међународних, регионалних и локалних развојних пројеката:</w:t>
      </w:r>
    </w:p>
    <w:p w14:paraId="492B9484" w14:textId="77777777" w:rsidR="00F964B8" w:rsidRPr="00CE5C32" w:rsidRDefault="00F964B8" w:rsidP="006B0DA3">
      <w:pPr>
        <w:pStyle w:val="basic-paragraph"/>
        <w:shd w:val="clear" w:color="auto" w:fill="FFFFFF"/>
        <w:spacing w:before="0" w:beforeAutospacing="0" w:after="0" w:afterAutospacing="0"/>
        <w:ind w:firstLine="720"/>
        <w:rPr>
          <w:lang w:val="sr-Cyrl-CS"/>
        </w:rPr>
      </w:pPr>
      <w:r w:rsidRPr="00CE5C32">
        <w:rPr>
          <w:lang w:val="sr-Cyrl-CS"/>
        </w:rPr>
        <w:t>1) Образац 1 – Oбразац за проверу формалне исправности пријаве;</w:t>
      </w:r>
    </w:p>
    <w:p w14:paraId="27ED747B" w14:textId="77777777" w:rsidR="00F964B8" w:rsidRPr="00CE5C32" w:rsidRDefault="00F964B8" w:rsidP="006B0DA3">
      <w:pPr>
        <w:pStyle w:val="basic-paragraph"/>
        <w:shd w:val="clear" w:color="auto" w:fill="FFFFFF"/>
        <w:spacing w:before="0" w:beforeAutospacing="0" w:after="0" w:afterAutospacing="0"/>
        <w:ind w:firstLine="720"/>
        <w:rPr>
          <w:lang w:val="sr-Cyrl-CS"/>
        </w:rPr>
      </w:pPr>
      <w:r w:rsidRPr="00CE5C32">
        <w:rPr>
          <w:lang w:val="sr-Cyrl-CS"/>
        </w:rPr>
        <w:t>2) јавни позив институције која је расписала јавни позив / конкурс;</w:t>
      </w:r>
    </w:p>
    <w:p w14:paraId="5B9A5512" w14:textId="77777777" w:rsidR="00F964B8" w:rsidRPr="00CE5C32" w:rsidRDefault="00F964B8" w:rsidP="006B0DA3">
      <w:pPr>
        <w:pStyle w:val="basic-paragraph"/>
        <w:shd w:val="clear" w:color="auto" w:fill="FFFFFF"/>
        <w:spacing w:before="0" w:beforeAutospacing="0" w:after="0" w:afterAutospacing="0"/>
        <w:ind w:firstLine="720"/>
        <w:rPr>
          <w:lang w:val="sr-Cyrl-CS"/>
        </w:rPr>
      </w:pPr>
      <w:r w:rsidRPr="00CE5C32">
        <w:rPr>
          <w:lang w:val="sr-Cyrl-CS"/>
        </w:rPr>
        <w:t>3) формалну пријаву пројекта са којом се аплицирало на јавни позив / конкурс;</w:t>
      </w:r>
    </w:p>
    <w:p w14:paraId="4ABE6AD5" w14:textId="77777777" w:rsidR="00F964B8" w:rsidRPr="00CE5C32" w:rsidRDefault="00F964B8" w:rsidP="006B0DA3">
      <w:pPr>
        <w:pStyle w:val="basic-paragraph"/>
        <w:shd w:val="clear" w:color="auto" w:fill="FFFFFF"/>
        <w:spacing w:before="0" w:beforeAutospacing="0" w:after="0" w:afterAutospacing="0"/>
        <w:ind w:firstLine="720"/>
        <w:rPr>
          <w:lang w:val="sr-Cyrl-CS"/>
        </w:rPr>
      </w:pPr>
      <w:r w:rsidRPr="00CE5C32">
        <w:rPr>
          <w:lang w:val="sr-Cyrl-CS"/>
        </w:rPr>
        <w:t>4) доказ (e-mail, допис) институције која је расписала јавни позив / конкурс о статусу пројекта;</w:t>
      </w:r>
    </w:p>
    <w:p w14:paraId="06153850" w14:textId="77777777" w:rsidR="00F964B8" w:rsidRPr="00CE5C32" w:rsidRDefault="00F964B8" w:rsidP="006B0DA3">
      <w:pPr>
        <w:pStyle w:val="basic-paragraph"/>
        <w:shd w:val="clear" w:color="auto" w:fill="FFFFFF"/>
        <w:spacing w:before="0" w:beforeAutospacing="0" w:after="0" w:afterAutospacing="0"/>
        <w:ind w:firstLine="720"/>
        <w:rPr>
          <w:lang w:val="sr-Cyrl-CS"/>
        </w:rPr>
      </w:pPr>
      <w:r w:rsidRPr="00CE5C32">
        <w:rPr>
          <w:lang w:val="sr-Cyrl-CS"/>
        </w:rPr>
        <w:t>5) доказ да је пројекат одобрен по јавном позиву / конкурсу (одлука, решење уговор, ранг листа пројеката);</w:t>
      </w:r>
    </w:p>
    <w:p w14:paraId="771DFAC0" w14:textId="77777777" w:rsidR="00F964B8" w:rsidRPr="00CE5C32" w:rsidRDefault="00F964B8" w:rsidP="006B0DA3">
      <w:pPr>
        <w:pStyle w:val="basic-paragraph"/>
        <w:shd w:val="clear" w:color="auto" w:fill="FFFFFF"/>
        <w:spacing w:before="0" w:beforeAutospacing="0" w:after="0" w:afterAutospacing="0"/>
        <w:ind w:firstLine="720"/>
        <w:rPr>
          <w:lang w:val="sr-Cyrl-CS"/>
        </w:rPr>
      </w:pPr>
      <w:r w:rsidRPr="00CE5C32">
        <w:rPr>
          <w:lang w:val="sr-Cyrl-CS"/>
        </w:rPr>
        <w:t>6) Образац 2 – Годишњи преглед припремљених пројеката.</w:t>
      </w:r>
    </w:p>
    <w:p w14:paraId="54297F9A"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Развојна агенција припрема Образац 1 и Образац 2 на које сагласност даје Министарство, а које попуњавају АРРА.</w:t>
      </w:r>
    </w:p>
    <w:p w14:paraId="5711077E" w14:textId="77777777" w:rsidR="00F964B8" w:rsidRPr="00CE5C32" w:rsidRDefault="00F964B8" w:rsidP="006B0DA3">
      <w:pPr>
        <w:pStyle w:val="basic-paragraph"/>
        <w:shd w:val="clear" w:color="auto" w:fill="FFFFFF"/>
        <w:spacing w:before="0" w:beforeAutospacing="0" w:after="0" w:afterAutospacing="0"/>
        <w:ind w:firstLine="720"/>
        <w:rPr>
          <w:lang w:val="sr-Cyrl-CS"/>
        </w:rPr>
      </w:pPr>
      <w:r w:rsidRPr="00CE5C32">
        <w:rPr>
          <w:lang w:val="sr-Cyrl-CS"/>
        </w:rPr>
        <w:t>Развојна агенција је у обавези да припремљене обрасце објави на свом сајту.</w:t>
      </w:r>
    </w:p>
    <w:p w14:paraId="435950BA" w14:textId="77777777" w:rsidR="00F90370" w:rsidRPr="00CE5C32" w:rsidRDefault="00F964B8" w:rsidP="006B0DA3">
      <w:pPr>
        <w:pStyle w:val="v2-clan-left-11"/>
        <w:shd w:val="clear" w:color="auto" w:fill="FFFFFF"/>
        <w:spacing w:before="0" w:beforeAutospacing="0" w:after="0" w:afterAutospacing="0"/>
        <w:ind w:firstLine="720"/>
        <w:jc w:val="both"/>
        <w:rPr>
          <w:lang w:val="sr-Cyrl-CS"/>
        </w:rPr>
      </w:pPr>
      <w:r w:rsidRPr="00CE5C32">
        <w:rPr>
          <w:bCs/>
          <w:lang w:val="sr-Cyrl-CS"/>
        </w:rPr>
        <w:t xml:space="preserve">За ову услугу предвиђена су средства у укупном износу од </w:t>
      </w:r>
      <w:r w:rsidR="00C8135E" w:rsidRPr="00CE5C32">
        <w:rPr>
          <w:bCs/>
          <w:lang w:val="sr-Cyrl-CS"/>
        </w:rPr>
        <w:t xml:space="preserve">3.856.000,00 </w:t>
      </w:r>
      <w:r w:rsidRPr="00CE5C32">
        <w:rPr>
          <w:bCs/>
          <w:lang w:val="sr-Cyrl-CS"/>
        </w:rPr>
        <w:t xml:space="preserve">динара. За ову услугу могу да се користе и пренета неутрошена средства </w:t>
      </w:r>
      <w:r w:rsidRPr="00CE5C32">
        <w:rPr>
          <w:lang w:val="sr-Cyrl-CS"/>
        </w:rPr>
        <w:t>чији износ ће бити утврђен   годишњим извештајем о реализацији Програма подршке АРРА у 202</w:t>
      </w:r>
      <w:r w:rsidR="009A7324" w:rsidRPr="00CE5C32">
        <w:rPr>
          <w:lang w:val="sr-Cyrl-CS"/>
        </w:rPr>
        <w:t>2</w:t>
      </w:r>
      <w:r w:rsidRPr="00CE5C32">
        <w:rPr>
          <w:lang w:val="sr-Cyrl-CS"/>
        </w:rPr>
        <w:t>. години који за ову услугу доставља Развојна агенција.</w:t>
      </w:r>
    </w:p>
    <w:p w14:paraId="547AD53F" w14:textId="77777777" w:rsidR="00F964B8" w:rsidRPr="00CE5C32" w:rsidRDefault="00F964B8" w:rsidP="005D14EB">
      <w:pPr>
        <w:spacing w:after="160" w:line="259" w:lineRule="auto"/>
        <w:rPr>
          <w:rFonts w:ascii="Times New Roman" w:eastAsia="Times New Roman" w:hAnsi="Times New Roman"/>
          <w:sz w:val="24"/>
          <w:szCs w:val="24"/>
          <w:lang w:val="sr-Cyrl-CS"/>
        </w:rPr>
      </w:pPr>
    </w:p>
    <w:p w14:paraId="0753BE63" w14:textId="77777777" w:rsidR="00792D4A" w:rsidRPr="00CE5C32" w:rsidRDefault="00792D4A" w:rsidP="00104539">
      <w:pPr>
        <w:pStyle w:val="bold1"/>
        <w:shd w:val="clear" w:color="auto" w:fill="FFFFFF"/>
        <w:spacing w:before="0" w:beforeAutospacing="0" w:after="0" w:afterAutospacing="0"/>
        <w:ind w:firstLine="720"/>
        <w:jc w:val="both"/>
        <w:rPr>
          <w:bCs/>
          <w:lang w:val="sr-Cyrl-CS"/>
        </w:rPr>
      </w:pPr>
      <w:r w:rsidRPr="00CE5C32">
        <w:rPr>
          <w:bCs/>
          <w:lang w:val="sr-Cyrl-CS"/>
        </w:rPr>
        <w:t>2. Стандардизовани сет услуга пружања помоћи по</w:t>
      </w:r>
      <w:r w:rsidR="00104539" w:rsidRPr="00CE5C32">
        <w:rPr>
          <w:bCs/>
          <w:lang w:val="sr-Cyrl-CS"/>
        </w:rPr>
        <w:t xml:space="preserve">тенцијалним и постојећим микро, </w:t>
      </w:r>
      <w:r w:rsidRPr="00CE5C32">
        <w:rPr>
          <w:bCs/>
          <w:lang w:val="sr-Cyrl-CS"/>
        </w:rPr>
        <w:t>малим и средњим предузећима и предузетницима, задругама кластерима</w:t>
      </w:r>
      <w:r w:rsidR="00104539" w:rsidRPr="00CE5C32">
        <w:rPr>
          <w:bCs/>
          <w:lang w:val="sr-Cyrl-CS"/>
        </w:rPr>
        <w:t>.</w:t>
      </w:r>
    </w:p>
    <w:p w14:paraId="32BB900B" w14:textId="77777777" w:rsidR="00792D4A" w:rsidRPr="00CE5C32" w:rsidRDefault="00792D4A" w:rsidP="00792D4A">
      <w:pPr>
        <w:pStyle w:val="bold1"/>
        <w:shd w:val="clear" w:color="auto" w:fill="FFFFFF"/>
        <w:spacing w:before="0" w:beforeAutospacing="0" w:after="0" w:afterAutospacing="0"/>
        <w:ind w:firstLine="305"/>
        <w:jc w:val="center"/>
        <w:rPr>
          <w:b/>
          <w:bCs/>
          <w:lang w:val="sr-Cyrl-CS"/>
        </w:rPr>
      </w:pPr>
    </w:p>
    <w:p w14:paraId="6091B2B0" w14:textId="77777777" w:rsidR="00792D4A" w:rsidRPr="00CE5C32" w:rsidRDefault="00792D4A" w:rsidP="00792D4A">
      <w:pPr>
        <w:pStyle w:val="basic-paragraph"/>
        <w:shd w:val="clear" w:color="auto" w:fill="FFFFFF"/>
        <w:spacing w:before="0" w:beforeAutospacing="0" w:after="0" w:afterAutospacing="0"/>
        <w:ind w:firstLine="305"/>
        <w:rPr>
          <w:lang w:val="sr-Cyrl-CS"/>
        </w:rPr>
      </w:pPr>
      <w:r w:rsidRPr="00CE5C32">
        <w:rPr>
          <w:lang w:val="sr-Cyrl-CS"/>
        </w:rPr>
        <w:t>Стандардизовани сет услуга обухвата четири групе стандардизованих услуга и то:</w:t>
      </w:r>
    </w:p>
    <w:p w14:paraId="5080E8B9" w14:textId="77777777" w:rsidR="00792D4A" w:rsidRPr="00CE5C32" w:rsidRDefault="00792D4A" w:rsidP="00792D4A">
      <w:pPr>
        <w:pStyle w:val="basic-paragraph"/>
        <w:shd w:val="clear" w:color="auto" w:fill="FFFFFF"/>
        <w:spacing w:before="0" w:beforeAutospacing="0" w:after="0" w:afterAutospacing="0"/>
        <w:ind w:firstLine="305"/>
        <w:rPr>
          <w:lang w:val="sr-Cyrl-CS"/>
        </w:rPr>
      </w:pPr>
      <w:r w:rsidRPr="00CE5C32">
        <w:rPr>
          <w:lang w:val="sr-Cyrl-CS"/>
        </w:rPr>
        <w:t>1) Информације;</w:t>
      </w:r>
    </w:p>
    <w:p w14:paraId="7C6CD26D" w14:textId="77777777" w:rsidR="00792D4A" w:rsidRPr="00CE5C32" w:rsidRDefault="00792D4A" w:rsidP="00792D4A">
      <w:pPr>
        <w:pStyle w:val="basic-paragraph"/>
        <w:shd w:val="clear" w:color="auto" w:fill="FFFFFF"/>
        <w:spacing w:before="0" w:beforeAutospacing="0" w:after="0" w:afterAutospacing="0"/>
        <w:ind w:firstLine="305"/>
        <w:rPr>
          <w:lang w:val="sr-Cyrl-CS"/>
        </w:rPr>
      </w:pPr>
      <w:r w:rsidRPr="00CE5C32">
        <w:rPr>
          <w:lang w:val="sr-Cyrl-CS"/>
        </w:rPr>
        <w:t>2) Промоције;</w:t>
      </w:r>
    </w:p>
    <w:p w14:paraId="75D19BE7" w14:textId="77777777" w:rsidR="00792D4A" w:rsidRPr="00CE5C32" w:rsidRDefault="00792D4A" w:rsidP="00792D4A">
      <w:pPr>
        <w:pStyle w:val="ListParagraph"/>
        <w:numPr>
          <w:ilvl w:val="0"/>
          <w:numId w:val="4"/>
        </w:numPr>
        <w:ind w:left="567" w:hanging="283"/>
        <w:rPr>
          <w:rFonts w:ascii="Times New Roman" w:hAnsi="Times New Roman"/>
          <w:sz w:val="24"/>
          <w:szCs w:val="24"/>
          <w:lang w:val="sr-Cyrl-CS"/>
        </w:rPr>
      </w:pPr>
      <w:r w:rsidRPr="00CE5C32">
        <w:rPr>
          <w:rFonts w:ascii="Times New Roman" w:hAnsi="Times New Roman"/>
          <w:sz w:val="24"/>
          <w:szCs w:val="24"/>
          <w:lang w:val="sr-Cyrl-CS"/>
        </w:rPr>
        <w:t>Организациј</w:t>
      </w:r>
      <w:r w:rsidR="00CF1D80" w:rsidRPr="00CE5C32">
        <w:rPr>
          <w:rFonts w:ascii="Times New Roman" w:hAnsi="Times New Roman"/>
          <w:sz w:val="24"/>
          <w:szCs w:val="24"/>
          <w:lang w:val="sr-Cyrl-CS"/>
        </w:rPr>
        <w:t>у</w:t>
      </w:r>
      <w:r w:rsidRPr="00CE5C32">
        <w:rPr>
          <w:rFonts w:ascii="Times New Roman" w:hAnsi="Times New Roman"/>
          <w:sz w:val="24"/>
          <w:szCs w:val="24"/>
          <w:lang w:val="sr-Cyrl-CS"/>
        </w:rPr>
        <w:t xml:space="preserve"> догађаја</w:t>
      </w:r>
      <w:r w:rsidR="00D0552F" w:rsidRPr="00CE5C32">
        <w:rPr>
          <w:rFonts w:ascii="Times New Roman" w:hAnsi="Times New Roman"/>
          <w:sz w:val="24"/>
          <w:szCs w:val="24"/>
          <w:lang w:val="sr-Cyrl-CS"/>
        </w:rPr>
        <w:t>;</w:t>
      </w:r>
      <w:r w:rsidRPr="00CE5C32">
        <w:rPr>
          <w:rFonts w:ascii="Times New Roman" w:hAnsi="Times New Roman"/>
          <w:sz w:val="24"/>
          <w:szCs w:val="24"/>
          <w:lang w:val="sr-Cyrl-CS"/>
        </w:rPr>
        <w:t xml:space="preserve"> </w:t>
      </w:r>
    </w:p>
    <w:p w14:paraId="0556D3F3" w14:textId="77777777" w:rsidR="00792D4A" w:rsidRPr="00CE5C32" w:rsidRDefault="00271AEA" w:rsidP="00792D4A">
      <w:pPr>
        <w:pStyle w:val="basic-paragraph"/>
        <w:shd w:val="clear" w:color="auto" w:fill="FFFFFF"/>
        <w:spacing w:before="0" w:beforeAutospacing="0" w:after="0" w:afterAutospacing="0"/>
        <w:ind w:firstLine="305"/>
        <w:rPr>
          <w:lang w:val="sr-Cyrl-CS"/>
        </w:rPr>
      </w:pPr>
      <w:r w:rsidRPr="00CE5C32">
        <w:rPr>
          <w:lang w:val="sr-Cyrl-CS"/>
        </w:rPr>
        <w:t>4</w:t>
      </w:r>
      <w:r w:rsidR="00792D4A" w:rsidRPr="00CE5C32">
        <w:rPr>
          <w:lang w:val="sr-Cyrl-CS"/>
        </w:rPr>
        <w:t>) Теренску контролу.</w:t>
      </w:r>
    </w:p>
    <w:p w14:paraId="6F0DBB76" w14:textId="77777777" w:rsidR="007A385F" w:rsidRPr="00CE5C32" w:rsidRDefault="007A385F" w:rsidP="00792D4A">
      <w:pPr>
        <w:pStyle w:val="basic-paragraph"/>
        <w:shd w:val="clear" w:color="auto" w:fill="FFFFFF"/>
        <w:spacing w:before="0" w:beforeAutospacing="0" w:after="0" w:afterAutospacing="0"/>
        <w:ind w:firstLine="305"/>
        <w:rPr>
          <w:lang w:val="sr-Cyrl-CS"/>
        </w:rPr>
      </w:pPr>
    </w:p>
    <w:p w14:paraId="7CDD81D1" w14:textId="77777777" w:rsidR="00792D4A" w:rsidRPr="00CE5C32" w:rsidRDefault="00792D4A" w:rsidP="00792D4A">
      <w:pPr>
        <w:pStyle w:val="basic-paragraph"/>
        <w:shd w:val="clear" w:color="auto" w:fill="FFFFFF"/>
        <w:spacing w:before="0" w:beforeAutospacing="0" w:after="0" w:afterAutospacing="0"/>
        <w:ind w:firstLine="305"/>
        <w:rPr>
          <w:lang w:val="sr-Cyrl-CS"/>
        </w:rPr>
      </w:pPr>
    </w:p>
    <w:p w14:paraId="58CA3B1E" w14:textId="77777777" w:rsidR="00792D4A" w:rsidRPr="00CE5C32" w:rsidRDefault="00792D4A" w:rsidP="00792D4A">
      <w:pPr>
        <w:pStyle w:val="italik"/>
        <w:shd w:val="clear" w:color="auto" w:fill="FFFFFF"/>
        <w:spacing w:before="0" w:beforeAutospacing="0" w:after="0" w:afterAutospacing="0"/>
        <w:ind w:firstLine="305"/>
        <w:jc w:val="center"/>
        <w:rPr>
          <w:iCs/>
          <w:lang w:val="sr-Cyrl-CS"/>
        </w:rPr>
      </w:pPr>
      <w:r w:rsidRPr="00CE5C32">
        <w:rPr>
          <w:iCs/>
          <w:lang w:val="sr-Cyrl-CS"/>
        </w:rPr>
        <w:lastRenderedPageBreak/>
        <w:t>1) Информације</w:t>
      </w:r>
    </w:p>
    <w:p w14:paraId="614AC20B" w14:textId="77777777" w:rsidR="00792D4A" w:rsidRPr="00CE5C32" w:rsidRDefault="00792D4A" w:rsidP="00792D4A">
      <w:pPr>
        <w:pStyle w:val="italik"/>
        <w:shd w:val="clear" w:color="auto" w:fill="FFFFFF"/>
        <w:spacing w:before="0" w:beforeAutospacing="0" w:after="0" w:afterAutospacing="0"/>
        <w:ind w:firstLine="305"/>
        <w:jc w:val="center"/>
        <w:rPr>
          <w:iCs/>
          <w:lang w:val="sr-Cyrl-CS"/>
        </w:rPr>
      </w:pPr>
    </w:p>
    <w:p w14:paraId="0C02F92A"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 xml:space="preserve">а) Пружање основних информација постојећим и потенцијалним </w:t>
      </w:r>
      <w:r w:rsidR="00E90E5E" w:rsidRPr="00CE5C32">
        <w:rPr>
          <w:lang w:val="sr-Cyrl-CS"/>
        </w:rPr>
        <w:t>М</w:t>
      </w:r>
      <w:r w:rsidRPr="00CE5C32">
        <w:rPr>
          <w:lang w:val="sr-Cyrl-CS"/>
        </w:rPr>
        <w:t>МСПП, задругама и кластерима неопходних за започињање и/или развој пословања.</w:t>
      </w:r>
    </w:p>
    <w:p w14:paraId="691D7993"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Под пружањем информација у смислу овог програма сматрају се: изјаве за штампу и гостовања у ТВ емисијама, издавање инфо листа, лифлета, брошура и др.</w:t>
      </w:r>
    </w:p>
    <w:p w14:paraId="2ACDFAE2"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Свака АРРА има обавезу да, путем медија, промовише иницијативе Владе за подршку развоју предузетништва, и то минимум једним гостовањем на локалној телевизији и објављивањем минимум једног чланка у локалним новинама, у периоду спровођења Програма.</w:t>
      </w:r>
    </w:p>
    <w:p w14:paraId="3B1E7AF5" w14:textId="77777777" w:rsidR="00792D4A" w:rsidRPr="00CE5C32" w:rsidRDefault="00792D4A" w:rsidP="00792D4A">
      <w:pPr>
        <w:pStyle w:val="basic-paragraph"/>
        <w:shd w:val="clear" w:color="auto" w:fill="FFFFFF"/>
        <w:spacing w:before="0" w:beforeAutospacing="0" w:after="0" w:afterAutospacing="0"/>
        <w:ind w:firstLine="720"/>
        <w:rPr>
          <w:lang w:val="sr-Cyrl-CS"/>
        </w:rPr>
      </w:pPr>
      <w:r w:rsidRPr="00CE5C32">
        <w:rPr>
          <w:lang w:val="sr-Cyrl-CS"/>
        </w:rPr>
        <w:t>б) Прикупљање информација</w:t>
      </w:r>
    </w:p>
    <w:p w14:paraId="1B5FCE17"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Под прикупљањем информација за време спровођења Програма подразумева се обавеза АРРА да по захтеву Министарства или Развојне агенције, достави тражене појединачне или збирне податке о ММСПП, са циљем праћења ММСПП на територији коју АРРА покрива.</w:t>
      </w:r>
    </w:p>
    <w:p w14:paraId="45720DF7" w14:textId="77777777" w:rsidR="00792D4A" w:rsidRPr="00CE5C32" w:rsidRDefault="00792D4A" w:rsidP="00792D4A">
      <w:pPr>
        <w:pStyle w:val="v2-clan-left-11"/>
        <w:shd w:val="clear" w:color="auto" w:fill="FFFFFF"/>
        <w:spacing w:before="0" w:beforeAutospacing="0" w:after="0" w:afterAutospacing="0"/>
        <w:ind w:firstLine="720"/>
        <w:jc w:val="both"/>
        <w:rPr>
          <w:lang w:val="sr-Cyrl-CS"/>
        </w:rPr>
      </w:pPr>
      <w:r w:rsidRPr="00CE5C32">
        <w:rPr>
          <w:lang w:val="sr-Cyrl-CS"/>
        </w:rPr>
        <w:t xml:space="preserve">За спровођење услуга пружања и прикупљања информација опредељено је до 13.000,00 динара месечно за сваку АРРА у бруто износу, односно до 156.000,00 динара у бруто износу на годишњем нивоу. Укупан бруто годишњи буџет за ову врсту услуга износи 2.652.000,00 динара. </w:t>
      </w:r>
      <w:r w:rsidRPr="00CE5C32">
        <w:rPr>
          <w:bCs/>
          <w:lang w:val="sr-Cyrl-CS"/>
        </w:rPr>
        <w:t xml:space="preserve">За ове услуге могу да се користе и пренета неутрошена средства </w:t>
      </w:r>
      <w:r w:rsidRPr="00CE5C32">
        <w:rPr>
          <w:lang w:val="sr-Cyrl-CS"/>
        </w:rPr>
        <w:t>чији износ ће бити утврђен годишњим извештајем о реализацији Програма подршке АРРА из 2022. године који за ову услугу доставља Развојна агенција.</w:t>
      </w:r>
    </w:p>
    <w:p w14:paraId="438E8CC1"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Извештаји о спроведеним услугама пружања и прикупљања информација се достављају Развојној агенцији на месечном нивоу док се плаћање након спроведене контроле и сагласности Министарства врши на кварталном нивоу.</w:t>
      </w:r>
    </w:p>
    <w:p w14:paraId="4EBAA1A7"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p>
    <w:p w14:paraId="68D85FD4" w14:textId="77777777" w:rsidR="00792D4A" w:rsidRPr="00CE5C32" w:rsidRDefault="00792D4A" w:rsidP="00792D4A">
      <w:pPr>
        <w:pStyle w:val="italik"/>
        <w:shd w:val="clear" w:color="auto" w:fill="FFFFFF"/>
        <w:spacing w:before="0" w:beforeAutospacing="0" w:after="0" w:afterAutospacing="0"/>
        <w:ind w:firstLine="305"/>
        <w:jc w:val="center"/>
        <w:rPr>
          <w:iCs/>
          <w:lang w:val="sr-Cyrl-CS"/>
        </w:rPr>
      </w:pPr>
      <w:r w:rsidRPr="00CE5C32">
        <w:rPr>
          <w:iCs/>
          <w:lang w:val="sr-Cyrl-CS"/>
        </w:rPr>
        <w:t>2) Промоције</w:t>
      </w:r>
    </w:p>
    <w:p w14:paraId="4FE131E3" w14:textId="77777777" w:rsidR="00792D4A" w:rsidRPr="00CE5C32" w:rsidRDefault="00792D4A" w:rsidP="00792D4A">
      <w:pPr>
        <w:pStyle w:val="italik"/>
        <w:shd w:val="clear" w:color="auto" w:fill="FFFFFF"/>
        <w:spacing w:before="0" w:beforeAutospacing="0" w:after="0" w:afterAutospacing="0"/>
        <w:ind w:firstLine="305"/>
        <w:jc w:val="center"/>
        <w:rPr>
          <w:iCs/>
          <w:lang w:val="sr-Cyrl-CS"/>
        </w:rPr>
      </w:pPr>
    </w:p>
    <w:p w14:paraId="0D43C48F"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AРРА организују и учествују у промотивним активностима које се односе на промоцију предузетништва и различитих програма подршке МСПП.</w:t>
      </w:r>
    </w:p>
    <w:p w14:paraId="7BD8556C"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Промотивна активност подразумева организовање догађаја и то: радионица, инфо дана или другог јавног скупа на коме се промовишу теме из области предузетништва.</w:t>
      </w:r>
    </w:p>
    <w:p w14:paraId="35520845"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AРРА су у обавези да:</w:t>
      </w:r>
    </w:p>
    <w:p w14:paraId="2714189C"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 организују минимум десет промотивних догађаја у току године;</w:t>
      </w:r>
    </w:p>
    <w:p w14:paraId="4900CE78"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 у току трајања јавних позива, организују минимум један промотивни догађај за сваки од програма подршке МСПП, које спроводи Министарство и Развојна агенција. У случају да је јавни позив за програм подршке актуелан током два или више месеци, довољно је да АРРА организује један промотивни догађај за тај програм подршке;</w:t>
      </w:r>
    </w:p>
    <w:p w14:paraId="3EFDBB78"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 организују минимум један промотивни догађај у оквиру манифестације Европска недеља предузетништва (SME Week);</w:t>
      </w:r>
    </w:p>
    <w:p w14:paraId="270DB752" w14:textId="77777777" w:rsidR="00792D4A" w:rsidRPr="00CE5C32" w:rsidRDefault="00792D4A" w:rsidP="00066987">
      <w:pPr>
        <w:pStyle w:val="basic-paragraph"/>
        <w:shd w:val="clear" w:color="auto" w:fill="FFFFFF"/>
        <w:spacing w:before="0" w:beforeAutospacing="0" w:after="0" w:afterAutospacing="0"/>
        <w:ind w:firstLine="720"/>
        <w:jc w:val="both"/>
        <w:rPr>
          <w:lang w:val="sr-Cyrl-CS"/>
        </w:rPr>
      </w:pPr>
      <w:r w:rsidRPr="00CE5C32">
        <w:rPr>
          <w:lang w:val="sr-Cyrl-CS"/>
        </w:rPr>
        <w:t xml:space="preserve">– организују промоције једном квартално на тему представљања активности </w:t>
      </w:r>
      <w:r w:rsidR="00066987" w:rsidRPr="00CE5C32">
        <w:rPr>
          <w:lang w:val="sr-Cyrl-CS"/>
        </w:rPr>
        <w:t xml:space="preserve">подршке женском предузетништву </w:t>
      </w:r>
      <w:r w:rsidRPr="00CE5C32">
        <w:rPr>
          <w:lang w:val="sr-Cyrl-CS"/>
        </w:rPr>
        <w:t>(програми, могућности, успешне приче);</w:t>
      </w:r>
    </w:p>
    <w:p w14:paraId="543E9EA1"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 организују четири инфо дана годишње за студенте, ученике средњих школа и ученике из виших разреда основних школа са циљем промоције предузетништва и предузетничког духа на факултетима, високим струковним, средњим и основним школама;</w:t>
      </w:r>
    </w:p>
    <w:p w14:paraId="0158582A" w14:textId="77777777" w:rsidR="005028E7"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 xml:space="preserve">– организују промотивни догађај сходно активностима од значаја и према инструкцијама Министарства и Развојне агенције. </w:t>
      </w:r>
    </w:p>
    <w:p w14:paraId="353AF649"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Министарство и Развојна агенција морају најавити АРРА активност која треба да се промовише најкасније до 15. у месецу за наредни месец.</w:t>
      </w:r>
    </w:p>
    <w:p w14:paraId="32071CBF"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Промотивни догађаји који се организују у оквиру других иницијатива које су подржали донатори, или се финансирају из других извора, а чији реализатори су, као носиоци, партнери или сарадници АРРА, неће бити признате као промоције из овог сета услуга.</w:t>
      </w:r>
    </w:p>
    <w:p w14:paraId="55E6A2A4"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lastRenderedPageBreak/>
        <w:t>У случају да се, у оквиру месечног извештаја о спровођењу стандардизованог сета услуга утврди да АРРА није организовала промотивни догађај за неки од, у том периоду, актуелних јавних позива Министарства и Развојне агенције, АРРА неће бити исплаћена сума у висини од 50% од месечног износа предвиђеног за услуге промоције за тај месец.</w:t>
      </w:r>
    </w:p>
    <w:p w14:paraId="0BFA4835" w14:textId="77777777" w:rsidR="00792D4A" w:rsidRPr="00CE5C32" w:rsidRDefault="00792D4A" w:rsidP="00792D4A">
      <w:pPr>
        <w:pStyle w:val="basic-paragraph"/>
        <w:shd w:val="clear" w:color="auto" w:fill="FFFFFF"/>
        <w:spacing w:before="0" w:beforeAutospacing="0" w:after="0" w:afterAutospacing="0"/>
        <w:ind w:firstLine="720"/>
        <w:jc w:val="both"/>
        <w:rPr>
          <w:lang w:val="sr-Cyrl-CS"/>
        </w:rPr>
      </w:pPr>
      <w:r w:rsidRPr="00CE5C32">
        <w:rPr>
          <w:lang w:val="sr-Cyrl-CS"/>
        </w:rPr>
        <w:t xml:space="preserve">Уколико се, након подношења извештаја о спровођењу стандардизованог сета услуга за децембар месец текуће године, утврди да АРРА није организовала све промотивне догађаје предвиђене овим програмом (најмање десет промоција годишње, минимум један промотивни догађај за сваки од програма подршке МСПП у току трајања јавних позива, минимум један промотивни догађај у оквиру манифестације Европска недеља предузетништва (SME Week), четири инфо дана за студенте и ученике, четири промотивна догађаја на тему представљања активности </w:t>
      </w:r>
      <w:r w:rsidR="00066987" w:rsidRPr="00CE5C32">
        <w:rPr>
          <w:lang w:val="sr-Cyrl-CS"/>
        </w:rPr>
        <w:t>подршке женском предузетништву</w:t>
      </w:r>
      <w:r w:rsidRPr="00CE5C32">
        <w:rPr>
          <w:lang w:val="sr-Cyrl-CS"/>
        </w:rPr>
        <w:t>, промотивни догађај који по потреби најави М</w:t>
      </w:r>
      <w:r w:rsidR="00A92BE9" w:rsidRPr="00CE5C32">
        <w:rPr>
          <w:lang w:val="sr-Cyrl-CS"/>
        </w:rPr>
        <w:t>инистарство и Развојна агенција</w:t>
      </w:r>
      <w:r w:rsidRPr="00CE5C32">
        <w:rPr>
          <w:lang w:val="sr-Cyrl-CS"/>
        </w:rPr>
        <w:t xml:space="preserve">, АРРА неће бити исплаћена сума предвиђена за услуге промоције за децембар месец. У оквиру извештаја за децембар месец Развојна агенција  је дужна да укаже која од АРРА  није реализовала све наведене активности. </w:t>
      </w:r>
    </w:p>
    <w:p w14:paraId="1BB0D426" w14:textId="77777777" w:rsidR="00792D4A" w:rsidRPr="00CE5C32" w:rsidRDefault="00792D4A" w:rsidP="00792D4A">
      <w:pPr>
        <w:pStyle w:val="v2-clan-left-11"/>
        <w:shd w:val="clear" w:color="auto" w:fill="FFFFFF"/>
        <w:spacing w:before="0" w:beforeAutospacing="0" w:after="0" w:afterAutospacing="0"/>
        <w:ind w:firstLine="720"/>
        <w:jc w:val="both"/>
        <w:rPr>
          <w:lang w:val="sr-Cyrl-CS"/>
        </w:rPr>
      </w:pPr>
      <w:r w:rsidRPr="00CE5C32">
        <w:rPr>
          <w:lang w:val="sr-Cyrl-CS"/>
        </w:rPr>
        <w:t xml:space="preserve">За услуге промоције опредељена су средства у бруто износу до 23.000,00 динара месечно, односно до 391.000,00 динара бруто за сваку АРРА на годишњем нивоу. Укупан годишњи буџет за промотивне активности износи 4.692.000,00 динара у бруто износу. </w:t>
      </w:r>
      <w:r w:rsidRPr="00CE5C32">
        <w:rPr>
          <w:bCs/>
          <w:lang w:val="sr-Cyrl-CS"/>
        </w:rPr>
        <w:t xml:space="preserve">За ове услуге могу да се користе и пренета неутрошена средства </w:t>
      </w:r>
      <w:r w:rsidRPr="00CE5C32">
        <w:rPr>
          <w:lang w:val="sr-Cyrl-CS"/>
        </w:rPr>
        <w:t>чији износ ће бити утврђен   годишњим извештајем о реализацији Програма подршке АРРА из 2022. године који за ову услугу доставља Развојна агенција.</w:t>
      </w:r>
    </w:p>
    <w:p w14:paraId="69C786CD" w14:textId="77777777" w:rsidR="00792D4A" w:rsidRPr="00CE5C32" w:rsidRDefault="00792D4A" w:rsidP="00792D4A">
      <w:pPr>
        <w:pStyle w:val="v2-clan-left-11"/>
        <w:shd w:val="clear" w:color="auto" w:fill="FFFFFF"/>
        <w:spacing w:before="0" w:beforeAutospacing="0" w:after="0" w:afterAutospacing="0"/>
        <w:ind w:firstLine="720"/>
        <w:jc w:val="both"/>
        <w:rPr>
          <w:lang w:val="sr-Cyrl-CS"/>
        </w:rPr>
      </w:pPr>
      <w:r w:rsidRPr="00CE5C32">
        <w:rPr>
          <w:lang w:val="sr-Cyrl-CS"/>
        </w:rPr>
        <w:t>Извештаји о спроведеним промоцијама се достављају Развојној агенцији на месечном нивоу док се плаћање након спроведене контроле врши на кварталном нивоу.</w:t>
      </w:r>
    </w:p>
    <w:p w14:paraId="268B4DE0" w14:textId="77777777" w:rsidR="00792D4A" w:rsidRPr="00CE5C32" w:rsidRDefault="00792D4A" w:rsidP="00792D4A">
      <w:pPr>
        <w:pStyle w:val="ListParagraph"/>
        <w:rPr>
          <w:color w:val="1F497D"/>
          <w:lang w:val="sr-Cyrl-CS"/>
        </w:rPr>
      </w:pPr>
    </w:p>
    <w:p w14:paraId="49375753" w14:textId="77777777" w:rsidR="00792D4A" w:rsidRPr="00CE5C32" w:rsidRDefault="000F14B7" w:rsidP="000F14B7">
      <w:pPr>
        <w:spacing w:after="160" w:line="259" w:lineRule="auto"/>
        <w:jc w:val="center"/>
        <w:rPr>
          <w:rFonts w:ascii="Times New Roman" w:hAnsi="Times New Roman"/>
          <w:sz w:val="24"/>
          <w:szCs w:val="24"/>
          <w:lang w:val="sr-Cyrl-CS"/>
        </w:rPr>
      </w:pPr>
      <w:r w:rsidRPr="00CE5C32">
        <w:rPr>
          <w:rFonts w:ascii="Times New Roman" w:hAnsi="Times New Roman"/>
          <w:sz w:val="24"/>
          <w:szCs w:val="24"/>
          <w:lang w:val="sr-Cyrl-CS"/>
        </w:rPr>
        <w:t xml:space="preserve">3) </w:t>
      </w:r>
      <w:r w:rsidR="00792D4A" w:rsidRPr="00CE5C32">
        <w:rPr>
          <w:rFonts w:ascii="Times New Roman" w:hAnsi="Times New Roman"/>
          <w:sz w:val="24"/>
          <w:szCs w:val="24"/>
          <w:lang w:val="sr-Cyrl-CS"/>
        </w:rPr>
        <w:t>Организација догађаја</w:t>
      </w:r>
    </w:p>
    <w:p w14:paraId="6B1DF9E5" w14:textId="77777777" w:rsidR="00792D4A" w:rsidRPr="00CE5C32" w:rsidRDefault="00792D4A" w:rsidP="00792D4A">
      <w:pPr>
        <w:spacing w:after="0" w:line="240" w:lineRule="auto"/>
        <w:ind w:firstLine="720"/>
        <w:jc w:val="both"/>
        <w:rPr>
          <w:rFonts w:ascii="Times New Roman" w:hAnsi="Times New Roman"/>
          <w:sz w:val="24"/>
          <w:szCs w:val="24"/>
          <w:lang w:val="sr-Cyrl-CS"/>
        </w:rPr>
      </w:pPr>
      <w:r w:rsidRPr="00CE5C32">
        <w:rPr>
          <w:rFonts w:ascii="Times New Roman" w:hAnsi="Times New Roman"/>
          <w:sz w:val="24"/>
          <w:szCs w:val="24"/>
          <w:lang w:val="sr-Cyrl-CS"/>
        </w:rPr>
        <w:t xml:space="preserve">AРРА организујe и учествујe у активностима и догађајима који се односе на </w:t>
      </w:r>
      <w:r w:rsidR="005028E7" w:rsidRPr="00CE5C32">
        <w:rPr>
          <w:rFonts w:ascii="Times New Roman" w:hAnsi="Times New Roman"/>
          <w:sz w:val="24"/>
          <w:szCs w:val="24"/>
          <w:lang w:val="sr-Cyrl-CS"/>
        </w:rPr>
        <w:t xml:space="preserve">промоцију </w:t>
      </w:r>
      <w:r w:rsidRPr="00CE5C32">
        <w:rPr>
          <w:rFonts w:ascii="Times New Roman" w:hAnsi="Times New Roman"/>
          <w:sz w:val="24"/>
          <w:szCs w:val="24"/>
          <w:lang w:val="sr-Cyrl-CS"/>
        </w:rPr>
        <w:t>женско</w:t>
      </w:r>
      <w:r w:rsidR="005028E7" w:rsidRPr="00CE5C32">
        <w:rPr>
          <w:rFonts w:ascii="Times New Roman" w:hAnsi="Times New Roman"/>
          <w:sz w:val="24"/>
          <w:szCs w:val="24"/>
          <w:lang w:val="sr-Cyrl-CS"/>
        </w:rPr>
        <w:t>г</w:t>
      </w:r>
      <w:r w:rsidRPr="00CE5C32">
        <w:rPr>
          <w:rFonts w:ascii="Times New Roman" w:hAnsi="Times New Roman"/>
          <w:sz w:val="24"/>
          <w:szCs w:val="24"/>
          <w:lang w:val="sr-Cyrl-CS"/>
        </w:rPr>
        <w:t xml:space="preserve"> предузетништв</w:t>
      </w:r>
      <w:r w:rsidR="005028E7" w:rsidRPr="00CE5C32">
        <w:rPr>
          <w:rFonts w:ascii="Times New Roman" w:hAnsi="Times New Roman"/>
          <w:sz w:val="24"/>
          <w:szCs w:val="24"/>
          <w:lang w:val="sr-Cyrl-CS"/>
        </w:rPr>
        <w:t>а</w:t>
      </w:r>
      <w:r w:rsidRPr="00CE5C32">
        <w:rPr>
          <w:rFonts w:ascii="Times New Roman" w:hAnsi="Times New Roman"/>
          <w:sz w:val="24"/>
          <w:szCs w:val="24"/>
          <w:lang w:val="sr-Cyrl-CS"/>
        </w:rPr>
        <w:t>.</w:t>
      </w:r>
    </w:p>
    <w:p w14:paraId="7808B1DC" w14:textId="77777777" w:rsidR="00792D4A" w:rsidRPr="00CE5C32" w:rsidRDefault="00792D4A" w:rsidP="00792D4A">
      <w:pPr>
        <w:spacing w:after="0" w:line="240" w:lineRule="auto"/>
        <w:ind w:firstLine="720"/>
        <w:jc w:val="both"/>
        <w:rPr>
          <w:rFonts w:ascii="Times New Roman" w:hAnsi="Times New Roman"/>
          <w:sz w:val="24"/>
          <w:szCs w:val="24"/>
          <w:lang w:val="sr-Cyrl-CS"/>
        </w:rPr>
      </w:pPr>
      <w:r w:rsidRPr="00CE5C32">
        <w:rPr>
          <w:rFonts w:ascii="Times New Roman" w:hAnsi="Times New Roman"/>
          <w:sz w:val="24"/>
          <w:szCs w:val="24"/>
          <w:lang w:val="sr-Cyrl-CS"/>
        </w:rPr>
        <w:t>АРРА су у обавези да</w:t>
      </w:r>
      <w:r w:rsidR="005028E7" w:rsidRPr="00CE5C32">
        <w:rPr>
          <w:rFonts w:ascii="Times New Roman" w:hAnsi="Times New Roman"/>
          <w:sz w:val="24"/>
          <w:szCs w:val="24"/>
          <w:lang w:val="sr-Cyrl-CS"/>
        </w:rPr>
        <w:t>, према инструкцијама Министарства</w:t>
      </w:r>
      <w:r w:rsidR="0052734B" w:rsidRPr="00CE5C32">
        <w:rPr>
          <w:rFonts w:ascii="Times New Roman" w:hAnsi="Times New Roman"/>
          <w:sz w:val="24"/>
          <w:szCs w:val="24"/>
          <w:lang w:val="sr-Cyrl-CS"/>
        </w:rPr>
        <w:t xml:space="preserve">, сваког </w:t>
      </w:r>
      <w:r w:rsidRPr="00CE5C32">
        <w:rPr>
          <w:rFonts w:ascii="Times New Roman" w:hAnsi="Times New Roman"/>
          <w:sz w:val="24"/>
          <w:szCs w:val="24"/>
          <w:lang w:val="sr-Cyrl-CS"/>
        </w:rPr>
        <w:t xml:space="preserve">првог понедељка у месецу организују дан отворених врата за жене предузетнице, а сваки наредни овакав догађај организују у другој ЈЛС коју покрива АРРА. </w:t>
      </w:r>
    </w:p>
    <w:p w14:paraId="009C45E1" w14:textId="77777777" w:rsidR="00792D4A" w:rsidRPr="00CE5C32" w:rsidRDefault="00792D4A" w:rsidP="00792D4A">
      <w:pPr>
        <w:spacing w:after="0" w:line="240" w:lineRule="auto"/>
        <w:ind w:firstLine="720"/>
        <w:jc w:val="both"/>
        <w:rPr>
          <w:rFonts w:ascii="Times New Roman" w:hAnsi="Times New Roman"/>
          <w:sz w:val="24"/>
          <w:szCs w:val="24"/>
          <w:lang w:val="sr-Cyrl-CS"/>
        </w:rPr>
      </w:pPr>
      <w:r w:rsidRPr="00CE5C32">
        <w:rPr>
          <w:rFonts w:ascii="Times New Roman" w:hAnsi="Times New Roman"/>
          <w:sz w:val="24"/>
          <w:szCs w:val="24"/>
          <w:lang w:val="sr-Cyrl-CS"/>
        </w:rPr>
        <w:t xml:space="preserve">АРРА су у обавези да обавести Развојну агенцију о месту организовања </w:t>
      </w:r>
      <w:r w:rsidR="0052734B" w:rsidRPr="00CE5C32">
        <w:rPr>
          <w:rFonts w:ascii="Times New Roman" w:hAnsi="Times New Roman"/>
          <w:sz w:val="24"/>
          <w:szCs w:val="24"/>
          <w:lang w:val="sr-Cyrl-CS"/>
        </w:rPr>
        <w:t xml:space="preserve">наредног догађаја до 20-ог у </w:t>
      </w:r>
      <w:r w:rsidRPr="00CE5C32">
        <w:rPr>
          <w:rFonts w:ascii="Times New Roman" w:hAnsi="Times New Roman"/>
          <w:sz w:val="24"/>
          <w:szCs w:val="24"/>
          <w:lang w:val="sr-Cyrl-CS"/>
        </w:rPr>
        <w:t>месецу за наредни месец.</w:t>
      </w:r>
    </w:p>
    <w:p w14:paraId="06316D15" w14:textId="77777777" w:rsidR="00792D4A" w:rsidRPr="00CE5C32" w:rsidRDefault="00792D4A" w:rsidP="00792D4A">
      <w:pPr>
        <w:spacing w:after="0" w:line="240" w:lineRule="auto"/>
        <w:ind w:firstLine="720"/>
        <w:jc w:val="both"/>
        <w:rPr>
          <w:rFonts w:ascii="Times New Roman" w:hAnsi="Times New Roman"/>
          <w:sz w:val="24"/>
          <w:szCs w:val="24"/>
          <w:lang w:val="sr-Cyrl-CS"/>
        </w:rPr>
      </w:pPr>
      <w:r w:rsidRPr="00CE5C32">
        <w:rPr>
          <w:rFonts w:ascii="Times New Roman" w:hAnsi="Times New Roman"/>
          <w:sz w:val="24"/>
          <w:szCs w:val="24"/>
          <w:lang w:val="sr-Cyrl-CS"/>
        </w:rPr>
        <w:t>Догађаји који се организују у оквиру других иницијатива које су подржали донатори, или се финансирају из других извора, а чији реализатори су, као носиоци, партнери или сарадници АРРА, неће бити признате као догађаји из овог сета услуга.</w:t>
      </w:r>
    </w:p>
    <w:p w14:paraId="313275C7" w14:textId="77777777" w:rsidR="00792D4A" w:rsidRPr="00CE5C32" w:rsidRDefault="00792D4A" w:rsidP="00792D4A">
      <w:pPr>
        <w:spacing w:after="0" w:line="240" w:lineRule="auto"/>
        <w:ind w:firstLine="720"/>
        <w:jc w:val="both"/>
        <w:rPr>
          <w:rFonts w:ascii="Times New Roman" w:hAnsi="Times New Roman"/>
          <w:sz w:val="24"/>
          <w:szCs w:val="24"/>
          <w:lang w:val="sr-Cyrl-CS"/>
        </w:rPr>
      </w:pPr>
      <w:r w:rsidRPr="00CE5C32">
        <w:rPr>
          <w:rFonts w:ascii="Times New Roman" w:hAnsi="Times New Roman"/>
          <w:sz w:val="24"/>
          <w:szCs w:val="24"/>
          <w:lang w:val="sr-Cyrl-CS"/>
        </w:rPr>
        <w:t xml:space="preserve">За услугу организације догађаја опредељена су средства у бруто износу до </w:t>
      </w:r>
      <w:r w:rsidR="005028E7" w:rsidRPr="00CE5C32">
        <w:rPr>
          <w:rFonts w:ascii="Times New Roman" w:hAnsi="Times New Roman"/>
          <w:sz w:val="24"/>
          <w:szCs w:val="24"/>
          <w:lang w:val="sr-Cyrl-CS"/>
        </w:rPr>
        <w:t>25</w:t>
      </w:r>
      <w:r w:rsidRPr="00CE5C32">
        <w:rPr>
          <w:rFonts w:ascii="Times New Roman" w:hAnsi="Times New Roman"/>
          <w:sz w:val="24"/>
          <w:szCs w:val="24"/>
          <w:lang w:val="sr-Cyrl-CS"/>
        </w:rPr>
        <w:t>.000,00 динара месечно, односно до 3</w:t>
      </w:r>
      <w:r w:rsidR="005028E7" w:rsidRPr="00CE5C32">
        <w:rPr>
          <w:rFonts w:ascii="Times New Roman" w:hAnsi="Times New Roman"/>
          <w:sz w:val="24"/>
          <w:szCs w:val="24"/>
          <w:lang w:val="sr-Cyrl-CS"/>
        </w:rPr>
        <w:t>00</w:t>
      </w:r>
      <w:r w:rsidRPr="00CE5C32">
        <w:rPr>
          <w:rFonts w:ascii="Times New Roman" w:hAnsi="Times New Roman"/>
          <w:sz w:val="24"/>
          <w:szCs w:val="24"/>
          <w:lang w:val="sr-Cyrl-CS"/>
        </w:rPr>
        <w:t xml:space="preserve">.000,00 динара бруто за сваку АРРА на годишњем нивоу. Укупан годишњи буџет за промотивне активности износи </w:t>
      </w:r>
      <w:r w:rsidR="005028E7" w:rsidRPr="00CE5C32">
        <w:rPr>
          <w:rFonts w:ascii="Times New Roman" w:hAnsi="Times New Roman"/>
          <w:sz w:val="24"/>
          <w:szCs w:val="24"/>
          <w:lang w:val="sr-Cyrl-CS"/>
        </w:rPr>
        <w:t>5</w:t>
      </w:r>
      <w:r w:rsidRPr="00CE5C32">
        <w:rPr>
          <w:rFonts w:ascii="Times New Roman" w:hAnsi="Times New Roman"/>
          <w:sz w:val="24"/>
          <w:szCs w:val="24"/>
          <w:lang w:val="sr-Cyrl-CS"/>
        </w:rPr>
        <w:t>.1</w:t>
      </w:r>
      <w:r w:rsidR="005028E7" w:rsidRPr="00CE5C32">
        <w:rPr>
          <w:rFonts w:ascii="Times New Roman" w:hAnsi="Times New Roman"/>
          <w:sz w:val="24"/>
          <w:szCs w:val="24"/>
          <w:lang w:val="sr-Cyrl-CS"/>
        </w:rPr>
        <w:t>00</w:t>
      </w:r>
      <w:r w:rsidRPr="00CE5C32">
        <w:rPr>
          <w:rFonts w:ascii="Times New Roman" w:hAnsi="Times New Roman"/>
          <w:sz w:val="24"/>
          <w:szCs w:val="24"/>
          <w:lang w:val="sr-Cyrl-CS"/>
        </w:rPr>
        <w:t>.</w:t>
      </w:r>
      <w:r w:rsidR="00D0552F" w:rsidRPr="00CE5C32">
        <w:rPr>
          <w:rFonts w:ascii="Times New Roman" w:hAnsi="Times New Roman"/>
          <w:sz w:val="24"/>
          <w:szCs w:val="24"/>
          <w:lang w:val="sr-Cyrl-CS"/>
        </w:rPr>
        <w:t>000,00</w:t>
      </w:r>
      <w:r w:rsidRPr="00CE5C32">
        <w:rPr>
          <w:rFonts w:ascii="Times New Roman" w:hAnsi="Times New Roman"/>
          <w:sz w:val="24"/>
          <w:szCs w:val="24"/>
          <w:lang w:val="sr-Cyrl-CS"/>
        </w:rPr>
        <w:t xml:space="preserve"> динара у бруто износу.</w:t>
      </w:r>
    </w:p>
    <w:p w14:paraId="77DD2CA3" w14:textId="77777777" w:rsidR="008748BF" w:rsidRPr="00CE5C32" w:rsidRDefault="008748BF" w:rsidP="008748BF">
      <w:pPr>
        <w:pStyle w:val="italik"/>
        <w:shd w:val="clear" w:color="auto" w:fill="FFFFFF"/>
        <w:spacing w:before="0" w:beforeAutospacing="0" w:after="0" w:afterAutospacing="0"/>
        <w:rPr>
          <w:iCs/>
          <w:lang w:val="sr-Cyrl-CS"/>
        </w:rPr>
      </w:pPr>
    </w:p>
    <w:p w14:paraId="7B0665DB" w14:textId="77777777" w:rsidR="007D4D79" w:rsidRPr="00CE5C32" w:rsidRDefault="007D4D79" w:rsidP="000F14B7">
      <w:pPr>
        <w:spacing w:after="160" w:line="259" w:lineRule="auto"/>
        <w:jc w:val="center"/>
        <w:rPr>
          <w:rFonts w:ascii="Times New Roman" w:eastAsia="Times New Roman" w:hAnsi="Times New Roman"/>
          <w:iCs/>
          <w:sz w:val="24"/>
          <w:szCs w:val="24"/>
          <w:lang w:val="sr-Cyrl-CS"/>
        </w:rPr>
      </w:pPr>
      <w:r w:rsidRPr="00CE5C32">
        <w:rPr>
          <w:rFonts w:ascii="Times New Roman" w:hAnsi="Times New Roman"/>
          <w:iCs/>
          <w:sz w:val="24"/>
          <w:szCs w:val="24"/>
          <w:lang w:val="sr-Cyrl-CS"/>
        </w:rPr>
        <w:t>4) Теренска контрола</w:t>
      </w:r>
    </w:p>
    <w:p w14:paraId="3F7E75B9" w14:textId="77777777" w:rsidR="00865692" w:rsidRPr="00CE5C32" w:rsidRDefault="00865692" w:rsidP="006B0DA3">
      <w:pPr>
        <w:pStyle w:val="italik"/>
        <w:shd w:val="clear" w:color="auto" w:fill="FFFFFF"/>
        <w:spacing w:before="0" w:beforeAutospacing="0" w:after="0" w:afterAutospacing="0"/>
        <w:ind w:firstLine="305"/>
        <w:jc w:val="center"/>
        <w:rPr>
          <w:iCs/>
          <w:lang w:val="sr-Cyrl-CS"/>
        </w:rPr>
      </w:pPr>
    </w:p>
    <w:p w14:paraId="71771B16" w14:textId="77777777" w:rsidR="00F964B8" w:rsidRPr="00CE5C32" w:rsidRDefault="00F964B8" w:rsidP="006B0DA3">
      <w:pPr>
        <w:pStyle w:val="basic-paragraph"/>
        <w:shd w:val="clear" w:color="auto" w:fill="FFFFFF"/>
        <w:spacing w:before="0" w:beforeAutospacing="0" w:after="0" w:afterAutospacing="0"/>
        <w:ind w:firstLine="720"/>
        <w:rPr>
          <w:lang w:val="sr-Cyrl-CS"/>
        </w:rPr>
      </w:pPr>
      <w:r w:rsidRPr="00CE5C32">
        <w:rPr>
          <w:lang w:val="sr-Cyrl-CS"/>
        </w:rPr>
        <w:t>Теренска контрола се спроводи у оквиру програма које Министарство спроводи у сарадњи са Фондом и Развојном агенцијом и то:</w:t>
      </w:r>
    </w:p>
    <w:p w14:paraId="015715E1" w14:textId="77777777" w:rsidR="00F964B8" w:rsidRPr="00CE5C32" w:rsidRDefault="00F964B8" w:rsidP="006B0DA3">
      <w:pPr>
        <w:pStyle w:val="basic-paragraph"/>
        <w:shd w:val="clear" w:color="auto" w:fill="FFFFFF"/>
        <w:spacing w:before="0" w:beforeAutospacing="0" w:after="0" w:afterAutospacing="0"/>
        <w:ind w:firstLine="720"/>
        <w:rPr>
          <w:lang w:val="sr-Cyrl-CS"/>
        </w:rPr>
      </w:pPr>
    </w:p>
    <w:p w14:paraId="04EF0806" w14:textId="77777777" w:rsidR="00F062AF" w:rsidRPr="00CE5C32" w:rsidRDefault="00F062AF" w:rsidP="00F062AF">
      <w:pPr>
        <w:pStyle w:val="basic-paragraph"/>
        <w:shd w:val="clear" w:color="auto" w:fill="FFFFFF"/>
        <w:spacing w:before="0" w:beforeAutospacing="0" w:after="0" w:afterAutospacing="0"/>
        <w:ind w:firstLine="720"/>
        <w:jc w:val="both"/>
        <w:rPr>
          <w:lang w:val="sr-Cyrl-CS"/>
        </w:rPr>
      </w:pPr>
      <w:r w:rsidRPr="00CE5C32">
        <w:rPr>
          <w:lang w:val="sr-Cyrl-CS"/>
        </w:rPr>
        <w:t>а) Програма подстицања развоја предузетништва кроз финансијску подршку за почетнике у пословању у 2020. години („С</w:t>
      </w:r>
      <w:r w:rsidR="009C5C19" w:rsidRPr="00CE5C32">
        <w:rPr>
          <w:lang w:val="sr-Cyrl-CS"/>
        </w:rPr>
        <w:t>лужбени гласник РС”, број 5/20),</w:t>
      </w:r>
      <w:r w:rsidRPr="00CE5C32">
        <w:rPr>
          <w:lang w:val="sr-Cyrl-CS"/>
        </w:rPr>
        <w:t xml:space="preserve"> Програма подстицања развоја предузетништва кроз финансијску подршку за почетнике у пословању у 2021. години („Службени гласник РС”, број 4/21)</w:t>
      </w:r>
      <w:r w:rsidR="009C5C19" w:rsidRPr="00CE5C32">
        <w:rPr>
          <w:lang w:val="sr-Cyrl-CS"/>
        </w:rPr>
        <w:t>,</w:t>
      </w:r>
      <w:r w:rsidRPr="00CE5C32">
        <w:rPr>
          <w:lang w:val="sr-Cyrl-CS"/>
        </w:rPr>
        <w:t xml:space="preserve"> Програма подстицања развоја предузетништва кроз финансијску подршку за почетнике у пословању у 2022. години („Службени гласник РС”, број 4/22);</w:t>
      </w:r>
    </w:p>
    <w:p w14:paraId="611372E5" w14:textId="77777777" w:rsidR="00F062AF" w:rsidRPr="00CE5C32" w:rsidRDefault="00F062AF" w:rsidP="00F062AF">
      <w:pPr>
        <w:pStyle w:val="basic-paragraph"/>
        <w:shd w:val="clear" w:color="auto" w:fill="FFFFFF"/>
        <w:spacing w:before="0" w:beforeAutospacing="0" w:after="0" w:afterAutospacing="0"/>
        <w:ind w:firstLine="720"/>
        <w:jc w:val="both"/>
        <w:rPr>
          <w:lang w:val="sr-Cyrl-CS"/>
        </w:rPr>
      </w:pPr>
      <w:r w:rsidRPr="00CE5C32">
        <w:rPr>
          <w:lang w:val="sr-Cyrl-CS"/>
        </w:rPr>
        <w:lastRenderedPageBreak/>
        <w:t>б) Програма подстицања предузетништва кроз развојне пројекте у 2020. години („Сл</w:t>
      </w:r>
      <w:r w:rsidR="009C5C19" w:rsidRPr="00CE5C32">
        <w:rPr>
          <w:lang w:val="sr-Cyrl-CS"/>
        </w:rPr>
        <w:t>ужбени гласник РС”, број 5/20),</w:t>
      </w:r>
      <w:r w:rsidRPr="00CE5C32">
        <w:rPr>
          <w:lang w:val="sr-Cyrl-CS"/>
        </w:rPr>
        <w:t xml:space="preserve"> Програма подстицања предузетништва кроз развојне пројекте у 2021. години („Службени гласник РС”, бр. 5/2 и 44/21) и Програма подстицања предузетништва кроз развојне пројекте у 2022. години („Службени гласник Републике Србије”, број 4/22);</w:t>
      </w:r>
    </w:p>
    <w:p w14:paraId="422BA0AD" w14:textId="77777777" w:rsidR="00F062AF" w:rsidRPr="00CE5C32" w:rsidRDefault="00F062AF" w:rsidP="00F062AF">
      <w:pPr>
        <w:shd w:val="clear" w:color="auto" w:fill="FFFFFF"/>
        <w:spacing w:after="0" w:line="240" w:lineRule="auto"/>
        <w:ind w:firstLine="720"/>
        <w:jc w:val="both"/>
        <w:rPr>
          <w:rFonts w:ascii="Arial" w:hAnsi="Arial" w:cs="Arial"/>
          <w:lang w:val="sr-Cyrl-CS"/>
        </w:rPr>
      </w:pPr>
      <w:r w:rsidRPr="00CE5C32">
        <w:rPr>
          <w:rFonts w:ascii="Times New Roman" w:hAnsi="Times New Roman"/>
          <w:sz w:val="24"/>
          <w:szCs w:val="24"/>
          <w:lang w:val="sr-Cyrl-CS"/>
        </w:rPr>
        <w:t>в) Програмa подршке малим и средњим предузећима за набавку опреме у 2020. години („Службени гласник РС”, бр. 5/20 и 66/20)</w:t>
      </w:r>
      <w:r w:rsidR="00D9037D" w:rsidRPr="00CE5C32">
        <w:rPr>
          <w:lang w:val="sr-Cyrl-CS"/>
        </w:rPr>
        <w:t xml:space="preserve">, </w:t>
      </w:r>
      <w:r w:rsidRPr="00CE5C32">
        <w:rPr>
          <w:rFonts w:ascii="Times New Roman" w:hAnsi="Times New Roman"/>
          <w:sz w:val="24"/>
          <w:szCs w:val="24"/>
          <w:lang w:val="sr-Cyrl-CS"/>
        </w:rPr>
        <w:t>Програмa подршке малим и средњим предузећима за набавку опреме у 2021. години  („Службени гласни</w:t>
      </w:r>
      <w:r w:rsidR="00D9037D" w:rsidRPr="00CE5C32">
        <w:rPr>
          <w:rFonts w:ascii="Times New Roman" w:hAnsi="Times New Roman"/>
          <w:sz w:val="24"/>
          <w:szCs w:val="24"/>
          <w:lang w:val="sr-Cyrl-CS"/>
        </w:rPr>
        <w:t>к РС”, бр. 5/21, 41/21 и 79/21) и Програмa подршке малим предузећима за набавку опреме у 2022. годи</w:t>
      </w:r>
      <w:r w:rsidR="00F90370" w:rsidRPr="00CE5C32">
        <w:rPr>
          <w:rFonts w:ascii="Times New Roman" w:hAnsi="Times New Roman"/>
          <w:sz w:val="24"/>
          <w:szCs w:val="24"/>
          <w:lang w:val="sr-Cyrl-CS"/>
        </w:rPr>
        <w:t xml:space="preserve">ни („Службени гласник РС”, бр. </w:t>
      </w:r>
      <w:r w:rsidR="00D9037D" w:rsidRPr="00CE5C32">
        <w:rPr>
          <w:rFonts w:ascii="Times New Roman" w:hAnsi="Times New Roman"/>
          <w:sz w:val="24"/>
          <w:szCs w:val="24"/>
          <w:lang w:val="sr-Cyrl-CS"/>
        </w:rPr>
        <w:t>33/22</w:t>
      </w:r>
      <w:r w:rsidR="00F90370" w:rsidRPr="00CE5C32">
        <w:rPr>
          <w:rFonts w:ascii="Times New Roman" w:hAnsi="Times New Roman"/>
          <w:sz w:val="24"/>
          <w:szCs w:val="24"/>
          <w:lang w:val="sr-Cyrl-CS"/>
        </w:rPr>
        <w:t xml:space="preserve"> и 144/22</w:t>
      </w:r>
      <w:r w:rsidR="009C5C19" w:rsidRPr="00CE5C32">
        <w:rPr>
          <w:rFonts w:ascii="Times New Roman" w:hAnsi="Times New Roman"/>
          <w:sz w:val="24"/>
          <w:szCs w:val="24"/>
          <w:lang w:val="sr-Cyrl-CS"/>
        </w:rPr>
        <w:t>);</w:t>
      </w:r>
    </w:p>
    <w:p w14:paraId="1EBFF380" w14:textId="77777777" w:rsidR="00F062AF" w:rsidRPr="00CE5C32" w:rsidRDefault="00F062AF" w:rsidP="00F062AF">
      <w:pPr>
        <w:shd w:val="clear" w:color="auto" w:fill="FFFFFF"/>
        <w:spacing w:after="0" w:line="240" w:lineRule="auto"/>
        <w:ind w:firstLine="720"/>
        <w:jc w:val="both"/>
        <w:rPr>
          <w:rFonts w:ascii="Times New Roman" w:hAnsi="Times New Roman"/>
          <w:sz w:val="24"/>
          <w:szCs w:val="24"/>
          <w:lang w:val="sr-Cyrl-CS"/>
        </w:rPr>
      </w:pPr>
      <w:r w:rsidRPr="00CE5C32">
        <w:rPr>
          <w:rFonts w:ascii="Times New Roman" w:hAnsi="Times New Roman"/>
          <w:sz w:val="24"/>
          <w:szCs w:val="24"/>
          <w:lang w:val="sr-Cyrl-CS"/>
        </w:rPr>
        <w:t>г)  Програма подстицања развоја предузетништва кроз финансијску подршку за жене предузетнице и младе у 2021. години („Службени гласник РС”, број 5/21) и Програма подстицања развоја предузетништва кроз финансијску подршку за жене предузетнице и младе у 2022. години („Службени гласник РС”, број 4/22).</w:t>
      </w:r>
    </w:p>
    <w:p w14:paraId="44ED497F" w14:textId="77777777" w:rsidR="00F964B8" w:rsidRPr="00CE5C32" w:rsidRDefault="00F964B8" w:rsidP="006B0DA3">
      <w:pPr>
        <w:shd w:val="clear" w:color="auto" w:fill="FFFFFF"/>
        <w:spacing w:after="0" w:line="240" w:lineRule="auto"/>
        <w:ind w:firstLine="720"/>
        <w:jc w:val="both"/>
        <w:rPr>
          <w:rFonts w:ascii="Times New Roman" w:hAnsi="Times New Roman"/>
          <w:sz w:val="24"/>
          <w:szCs w:val="24"/>
          <w:lang w:val="sr-Cyrl-CS"/>
        </w:rPr>
      </w:pPr>
      <w:r w:rsidRPr="00CE5C32">
        <w:rPr>
          <w:rFonts w:ascii="Times New Roman" w:hAnsi="Times New Roman"/>
          <w:sz w:val="24"/>
          <w:szCs w:val="24"/>
          <w:lang w:val="sr-Cyrl-CS"/>
        </w:rPr>
        <w:t>Поред теренске контроле, АРРА ће, по потреби и налогу Фон</w:t>
      </w:r>
      <w:r w:rsidR="00DB6A2A" w:rsidRPr="00CE5C32">
        <w:rPr>
          <w:rFonts w:ascii="Times New Roman" w:hAnsi="Times New Roman"/>
          <w:sz w:val="24"/>
          <w:szCs w:val="24"/>
          <w:lang w:val="sr-Cyrl-CS"/>
        </w:rPr>
        <w:t>да, вршити и прикупљање докумен</w:t>
      </w:r>
      <w:r w:rsidRPr="00CE5C32">
        <w:rPr>
          <w:rFonts w:ascii="Times New Roman" w:hAnsi="Times New Roman"/>
          <w:sz w:val="24"/>
          <w:szCs w:val="24"/>
          <w:lang w:val="sr-Cyrl-CS"/>
        </w:rPr>
        <w:t>т</w:t>
      </w:r>
      <w:r w:rsidR="00DB6A2A" w:rsidRPr="00CE5C32">
        <w:rPr>
          <w:rFonts w:ascii="Times New Roman" w:hAnsi="Times New Roman"/>
          <w:sz w:val="24"/>
          <w:szCs w:val="24"/>
          <w:lang w:val="sr-Cyrl-CS"/>
        </w:rPr>
        <w:t>а</w:t>
      </w:r>
      <w:r w:rsidRPr="00CE5C32">
        <w:rPr>
          <w:rFonts w:ascii="Times New Roman" w:hAnsi="Times New Roman"/>
          <w:sz w:val="24"/>
          <w:szCs w:val="24"/>
          <w:lang w:val="sr-Cyrl-CS"/>
        </w:rPr>
        <w:t>ције од корисника средстава ради правдања наменског коришћења средстава добијених по програмима који се односе на: подстицање развоја предузетништва кроз финансијску подршку за почетнике у пословању, подстицање предузетништва кроз развојне пројекте и подстицање развоја предузетништва кроз финансијску подршку за жене предузетнице и младе.</w:t>
      </w:r>
      <w:r w:rsidR="009E212A" w:rsidRPr="00CE5C32">
        <w:rPr>
          <w:rFonts w:ascii="Times New Roman" w:hAnsi="Times New Roman"/>
          <w:sz w:val="24"/>
          <w:szCs w:val="24"/>
          <w:lang w:val="sr-Cyrl-CS"/>
        </w:rPr>
        <w:t xml:space="preserve"> </w:t>
      </w:r>
    </w:p>
    <w:p w14:paraId="5E29585D"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АРРА ће вршити и претходну контролу захтева за доделу бесповратних средстава по програму подстицања развоја предузетништва кроз финансијску подршку за почетнике у пословању, као и програму подстицања развоја предузетништва кроз финансијску подршку за жене предузетнице и младе, чија је реализација планирана у току 202</w:t>
      </w:r>
      <w:r w:rsidR="002E0B17" w:rsidRPr="00CE5C32">
        <w:rPr>
          <w:lang w:val="sr-Cyrl-CS"/>
        </w:rPr>
        <w:t>3</w:t>
      </w:r>
      <w:r w:rsidRPr="00CE5C32">
        <w:rPr>
          <w:lang w:val="sr-Cyrl-CS"/>
        </w:rPr>
        <w:t>. године.</w:t>
      </w:r>
    </w:p>
    <w:p w14:paraId="732FCFB5"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Теренска контрола ће се вршити према инструкцијама Фонда и Развојне агенције, а на основу закљученог уговора између Министарства и Фонда, као и закљученог уговора између Министарства и Развојне агенције.</w:t>
      </w:r>
    </w:p>
    <w:p w14:paraId="0C40507D"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Исплате за пружене услуге теренске контроле вршиће Фонд и Развојна агенција на основу достављених извештаја о теренској контроли које подносе АРРА.</w:t>
      </w:r>
    </w:p>
    <w:p w14:paraId="1A5C7719" w14:textId="77777777" w:rsidR="00F964B8" w:rsidRPr="00CE5C32" w:rsidRDefault="00F964B8" w:rsidP="006B0DA3">
      <w:pPr>
        <w:pStyle w:val="basic-paragraph"/>
        <w:shd w:val="clear" w:color="auto" w:fill="FFFFFF"/>
        <w:spacing w:before="0" w:beforeAutospacing="0" w:after="0" w:afterAutospacing="0"/>
        <w:ind w:firstLine="720"/>
        <w:jc w:val="both"/>
        <w:rPr>
          <w:lang w:val="sr-Cyrl-CS"/>
        </w:rPr>
      </w:pPr>
      <w:r w:rsidRPr="00CE5C32">
        <w:rPr>
          <w:lang w:val="sr-Cyrl-CS"/>
        </w:rPr>
        <w:t>Фонд ће са сваком АРРА закључити уговор о вршењу теренске контроле који ће садржати инструкције, план и упутства вршења теренске контроле. Фонд ће у договору са АРРА одредити која ће АРРА вршити теренски надзор на територијама које не покрива ниједна АРРА.</w:t>
      </w:r>
    </w:p>
    <w:p w14:paraId="6851A996" w14:textId="77777777" w:rsidR="00F964B8" w:rsidRPr="00CE5C32" w:rsidRDefault="00F964B8" w:rsidP="006B0DA3">
      <w:pPr>
        <w:pStyle w:val="v2-clan-left-11"/>
        <w:shd w:val="clear" w:color="auto" w:fill="FFFFFF"/>
        <w:spacing w:before="0" w:beforeAutospacing="0" w:after="0" w:afterAutospacing="0"/>
        <w:ind w:firstLine="720"/>
        <w:jc w:val="both"/>
        <w:rPr>
          <w:lang w:val="sr-Cyrl-CS"/>
        </w:rPr>
      </w:pPr>
      <w:r w:rsidRPr="00CE5C32">
        <w:rPr>
          <w:bCs/>
          <w:lang w:val="sr-Cyrl-CS"/>
        </w:rPr>
        <w:t xml:space="preserve">Годишњи буџет за услугу теренске контроле у оквиру: Програма подстицања развоја предузетништва кроз финансијску подршку за почетнике у пословању, Програма подстицања развоја предузетништва кроз развојне пројекте и Програма подстицања развоја предузетништва кроз финансијску подршку за жене предузетнице и младе, износи </w:t>
      </w:r>
      <w:r w:rsidR="005028E7" w:rsidRPr="00CE5C32">
        <w:rPr>
          <w:bCs/>
          <w:color w:val="000000" w:themeColor="text1"/>
          <w:lang w:val="sr-Cyrl-CS"/>
        </w:rPr>
        <w:t>3.0</w:t>
      </w:r>
      <w:r w:rsidRPr="00CE5C32">
        <w:rPr>
          <w:bCs/>
          <w:color w:val="000000" w:themeColor="text1"/>
          <w:lang w:val="sr-Cyrl-CS"/>
        </w:rPr>
        <w:t xml:space="preserve">00.000,00 динара </w:t>
      </w:r>
      <w:r w:rsidRPr="00CE5C32">
        <w:rPr>
          <w:bCs/>
          <w:lang w:val="sr-Cyrl-CS"/>
        </w:rPr>
        <w:t xml:space="preserve">у бруто износу. За ову услугу могу да се користе и пренета неутрошена средства </w:t>
      </w:r>
      <w:r w:rsidRPr="00CE5C32">
        <w:rPr>
          <w:lang w:val="sr-Cyrl-CS"/>
        </w:rPr>
        <w:t>чији износ ће бити утврђен годишњим извештајем о реализацији Програма подршке АРРА у 202</w:t>
      </w:r>
      <w:r w:rsidR="00865692" w:rsidRPr="00CE5C32">
        <w:rPr>
          <w:lang w:val="sr-Cyrl-CS"/>
        </w:rPr>
        <w:t>2. години</w:t>
      </w:r>
      <w:r w:rsidRPr="00CE5C32">
        <w:rPr>
          <w:lang w:val="sr-Cyrl-CS"/>
        </w:rPr>
        <w:t xml:space="preserve"> који за ову услугу доставља Фонд.</w:t>
      </w:r>
    </w:p>
    <w:p w14:paraId="1FE3BF7A" w14:textId="77777777" w:rsidR="00F964B8" w:rsidRPr="00CE5C32" w:rsidRDefault="00F964B8" w:rsidP="006B0DA3">
      <w:pPr>
        <w:pStyle w:val="v2-clan-left-11"/>
        <w:shd w:val="clear" w:color="auto" w:fill="FFFFFF"/>
        <w:spacing w:before="0" w:beforeAutospacing="0" w:after="0" w:afterAutospacing="0"/>
        <w:ind w:firstLine="720"/>
        <w:jc w:val="both"/>
        <w:rPr>
          <w:lang w:val="sr-Cyrl-CS"/>
        </w:rPr>
      </w:pPr>
      <w:r w:rsidRPr="00CE5C32">
        <w:rPr>
          <w:lang w:val="sr-Cyrl-CS"/>
        </w:rPr>
        <w:t xml:space="preserve">Годишњи буџет за услугу теренске контроле у оквиру Програма подршке малим и средњим предузећима за набавку опреме износи </w:t>
      </w:r>
      <w:r w:rsidR="00F53893" w:rsidRPr="00CE5C32">
        <w:rPr>
          <w:lang w:val="sr-Cyrl-CS"/>
        </w:rPr>
        <w:t>6</w:t>
      </w:r>
      <w:r w:rsidRPr="00CE5C32">
        <w:rPr>
          <w:lang w:val="sr-Cyrl-CS"/>
        </w:rPr>
        <w:t xml:space="preserve">00.000,00 динара у бруто износу. </w:t>
      </w:r>
      <w:r w:rsidRPr="00CE5C32">
        <w:rPr>
          <w:bCs/>
          <w:lang w:val="sr-Cyrl-CS"/>
        </w:rPr>
        <w:t xml:space="preserve">За ову услугу могу да се користе пренета неутрошена средства </w:t>
      </w:r>
      <w:r w:rsidRPr="00CE5C32">
        <w:rPr>
          <w:lang w:val="sr-Cyrl-CS"/>
        </w:rPr>
        <w:t xml:space="preserve">чији износ ће бити утврђен годишњим извештајем о реализацији Програма подршке АРРА у </w:t>
      </w:r>
      <w:r w:rsidR="00FE3762" w:rsidRPr="00CE5C32">
        <w:rPr>
          <w:lang w:val="sr-Cyrl-CS"/>
        </w:rPr>
        <w:t>2022</w:t>
      </w:r>
      <w:r w:rsidRPr="00CE5C32">
        <w:rPr>
          <w:lang w:val="sr-Cyrl-CS"/>
        </w:rPr>
        <w:t>. години који за ову услугу доставља Развојна агенција.</w:t>
      </w:r>
    </w:p>
    <w:p w14:paraId="7F3578F1" w14:textId="77777777" w:rsidR="00F964B8" w:rsidRPr="00CE5C32" w:rsidRDefault="00F964B8" w:rsidP="006B0DA3">
      <w:pPr>
        <w:pStyle w:val="v2-clan-left-11"/>
        <w:shd w:val="clear" w:color="auto" w:fill="FFFFFF"/>
        <w:spacing w:before="0" w:beforeAutospacing="0" w:after="0" w:afterAutospacing="0"/>
        <w:ind w:firstLine="720"/>
        <w:jc w:val="both"/>
        <w:rPr>
          <w:lang w:val="sr-Cyrl-CS"/>
        </w:rPr>
      </w:pPr>
      <w:r w:rsidRPr="00CE5C32">
        <w:rPr>
          <w:lang w:val="sr-Cyrl-CS"/>
        </w:rPr>
        <w:t xml:space="preserve">За сваку теренску контролу у седишту АРРА и месту удаљеном до 20 km од седишта АРРА предвиђен је бруто износ од </w:t>
      </w:r>
      <w:r w:rsidR="005028E7" w:rsidRPr="00CE5C32">
        <w:rPr>
          <w:lang w:val="sr-Cyrl-CS"/>
        </w:rPr>
        <w:t>6</w:t>
      </w:r>
      <w:r w:rsidRPr="00CE5C32">
        <w:rPr>
          <w:lang w:val="sr-Cyrl-CS"/>
        </w:rPr>
        <w:t xml:space="preserve">.000,00 динара. За сваку теренску контролу у месту удаљеном од 20 km до 100 km од седишта АРРА предвиђен је бруто износ од </w:t>
      </w:r>
      <w:r w:rsidR="005028E7" w:rsidRPr="00CE5C32">
        <w:rPr>
          <w:lang w:val="sr-Cyrl-CS"/>
        </w:rPr>
        <w:t>7</w:t>
      </w:r>
      <w:r w:rsidRPr="00CE5C32">
        <w:rPr>
          <w:lang w:val="sr-Cyrl-CS"/>
        </w:rPr>
        <w:t xml:space="preserve">.000,00 динара. За сваку теренску контролу у месту удаљеном од 100 km до 200 km од седишта АРРА предвиђен је бруто износ од </w:t>
      </w:r>
      <w:r w:rsidR="005028E7" w:rsidRPr="00CE5C32">
        <w:rPr>
          <w:lang w:val="sr-Cyrl-CS"/>
        </w:rPr>
        <w:t>8</w:t>
      </w:r>
      <w:r w:rsidRPr="00CE5C32">
        <w:rPr>
          <w:lang w:val="sr-Cyrl-CS"/>
        </w:rPr>
        <w:t xml:space="preserve">.000,00 динара. За сваку теренску контролу у месту удаљеном више од 200 km од седишта АРРА предвиђен је бруто износ од </w:t>
      </w:r>
      <w:r w:rsidR="005028E7" w:rsidRPr="00CE5C32">
        <w:rPr>
          <w:lang w:val="sr-Cyrl-CS"/>
        </w:rPr>
        <w:t>9</w:t>
      </w:r>
      <w:r w:rsidRPr="00CE5C32">
        <w:rPr>
          <w:lang w:val="sr-Cyrl-CS"/>
        </w:rPr>
        <w:t>.000,00 динара.</w:t>
      </w:r>
    </w:p>
    <w:p w14:paraId="416DBCA6" w14:textId="77777777" w:rsidR="00C419B9" w:rsidRPr="00CE5C32" w:rsidRDefault="00C419B9" w:rsidP="006B0DA3">
      <w:pPr>
        <w:pStyle w:val="v2-clan-left-11"/>
        <w:shd w:val="clear" w:color="auto" w:fill="FFFFFF"/>
        <w:spacing w:before="0" w:beforeAutospacing="0" w:after="0" w:afterAutospacing="0"/>
        <w:ind w:firstLine="720"/>
        <w:contextualSpacing/>
        <w:jc w:val="both"/>
        <w:rPr>
          <w:lang w:val="sr-Cyrl-CS"/>
        </w:rPr>
      </w:pPr>
    </w:p>
    <w:p w14:paraId="29EAF2F7" w14:textId="77777777" w:rsidR="00BA4539" w:rsidRPr="00CE5C32" w:rsidRDefault="00BA4539" w:rsidP="006B0DA3">
      <w:pPr>
        <w:pStyle w:val="v2-clan-left-11"/>
        <w:shd w:val="clear" w:color="auto" w:fill="FFFFFF"/>
        <w:spacing w:before="0" w:beforeAutospacing="0" w:after="0" w:afterAutospacing="0"/>
        <w:ind w:firstLine="720"/>
        <w:contextualSpacing/>
        <w:jc w:val="both"/>
        <w:rPr>
          <w:lang w:val="sr-Cyrl-CS"/>
        </w:rPr>
      </w:pPr>
    </w:p>
    <w:p w14:paraId="3577AC39" w14:textId="77777777" w:rsidR="00CE01AC" w:rsidRPr="00CE5C32" w:rsidRDefault="008748BF" w:rsidP="00CE01AC">
      <w:pPr>
        <w:pStyle w:val="clan"/>
        <w:shd w:val="clear" w:color="auto" w:fill="FFFFFF"/>
        <w:spacing w:before="0" w:beforeAutospacing="0" w:after="0" w:afterAutospacing="0"/>
        <w:ind w:firstLine="305"/>
        <w:jc w:val="center"/>
        <w:rPr>
          <w:lang w:val="sr-Cyrl-CS"/>
        </w:rPr>
      </w:pPr>
      <w:r w:rsidRPr="00CE5C32">
        <w:rPr>
          <w:lang w:val="sr-Cyrl-CS"/>
        </w:rPr>
        <w:br w:type="page"/>
      </w:r>
      <w:r w:rsidR="00CE01AC" w:rsidRPr="00CE5C32">
        <w:rPr>
          <w:lang w:val="sr-Cyrl-CS"/>
        </w:rPr>
        <w:lastRenderedPageBreak/>
        <w:t>V. НАЧИН КОРИШЋЕЊА СРЕДСТАВА</w:t>
      </w:r>
    </w:p>
    <w:p w14:paraId="4B16CCEA" w14:textId="77777777" w:rsidR="00CE01AC" w:rsidRPr="00CE5C32" w:rsidRDefault="00CE01AC" w:rsidP="00CE01AC">
      <w:pPr>
        <w:pStyle w:val="clan"/>
        <w:shd w:val="clear" w:color="auto" w:fill="FFFFFF"/>
        <w:spacing w:before="0" w:beforeAutospacing="0" w:after="0" w:afterAutospacing="0"/>
        <w:ind w:firstLine="305"/>
        <w:jc w:val="center"/>
        <w:rPr>
          <w:lang w:val="sr-Cyrl-CS"/>
        </w:rPr>
      </w:pPr>
    </w:p>
    <w:p w14:paraId="44C00E6A" w14:textId="77777777" w:rsidR="00CE01AC" w:rsidRPr="00CE5C32" w:rsidRDefault="00CE01AC" w:rsidP="00CE01AC">
      <w:pPr>
        <w:pStyle w:val="bold1"/>
        <w:shd w:val="clear" w:color="auto" w:fill="FFFFFF"/>
        <w:spacing w:before="0" w:beforeAutospacing="0" w:after="0" w:afterAutospacing="0"/>
        <w:ind w:firstLine="720"/>
        <w:jc w:val="both"/>
        <w:rPr>
          <w:bCs/>
          <w:lang w:val="sr-Cyrl-CS"/>
        </w:rPr>
      </w:pPr>
      <w:r w:rsidRPr="00CE5C32">
        <w:rPr>
          <w:bCs/>
          <w:lang w:val="sr-Cyrl-CS"/>
        </w:rPr>
        <w:t>1. Услуга пружања помоћи јединицама локалних самоуправа, односно установама и организацијама чији су оснивачи јединице локалне самоуправе у припреми међународних, регионалних и локалних развојних пројеката</w:t>
      </w:r>
    </w:p>
    <w:p w14:paraId="16F5D772" w14:textId="77777777" w:rsidR="00CE01AC" w:rsidRPr="00CE5C32" w:rsidRDefault="00CE01AC" w:rsidP="00CE01AC">
      <w:pPr>
        <w:pStyle w:val="bold1"/>
        <w:shd w:val="clear" w:color="auto" w:fill="FFFFFF"/>
        <w:spacing w:before="0" w:beforeAutospacing="0" w:after="0" w:afterAutospacing="0"/>
        <w:ind w:firstLine="720"/>
        <w:jc w:val="both"/>
        <w:rPr>
          <w:bCs/>
          <w:lang w:val="sr-Cyrl-CS"/>
        </w:rPr>
      </w:pPr>
    </w:p>
    <w:p w14:paraId="7056E935"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Министарство по усвајању Програма потписује уговор о реализацији Програма/услуге са Развојном агенцијом, којим Развојна агенција преузима обавезу:</w:t>
      </w:r>
    </w:p>
    <w:p w14:paraId="513D8A51"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да закључи уговоре о реализацији Програма/услуге са АРРА које испуњавају услове за учешће у Програму;</w:t>
      </w:r>
    </w:p>
    <w:p w14:paraId="40F02D34"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да врши надзор и контролу реализације Програма/услуге од стране АРРА;</w:t>
      </w:r>
    </w:p>
    <w:p w14:paraId="5902ED52"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да након доношења Одлуке врши пренос средстава АРРА;</w:t>
      </w:r>
    </w:p>
    <w:p w14:paraId="60573CED"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да уколико не утроши сва пренета средства, мора иста да врати у буџет Републике. Србије сем уколико Влада посебним актом не утврди могућност коришћења ових средстава у наредној години.</w:t>
      </w:r>
    </w:p>
    <w:p w14:paraId="0DC93DA5"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Развојна агенција писаним путем обавештава АРРА и позива да приступе потписивању уговора о реализацији Програма/услуге у року од осам дана од дана достављања писаног обавештења.</w:t>
      </w:r>
    </w:p>
    <w:p w14:paraId="7C4EABD8"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Обавезни елементи уговора који закључују Развојна агенција и АРРА су: могући новчани износ за намене за које се средства одобравају, начин преноса бесповратних средстава, рокови за завршетак активности, као и обавеза АРРА да све активности реализује у току 2023. године.</w:t>
      </w:r>
    </w:p>
    <w:p w14:paraId="7123738E"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АРРА доставља Развојној агенцији Извештаје о реализованим активностима и пратећу документацију за први квартал до 15. априла 2023. године, за други квартал до 15. јула 2023. године, за трећи квартал до 15. октобра 2023. године и за четврти квартал до 15. јануара 2024. године.</w:t>
      </w:r>
    </w:p>
    <w:p w14:paraId="7814F29D"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Министарство врши контролу Предлога листе реализованих активности АРРА за одређени квартал и пратеће документације, достављену од стране Развојне агенцијe, након чега министар привреде доноси Одлуку о одобравању средстава АРРА за спроведене услуге за одређени квартал (у даљем тексту: Одлука).</w:t>
      </w:r>
    </w:p>
    <w:p w14:paraId="56AC5DC1"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У Одлуку за одређени квартал укључују се и они пројекти који су благовремено пријављени Развојној агенцији у неком од претходних квартала, а у међувремену су евалуирани и/или одобрени и за које постоје одговарајући докази.</w:t>
      </w:r>
    </w:p>
    <w:p w14:paraId="2D95A488" w14:textId="77777777" w:rsidR="00CE01AC" w:rsidRPr="00CE5C32" w:rsidRDefault="00CE01AC" w:rsidP="00CE01AC">
      <w:pPr>
        <w:pStyle w:val="basic-paragraph"/>
        <w:shd w:val="clear" w:color="auto" w:fill="FFFFFF"/>
        <w:spacing w:before="0" w:beforeAutospacing="0" w:after="0" w:afterAutospacing="0"/>
        <w:ind w:firstLine="720"/>
        <w:jc w:val="both"/>
        <w:rPr>
          <w:strike/>
          <w:lang w:val="sr-Cyrl-CS"/>
        </w:rPr>
      </w:pPr>
      <w:r w:rsidRPr="00CE5C32">
        <w:rPr>
          <w:lang w:val="sr-Cyrl-CS"/>
        </w:rPr>
        <w:t>Министарство ће, по закључењу уговора између Развојне агенције и АРРА, почетком сваког квартала преносити предвиђен износ средстава за спровођење услуга пружања помоћи јединици локалне самоуправе (ЈЛС) у припреми предлога пројеката у том кварталу, на подрачун за посебне намене Развојне агенције отворен код Управе за трезор.</w:t>
      </w:r>
    </w:p>
    <w:p w14:paraId="60D5D311"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Уколико на рачуну Развојне агенције постоје средства за ове намене пренета на оснoву програма из претходне/их година након доношења Одлуке за одређени квартал по овом програму Развојна агенција може пренети износ одобрених средства са свог рачуна АРРА без подношења Захтева Министарству.</w:t>
      </w:r>
    </w:p>
    <w:p w14:paraId="060F0EF8"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Крајњи рок за достављање доказа о евалуацији и одобрењу свих пријављених пројеката из 2023. године за које, у периоду евалуације по кварталима, нису пристигли докази, је 15. фебруар 2024. године, након којег министар доноси одлуку за четврти квартал.</w:t>
      </w:r>
    </w:p>
    <w:p w14:paraId="0ABDE0C4"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p>
    <w:p w14:paraId="31647A2C" w14:textId="77777777" w:rsidR="00CE01AC" w:rsidRPr="00CE5C32" w:rsidRDefault="00CE01AC" w:rsidP="00CE01AC">
      <w:pPr>
        <w:pStyle w:val="bold1"/>
        <w:shd w:val="clear" w:color="auto" w:fill="FFFFFF"/>
        <w:spacing w:before="0" w:beforeAutospacing="0" w:after="0" w:afterAutospacing="0"/>
        <w:ind w:firstLine="720"/>
        <w:jc w:val="both"/>
        <w:rPr>
          <w:bCs/>
          <w:lang w:val="sr-Cyrl-CS"/>
        </w:rPr>
      </w:pPr>
      <w:r w:rsidRPr="00CE5C32">
        <w:rPr>
          <w:bCs/>
          <w:lang w:val="sr-Cyrl-CS"/>
        </w:rPr>
        <w:t>2. Стандардизовани сет услуга пружања помоћи потенцијалним и постојећим микро, малим и средњим предузећима и предузетницима, задругама и кластерима</w:t>
      </w:r>
    </w:p>
    <w:p w14:paraId="76AFC1F2" w14:textId="77777777" w:rsidR="00CE01AC" w:rsidRPr="00CE5C32" w:rsidRDefault="00CE01AC" w:rsidP="00CE01AC">
      <w:pPr>
        <w:pStyle w:val="bold1"/>
        <w:shd w:val="clear" w:color="auto" w:fill="FFFFFF"/>
        <w:spacing w:before="0" w:beforeAutospacing="0" w:after="0" w:afterAutospacing="0"/>
        <w:ind w:firstLine="720"/>
        <w:jc w:val="both"/>
        <w:rPr>
          <w:b/>
          <w:bCs/>
          <w:lang w:val="sr-Cyrl-CS"/>
        </w:rPr>
      </w:pPr>
    </w:p>
    <w:p w14:paraId="4FB06A8F"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Министарство ће по усвајању овог програма потписати уговор о спровођењу Програма/услуге са Развојном агенцијом, којим ће се на Развојну агенцију пренети:</w:t>
      </w:r>
    </w:p>
    <w:p w14:paraId="3DF4BD5A"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утврђивања испуњености услова АРРА за учешће у Програму;</w:t>
      </w:r>
    </w:p>
    <w:p w14:paraId="7110F185"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закључивања уговора о спровођењу Програма/услуга са АРРА које испуњавају услове за учешће у Програму;</w:t>
      </w:r>
    </w:p>
    <w:p w14:paraId="320E74A0"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lastRenderedPageBreak/>
        <w:t>– обавеза вршења теренске контроле Програма подршке малим и средњим предузећима за набавку опреме са инструкцијама, планом и упутством вршења теренске контроле. Развојна агенција ће у договору са АРРА одредити која ће АРРА вршити теренски надзор на територијама које не покрива ниједна АРРА;</w:t>
      </w:r>
    </w:p>
    <w:p w14:paraId="6F9CFAF5"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спровођења активности које су предвиђене Програмом;</w:t>
      </w:r>
    </w:p>
    <w:p w14:paraId="74548B3A"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надзора и контроле спровођења програма од стране АРРА;</w:t>
      </w:r>
    </w:p>
    <w:p w14:paraId="6A6E2495"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преноса средстава и контроле наменског коришћења средстава;</w:t>
      </w:r>
    </w:p>
    <w:p w14:paraId="1E7E535B" w14:textId="77777777" w:rsidR="00CE01AC" w:rsidRPr="00CE5C32" w:rsidRDefault="00CE01AC" w:rsidP="00CE01AC">
      <w:pPr>
        <w:pStyle w:val="NoSpacing"/>
        <w:jc w:val="both"/>
        <w:rPr>
          <w:lang w:val="sr-Cyrl-CS"/>
        </w:rPr>
      </w:pPr>
      <w:r w:rsidRPr="00CE5C32">
        <w:rPr>
          <w:lang w:val="sr-Cyrl-CS"/>
        </w:rPr>
        <w:t xml:space="preserve">            –  обавеза Развојне агенције да уколико не утроши сва пренета средства, мора иста да врати у буџет Републике Србије сем уколико Влада посебним актом не утврди могућност коришћења ових средстава у наредној години.</w:t>
      </w:r>
    </w:p>
    <w:p w14:paraId="6F507AC2"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Министарство ће по усвајању овог програма потписати уговор о спровођењу Програма и са Фондом којим ће се на Фонд пренети:</w:t>
      </w:r>
    </w:p>
    <w:p w14:paraId="7D826739"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утврђивања испуњености услова АРРА за учешће у Програму;</w:t>
      </w:r>
    </w:p>
    <w:p w14:paraId="0EBEF490"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закључивања уговора о спровођењу Програма/услуга са АРРА које испуњавају услове за учешће у Програму;</w:t>
      </w:r>
    </w:p>
    <w:p w14:paraId="4EB8FFB8"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спровођења активности које су предвиђене Програмом;</w:t>
      </w:r>
    </w:p>
    <w:p w14:paraId="2A3713A8"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надзора и контроле спровођења програма од стране АРРА;</w:t>
      </w:r>
    </w:p>
    <w:p w14:paraId="1DF9D765"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преноса средстава и контроле наменског коришћења средстава;</w:t>
      </w:r>
    </w:p>
    <w:p w14:paraId="14C8FC7C"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 обавеза Фонда да уколико не утроши сва пренета средства, мора иста да врати у буџет Републике Србије сем уколико Влада посебним актом не утврди могућност коришћења ових средстава у наредној години.</w:t>
      </w:r>
    </w:p>
    <w:p w14:paraId="7D8ADCC3"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По потписивању уговора Министарства и Развојне агенције и уговора Министарства и Фонда, Развојна агенција и Фонд ће писмено обавестити АРРА и позвати их да приступе потписивању уговора.</w:t>
      </w:r>
    </w:p>
    <w:p w14:paraId="53441C20"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АРРА која испуњава услове за пружање услуга предвиђених Програмом мора закључити уговор са Развојном агенцијом и Фондом за развој, у року од осам дана од дана достављања писаног обавештења.</w:t>
      </w:r>
    </w:p>
    <w:p w14:paraId="76F7D80E"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Овим уговорима регулишу се међусобна права и обавезе Развојне агенције и АРРА, као и Фонда и АРРА. Обавезни елементи ових уговора су: новчани износ који је, у складу с Програмом, на располагању АРРА за спровођење програма, намене за које се средства додељују, начин преноса средстава, рокови за завршетак активности, као и обавеза АРРА да све активности спроведе до 31. децембра 2023. године.</w:t>
      </w:r>
    </w:p>
    <w:p w14:paraId="1D288886"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Бесповратна средства утврђена овим програмом преносе се Развојној агенцији и Фонду, за намене и под условима прописаним Програмом и намењена су за финансирање спровођења стандардизованог сета услуга који је њиме предвиђен преко АРРА.</w:t>
      </w:r>
    </w:p>
    <w:p w14:paraId="370A44D6"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Министарство ће, по закључењу уговора између Развојне агенције и АРРА, почетком сваког квартала преносити средства за спровођење стандардизованог сета услуга у том кварталу, на подрачун за посебне намене Развојне агенције отворен код Управе за трезор. Министарство ће, по закључењу уговора између Фонда и Министарства пренети средства за спровођење теренске контроле на подрачун за посебне намене Фонда отворен код Управе за трезор. Развојна агенција и Фонд су у обавези да та средства преносе АРРА, до 1. марта 2024. године, до висине износа предвиђеног уговором између Развојне агенције и АРРА, као и Фонда и АРРА, а у складу са месечним обимом спроведених активности.</w:t>
      </w:r>
    </w:p>
    <w:p w14:paraId="1FFF9C83"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Од укупног износа средстава од 20.000.000,00 динара која су опредељена буџетом за спровођење овог програма износ од 100.000,00 динара намењен Развојној агенцији за покривање трошкова контроле и надзора спровођења Програма, као и за услуге платног промета.</w:t>
      </w:r>
    </w:p>
    <w:p w14:paraId="2C240E1B"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Развојна агенција ће плаћање према АРРА вршити квартално на основу контроле свих месечних извештаја о спроведеним активностима у датом кварталу и одобрења министарства.</w:t>
      </w:r>
    </w:p>
    <w:p w14:paraId="7E3DE457"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АРРА је у обавези да месечни извештај доставља Развојној агенцији до 10. у месецу за претходни месец, а Развојна агенција Министарству до 25. у месецу у циљу детаљног прегледа и контроле.</w:t>
      </w:r>
    </w:p>
    <w:p w14:paraId="276DE933"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lastRenderedPageBreak/>
        <w:t>Средства за услуге промоција ће се одобравати само уколико су предвиђене месечним планом спровођења ових услуга о чему је АРРА претходно известила Развојну агенцију.</w:t>
      </w:r>
    </w:p>
    <w:p w14:paraId="3E980C4A"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Средства ће се у оквиру овог сета услуга одобравати само за оне активности које ће бити започете након ступања на снагу ове уредбе и чији је временски план спровођења до 31. децембра 2023. године.</w:t>
      </w:r>
    </w:p>
    <w:p w14:paraId="6A1C46A7"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p>
    <w:p w14:paraId="59CF515A" w14:textId="77777777" w:rsidR="00CE01AC" w:rsidRPr="00CE5C32" w:rsidRDefault="00CE01AC" w:rsidP="00CE01AC">
      <w:pPr>
        <w:spacing w:after="160" w:line="259" w:lineRule="auto"/>
        <w:ind w:left="1440" w:firstLine="720"/>
        <w:rPr>
          <w:rFonts w:ascii="Times New Roman" w:eastAsia="Times New Roman" w:hAnsi="Times New Roman"/>
          <w:sz w:val="24"/>
          <w:szCs w:val="24"/>
          <w:lang w:val="sr-Cyrl-CS"/>
        </w:rPr>
      </w:pPr>
      <w:r w:rsidRPr="00CE5C32">
        <w:rPr>
          <w:rFonts w:ascii="Times New Roman" w:hAnsi="Times New Roman"/>
          <w:sz w:val="24"/>
          <w:szCs w:val="24"/>
          <w:lang w:val="sr-Cyrl-CS"/>
        </w:rPr>
        <w:t>VI. ПРАЋЕЊЕ СПРОВОЂЕЊА ПРОГРАМА</w:t>
      </w:r>
    </w:p>
    <w:p w14:paraId="0170DDFD" w14:textId="77777777" w:rsidR="00CE01AC" w:rsidRPr="00CE5C32" w:rsidRDefault="00CE01AC" w:rsidP="00CE01AC">
      <w:pPr>
        <w:pStyle w:val="bold1"/>
        <w:shd w:val="clear" w:color="auto" w:fill="FFFFFF"/>
        <w:spacing w:before="0" w:beforeAutospacing="0" w:after="0" w:afterAutospacing="0"/>
        <w:ind w:firstLine="720"/>
        <w:jc w:val="both"/>
        <w:rPr>
          <w:bCs/>
          <w:lang w:val="sr-Cyrl-CS"/>
        </w:rPr>
      </w:pPr>
      <w:r w:rsidRPr="00CE5C32">
        <w:rPr>
          <w:bCs/>
          <w:lang w:val="sr-Cyrl-CS"/>
        </w:rPr>
        <w:t>1. Услуга пружања помоћи јединицама локалних самоуправа, односно установама и организацијама чији су оснивачи јединице локалне самоуправе у припреми међународних, регионалних и локалних развојних пројеката</w:t>
      </w:r>
    </w:p>
    <w:p w14:paraId="6200E2CA" w14:textId="77777777" w:rsidR="00CE01AC" w:rsidRPr="00CE5C32" w:rsidRDefault="00CE01AC" w:rsidP="00CE01AC">
      <w:pPr>
        <w:pStyle w:val="bold1"/>
        <w:shd w:val="clear" w:color="auto" w:fill="FFFFFF"/>
        <w:spacing w:before="0" w:beforeAutospacing="0" w:after="0" w:afterAutospacing="0"/>
        <w:ind w:firstLine="720"/>
        <w:jc w:val="both"/>
        <w:rPr>
          <w:b/>
          <w:bCs/>
          <w:lang w:val="sr-Cyrl-CS"/>
        </w:rPr>
      </w:pPr>
    </w:p>
    <w:p w14:paraId="57093BD8"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АРРА је дужна да Министарству и Развојној агенцији омогући контролу реализације активности и увид у документацију у свакој фази реализације Програма.</w:t>
      </w:r>
    </w:p>
    <w:p w14:paraId="1849B852"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Годишњи извештај о реализованим активностима АРРА доставља Развојној агенцији најкасније до 1. марта 2024. године.</w:t>
      </w:r>
    </w:p>
    <w:p w14:paraId="5F30D603"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Развојна агенција је у обавези да све активности у вези са спровођењем овог програма заврши, као и да сумирани годишњи извештај о реализацији Програма достави Министарству до 15. марта 2024. године, које ће тај извештај ради информисања доставити Влади.</w:t>
      </w:r>
    </w:p>
    <w:p w14:paraId="6F8F2214"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Развојна агенција је у обавези да неутрошена средства врати у буџет Републике Србије најкасније до 31. марта 2024. године, сем уколико Влада посебним актом не распореди средства за реализацију програма за исте намене.</w:t>
      </w:r>
    </w:p>
    <w:p w14:paraId="611B562B"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p>
    <w:p w14:paraId="70C5A807" w14:textId="77777777" w:rsidR="00CE01AC" w:rsidRPr="00CE5C32" w:rsidRDefault="00CE01AC" w:rsidP="00CE01AC">
      <w:pPr>
        <w:pStyle w:val="bold1"/>
        <w:shd w:val="clear" w:color="auto" w:fill="FFFFFF"/>
        <w:spacing w:before="0" w:beforeAutospacing="0" w:after="0" w:afterAutospacing="0"/>
        <w:ind w:firstLine="720"/>
        <w:jc w:val="both"/>
        <w:rPr>
          <w:bCs/>
          <w:lang w:val="sr-Cyrl-CS"/>
        </w:rPr>
      </w:pPr>
      <w:r w:rsidRPr="00CE5C32">
        <w:rPr>
          <w:bCs/>
          <w:lang w:val="sr-Cyrl-CS"/>
        </w:rPr>
        <w:t>2. Стандардизовани сет услуга пружања помоћи потенцијалним и постојећим микро, малим и средњим предузећима и предузетницима, задругама и кластерима.</w:t>
      </w:r>
    </w:p>
    <w:p w14:paraId="69CC10C6" w14:textId="77777777" w:rsidR="00CE01AC" w:rsidRPr="00CE5C32" w:rsidRDefault="00CE01AC" w:rsidP="00CE01AC">
      <w:pPr>
        <w:pStyle w:val="bold1"/>
        <w:shd w:val="clear" w:color="auto" w:fill="FFFFFF"/>
        <w:spacing w:before="0" w:beforeAutospacing="0" w:after="0" w:afterAutospacing="0"/>
        <w:ind w:firstLine="305"/>
        <w:jc w:val="center"/>
        <w:rPr>
          <w:b/>
          <w:bCs/>
          <w:lang w:val="sr-Cyrl-CS"/>
        </w:rPr>
      </w:pPr>
    </w:p>
    <w:p w14:paraId="54AC5C10"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Развојна агенција је дужна да, по усвајању Програма, у року од 15 дана, достави Министарству на сагласност Упутство за пружање услуга, План надзора и контроле спровођења Програма у којем ће бити представљене процедуре за сваку од наведених група услуга.</w:t>
      </w:r>
    </w:p>
    <w:p w14:paraId="7354AD5F"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АРРА је дужна да по завршетку месечних активности достави Развојној агенцији извештај о спроведеним активностима, као и осталу потребну документацију чији ће садржај бити детаљно утврђен уговором. Такође је обавеза свих АРРА да доставе годишњи извештај о спровођењу активности Развојној агенцији најкасније 1. марта 2024. године.</w:t>
      </w:r>
    </w:p>
    <w:p w14:paraId="128C145E"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АРРА је дужна да Министарству, Развојној агенцији и Фонду, ради праћења спровођења Програма, омогући надзор у свакој фази спровођења Програма тако што ће у сваком тренутку бити омогућена контрола спровођења активности и увид у документацију.</w:t>
      </w:r>
    </w:p>
    <w:p w14:paraId="22F6218F" w14:textId="77777777" w:rsidR="00CE01AC" w:rsidRPr="00CE5C32" w:rsidRDefault="00CE01AC" w:rsidP="00CE01AC">
      <w:pPr>
        <w:pStyle w:val="basic-paragraph"/>
        <w:shd w:val="clear" w:color="auto" w:fill="FFFFFF"/>
        <w:spacing w:before="0" w:beforeAutospacing="0" w:after="0" w:afterAutospacing="0"/>
        <w:ind w:firstLine="720"/>
        <w:jc w:val="both"/>
        <w:rPr>
          <w:lang w:val="sr-Cyrl-CS"/>
        </w:rPr>
      </w:pPr>
      <w:r w:rsidRPr="00CE5C32">
        <w:rPr>
          <w:lang w:val="sr-Cyrl-CS"/>
        </w:rPr>
        <w:t>Развојна агенција и Фонд су у обавези да све активности у овом делу програма заврше до 15. марта 2024. године и о томе поднесу сумирани годишњи извештај о свим спроведеним активностима Министарству које ће тај извештај ради информисања доставити Влади.</w:t>
      </w:r>
    </w:p>
    <w:p w14:paraId="57722265" w14:textId="77777777" w:rsidR="00563199" w:rsidRPr="00CE5C32" w:rsidRDefault="00CE01AC" w:rsidP="00CE5C32">
      <w:pPr>
        <w:pStyle w:val="basic-paragraph"/>
        <w:shd w:val="clear" w:color="auto" w:fill="FFFFFF"/>
        <w:spacing w:before="0" w:beforeAutospacing="0" w:after="0" w:afterAutospacing="0"/>
        <w:ind w:firstLine="720"/>
        <w:jc w:val="both"/>
        <w:rPr>
          <w:strike/>
          <w:lang w:val="sr-Cyrl-CS"/>
        </w:rPr>
      </w:pPr>
      <w:r w:rsidRPr="00CE5C32">
        <w:rPr>
          <w:lang w:val="sr-Cyrl-CS"/>
        </w:rPr>
        <w:t>Развојна агенција и Фонд ће сва неутрошена средства до 31. марта  2024. године године вратити у буџет Републике Србије, сем уколико Влада посебним актом не утврди могућност коришћења ових средстава у наредној години.</w:t>
      </w:r>
    </w:p>
    <w:sectPr w:rsidR="00563199" w:rsidRPr="00CE5C32" w:rsidSect="001518E8">
      <w:footerReference w:type="even" r:id="rId8"/>
      <w:footerReference w:type="default" r:id="rId9"/>
      <w:pgSz w:w="11909" w:h="16834" w:code="9"/>
      <w:pgMar w:top="720" w:right="994" w:bottom="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71235" w14:textId="77777777" w:rsidR="007560E6" w:rsidRDefault="007560E6" w:rsidP="00A83EAB">
      <w:pPr>
        <w:spacing w:after="0" w:line="240" w:lineRule="auto"/>
      </w:pPr>
      <w:r>
        <w:separator/>
      </w:r>
    </w:p>
  </w:endnote>
  <w:endnote w:type="continuationSeparator" w:id="0">
    <w:p w14:paraId="18A5BB4D" w14:textId="77777777" w:rsidR="007560E6" w:rsidRDefault="007560E6" w:rsidP="00A83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51107" w14:textId="77777777" w:rsidR="005D23F9" w:rsidRPr="005D23F9" w:rsidRDefault="005D23F9" w:rsidP="005D23F9">
    <w:pPr>
      <w:pStyle w:val="Footer"/>
      <w:jc w:val="right"/>
      <w:rPr>
        <w:lang w:val="sr-Latn-RS"/>
      </w:rPr>
    </w:pPr>
    <w:r>
      <w:rPr>
        <w:lang w:val="sr-Latn-RS"/>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742936"/>
      <w:docPartObj>
        <w:docPartGallery w:val="Page Numbers (Bottom of Page)"/>
        <w:docPartUnique/>
      </w:docPartObj>
    </w:sdtPr>
    <w:sdtEndPr>
      <w:rPr>
        <w:noProof/>
      </w:rPr>
    </w:sdtEndPr>
    <w:sdtContent>
      <w:p w14:paraId="32CC1871" w14:textId="77777777" w:rsidR="00E95F9E" w:rsidRDefault="00E95F9E">
        <w:pPr>
          <w:pStyle w:val="Footer"/>
          <w:jc w:val="right"/>
        </w:pPr>
        <w:r>
          <w:fldChar w:fldCharType="begin"/>
        </w:r>
        <w:r>
          <w:instrText xml:space="preserve"> PAGE   \* MERGEFORMAT </w:instrText>
        </w:r>
        <w:r>
          <w:fldChar w:fldCharType="separate"/>
        </w:r>
        <w:r w:rsidR="00CE5C32">
          <w:rPr>
            <w:noProof/>
          </w:rPr>
          <w:t>8</w:t>
        </w:r>
        <w:r>
          <w:rPr>
            <w:noProof/>
          </w:rPr>
          <w:fldChar w:fldCharType="end"/>
        </w:r>
      </w:p>
    </w:sdtContent>
  </w:sdt>
  <w:p w14:paraId="5AD26A7C" w14:textId="77777777" w:rsidR="00A83EAB" w:rsidRDefault="00A83EAB" w:rsidP="005D23F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8F4B7" w14:textId="77777777" w:rsidR="007560E6" w:rsidRDefault="007560E6" w:rsidP="00A83EAB">
      <w:pPr>
        <w:spacing w:after="0" w:line="240" w:lineRule="auto"/>
      </w:pPr>
      <w:r>
        <w:separator/>
      </w:r>
    </w:p>
  </w:footnote>
  <w:footnote w:type="continuationSeparator" w:id="0">
    <w:p w14:paraId="3A4F0FF5" w14:textId="77777777" w:rsidR="007560E6" w:rsidRDefault="007560E6" w:rsidP="00A83E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0361F"/>
    <w:multiLevelType w:val="hybridMultilevel"/>
    <w:tmpl w:val="29B2F462"/>
    <w:lvl w:ilvl="0" w:tplc="9216CCA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70587"/>
    <w:multiLevelType w:val="hybridMultilevel"/>
    <w:tmpl w:val="2398CB08"/>
    <w:lvl w:ilvl="0" w:tplc="241A0011">
      <w:start w:val="3"/>
      <w:numFmt w:val="decimal"/>
      <w:lvlText w:val="%1)"/>
      <w:lvlJc w:val="left"/>
      <w:pPr>
        <w:ind w:left="3240" w:hanging="360"/>
      </w:pPr>
      <w:rPr>
        <w:rFonts w:hint="default"/>
      </w:rPr>
    </w:lvl>
    <w:lvl w:ilvl="1" w:tplc="241A0019" w:tentative="1">
      <w:start w:val="1"/>
      <w:numFmt w:val="lowerLetter"/>
      <w:lvlText w:val="%2."/>
      <w:lvlJc w:val="left"/>
      <w:pPr>
        <w:ind w:left="3960" w:hanging="360"/>
      </w:pPr>
    </w:lvl>
    <w:lvl w:ilvl="2" w:tplc="241A001B" w:tentative="1">
      <w:start w:val="1"/>
      <w:numFmt w:val="lowerRoman"/>
      <w:lvlText w:val="%3."/>
      <w:lvlJc w:val="right"/>
      <w:pPr>
        <w:ind w:left="4680" w:hanging="180"/>
      </w:pPr>
    </w:lvl>
    <w:lvl w:ilvl="3" w:tplc="241A000F" w:tentative="1">
      <w:start w:val="1"/>
      <w:numFmt w:val="decimal"/>
      <w:lvlText w:val="%4."/>
      <w:lvlJc w:val="left"/>
      <w:pPr>
        <w:ind w:left="5400" w:hanging="360"/>
      </w:pPr>
    </w:lvl>
    <w:lvl w:ilvl="4" w:tplc="241A0019" w:tentative="1">
      <w:start w:val="1"/>
      <w:numFmt w:val="lowerLetter"/>
      <w:lvlText w:val="%5."/>
      <w:lvlJc w:val="left"/>
      <w:pPr>
        <w:ind w:left="6120" w:hanging="360"/>
      </w:pPr>
    </w:lvl>
    <w:lvl w:ilvl="5" w:tplc="241A001B" w:tentative="1">
      <w:start w:val="1"/>
      <w:numFmt w:val="lowerRoman"/>
      <w:lvlText w:val="%6."/>
      <w:lvlJc w:val="right"/>
      <w:pPr>
        <w:ind w:left="6840" w:hanging="180"/>
      </w:pPr>
    </w:lvl>
    <w:lvl w:ilvl="6" w:tplc="241A000F" w:tentative="1">
      <w:start w:val="1"/>
      <w:numFmt w:val="decimal"/>
      <w:lvlText w:val="%7."/>
      <w:lvlJc w:val="left"/>
      <w:pPr>
        <w:ind w:left="7560" w:hanging="360"/>
      </w:pPr>
    </w:lvl>
    <w:lvl w:ilvl="7" w:tplc="241A0019" w:tentative="1">
      <w:start w:val="1"/>
      <w:numFmt w:val="lowerLetter"/>
      <w:lvlText w:val="%8."/>
      <w:lvlJc w:val="left"/>
      <w:pPr>
        <w:ind w:left="8280" w:hanging="360"/>
      </w:pPr>
    </w:lvl>
    <w:lvl w:ilvl="8" w:tplc="241A001B" w:tentative="1">
      <w:start w:val="1"/>
      <w:numFmt w:val="lowerRoman"/>
      <w:lvlText w:val="%9."/>
      <w:lvlJc w:val="right"/>
      <w:pPr>
        <w:ind w:left="9000" w:hanging="180"/>
      </w:pPr>
    </w:lvl>
  </w:abstractNum>
  <w:abstractNum w:abstractNumId="2" w15:restartNumberingAfterBreak="0">
    <w:nsid w:val="183A14BA"/>
    <w:multiLevelType w:val="hybridMultilevel"/>
    <w:tmpl w:val="CFFEEF6E"/>
    <w:lvl w:ilvl="0" w:tplc="A0706D54">
      <w:start w:val="3"/>
      <w:numFmt w:val="decimal"/>
      <w:lvlText w:val="%1)"/>
      <w:lvlJc w:val="left"/>
      <w:pPr>
        <w:ind w:left="3240" w:hanging="360"/>
      </w:pPr>
      <w:rPr>
        <w:rFonts w:hint="default"/>
      </w:rPr>
    </w:lvl>
    <w:lvl w:ilvl="1" w:tplc="241A0019" w:tentative="1">
      <w:start w:val="1"/>
      <w:numFmt w:val="lowerLetter"/>
      <w:lvlText w:val="%2."/>
      <w:lvlJc w:val="left"/>
      <w:pPr>
        <w:ind w:left="3960" w:hanging="360"/>
      </w:pPr>
    </w:lvl>
    <w:lvl w:ilvl="2" w:tplc="241A001B" w:tentative="1">
      <w:start w:val="1"/>
      <w:numFmt w:val="lowerRoman"/>
      <w:lvlText w:val="%3."/>
      <w:lvlJc w:val="right"/>
      <w:pPr>
        <w:ind w:left="4680" w:hanging="180"/>
      </w:pPr>
    </w:lvl>
    <w:lvl w:ilvl="3" w:tplc="241A000F" w:tentative="1">
      <w:start w:val="1"/>
      <w:numFmt w:val="decimal"/>
      <w:lvlText w:val="%4."/>
      <w:lvlJc w:val="left"/>
      <w:pPr>
        <w:ind w:left="5400" w:hanging="360"/>
      </w:pPr>
    </w:lvl>
    <w:lvl w:ilvl="4" w:tplc="241A0019" w:tentative="1">
      <w:start w:val="1"/>
      <w:numFmt w:val="lowerLetter"/>
      <w:lvlText w:val="%5."/>
      <w:lvlJc w:val="left"/>
      <w:pPr>
        <w:ind w:left="6120" w:hanging="360"/>
      </w:pPr>
    </w:lvl>
    <w:lvl w:ilvl="5" w:tplc="241A001B" w:tentative="1">
      <w:start w:val="1"/>
      <w:numFmt w:val="lowerRoman"/>
      <w:lvlText w:val="%6."/>
      <w:lvlJc w:val="right"/>
      <w:pPr>
        <w:ind w:left="6840" w:hanging="180"/>
      </w:pPr>
    </w:lvl>
    <w:lvl w:ilvl="6" w:tplc="241A000F" w:tentative="1">
      <w:start w:val="1"/>
      <w:numFmt w:val="decimal"/>
      <w:lvlText w:val="%7."/>
      <w:lvlJc w:val="left"/>
      <w:pPr>
        <w:ind w:left="7560" w:hanging="360"/>
      </w:pPr>
    </w:lvl>
    <w:lvl w:ilvl="7" w:tplc="241A0019" w:tentative="1">
      <w:start w:val="1"/>
      <w:numFmt w:val="lowerLetter"/>
      <w:lvlText w:val="%8."/>
      <w:lvlJc w:val="left"/>
      <w:pPr>
        <w:ind w:left="8280" w:hanging="360"/>
      </w:pPr>
    </w:lvl>
    <w:lvl w:ilvl="8" w:tplc="241A001B" w:tentative="1">
      <w:start w:val="1"/>
      <w:numFmt w:val="lowerRoman"/>
      <w:lvlText w:val="%9."/>
      <w:lvlJc w:val="right"/>
      <w:pPr>
        <w:ind w:left="9000" w:hanging="180"/>
      </w:pPr>
    </w:lvl>
  </w:abstractNum>
  <w:abstractNum w:abstractNumId="3" w15:restartNumberingAfterBreak="0">
    <w:nsid w:val="21C83110"/>
    <w:multiLevelType w:val="hybridMultilevel"/>
    <w:tmpl w:val="2DE28396"/>
    <w:lvl w:ilvl="0" w:tplc="71D20850">
      <w:start w:val="3"/>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15:restartNumberingAfterBreak="0">
    <w:nsid w:val="2A541EDE"/>
    <w:multiLevelType w:val="hybridMultilevel"/>
    <w:tmpl w:val="0DD2928E"/>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5" w15:restartNumberingAfterBreak="0">
    <w:nsid w:val="30852E28"/>
    <w:multiLevelType w:val="hybridMultilevel"/>
    <w:tmpl w:val="D3B07CF2"/>
    <w:lvl w:ilvl="0" w:tplc="FD16F5B6">
      <w:start w:val="3"/>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6" w15:restartNumberingAfterBreak="0">
    <w:nsid w:val="35BD4D53"/>
    <w:multiLevelType w:val="hybridMultilevel"/>
    <w:tmpl w:val="087CE4AE"/>
    <w:lvl w:ilvl="0" w:tplc="8CFAB916">
      <w:start w:val="3"/>
      <w:numFmt w:val="decimal"/>
      <w:lvlText w:val="%1)"/>
      <w:lvlJc w:val="left"/>
      <w:pPr>
        <w:ind w:left="3240" w:hanging="360"/>
      </w:pPr>
      <w:rPr>
        <w:rFonts w:eastAsia="Calibri" w:hint="default"/>
      </w:rPr>
    </w:lvl>
    <w:lvl w:ilvl="1" w:tplc="241A0019" w:tentative="1">
      <w:start w:val="1"/>
      <w:numFmt w:val="lowerLetter"/>
      <w:lvlText w:val="%2."/>
      <w:lvlJc w:val="left"/>
      <w:pPr>
        <w:ind w:left="3960" w:hanging="360"/>
      </w:pPr>
    </w:lvl>
    <w:lvl w:ilvl="2" w:tplc="241A001B" w:tentative="1">
      <w:start w:val="1"/>
      <w:numFmt w:val="lowerRoman"/>
      <w:lvlText w:val="%3."/>
      <w:lvlJc w:val="right"/>
      <w:pPr>
        <w:ind w:left="4680" w:hanging="180"/>
      </w:pPr>
    </w:lvl>
    <w:lvl w:ilvl="3" w:tplc="241A000F" w:tentative="1">
      <w:start w:val="1"/>
      <w:numFmt w:val="decimal"/>
      <w:lvlText w:val="%4."/>
      <w:lvlJc w:val="left"/>
      <w:pPr>
        <w:ind w:left="5400" w:hanging="360"/>
      </w:pPr>
    </w:lvl>
    <w:lvl w:ilvl="4" w:tplc="241A0019" w:tentative="1">
      <w:start w:val="1"/>
      <w:numFmt w:val="lowerLetter"/>
      <w:lvlText w:val="%5."/>
      <w:lvlJc w:val="left"/>
      <w:pPr>
        <w:ind w:left="6120" w:hanging="360"/>
      </w:pPr>
    </w:lvl>
    <w:lvl w:ilvl="5" w:tplc="241A001B" w:tentative="1">
      <w:start w:val="1"/>
      <w:numFmt w:val="lowerRoman"/>
      <w:lvlText w:val="%6."/>
      <w:lvlJc w:val="right"/>
      <w:pPr>
        <w:ind w:left="6840" w:hanging="180"/>
      </w:pPr>
    </w:lvl>
    <w:lvl w:ilvl="6" w:tplc="241A000F" w:tentative="1">
      <w:start w:val="1"/>
      <w:numFmt w:val="decimal"/>
      <w:lvlText w:val="%7."/>
      <w:lvlJc w:val="left"/>
      <w:pPr>
        <w:ind w:left="7560" w:hanging="360"/>
      </w:pPr>
    </w:lvl>
    <w:lvl w:ilvl="7" w:tplc="241A0019" w:tentative="1">
      <w:start w:val="1"/>
      <w:numFmt w:val="lowerLetter"/>
      <w:lvlText w:val="%8."/>
      <w:lvlJc w:val="left"/>
      <w:pPr>
        <w:ind w:left="8280" w:hanging="360"/>
      </w:pPr>
    </w:lvl>
    <w:lvl w:ilvl="8" w:tplc="241A001B" w:tentative="1">
      <w:start w:val="1"/>
      <w:numFmt w:val="lowerRoman"/>
      <w:lvlText w:val="%9."/>
      <w:lvlJc w:val="right"/>
      <w:pPr>
        <w:ind w:left="9000" w:hanging="180"/>
      </w:pPr>
    </w:lvl>
  </w:abstractNum>
  <w:abstractNum w:abstractNumId="7" w15:restartNumberingAfterBreak="0">
    <w:nsid w:val="54DA6679"/>
    <w:multiLevelType w:val="hybridMultilevel"/>
    <w:tmpl w:val="F5485B98"/>
    <w:lvl w:ilvl="0" w:tplc="9216CCA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1034668">
    <w:abstractNumId w:val="0"/>
  </w:num>
  <w:num w:numId="2" w16cid:durableId="1368869946">
    <w:abstractNumId w:val="7"/>
  </w:num>
  <w:num w:numId="3" w16cid:durableId="13281686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7576007">
    <w:abstractNumId w:val="1"/>
  </w:num>
  <w:num w:numId="5" w16cid:durableId="141430327">
    <w:abstractNumId w:val="5"/>
  </w:num>
  <w:num w:numId="6" w16cid:durableId="1425149929">
    <w:abstractNumId w:val="3"/>
  </w:num>
  <w:num w:numId="7" w16cid:durableId="1701274089">
    <w:abstractNumId w:val="2"/>
  </w:num>
  <w:num w:numId="8" w16cid:durableId="5870346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5B4"/>
    <w:rsid w:val="000208BA"/>
    <w:rsid w:val="000240B4"/>
    <w:rsid w:val="00027003"/>
    <w:rsid w:val="00066987"/>
    <w:rsid w:val="00091022"/>
    <w:rsid w:val="000911CA"/>
    <w:rsid w:val="00091D85"/>
    <w:rsid w:val="00096369"/>
    <w:rsid w:val="000A2EB4"/>
    <w:rsid w:val="000D68C6"/>
    <w:rsid w:val="000F14B7"/>
    <w:rsid w:val="00104539"/>
    <w:rsid w:val="00123395"/>
    <w:rsid w:val="001353A0"/>
    <w:rsid w:val="001518E8"/>
    <w:rsid w:val="00161531"/>
    <w:rsid w:val="001A638B"/>
    <w:rsid w:val="001D6423"/>
    <w:rsid w:val="002061FB"/>
    <w:rsid w:val="00271AEA"/>
    <w:rsid w:val="00290F32"/>
    <w:rsid w:val="002A3C30"/>
    <w:rsid w:val="002A3DC7"/>
    <w:rsid w:val="002A51EB"/>
    <w:rsid w:val="002D0925"/>
    <w:rsid w:val="002E0B17"/>
    <w:rsid w:val="003038B9"/>
    <w:rsid w:val="0030528A"/>
    <w:rsid w:val="003350A8"/>
    <w:rsid w:val="00342F47"/>
    <w:rsid w:val="003712D7"/>
    <w:rsid w:val="00383F46"/>
    <w:rsid w:val="003916FD"/>
    <w:rsid w:val="00396AA9"/>
    <w:rsid w:val="003A5D75"/>
    <w:rsid w:val="003F3208"/>
    <w:rsid w:val="004442C4"/>
    <w:rsid w:val="004731E2"/>
    <w:rsid w:val="004765B4"/>
    <w:rsid w:val="004A578A"/>
    <w:rsid w:val="004D1462"/>
    <w:rsid w:val="004F495D"/>
    <w:rsid w:val="005028E7"/>
    <w:rsid w:val="0052734B"/>
    <w:rsid w:val="00563199"/>
    <w:rsid w:val="005777E6"/>
    <w:rsid w:val="005A57A0"/>
    <w:rsid w:val="005A7374"/>
    <w:rsid w:val="005D009B"/>
    <w:rsid w:val="005D14EB"/>
    <w:rsid w:val="005D2265"/>
    <w:rsid w:val="005D23F9"/>
    <w:rsid w:val="005D3FB2"/>
    <w:rsid w:val="005D400F"/>
    <w:rsid w:val="005F6754"/>
    <w:rsid w:val="005F7227"/>
    <w:rsid w:val="00623074"/>
    <w:rsid w:val="00637E1D"/>
    <w:rsid w:val="0064779E"/>
    <w:rsid w:val="0068713B"/>
    <w:rsid w:val="006B0DA3"/>
    <w:rsid w:val="006B250D"/>
    <w:rsid w:val="006C65F9"/>
    <w:rsid w:val="006D0CD8"/>
    <w:rsid w:val="006D2137"/>
    <w:rsid w:val="006D738B"/>
    <w:rsid w:val="00737336"/>
    <w:rsid w:val="007560E6"/>
    <w:rsid w:val="00760F93"/>
    <w:rsid w:val="0076112D"/>
    <w:rsid w:val="00792D4A"/>
    <w:rsid w:val="007A385F"/>
    <w:rsid w:val="007D4D79"/>
    <w:rsid w:val="007D62AE"/>
    <w:rsid w:val="007E2861"/>
    <w:rsid w:val="007E55DF"/>
    <w:rsid w:val="00800EB4"/>
    <w:rsid w:val="00802A37"/>
    <w:rsid w:val="008524F3"/>
    <w:rsid w:val="00856A67"/>
    <w:rsid w:val="00865692"/>
    <w:rsid w:val="008748BF"/>
    <w:rsid w:val="00875BFD"/>
    <w:rsid w:val="00876D2E"/>
    <w:rsid w:val="0088373F"/>
    <w:rsid w:val="008974D9"/>
    <w:rsid w:val="00901F1E"/>
    <w:rsid w:val="00912FB2"/>
    <w:rsid w:val="0091747B"/>
    <w:rsid w:val="0092709B"/>
    <w:rsid w:val="009348EC"/>
    <w:rsid w:val="009608E3"/>
    <w:rsid w:val="00962355"/>
    <w:rsid w:val="009A7324"/>
    <w:rsid w:val="009C5C19"/>
    <w:rsid w:val="009E212A"/>
    <w:rsid w:val="009F1480"/>
    <w:rsid w:val="00A0388A"/>
    <w:rsid w:val="00A20E75"/>
    <w:rsid w:val="00A520D3"/>
    <w:rsid w:val="00A83EAB"/>
    <w:rsid w:val="00A92BE9"/>
    <w:rsid w:val="00AA2076"/>
    <w:rsid w:val="00AD5021"/>
    <w:rsid w:val="00B03C95"/>
    <w:rsid w:val="00B134C3"/>
    <w:rsid w:val="00B525B4"/>
    <w:rsid w:val="00B7754F"/>
    <w:rsid w:val="00B82E3F"/>
    <w:rsid w:val="00B93B40"/>
    <w:rsid w:val="00BA4539"/>
    <w:rsid w:val="00BD19E0"/>
    <w:rsid w:val="00C419B9"/>
    <w:rsid w:val="00C47F87"/>
    <w:rsid w:val="00C52226"/>
    <w:rsid w:val="00C52B4D"/>
    <w:rsid w:val="00C8135E"/>
    <w:rsid w:val="00C82FC2"/>
    <w:rsid w:val="00C84415"/>
    <w:rsid w:val="00CD5F52"/>
    <w:rsid w:val="00CD5FA8"/>
    <w:rsid w:val="00CE01AC"/>
    <w:rsid w:val="00CE1510"/>
    <w:rsid w:val="00CE5C32"/>
    <w:rsid w:val="00CE5D1F"/>
    <w:rsid w:val="00CE71B7"/>
    <w:rsid w:val="00CF1D80"/>
    <w:rsid w:val="00CF237C"/>
    <w:rsid w:val="00CF6E3A"/>
    <w:rsid w:val="00D0552F"/>
    <w:rsid w:val="00D16E6F"/>
    <w:rsid w:val="00D82ED1"/>
    <w:rsid w:val="00D87D2B"/>
    <w:rsid w:val="00D9037D"/>
    <w:rsid w:val="00DA26B5"/>
    <w:rsid w:val="00DB6A2A"/>
    <w:rsid w:val="00E23353"/>
    <w:rsid w:val="00E34605"/>
    <w:rsid w:val="00E3746A"/>
    <w:rsid w:val="00E51DC4"/>
    <w:rsid w:val="00E54AD4"/>
    <w:rsid w:val="00E630D7"/>
    <w:rsid w:val="00E8327A"/>
    <w:rsid w:val="00E90E5E"/>
    <w:rsid w:val="00E92040"/>
    <w:rsid w:val="00E95F9E"/>
    <w:rsid w:val="00ED765A"/>
    <w:rsid w:val="00EE32A5"/>
    <w:rsid w:val="00EE7440"/>
    <w:rsid w:val="00EF1363"/>
    <w:rsid w:val="00F062AF"/>
    <w:rsid w:val="00F23564"/>
    <w:rsid w:val="00F2447E"/>
    <w:rsid w:val="00F50DA9"/>
    <w:rsid w:val="00F53893"/>
    <w:rsid w:val="00F72509"/>
    <w:rsid w:val="00F90370"/>
    <w:rsid w:val="00F964B8"/>
    <w:rsid w:val="00FA1462"/>
    <w:rsid w:val="00FA459A"/>
    <w:rsid w:val="00FD1C68"/>
    <w:rsid w:val="00FE069F"/>
    <w:rsid w:val="00FE3762"/>
    <w:rsid w:val="00FE7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FB983"/>
  <w15:docId w15:val="{20B5E548-0982-4372-B169-AD14CD61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B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customStyle="1" w:styleId="clan">
    <w:name w:val="clan"/>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customStyle="1" w:styleId="bold1">
    <w:name w:val="bold1"/>
    <w:basedOn w:val="Normal"/>
    <w:rsid w:val="00F964B8"/>
    <w:pPr>
      <w:spacing w:before="100" w:beforeAutospacing="1" w:after="100" w:afterAutospacing="1" w:line="240" w:lineRule="auto"/>
    </w:pPr>
    <w:rPr>
      <w:rFonts w:ascii="Times New Roman" w:eastAsia="Times New Roman" w:hAnsi="Times New Roman"/>
      <w:sz w:val="24"/>
      <w:szCs w:val="24"/>
    </w:rPr>
  </w:style>
  <w:style w:type="character" w:customStyle="1" w:styleId="v2-clan-left-1">
    <w:name w:val="v2-clan-left-1"/>
    <w:basedOn w:val="DefaultParagraphFont"/>
    <w:rsid w:val="00F964B8"/>
  </w:style>
  <w:style w:type="paragraph" w:customStyle="1" w:styleId="v2-clan-left-11">
    <w:name w:val="v2-clan-left-11"/>
    <w:basedOn w:val="Normal"/>
    <w:rsid w:val="00F964B8"/>
    <w:pPr>
      <w:spacing w:before="100" w:beforeAutospacing="1" w:after="100" w:afterAutospacing="1" w:line="240" w:lineRule="auto"/>
    </w:pPr>
    <w:rPr>
      <w:rFonts w:ascii="Times New Roman" w:eastAsia="Times New Roman" w:hAnsi="Times New Roman"/>
      <w:sz w:val="24"/>
      <w:szCs w:val="24"/>
    </w:rPr>
  </w:style>
  <w:style w:type="character" w:customStyle="1" w:styleId="hide-change">
    <w:name w:val="hide-change"/>
    <w:basedOn w:val="DefaultParagraphFont"/>
    <w:rsid w:val="00F964B8"/>
  </w:style>
  <w:style w:type="paragraph" w:customStyle="1" w:styleId="italik">
    <w:name w:val="italik"/>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customStyle="1" w:styleId="v2-bold-1">
    <w:name w:val="v2-bold-1"/>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F964B8"/>
    <w:pPr>
      <w:spacing w:after="0" w:line="240" w:lineRule="auto"/>
    </w:pPr>
    <w:rPr>
      <w:rFonts w:eastAsia="Times New Roman" w:cs="Times New Roman"/>
      <w:lang w:val="en-GB"/>
    </w:rPr>
  </w:style>
  <w:style w:type="paragraph" w:styleId="Header">
    <w:name w:val="header"/>
    <w:basedOn w:val="Normal"/>
    <w:link w:val="HeaderChar"/>
    <w:uiPriority w:val="99"/>
    <w:unhideWhenUsed/>
    <w:rsid w:val="00A83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EAB"/>
    <w:rPr>
      <w:rFonts w:ascii="Calibri" w:eastAsia="Calibri" w:hAnsi="Calibri" w:cs="Times New Roman"/>
      <w:sz w:val="22"/>
    </w:rPr>
  </w:style>
  <w:style w:type="paragraph" w:styleId="Footer">
    <w:name w:val="footer"/>
    <w:basedOn w:val="Normal"/>
    <w:link w:val="FooterChar"/>
    <w:uiPriority w:val="99"/>
    <w:unhideWhenUsed/>
    <w:rsid w:val="00A83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EAB"/>
    <w:rPr>
      <w:rFonts w:ascii="Calibri" w:eastAsia="Calibri" w:hAnsi="Calibri" w:cs="Times New Roman"/>
      <w:sz w:val="22"/>
    </w:rPr>
  </w:style>
  <w:style w:type="paragraph" w:styleId="BalloonText">
    <w:name w:val="Balloon Text"/>
    <w:basedOn w:val="Normal"/>
    <w:link w:val="BalloonTextChar"/>
    <w:uiPriority w:val="99"/>
    <w:semiHidden/>
    <w:unhideWhenUsed/>
    <w:rsid w:val="00C419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9B9"/>
    <w:rPr>
      <w:rFonts w:ascii="Segoe UI" w:eastAsia="Calibri" w:hAnsi="Segoe UI" w:cs="Segoe UI"/>
      <w:sz w:val="18"/>
      <w:szCs w:val="18"/>
    </w:rPr>
  </w:style>
  <w:style w:type="paragraph" w:customStyle="1" w:styleId="odluka-zakon">
    <w:name w:val="odluka-zakon"/>
    <w:basedOn w:val="Normal"/>
    <w:rsid w:val="008524F3"/>
    <w:pPr>
      <w:spacing w:before="100" w:beforeAutospacing="1" w:after="100" w:afterAutospacing="1" w:line="240" w:lineRule="auto"/>
    </w:pPr>
    <w:rPr>
      <w:rFonts w:ascii="Times New Roman" w:eastAsia="Times New Roman" w:hAnsi="Times New Roman"/>
      <w:sz w:val="24"/>
      <w:szCs w:val="24"/>
    </w:rPr>
  </w:style>
  <w:style w:type="paragraph" w:customStyle="1" w:styleId="centar">
    <w:name w:val="centar"/>
    <w:basedOn w:val="Normal"/>
    <w:rsid w:val="008524F3"/>
    <w:pPr>
      <w:spacing w:before="100" w:beforeAutospacing="1" w:after="100" w:afterAutospacing="1" w:line="240" w:lineRule="auto"/>
    </w:pPr>
    <w:rPr>
      <w:rFonts w:ascii="Times New Roman" w:eastAsia="Times New Roman" w:hAnsi="Times New Roman"/>
      <w:sz w:val="24"/>
      <w:szCs w:val="24"/>
    </w:rPr>
  </w:style>
  <w:style w:type="paragraph" w:customStyle="1" w:styleId="potpis">
    <w:name w:val="potpis"/>
    <w:basedOn w:val="Normal"/>
    <w:rsid w:val="008524F3"/>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uiPriority w:val="99"/>
    <w:unhideWhenUsed/>
    <w:rsid w:val="006B250D"/>
    <w:pPr>
      <w:spacing w:line="240" w:lineRule="auto"/>
    </w:pPr>
    <w:rPr>
      <w:sz w:val="20"/>
      <w:szCs w:val="20"/>
    </w:rPr>
  </w:style>
  <w:style w:type="character" w:customStyle="1" w:styleId="CommentTextChar">
    <w:name w:val="Comment Text Char"/>
    <w:basedOn w:val="DefaultParagraphFont"/>
    <w:link w:val="CommentText"/>
    <w:uiPriority w:val="99"/>
    <w:rsid w:val="006B250D"/>
    <w:rPr>
      <w:rFonts w:ascii="Calibri" w:eastAsia="Calibri" w:hAnsi="Calibri" w:cs="Times New Roman"/>
      <w:sz w:val="20"/>
      <w:szCs w:val="20"/>
    </w:rPr>
  </w:style>
  <w:style w:type="character" w:customStyle="1" w:styleId="rvts3">
    <w:name w:val="rvts3"/>
    <w:basedOn w:val="DefaultParagraphFont"/>
    <w:rsid w:val="00D82ED1"/>
  </w:style>
  <w:style w:type="paragraph" w:styleId="BodyTextIndent">
    <w:name w:val="Body Text Indent"/>
    <w:basedOn w:val="Normal"/>
    <w:link w:val="BodyTextIndentChar"/>
    <w:uiPriority w:val="99"/>
    <w:semiHidden/>
    <w:unhideWhenUsed/>
    <w:rsid w:val="00D82ED1"/>
    <w:pPr>
      <w:spacing w:after="120"/>
      <w:ind w:left="360"/>
    </w:pPr>
    <w:rPr>
      <w:rFonts w:eastAsia="Times New Roman"/>
      <w:sz w:val="20"/>
      <w:szCs w:val="20"/>
    </w:rPr>
  </w:style>
  <w:style w:type="character" w:customStyle="1" w:styleId="BodyTextIndentChar">
    <w:name w:val="Body Text Indent Char"/>
    <w:basedOn w:val="DefaultParagraphFont"/>
    <w:link w:val="BodyTextIndent"/>
    <w:uiPriority w:val="99"/>
    <w:semiHidden/>
    <w:rsid w:val="00D82ED1"/>
    <w:rPr>
      <w:rFonts w:ascii="Calibri" w:eastAsia="Times New Roman" w:hAnsi="Calibri" w:cs="Times New Roman"/>
      <w:sz w:val="20"/>
      <w:szCs w:val="20"/>
    </w:rPr>
  </w:style>
  <w:style w:type="paragraph" w:styleId="BodyText">
    <w:name w:val="Body Text"/>
    <w:basedOn w:val="Normal"/>
    <w:link w:val="BodyTextChar"/>
    <w:uiPriority w:val="99"/>
    <w:semiHidden/>
    <w:unhideWhenUsed/>
    <w:rsid w:val="00D82ED1"/>
    <w:pPr>
      <w:spacing w:after="120"/>
    </w:pPr>
    <w:rPr>
      <w:rFonts w:eastAsia="Times New Roman"/>
    </w:rPr>
  </w:style>
  <w:style w:type="character" w:customStyle="1" w:styleId="BodyTextChar">
    <w:name w:val="Body Text Char"/>
    <w:basedOn w:val="DefaultParagraphFont"/>
    <w:link w:val="BodyText"/>
    <w:uiPriority w:val="99"/>
    <w:semiHidden/>
    <w:rsid w:val="00D82ED1"/>
    <w:rPr>
      <w:rFonts w:ascii="Calibri" w:eastAsia="Times New Roman" w:hAnsi="Calibri" w:cs="Times New Roman"/>
      <w:sz w:val="22"/>
    </w:rPr>
  </w:style>
  <w:style w:type="paragraph" w:styleId="ListParagraph">
    <w:name w:val="List Paragraph"/>
    <w:basedOn w:val="Normal"/>
    <w:uiPriority w:val="34"/>
    <w:qFormat/>
    <w:rsid w:val="003F3208"/>
    <w:pPr>
      <w:spacing w:after="0" w:line="240" w:lineRule="auto"/>
      <w:ind w:left="720"/>
    </w:pPr>
    <w:rPr>
      <w:rFonts w:eastAsiaTheme="minorHAnsi"/>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53658">
      <w:bodyDiv w:val="1"/>
      <w:marLeft w:val="0"/>
      <w:marRight w:val="0"/>
      <w:marTop w:val="0"/>
      <w:marBottom w:val="0"/>
      <w:divBdr>
        <w:top w:val="none" w:sz="0" w:space="0" w:color="auto"/>
        <w:left w:val="none" w:sz="0" w:space="0" w:color="auto"/>
        <w:bottom w:val="none" w:sz="0" w:space="0" w:color="auto"/>
        <w:right w:val="none" w:sz="0" w:space="0" w:color="auto"/>
      </w:divBdr>
    </w:div>
    <w:div w:id="125856916">
      <w:bodyDiv w:val="1"/>
      <w:marLeft w:val="0"/>
      <w:marRight w:val="0"/>
      <w:marTop w:val="0"/>
      <w:marBottom w:val="0"/>
      <w:divBdr>
        <w:top w:val="none" w:sz="0" w:space="0" w:color="auto"/>
        <w:left w:val="none" w:sz="0" w:space="0" w:color="auto"/>
        <w:bottom w:val="none" w:sz="0" w:space="0" w:color="auto"/>
        <w:right w:val="none" w:sz="0" w:space="0" w:color="auto"/>
      </w:divBdr>
    </w:div>
    <w:div w:id="1739785441">
      <w:bodyDiv w:val="1"/>
      <w:marLeft w:val="0"/>
      <w:marRight w:val="0"/>
      <w:marTop w:val="0"/>
      <w:marBottom w:val="0"/>
      <w:divBdr>
        <w:top w:val="none" w:sz="0" w:space="0" w:color="auto"/>
        <w:left w:val="none" w:sz="0" w:space="0" w:color="auto"/>
        <w:bottom w:val="none" w:sz="0" w:space="0" w:color="auto"/>
        <w:right w:val="none" w:sz="0" w:space="0" w:color="auto"/>
      </w:divBdr>
    </w:div>
    <w:div w:id="195174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AF108-4B6C-464C-96FB-0C7D08D14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3961</Words>
  <Characters>22580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Dragomir Savovic</dc:creator>
  <cp:lastModifiedBy>Ivana Vojinović</cp:lastModifiedBy>
  <cp:revision>2</cp:revision>
  <cp:lastPrinted>2023-03-02T08:55:00Z</cp:lastPrinted>
  <dcterms:created xsi:type="dcterms:W3CDTF">2023-03-02T15:15:00Z</dcterms:created>
  <dcterms:modified xsi:type="dcterms:W3CDTF">2023-03-02T15:15:00Z</dcterms:modified>
</cp:coreProperties>
</file>