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0E4BC" w14:textId="77777777" w:rsidR="00B722C2" w:rsidRDefault="00B722C2" w:rsidP="00B722C2">
      <w:pPr>
        <w:spacing w:line="360" w:lineRule="auto"/>
        <w:jc w:val="center"/>
        <w:rPr>
          <w:rFonts w:eastAsia="SimSun"/>
          <w:lang w:val="hr-HR" w:eastAsia="zh-CN"/>
        </w:rPr>
      </w:pPr>
      <w:r>
        <w:rPr>
          <w:rFonts w:eastAsia="SimSun"/>
          <w:lang w:val="hr-HR" w:eastAsia="zh-CN"/>
        </w:rPr>
        <w:t>Анекс</w:t>
      </w:r>
    </w:p>
    <w:p w14:paraId="2043D80A" w14:textId="77777777" w:rsidR="00B722C2" w:rsidRDefault="00B722C2" w:rsidP="00B722C2">
      <w:pPr>
        <w:spacing w:line="360" w:lineRule="auto"/>
        <w:jc w:val="center"/>
        <w:rPr>
          <w:rFonts w:eastAsia="SimSun"/>
          <w:lang w:val="hr-HR" w:eastAsia="zh-CN"/>
        </w:rPr>
      </w:pPr>
      <w:r>
        <w:rPr>
          <w:rFonts w:eastAsia="SimSun"/>
          <w:lang w:val="hr-HR" w:eastAsia="zh-CN"/>
        </w:rPr>
        <w:t>Споразума</w:t>
      </w:r>
    </w:p>
    <w:p w14:paraId="65C3C601" w14:textId="77777777" w:rsidR="00B722C2" w:rsidRDefault="00B722C2" w:rsidP="00B722C2">
      <w:pPr>
        <w:spacing w:line="360" w:lineRule="auto"/>
        <w:jc w:val="center"/>
        <w:rPr>
          <w:rFonts w:eastAsia="SimSun"/>
          <w:lang w:val="hr-HR" w:eastAsia="zh-CN"/>
        </w:rPr>
      </w:pPr>
      <w:r>
        <w:rPr>
          <w:rFonts w:eastAsia="SimSun"/>
          <w:lang w:val="sr-Cyrl-CS" w:eastAsia="zh-CN"/>
        </w:rPr>
        <w:t>и</w:t>
      </w:r>
      <w:r>
        <w:rPr>
          <w:rFonts w:eastAsia="SimSun"/>
          <w:lang w:val="hr-HR" w:eastAsia="zh-CN"/>
        </w:rPr>
        <w:t>змеђу</w:t>
      </w:r>
    </w:p>
    <w:p w14:paraId="2290146B" w14:textId="77777777" w:rsidR="00B722C2" w:rsidRDefault="00B722C2" w:rsidP="00B722C2">
      <w:pPr>
        <w:widowControl w:val="0"/>
        <w:suppressAutoHyphens/>
        <w:autoSpaceDE w:val="0"/>
        <w:spacing w:line="360" w:lineRule="auto"/>
        <w:jc w:val="center"/>
        <w:rPr>
          <w:szCs w:val="20"/>
          <w:lang w:val="hr-HR" w:eastAsia="de-DE"/>
        </w:rPr>
      </w:pPr>
      <w:r>
        <w:rPr>
          <w:szCs w:val="20"/>
          <w:lang w:val="hr-HR" w:eastAsia="de-DE"/>
        </w:rPr>
        <w:t>Владе Републике Србије</w:t>
      </w:r>
    </w:p>
    <w:p w14:paraId="0C6C109C" w14:textId="77777777" w:rsidR="00B722C2" w:rsidRDefault="00B722C2" w:rsidP="00B722C2">
      <w:pPr>
        <w:spacing w:line="360" w:lineRule="auto"/>
        <w:jc w:val="center"/>
        <w:rPr>
          <w:rFonts w:eastAsia="SimSun"/>
          <w:lang w:val="ru-RU" w:eastAsia="zh-CN"/>
        </w:rPr>
      </w:pPr>
      <w:bookmarkStart w:id="0" w:name="AktCurPos"/>
      <w:bookmarkEnd w:id="0"/>
      <w:r>
        <w:rPr>
          <w:rFonts w:eastAsia="SimSun"/>
          <w:lang w:val="sr-Cyrl-CS" w:eastAsia="zh-CN"/>
        </w:rPr>
        <w:t>и</w:t>
      </w:r>
    </w:p>
    <w:p w14:paraId="28C5EBF1" w14:textId="77777777" w:rsidR="00B722C2" w:rsidRDefault="00B722C2" w:rsidP="00B722C2">
      <w:pPr>
        <w:spacing w:line="360" w:lineRule="auto"/>
        <w:jc w:val="center"/>
        <w:rPr>
          <w:rFonts w:eastAsia="SimSun"/>
          <w:lang w:val="hr-HR" w:eastAsia="zh-CN"/>
        </w:rPr>
      </w:pPr>
      <w:r>
        <w:rPr>
          <w:rFonts w:eastAsia="SimSun"/>
          <w:lang w:val="hr-HR" w:eastAsia="zh-CN"/>
        </w:rPr>
        <w:t>Владе Савезне Републике Немачке</w:t>
      </w:r>
    </w:p>
    <w:p w14:paraId="4BF94A07" w14:textId="77777777" w:rsidR="00B722C2" w:rsidRDefault="00B722C2" w:rsidP="00B722C2">
      <w:pPr>
        <w:spacing w:line="360" w:lineRule="auto"/>
        <w:jc w:val="center"/>
        <w:rPr>
          <w:rFonts w:eastAsia="SimSun"/>
          <w:lang w:val="hr-HR" w:eastAsia="zh-CN"/>
        </w:rPr>
      </w:pPr>
      <w:r>
        <w:rPr>
          <w:rFonts w:eastAsia="SimSun"/>
          <w:lang w:val="hr-HR" w:eastAsia="zh-CN"/>
        </w:rPr>
        <w:t>о</w:t>
      </w:r>
    </w:p>
    <w:p w14:paraId="3599C157" w14:textId="77777777" w:rsidR="00B722C2" w:rsidRDefault="00B722C2" w:rsidP="00B722C2">
      <w:pPr>
        <w:spacing w:line="360" w:lineRule="auto"/>
        <w:jc w:val="center"/>
        <w:rPr>
          <w:lang w:val="sr-Cyrl-RS" w:eastAsia="de-DE"/>
        </w:rPr>
      </w:pPr>
      <w:r>
        <w:rPr>
          <w:lang w:val="sr-Cyrl-RS" w:eastAsia="de-DE"/>
        </w:rPr>
        <w:t>сарадњи у области културе, образовања и науке</w:t>
      </w:r>
    </w:p>
    <w:p w14:paraId="669AF56E" w14:textId="77777777" w:rsidR="00B722C2" w:rsidRDefault="00B722C2" w:rsidP="00B722C2">
      <w:pPr>
        <w:spacing w:line="360" w:lineRule="atLeast"/>
        <w:jc w:val="both"/>
        <w:rPr>
          <w:b/>
          <w:i/>
          <w:u w:val="single"/>
          <w:lang w:val="hr-HR" w:eastAsia="de-DE"/>
        </w:rPr>
      </w:pPr>
    </w:p>
    <w:p w14:paraId="61C65A18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1. </w:t>
      </w:r>
      <w:r>
        <w:rPr>
          <w:rFonts w:eastAsia="SimSun"/>
          <w:lang w:val="sr-Cyrl-CS" w:eastAsia="zh-CN"/>
        </w:rPr>
        <w:tab/>
        <w:t>(1) Одредбе овог анекса важиће за установе у области културе, образовања и науке</w:t>
      </w:r>
      <w:r>
        <w:rPr>
          <w:rFonts w:eastAsia="SimSun"/>
          <w:color w:val="FF0000"/>
          <w:lang w:val="sr-Cyrl-CS" w:eastAsia="zh-CN"/>
        </w:rPr>
        <w:t xml:space="preserve"> </w:t>
      </w:r>
      <w:r>
        <w:rPr>
          <w:rFonts w:eastAsia="SimSun"/>
          <w:lang w:val="sr-Cyrl-CS" w:eastAsia="zh-CN"/>
        </w:rPr>
        <w:t>и упућене експерте наведене у члану 1</w:t>
      </w:r>
      <w:r>
        <w:rPr>
          <w:rFonts w:eastAsia="SimSun"/>
          <w:lang w:val="sr-Latn-RS" w:eastAsia="zh-CN"/>
        </w:rPr>
        <w:t>3</w:t>
      </w:r>
      <w:r>
        <w:rPr>
          <w:rFonts w:eastAsia="SimSun"/>
          <w:i/>
          <w:lang w:val="sr-Cyrl-CS" w:eastAsia="zh-CN"/>
        </w:rPr>
        <w:t>.</w:t>
      </w:r>
      <w:r>
        <w:rPr>
          <w:rFonts w:eastAsia="SimSun"/>
          <w:lang w:val="sr-Cyrl-CS" w:eastAsia="zh-CN"/>
        </w:rPr>
        <w:t xml:space="preserve"> овог споразума.</w:t>
      </w:r>
    </w:p>
    <w:p w14:paraId="117B4275" w14:textId="77777777" w:rsidR="00B722C2" w:rsidRDefault="00B722C2" w:rsidP="00B722C2">
      <w:pPr>
        <w:tabs>
          <w:tab w:val="left" w:pos="84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40B14005" w14:textId="77777777" w:rsidR="00B722C2" w:rsidRDefault="00B722C2" w:rsidP="00B722C2">
      <w:pPr>
        <w:spacing w:line="360" w:lineRule="atLeast"/>
        <w:ind w:left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(2) Уколико није другачије договорено, експерти које ће уговорне стране, у оквиру сарадње обеју држава у области </w:t>
      </w:r>
      <w:r>
        <w:rPr>
          <w:rFonts w:eastAsia="SimSun"/>
          <w:lang w:val="sr-Cyrl-RS" w:eastAsia="zh-CN"/>
        </w:rPr>
        <w:t>културе, образовања и науке,</w:t>
      </w:r>
      <w:r>
        <w:rPr>
          <w:rFonts w:eastAsia="SimSun"/>
          <w:lang w:val="sr-Cyrl-CS" w:eastAsia="zh-CN"/>
        </w:rPr>
        <w:t xml:space="preserve"> по службеном задатку </w:t>
      </w:r>
      <w:r>
        <w:rPr>
          <w:rFonts w:eastAsia="SimSun"/>
          <w:lang w:val="sr-Cyrl-RS" w:eastAsia="zh-CN"/>
        </w:rPr>
        <w:t>упутити</w:t>
      </w:r>
      <w:r>
        <w:rPr>
          <w:rFonts w:eastAsia="SimSun"/>
          <w:lang w:val="sr-Cyrl-CS" w:eastAsia="zh-CN"/>
        </w:rPr>
        <w:t xml:space="preserve"> или распоредити за рад у области културе, науке и педагогије (посебно лектори и распоређени научници), имају исти статус као и упућени експерти у смислу овог споразума.</w:t>
      </w:r>
    </w:p>
    <w:p w14:paraId="6AF1DE86" w14:textId="77777777" w:rsidR="00B722C2" w:rsidRDefault="00B722C2" w:rsidP="00B722C2">
      <w:pPr>
        <w:spacing w:line="360" w:lineRule="atLeast"/>
        <w:ind w:left="1066"/>
        <w:jc w:val="both"/>
        <w:rPr>
          <w:rFonts w:eastAsia="SimSun"/>
          <w:lang w:val="sr-Cyrl-CS" w:eastAsia="zh-CN"/>
        </w:rPr>
      </w:pPr>
    </w:p>
    <w:p w14:paraId="5BF2AB4C" w14:textId="77777777" w:rsidR="00B722C2" w:rsidRDefault="00B722C2" w:rsidP="00B722C2">
      <w:pPr>
        <w:spacing w:line="360" w:lineRule="atLeast"/>
        <w:ind w:left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(3) Број упућених експерата треба да буде у прикладној сразмери са сврхом </w:t>
      </w:r>
      <w:r>
        <w:rPr>
          <w:rFonts w:eastAsia="SimSun"/>
          <w:lang w:val="sr-Cyrl-CS" w:eastAsia="zh-CN"/>
        </w:rPr>
        <w:br/>
        <w:t>чијем испуњавању служи дотична установа у области културе, образовања и науке.</w:t>
      </w:r>
    </w:p>
    <w:p w14:paraId="07A25CC0" w14:textId="77777777" w:rsidR="00B722C2" w:rsidRDefault="00B722C2" w:rsidP="00B722C2">
      <w:pPr>
        <w:spacing w:line="360" w:lineRule="atLeast"/>
        <w:ind w:left="1066" w:hanging="466"/>
        <w:jc w:val="both"/>
        <w:rPr>
          <w:rFonts w:eastAsia="SimSun"/>
          <w:lang w:val="sr-Cyrl-CS" w:eastAsia="zh-CN"/>
        </w:rPr>
      </w:pPr>
    </w:p>
    <w:p w14:paraId="7ACCF8EE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2. </w:t>
      </w:r>
      <w:r>
        <w:rPr>
          <w:rFonts w:eastAsia="SimSun"/>
          <w:lang w:val="sr-Cyrl-CS" w:eastAsia="zh-CN"/>
        </w:rPr>
        <w:tab/>
        <w:t>(1) Неопходно је да се пре уласка у државу пријема поднесе захтев за издавање боравишне дозволе у виду визе код дипломатског или конзуларног представништва државе пријема. Захтеви за продужење важења боравишне визе могу се поднети у држави пријема.</w:t>
      </w:r>
    </w:p>
    <w:p w14:paraId="2476B1BB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</w:p>
    <w:p w14:paraId="788D22BB" w14:textId="77777777" w:rsidR="00B722C2" w:rsidRDefault="00B722C2" w:rsidP="00B722C2">
      <w:pPr>
        <w:spacing w:line="360" w:lineRule="atLeast"/>
        <w:ind w:left="709" w:hanging="42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(2) Надлежни органи уговорних страна ће, свака у складу са својим важећим националним законодавством и другим одредбама, упућеним експертима и члановима њихових породица који живе у њиховом домаћинству, на захтев, издати бесплатну боравишну дозволу. Та боравишна дозвола садржава право на вишекратне уласке и изласке за време важења дозволе. Боравишна дозвола упућених експерата садржава и право на њихов рад у једној од установа у </w:t>
      </w:r>
      <w:r>
        <w:rPr>
          <w:rFonts w:eastAsia="SimSun"/>
          <w:lang w:val="sr-Cyrl-CS" w:eastAsia="zh-CN"/>
        </w:rPr>
        <w:br/>
        <w:t xml:space="preserve">области културе, образовања и науке </w:t>
      </w:r>
      <w:r>
        <w:rPr>
          <w:rFonts w:eastAsia="SimSun"/>
          <w:lang w:val="sr-Cyrl-RS" w:eastAsia="zh-CN"/>
        </w:rPr>
        <w:t>у смислу</w:t>
      </w:r>
      <w:r>
        <w:rPr>
          <w:rFonts w:eastAsia="SimSun"/>
          <w:lang w:val="sr-Cyrl-CS" w:eastAsia="zh-CN"/>
        </w:rPr>
        <w:t xml:space="preserve"> члана 13. овог споразума.</w:t>
      </w:r>
    </w:p>
    <w:p w14:paraId="597A4AEE" w14:textId="77777777" w:rsidR="00B722C2" w:rsidRDefault="00B722C2" w:rsidP="00B722C2">
      <w:pPr>
        <w:tabs>
          <w:tab w:val="num" w:pos="720"/>
        </w:tabs>
        <w:spacing w:line="360" w:lineRule="atLeast"/>
        <w:ind w:left="1066" w:hanging="466"/>
        <w:jc w:val="both"/>
        <w:rPr>
          <w:rFonts w:eastAsia="SimSun"/>
          <w:lang w:val="ru-RU" w:eastAsia="zh-CN"/>
        </w:rPr>
      </w:pPr>
    </w:p>
    <w:p w14:paraId="439974FC" w14:textId="77777777" w:rsidR="00B722C2" w:rsidRDefault="00B722C2" w:rsidP="00B722C2">
      <w:pPr>
        <w:tabs>
          <w:tab w:val="num" w:pos="720"/>
        </w:tabs>
        <w:spacing w:line="360" w:lineRule="atLeast"/>
        <w:ind w:left="1066" w:hanging="466"/>
        <w:jc w:val="both"/>
        <w:rPr>
          <w:rFonts w:eastAsia="SimSun"/>
          <w:lang w:val="ru-RU" w:eastAsia="zh-CN"/>
        </w:rPr>
      </w:pPr>
    </w:p>
    <w:p w14:paraId="7129D04B" w14:textId="77777777" w:rsidR="00B722C2" w:rsidRDefault="00B722C2" w:rsidP="00B722C2">
      <w:pPr>
        <w:tabs>
          <w:tab w:val="num" w:pos="720"/>
        </w:tabs>
        <w:spacing w:line="360" w:lineRule="atLeast"/>
        <w:ind w:left="1066" w:hanging="466"/>
        <w:jc w:val="both"/>
        <w:rPr>
          <w:rFonts w:eastAsia="SimSun"/>
          <w:lang w:val="ru-RU" w:eastAsia="zh-CN"/>
        </w:rPr>
      </w:pPr>
    </w:p>
    <w:p w14:paraId="6C28CAE6" w14:textId="77777777" w:rsidR="00B722C2" w:rsidRDefault="00B722C2" w:rsidP="00B722C2">
      <w:pPr>
        <w:tabs>
          <w:tab w:val="num" w:pos="720"/>
        </w:tabs>
        <w:spacing w:line="360" w:lineRule="atLeast"/>
        <w:ind w:left="1066" w:hanging="466"/>
        <w:jc w:val="both"/>
        <w:rPr>
          <w:rFonts w:eastAsia="SimSun"/>
          <w:lang w:val="ru-RU" w:eastAsia="zh-CN"/>
        </w:rPr>
      </w:pPr>
    </w:p>
    <w:p w14:paraId="73FCCAEB" w14:textId="77777777" w:rsidR="00B722C2" w:rsidRDefault="00B722C2" w:rsidP="00B722C2">
      <w:pPr>
        <w:tabs>
          <w:tab w:val="num" w:pos="720"/>
        </w:tabs>
        <w:spacing w:line="360" w:lineRule="atLeast"/>
        <w:ind w:left="1066" w:hanging="466"/>
        <w:jc w:val="both"/>
        <w:rPr>
          <w:rFonts w:eastAsia="SimSun"/>
          <w:lang w:val="ru-RU" w:eastAsia="zh-CN"/>
        </w:rPr>
      </w:pPr>
    </w:p>
    <w:p w14:paraId="440192D4" w14:textId="77777777" w:rsidR="00B722C2" w:rsidRDefault="00B722C2" w:rsidP="00B722C2">
      <w:pPr>
        <w:spacing w:line="360" w:lineRule="atLeast"/>
        <w:ind w:left="709" w:hanging="42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(3) Чланови породице у смислу овог споразума су брачни партнер и малолетна невенчана деца, као и регистровани животни партнери.</w:t>
      </w:r>
    </w:p>
    <w:p w14:paraId="0B6AB9CB" w14:textId="77777777" w:rsidR="00B722C2" w:rsidRDefault="00B722C2" w:rsidP="00B722C2">
      <w:pPr>
        <w:tabs>
          <w:tab w:val="num" w:pos="720"/>
        </w:tabs>
        <w:spacing w:line="360" w:lineRule="atLeast"/>
        <w:jc w:val="both"/>
        <w:rPr>
          <w:rFonts w:eastAsia="SimSun"/>
          <w:lang w:val="sr-Cyrl-CS" w:eastAsia="zh-CN"/>
        </w:rPr>
      </w:pPr>
    </w:p>
    <w:p w14:paraId="18664E01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3. </w:t>
      </w:r>
      <w:r>
        <w:rPr>
          <w:rFonts w:eastAsia="SimSun"/>
          <w:lang w:val="sr-Cyrl-CS" w:eastAsia="zh-CN"/>
        </w:rPr>
        <w:tab/>
        <w:t xml:space="preserve">(1) У складу са својим важећим законодавством уговорне стране ће </w:t>
      </w:r>
      <w:r>
        <w:rPr>
          <w:rFonts w:eastAsia="SimSun"/>
          <w:lang w:val="sr-Cyrl-RS" w:eastAsia="zh-CN"/>
        </w:rPr>
        <w:t>упућеним</w:t>
      </w:r>
      <w:r>
        <w:rPr>
          <w:rFonts w:eastAsia="SimSun"/>
          <w:lang w:val="sr-Cyrl-CS" w:eastAsia="zh-CN"/>
        </w:rPr>
        <w:t xml:space="preserve"> експертима и њиховим члановима породице одобрити ослобађање од плаћања царине и других дажбина приликом увоза и поновног извоза следећих роба које су у њиховом власништву:</w:t>
      </w:r>
    </w:p>
    <w:p w14:paraId="27CB4B1D" w14:textId="77777777" w:rsidR="00B722C2" w:rsidRDefault="00B722C2" w:rsidP="00B722C2">
      <w:pPr>
        <w:spacing w:line="360" w:lineRule="atLeast"/>
        <w:ind w:left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RS" w:eastAsia="zh-CN"/>
        </w:rPr>
        <w:t xml:space="preserve">а) </w:t>
      </w:r>
      <w:r>
        <w:rPr>
          <w:rFonts w:eastAsia="SimSun"/>
          <w:lang w:val="sr-Cyrl-CS" w:eastAsia="zh-CN"/>
        </w:rPr>
        <w:t xml:space="preserve">селидбених ствари (укључујући моторна возила у приватном власништву), уколико су исте коришћене најмање шест месеци пре пресељења и уколико </w:t>
      </w:r>
      <w:r>
        <w:rPr>
          <w:rFonts w:eastAsia="SimSun"/>
          <w:color w:val="000000"/>
          <w:lang w:val="sr-Cyrl-CS" w:eastAsia="zh-CN"/>
        </w:rPr>
        <w:t xml:space="preserve">ће у држави пријема бити стављене у слободан промет за употребу у посебне сврхе у року од 12 месеци након заснивања уобичајеног места боравка у држави </w:t>
      </w:r>
      <w:r>
        <w:rPr>
          <w:rFonts w:eastAsia="SimSun"/>
          <w:color w:val="000000"/>
          <w:lang w:val="sr-Cyrl-CS" w:eastAsia="zh-CN"/>
        </w:rPr>
        <w:br/>
        <w:t>пријема</w:t>
      </w:r>
      <w:r>
        <w:rPr>
          <w:rFonts w:eastAsia="SimSun"/>
          <w:lang w:val="sr-Cyrl-CS" w:eastAsia="zh-CN"/>
        </w:rPr>
        <w:t>;</w:t>
      </w:r>
    </w:p>
    <w:p w14:paraId="3D0D6DB4" w14:textId="77777777" w:rsidR="00B722C2" w:rsidRDefault="00B722C2" w:rsidP="00B722C2">
      <w:pPr>
        <w:spacing w:line="360" w:lineRule="atLeast"/>
        <w:ind w:left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б) лекова увезених у прекограничном путном саобраћају за личне потребе путника;</w:t>
      </w:r>
    </w:p>
    <w:p w14:paraId="473667E2" w14:textId="77777777" w:rsidR="00B722C2" w:rsidRDefault="00B722C2" w:rsidP="00B722C2">
      <w:pPr>
        <w:spacing w:line="360" w:lineRule="atLeast"/>
        <w:ind w:left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в) личних употребних предмета и поклона увезених поштанским путем у количинама и вредностима које су дозвољене на територији државе пријема.</w:t>
      </w:r>
    </w:p>
    <w:p w14:paraId="0D3C2C9C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5888188A" w14:textId="77777777" w:rsidR="00B722C2" w:rsidRDefault="00B722C2" w:rsidP="00B722C2">
      <w:pPr>
        <w:tabs>
          <w:tab w:val="num" w:pos="1560"/>
        </w:tabs>
        <w:spacing w:line="360" w:lineRule="atLeast"/>
        <w:ind w:left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Независно од ослобађања од царинских и других дажбина неопходно је да за </w:t>
      </w:r>
      <w:r>
        <w:rPr>
          <w:rFonts w:eastAsia="SimSun"/>
          <w:lang w:val="sr-Cyrl-CS" w:eastAsia="zh-CN"/>
        </w:rPr>
        <w:br/>
        <w:t xml:space="preserve">увоз и поновни извоз буду испоштоване евентуално постојеће законске забране </w:t>
      </w:r>
      <w:r>
        <w:rPr>
          <w:rFonts w:eastAsia="SimSun"/>
          <w:lang w:val="sr-Cyrl-CS" w:eastAsia="zh-CN"/>
        </w:rPr>
        <w:br/>
        <w:t>и ограничења.</w:t>
      </w:r>
    </w:p>
    <w:p w14:paraId="782244FD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55BD9C77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ab/>
        <w:t xml:space="preserve">(2) Селидбене ствари које су увезене без плаћања царине и других дажбина могу се у држави пријема отуђити, уз накнаду или без ње, тек након истека рока </w:t>
      </w:r>
      <w:r>
        <w:rPr>
          <w:rFonts w:eastAsia="SimSun"/>
          <w:color w:val="000000"/>
          <w:lang w:val="sr-Cyrl-CS" w:eastAsia="zh-CN"/>
        </w:rPr>
        <w:t>одређеног у меродавном националном законодавству</w:t>
      </w:r>
      <w:r>
        <w:rPr>
          <w:rFonts w:eastAsia="SimSun"/>
          <w:lang w:val="sr-Cyrl-CS" w:eastAsia="zh-CN"/>
        </w:rPr>
        <w:t xml:space="preserve"> или ако су претходно намирене увозне дажбине.</w:t>
      </w:r>
    </w:p>
    <w:p w14:paraId="66285320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3409E0EC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4.</w:t>
      </w:r>
      <w:r>
        <w:rPr>
          <w:rFonts w:eastAsia="SimSun"/>
          <w:lang w:val="sr-Cyrl-CS" w:eastAsia="zh-CN"/>
        </w:rPr>
        <w:tab/>
        <w:t xml:space="preserve">Уговорне стране ће упућеним експертима и члановима њихових породица пружати помоћ приликом регистрације увезених моторних возила и прибављања свих докумената и дозвола потребних за учешће у саобраћају. Ако се за регистрацију моторних возила наплаћују таксе, експертима и члановима </w:t>
      </w:r>
      <w:r>
        <w:rPr>
          <w:rFonts w:eastAsia="SimSun"/>
          <w:lang w:val="sr-Cyrl-CS" w:eastAsia="zh-CN"/>
        </w:rPr>
        <w:br/>
        <w:t xml:space="preserve">њихових породица се неће обрачунавати већи износи од оних који важе за </w:t>
      </w:r>
      <w:r>
        <w:rPr>
          <w:rFonts w:eastAsia="SimSun"/>
          <w:lang w:val="sr-Cyrl-CS" w:eastAsia="zh-CN"/>
        </w:rPr>
        <w:br/>
        <w:t>домаће становништво.</w:t>
      </w:r>
    </w:p>
    <w:p w14:paraId="7A067F98" w14:textId="77777777" w:rsidR="00B722C2" w:rsidRDefault="00B722C2" w:rsidP="00B722C2">
      <w:pPr>
        <w:tabs>
          <w:tab w:val="num" w:pos="720"/>
        </w:tabs>
        <w:spacing w:line="360" w:lineRule="atLeast"/>
        <w:jc w:val="both"/>
        <w:rPr>
          <w:rFonts w:eastAsia="SimSun"/>
          <w:lang w:val="sr-Cyrl-CS" w:eastAsia="zh-CN"/>
        </w:rPr>
      </w:pPr>
    </w:p>
    <w:p w14:paraId="6659DD75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5.</w:t>
      </w:r>
      <w:r>
        <w:rPr>
          <w:rFonts w:eastAsia="SimSun"/>
          <w:lang w:val="sr-Cyrl-CS" w:eastAsia="zh-CN"/>
        </w:rPr>
        <w:tab/>
        <w:t>Уколико су испуњени услови из тачке 2.1, уговорне стране ће, свака на својој државној територији, упућеним експертима и члановима њихових породица који живе у њиховом домаћинству обезбедити неометану слободу кретања.</w:t>
      </w:r>
    </w:p>
    <w:p w14:paraId="2091B96F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11838855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6.</w:t>
      </w:r>
      <w:r>
        <w:rPr>
          <w:rFonts w:eastAsia="SimSun"/>
          <w:lang w:val="sr-Cyrl-CS" w:eastAsia="zh-CN"/>
        </w:rPr>
        <w:tab/>
        <w:t>Порески третман плата и примања упућених експерата регулисан је у складу са важећим уговорима који постоје између Републике Србије и Савезне Републике Немачке о избегавању двоструког опорезивања у односу на порезе на доходак и на имовину, те у складу са важећим законодавством и другом регулативом.</w:t>
      </w:r>
    </w:p>
    <w:p w14:paraId="7E11D069" w14:textId="77777777" w:rsidR="00B722C2" w:rsidRDefault="00B722C2" w:rsidP="00B722C2">
      <w:pPr>
        <w:tabs>
          <w:tab w:val="num" w:pos="720"/>
        </w:tabs>
        <w:spacing w:line="360" w:lineRule="atLeast"/>
        <w:jc w:val="both"/>
        <w:rPr>
          <w:rFonts w:eastAsia="SimSun"/>
          <w:lang w:val="sr-Cyrl-CS" w:eastAsia="zh-CN"/>
        </w:rPr>
      </w:pPr>
    </w:p>
    <w:p w14:paraId="0C753A71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7.</w:t>
      </w:r>
      <w:r>
        <w:rPr>
          <w:rFonts w:eastAsia="SimSun"/>
          <w:lang w:val="sr-Cyrl-CS" w:eastAsia="zh-CN"/>
        </w:rPr>
        <w:tab/>
        <w:t>У односу на социјално осигурање важе одредбе Споразума од 12. октобра 1968. године између Социјалистичке Федеративне Републике Југославије и Савезне Републике Немачке о социјалном обезбеђењу у важећој верзији.</w:t>
      </w:r>
    </w:p>
    <w:p w14:paraId="084FC2EB" w14:textId="77777777" w:rsidR="00B722C2" w:rsidRDefault="00B722C2" w:rsidP="00B722C2">
      <w:pPr>
        <w:tabs>
          <w:tab w:val="num" w:pos="720"/>
        </w:tabs>
        <w:spacing w:line="360" w:lineRule="atLeast"/>
        <w:jc w:val="both"/>
        <w:rPr>
          <w:rFonts w:eastAsia="SimSun"/>
          <w:lang w:val="sr-Cyrl-CS" w:eastAsia="zh-CN"/>
        </w:rPr>
      </w:pPr>
    </w:p>
    <w:p w14:paraId="76F557E2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8.</w:t>
      </w:r>
      <w:r>
        <w:rPr>
          <w:rFonts w:eastAsia="SimSun"/>
          <w:lang w:val="sr-Cyrl-CS" w:eastAsia="zh-CN"/>
        </w:rPr>
        <w:tab/>
        <w:t xml:space="preserve">Упућеним експертима и члановима њихових породица ће током њиховог </w:t>
      </w:r>
      <w:r>
        <w:rPr>
          <w:rFonts w:eastAsia="SimSun"/>
          <w:lang w:val="sr-Cyrl-CS" w:eastAsia="zh-CN"/>
        </w:rPr>
        <w:br/>
        <w:t xml:space="preserve">боравка на државној територији државе </w:t>
      </w:r>
      <w:r>
        <w:rPr>
          <w:rFonts w:eastAsia="SimSun"/>
          <w:lang w:val="sr-Cyrl-RS" w:eastAsia="zh-CN"/>
        </w:rPr>
        <w:t>пријема</w:t>
      </w:r>
    </w:p>
    <w:p w14:paraId="3D3960E1" w14:textId="77777777" w:rsidR="00B722C2" w:rsidRDefault="00B722C2" w:rsidP="00B722C2">
      <w:pPr>
        <w:tabs>
          <w:tab w:val="num" w:pos="1440"/>
        </w:tabs>
        <w:spacing w:line="360" w:lineRule="atLeast"/>
        <w:ind w:left="1069" w:hanging="360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а)</w:t>
      </w:r>
      <w:r>
        <w:rPr>
          <w:rFonts w:eastAsia="SimSun"/>
          <w:lang w:val="sr-Cyrl-CS" w:eastAsia="zh-CN"/>
        </w:rPr>
        <w:tab/>
        <w:t>за време националних и међународних криза бити пружене исте олакшице за њихово враћање у домовину какве уговорне стране обезбеђују иностраним експертима из трећих држава у складу са својим важећим националним законодавством и другим одредбама;</w:t>
      </w:r>
    </w:p>
    <w:p w14:paraId="5D46613E" w14:textId="77777777" w:rsidR="00B722C2" w:rsidRDefault="00B722C2" w:rsidP="00B722C2">
      <w:pPr>
        <w:tabs>
          <w:tab w:val="num" w:pos="1440"/>
        </w:tabs>
        <w:spacing w:line="360" w:lineRule="atLeast"/>
        <w:ind w:left="1069" w:hanging="360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б)</w:t>
      </w:r>
      <w:r>
        <w:rPr>
          <w:rFonts w:eastAsia="SimSun"/>
          <w:lang w:val="sr-Cyrl-CS" w:eastAsia="zh-CN"/>
        </w:rPr>
        <w:tab/>
        <w:t xml:space="preserve">бити призната права која важе на основу општег међународног права у </w:t>
      </w:r>
      <w:r>
        <w:rPr>
          <w:rFonts w:eastAsia="SimSun"/>
          <w:lang w:val="sr-Cyrl-CS" w:eastAsia="zh-CN"/>
        </w:rPr>
        <w:br/>
        <w:t>случају претрпљене штете или губитка имовине услед јавних немира.</w:t>
      </w:r>
    </w:p>
    <w:p w14:paraId="700D68A1" w14:textId="77777777" w:rsidR="00B722C2" w:rsidRDefault="00B722C2" w:rsidP="00B722C2">
      <w:pPr>
        <w:tabs>
          <w:tab w:val="num" w:pos="1440"/>
        </w:tabs>
        <w:spacing w:line="360" w:lineRule="atLeast"/>
        <w:ind w:left="1069" w:hanging="360"/>
        <w:jc w:val="both"/>
        <w:rPr>
          <w:rFonts w:eastAsia="SimSun"/>
          <w:lang w:val="sr-Cyrl-CS" w:eastAsia="zh-CN"/>
        </w:rPr>
      </w:pPr>
    </w:p>
    <w:p w14:paraId="4D73D1E9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9. </w:t>
      </w:r>
      <w:r>
        <w:rPr>
          <w:rFonts w:eastAsia="SimSun"/>
          <w:lang w:val="sr-Cyrl-CS" w:eastAsia="zh-CN"/>
        </w:rPr>
        <w:tab/>
        <w:t>(1) Уговорне стране ће на основу одредаба важећег законодавства и принципа реципроцитета одобрити установама у области културе, образовања и науке ослобађање од плаћања царина и других дажбина приликом увоза и поновног извоза опреме која је неопходна за вршење њихове делатности.</w:t>
      </w:r>
    </w:p>
    <w:p w14:paraId="6F48C75C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</w:p>
    <w:p w14:paraId="56150DF4" w14:textId="77777777" w:rsidR="00B722C2" w:rsidRDefault="00B722C2" w:rsidP="00B722C2">
      <w:pPr>
        <w:tabs>
          <w:tab w:val="num" w:pos="720"/>
        </w:tabs>
        <w:spacing w:line="360" w:lineRule="atLeast"/>
        <w:ind w:left="703" w:hanging="346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ab/>
        <w:t xml:space="preserve">(2) Предмети који су увезени без плаћања царине и других дажбина могу се у држави пријема отуђити, уз накнаду или без ње, тек по плаћању увозних </w:t>
      </w:r>
      <w:r>
        <w:rPr>
          <w:rFonts w:eastAsia="SimSun"/>
          <w:lang w:val="sr-Cyrl-CS" w:eastAsia="zh-CN"/>
        </w:rPr>
        <w:br/>
        <w:t>дажбина или по испуњењу услова за отуђење робе који важе у држави пријема.</w:t>
      </w:r>
    </w:p>
    <w:p w14:paraId="00C53B76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2986CDF9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10.</w:t>
      </w:r>
      <w:r>
        <w:rPr>
          <w:rFonts w:eastAsia="SimSun"/>
          <w:lang w:val="sr-Cyrl-CS" w:eastAsia="zh-CN"/>
        </w:rPr>
        <w:tab/>
        <w:t>У оквиру свог важећег законодавства, уговорне стране ће установама у области културе, образовања и науке одобравати следеће пореске олакшице:</w:t>
      </w:r>
    </w:p>
    <w:p w14:paraId="33989476" w14:textId="77777777" w:rsidR="00B722C2" w:rsidRDefault="00B722C2" w:rsidP="00B722C2">
      <w:pPr>
        <w:tabs>
          <w:tab w:val="num" w:pos="720"/>
        </w:tabs>
        <w:spacing w:line="360" w:lineRule="atLeast"/>
        <w:ind w:left="1189" w:hanging="480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а)</w:t>
      </w:r>
      <w:r>
        <w:rPr>
          <w:rFonts w:eastAsia="SimSun"/>
          <w:lang w:val="sr-Cyrl-CS" w:eastAsia="zh-CN"/>
        </w:rPr>
        <w:tab/>
        <w:t>ослобођење од пла</w:t>
      </w:r>
      <w:r>
        <w:rPr>
          <w:rFonts w:eastAsia="SimSun"/>
          <w:lang w:val="sr-Cyrl-RS" w:eastAsia="zh-CN"/>
        </w:rPr>
        <w:t>ћ</w:t>
      </w:r>
      <w:r>
        <w:rPr>
          <w:rFonts w:eastAsia="SimSun"/>
          <w:lang w:val="sr-Cyrl-CS" w:eastAsia="zh-CN"/>
        </w:rPr>
        <w:t>ања директних пореза, чему подлежу земљишта која су у власништву установа у области културе, образовања и науке и која оне користе и која служе за вршење њихове делатности, с тим да се ослобођење односи како на државни (на савезном и покрајинском нивоу) тако и на локални порез;</w:t>
      </w:r>
    </w:p>
    <w:p w14:paraId="7F845163" w14:textId="77777777" w:rsidR="00B722C2" w:rsidRDefault="00B722C2" w:rsidP="00B722C2">
      <w:pPr>
        <w:tabs>
          <w:tab w:val="num" w:pos="720"/>
        </w:tabs>
        <w:spacing w:line="360" w:lineRule="atLeast"/>
        <w:ind w:left="1189" w:hanging="480"/>
        <w:jc w:val="both"/>
        <w:rPr>
          <w:rFonts w:eastAsia="SimSun"/>
          <w:lang w:val="ru-RU" w:eastAsia="zh-CN"/>
        </w:rPr>
      </w:pPr>
      <w:r>
        <w:rPr>
          <w:rFonts w:eastAsia="SimSun"/>
          <w:lang w:val="sr-Cyrl-CS" w:eastAsia="zh-CN"/>
        </w:rPr>
        <w:t>б)</w:t>
      </w:r>
      <w:r>
        <w:rPr>
          <w:rFonts w:eastAsia="SimSun"/>
          <w:lang w:val="sr-Cyrl-CS" w:eastAsia="zh-CN"/>
        </w:rPr>
        <w:tab/>
        <w:t xml:space="preserve">ослобођење од плаћања директних пореза, како државних (савезних и покрајинских), тако и локалних пореза који се наплаћују у случају када </w:t>
      </w:r>
      <w:r>
        <w:rPr>
          <w:rFonts w:eastAsia="SimSun"/>
          <w:lang w:val="sr-Cyrl-CS" w:eastAsia="zh-CN"/>
        </w:rPr>
        <w:lastRenderedPageBreak/>
        <w:t xml:space="preserve">наведене установе у области културе, образовања и науке, уз накнаду или </w:t>
      </w:r>
      <w:r>
        <w:rPr>
          <w:rFonts w:eastAsia="SimSun"/>
          <w:lang w:val="sr-Cyrl-CS" w:eastAsia="zh-CN"/>
        </w:rPr>
        <w:br/>
        <w:t xml:space="preserve">без ње, стичу право својине на земљишту, под условом реципроцитета; </w:t>
      </w:r>
    </w:p>
    <w:p w14:paraId="12333559" w14:textId="77777777" w:rsidR="00B722C2" w:rsidRDefault="00B722C2" w:rsidP="00B722C2">
      <w:pPr>
        <w:tabs>
          <w:tab w:val="num" w:pos="720"/>
        </w:tabs>
        <w:spacing w:line="360" w:lineRule="atLeast"/>
        <w:ind w:left="1189" w:hanging="480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в)</w:t>
      </w:r>
      <w:r>
        <w:rPr>
          <w:rFonts w:eastAsia="SimSun"/>
          <w:lang w:val="sr-Cyrl-CS" w:eastAsia="zh-CN"/>
        </w:rPr>
        <w:tab/>
        <w:t>повластице у погледу пореза на додату вредност за услуге које пружају  установе у области културе, образовања и науке друге уговорне стране.</w:t>
      </w:r>
    </w:p>
    <w:p w14:paraId="51924244" w14:textId="77777777" w:rsidR="00B722C2" w:rsidRDefault="00B722C2" w:rsidP="00B722C2">
      <w:pPr>
        <w:tabs>
          <w:tab w:val="num" w:pos="720"/>
        </w:tabs>
        <w:spacing w:line="360" w:lineRule="atLeast"/>
        <w:jc w:val="both"/>
        <w:rPr>
          <w:rFonts w:eastAsia="SimSun"/>
          <w:lang w:val="sr-Cyrl-CS" w:eastAsia="zh-CN"/>
        </w:rPr>
      </w:pPr>
    </w:p>
    <w:p w14:paraId="7305079D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 xml:space="preserve">11. </w:t>
      </w:r>
      <w:r>
        <w:rPr>
          <w:rFonts w:eastAsia="SimSun"/>
          <w:lang w:val="sr-Cyrl-CS" w:eastAsia="zh-CN"/>
        </w:rPr>
        <w:tab/>
        <w:t xml:space="preserve">(1) Уговорне стране ће гарантовати установама у области културе, образовања и науке широку слободу деловања. Оне могу водити директну комуникацију са министарствима, другим јавним установама, локалним властима, друштвима, удружењима и приватним лицима као и </w:t>
      </w:r>
      <w:r>
        <w:rPr>
          <w:rFonts w:eastAsia="SimSun"/>
          <w:lang w:val="sr-Cyrl-RS" w:eastAsia="zh-CN"/>
        </w:rPr>
        <w:t xml:space="preserve">са </w:t>
      </w:r>
      <w:r>
        <w:rPr>
          <w:rFonts w:eastAsia="SimSun"/>
          <w:lang w:val="sr-Cyrl-CS" w:eastAsia="zh-CN"/>
        </w:rPr>
        <w:t>високошколским и научноистраживачким установама. Установама у области културе, образовања и науке је дозвољено да у оквиру важећих закона и у циљу извршења њихових задатака отварају банковне рачуне, укључујући девизне рачуне и врше банковне трансакције.</w:t>
      </w:r>
    </w:p>
    <w:p w14:paraId="2301F4DE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1D1BB29B" w14:textId="77777777" w:rsidR="00B722C2" w:rsidRDefault="00B722C2" w:rsidP="00B722C2">
      <w:pPr>
        <w:tabs>
          <w:tab w:val="num" w:pos="720"/>
        </w:tabs>
        <w:spacing w:line="360" w:lineRule="atLeast"/>
        <w:ind w:left="703" w:hanging="346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ab/>
        <w:t xml:space="preserve">(2) Свака уговорна страна ће јавности омогућавати неометан приступ  </w:t>
      </w:r>
      <w:r>
        <w:rPr>
          <w:rFonts w:eastAsia="SimSun"/>
          <w:lang w:val="sr-Cyrl-CS" w:eastAsia="zh-CN"/>
        </w:rPr>
        <w:br/>
        <w:t>установама у области културе, образовања и науке</w:t>
      </w:r>
      <w:r>
        <w:rPr>
          <w:rFonts w:eastAsia="SimSun"/>
          <w:b/>
          <w:lang w:val="sr-Cyrl-CS" w:eastAsia="zh-CN"/>
        </w:rPr>
        <w:t xml:space="preserve"> </w:t>
      </w:r>
      <w:r>
        <w:rPr>
          <w:rFonts w:eastAsia="SimSun"/>
          <w:lang w:val="sr-Cyrl-CS" w:eastAsia="zh-CN"/>
        </w:rPr>
        <w:t xml:space="preserve">и њиховим манифестацијама и обезбеђивати њихову уобичајену делатност. На манифестацијама које </w:t>
      </w:r>
      <w:r>
        <w:rPr>
          <w:rFonts w:eastAsia="SimSun"/>
          <w:lang w:val="sr-Cyrl-CS" w:eastAsia="zh-CN"/>
        </w:rPr>
        <w:br/>
        <w:t>спроводе  установе у области културе, образовања и науке могу учествовати и лица која нису држављани ниједне од уговорних страна.</w:t>
      </w:r>
    </w:p>
    <w:p w14:paraId="4A9FA280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6929D932" w14:textId="77777777" w:rsidR="00B722C2" w:rsidRDefault="00B722C2" w:rsidP="00B722C2">
      <w:pPr>
        <w:tabs>
          <w:tab w:val="num" w:pos="720"/>
        </w:tabs>
        <w:spacing w:line="360" w:lineRule="atLeast"/>
        <w:ind w:left="703" w:hanging="346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ab/>
        <w:t>(3) Уметничке и предавачке активности које организују установе културе, образовања и науке могу спроводити и лица која нису држављани уговорних страна уколико испуњавају услове за улазак и боравак на државној територији државе пријема.</w:t>
      </w:r>
    </w:p>
    <w:p w14:paraId="057E450F" w14:textId="77777777" w:rsidR="00B722C2" w:rsidRDefault="00B722C2" w:rsidP="00B722C2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582C0785" w14:textId="77777777" w:rsidR="00B722C2" w:rsidRDefault="00B722C2" w:rsidP="00B722C2">
      <w:pPr>
        <w:spacing w:line="360" w:lineRule="atLeast"/>
        <w:ind w:left="709" w:hanging="709"/>
        <w:jc w:val="both"/>
        <w:rPr>
          <w:rFonts w:eastAsia="SimSun"/>
          <w:lang w:val="sr-Cyrl-CS" w:eastAsia="zh-CN"/>
        </w:rPr>
      </w:pPr>
      <w:r>
        <w:rPr>
          <w:rFonts w:eastAsia="SimSun"/>
          <w:lang w:val="sr-Cyrl-CS" w:eastAsia="zh-CN"/>
        </w:rPr>
        <w:t>12.</w:t>
      </w:r>
      <w:r>
        <w:rPr>
          <w:rFonts w:eastAsia="SimSun"/>
          <w:lang w:val="sr-Cyrl-CS" w:eastAsia="zh-CN"/>
        </w:rPr>
        <w:tab/>
        <w:t>О олакшицама административно-техничке природе уговорне стране се могу посебно договорити путем размене нота, уколико за тим постоји потреба, узимајући у обзир дате околности.</w:t>
      </w:r>
    </w:p>
    <w:p w14:paraId="2C296690" w14:textId="77777777" w:rsidR="00B722C2" w:rsidRDefault="00B722C2" w:rsidP="00B722C2"/>
    <w:p w14:paraId="4B5075B5" w14:textId="77777777" w:rsidR="00136480" w:rsidRDefault="00136480"/>
    <w:sectPr w:rsidR="00136480" w:rsidSect="00B72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5D4C" w14:textId="77777777" w:rsidR="002D37C9" w:rsidRDefault="002D37C9" w:rsidP="00B722C2">
      <w:r>
        <w:separator/>
      </w:r>
    </w:p>
  </w:endnote>
  <w:endnote w:type="continuationSeparator" w:id="0">
    <w:p w14:paraId="04EFFE4C" w14:textId="77777777" w:rsidR="002D37C9" w:rsidRDefault="002D37C9" w:rsidP="00B7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BA32" w14:textId="77777777" w:rsidR="00B722C2" w:rsidRDefault="00B722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BEF4" w14:textId="77777777" w:rsidR="00B722C2" w:rsidRDefault="00B722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657D" w14:textId="77777777" w:rsidR="00B722C2" w:rsidRDefault="00B72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540F9" w14:textId="77777777" w:rsidR="002D37C9" w:rsidRDefault="002D37C9" w:rsidP="00B722C2">
      <w:r>
        <w:separator/>
      </w:r>
    </w:p>
  </w:footnote>
  <w:footnote w:type="continuationSeparator" w:id="0">
    <w:p w14:paraId="45F90403" w14:textId="77777777" w:rsidR="002D37C9" w:rsidRDefault="002D37C9" w:rsidP="00B72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6AE8" w14:textId="77777777" w:rsidR="00B722C2" w:rsidRDefault="00B722C2" w:rsidP="006F43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6A352E" w14:textId="77777777" w:rsidR="00B722C2" w:rsidRDefault="00B722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9E37E" w14:textId="77777777" w:rsidR="00B722C2" w:rsidRDefault="00B722C2" w:rsidP="006F43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2CA91D56" w14:textId="77777777" w:rsidR="00B722C2" w:rsidRDefault="00B722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ADEA" w14:textId="77777777" w:rsidR="00B722C2" w:rsidRDefault="00B722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698"/>
    <w:rsid w:val="000002A3"/>
    <w:rsid w:val="00007127"/>
    <w:rsid w:val="000109F2"/>
    <w:rsid w:val="00013AE0"/>
    <w:rsid w:val="000164ED"/>
    <w:rsid w:val="00023198"/>
    <w:rsid w:val="000738DD"/>
    <w:rsid w:val="000859A6"/>
    <w:rsid w:val="0010778F"/>
    <w:rsid w:val="00127FEF"/>
    <w:rsid w:val="00133482"/>
    <w:rsid w:val="00136480"/>
    <w:rsid w:val="001365ED"/>
    <w:rsid w:val="00147E30"/>
    <w:rsid w:val="001A7549"/>
    <w:rsid w:val="001B59D1"/>
    <w:rsid w:val="001F45C5"/>
    <w:rsid w:val="002170AD"/>
    <w:rsid w:val="002219ED"/>
    <w:rsid w:val="00244339"/>
    <w:rsid w:val="002674FF"/>
    <w:rsid w:val="0027659C"/>
    <w:rsid w:val="002B1A12"/>
    <w:rsid w:val="002D37C9"/>
    <w:rsid w:val="002E14F2"/>
    <w:rsid w:val="002E6328"/>
    <w:rsid w:val="002E6E56"/>
    <w:rsid w:val="00307C93"/>
    <w:rsid w:val="0031529F"/>
    <w:rsid w:val="00315B74"/>
    <w:rsid w:val="00352EE6"/>
    <w:rsid w:val="0037228D"/>
    <w:rsid w:val="00372FE3"/>
    <w:rsid w:val="003979B5"/>
    <w:rsid w:val="003A3063"/>
    <w:rsid w:val="003D0A1B"/>
    <w:rsid w:val="003F1CB4"/>
    <w:rsid w:val="00415F00"/>
    <w:rsid w:val="00432573"/>
    <w:rsid w:val="00436980"/>
    <w:rsid w:val="004965DB"/>
    <w:rsid w:val="004C0FD2"/>
    <w:rsid w:val="004C2D9A"/>
    <w:rsid w:val="004D09B4"/>
    <w:rsid w:val="004E5117"/>
    <w:rsid w:val="005159BD"/>
    <w:rsid w:val="00535093"/>
    <w:rsid w:val="005542ED"/>
    <w:rsid w:val="00570234"/>
    <w:rsid w:val="005A63A7"/>
    <w:rsid w:val="005B0ED9"/>
    <w:rsid w:val="005E4942"/>
    <w:rsid w:val="005E53AB"/>
    <w:rsid w:val="0061708A"/>
    <w:rsid w:val="00625A83"/>
    <w:rsid w:val="0064367C"/>
    <w:rsid w:val="00674519"/>
    <w:rsid w:val="00690A37"/>
    <w:rsid w:val="006A6C33"/>
    <w:rsid w:val="006B19AF"/>
    <w:rsid w:val="006B4EB9"/>
    <w:rsid w:val="006C1280"/>
    <w:rsid w:val="006E0524"/>
    <w:rsid w:val="007175BA"/>
    <w:rsid w:val="0073785A"/>
    <w:rsid w:val="007425DC"/>
    <w:rsid w:val="00743009"/>
    <w:rsid w:val="00745B33"/>
    <w:rsid w:val="007969CD"/>
    <w:rsid w:val="007A4CE3"/>
    <w:rsid w:val="007A54C0"/>
    <w:rsid w:val="007C79A6"/>
    <w:rsid w:val="00811786"/>
    <w:rsid w:val="00825DDA"/>
    <w:rsid w:val="008334ED"/>
    <w:rsid w:val="00843FFC"/>
    <w:rsid w:val="00855175"/>
    <w:rsid w:val="008A1672"/>
    <w:rsid w:val="008B3ECF"/>
    <w:rsid w:val="008B4E23"/>
    <w:rsid w:val="008B7573"/>
    <w:rsid w:val="008E5565"/>
    <w:rsid w:val="00906FF4"/>
    <w:rsid w:val="00933E75"/>
    <w:rsid w:val="00947915"/>
    <w:rsid w:val="00962DD6"/>
    <w:rsid w:val="00966ADC"/>
    <w:rsid w:val="009E01A4"/>
    <w:rsid w:val="009E0A38"/>
    <w:rsid w:val="009E3306"/>
    <w:rsid w:val="009F1558"/>
    <w:rsid w:val="00A510B5"/>
    <w:rsid w:val="00A70C2D"/>
    <w:rsid w:val="00A82B08"/>
    <w:rsid w:val="00AB17F1"/>
    <w:rsid w:val="00AB2AD1"/>
    <w:rsid w:val="00AC3870"/>
    <w:rsid w:val="00AD4302"/>
    <w:rsid w:val="00AE3289"/>
    <w:rsid w:val="00B01698"/>
    <w:rsid w:val="00B21F75"/>
    <w:rsid w:val="00B24777"/>
    <w:rsid w:val="00B52DE1"/>
    <w:rsid w:val="00B60D97"/>
    <w:rsid w:val="00B722C2"/>
    <w:rsid w:val="00B74405"/>
    <w:rsid w:val="00B768FF"/>
    <w:rsid w:val="00B9453C"/>
    <w:rsid w:val="00B97864"/>
    <w:rsid w:val="00BB3542"/>
    <w:rsid w:val="00C0127D"/>
    <w:rsid w:val="00C177F6"/>
    <w:rsid w:val="00C2224C"/>
    <w:rsid w:val="00C426A4"/>
    <w:rsid w:val="00C7535E"/>
    <w:rsid w:val="00CA2C2C"/>
    <w:rsid w:val="00CD58E3"/>
    <w:rsid w:val="00CE0AAE"/>
    <w:rsid w:val="00CE7AF9"/>
    <w:rsid w:val="00D27DDB"/>
    <w:rsid w:val="00D42DD1"/>
    <w:rsid w:val="00D44434"/>
    <w:rsid w:val="00D616B9"/>
    <w:rsid w:val="00D6254B"/>
    <w:rsid w:val="00D872A5"/>
    <w:rsid w:val="00D9069F"/>
    <w:rsid w:val="00D94331"/>
    <w:rsid w:val="00DB0491"/>
    <w:rsid w:val="00DC69CF"/>
    <w:rsid w:val="00DE40EF"/>
    <w:rsid w:val="00E35AF4"/>
    <w:rsid w:val="00E44E7B"/>
    <w:rsid w:val="00E6167B"/>
    <w:rsid w:val="00EA3777"/>
    <w:rsid w:val="00EB0D43"/>
    <w:rsid w:val="00EC6B9A"/>
    <w:rsid w:val="00F34011"/>
    <w:rsid w:val="00F476E2"/>
    <w:rsid w:val="00F740A1"/>
    <w:rsid w:val="00F7775E"/>
    <w:rsid w:val="00F87832"/>
    <w:rsid w:val="00F9631A"/>
    <w:rsid w:val="00FD32A5"/>
    <w:rsid w:val="00FF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2D519"/>
  <w15:chartTrackingRefBased/>
  <w15:docId w15:val="{E0E91064-1676-4B10-BE68-99BB006B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22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2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22C2"/>
    <w:rPr>
      <w:sz w:val="24"/>
      <w:szCs w:val="24"/>
    </w:rPr>
  </w:style>
  <w:style w:type="paragraph" w:styleId="Footer">
    <w:name w:val="footer"/>
    <w:basedOn w:val="Normal"/>
    <w:link w:val="FooterChar"/>
    <w:rsid w:val="00B722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722C2"/>
    <w:rPr>
      <w:sz w:val="24"/>
      <w:szCs w:val="24"/>
    </w:rPr>
  </w:style>
  <w:style w:type="character" w:styleId="PageNumber">
    <w:name w:val="page number"/>
    <w:basedOn w:val="DefaultParagraphFont"/>
    <w:rsid w:val="00B7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Ivana Vojinović</cp:lastModifiedBy>
  <cp:revision>2</cp:revision>
  <dcterms:created xsi:type="dcterms:W3CDTF">2023-02-24T13:25:00Z</dcterms:created>
  <dcterms:modified xsi:type="dcterms:W3CDTF">2023-02-24T13:25:00Z</dcterms:modified>
</cp:coreProperties>
</file>