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5E9B7" w14:textId="77777777" w:rsidR="00375131" w:rsidRPr="00344DB8" w:rsidRDefault="00375131" w:rsidP="00375131">
      <w:pPr>
        <w:pStyle w:val="normalboldcentar"/>
        <w:spacing w:before="0" w:beforeAutospacing="0" w:after="0" w:afterAutospacing="0"/>
        <w:rPr>
          <w:rFonts w:ascii="Times New Roman" w:hAnsi="Times New Roman" w:cs="Times New Roman"/>
          <w:b w:val="0"/>
          <w:sz w:val="24"/>
          <w:szCs w:val="24"/>
          <w:lang w:val="sr-Cyrl-RS"/>
        </w:rPr>
      </w:pPr>
    </w:p>
    <w:p w14:paraId="3333D883" w14:textId="77777777" w:rsidR="00375131" w:rsidRPr="00344DB8" w:rsidRDefault="00375131" w:rsidP="00375131">
      <w:pPr>
        <w:pStyle w:val="normalboldcentar"/>
        <w:spacing w:before="0" w:beforeAutospacing="0" w:after="0" w:afterAutospacing="0"/>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ПРЕДЛОГ </w:t>
      </w:r>
      <w:r w:rsidRPr="00344DB8">
        <w:rPr>
          <w:rFonts w:ascii="Times New Roman" w:hAnsi="Times New Roman" w:cs="Times New Roman"/>
          <w:sz w:val="24"/>
          <w:szCs w:val="24"/>
          <w:lang w:val="sr-Cyrl-RS"/>
        </w:rPr>
        <w:t>ЗАКОН</w:t>
      </w:r>
      <w:r>
        <w:rPr>
          <w:rFonts w:ascii="Times New Roman" w:hAnsi="Times New Roman" w:cs="Times New Roman"/>
          <w:sz w:val="24"/>
          <w:szCs w:val="24"/>
          <w:lang w:val="sr-Cyrl-RS"/>
        </w:rPr>
        <w:t>А</w:t>
      </w:r>
    </w:p>
    <w:p w14:paraId="6705FAEB" w14:textId="77777777" w:rsidR="00375131" w:rsidRPr="00344DB8" w:rsidRDefault="00375131" w:rsidP="00375131">
      <w:pPr>
        <w:spacing w:line="421" w:lineRule="atLeast"/>
        <w:jc w:val="center"/>
        <w:textAlignment w:val="baseline"/>
        <w:rPr>
          <w:rFonts w:ascii="Times New Roman" w:hAnsi="Times New Roman" w:cs="Times New Roman"/>
          <w:b/>
          <w:sz w:val="24"/>
          <w:szCs w:val="24"/>
          <w:bdr w:val="none" w:sz="0" w:space="0" w:color="auto" w:frame="1"/>
          <w:lang w:val="sr-Cyrl-RS"/>
        </w:rPr>
      </w:pPr>
      <w:r w:rsidRPr="00344DB8">
        <w:rPr>
          <w:rFonts w:ascii="Times New Roman" w:hAnsi="Times New Roman" w:cs="Times New Roman"/>
          <w:b/>
          <w:sz w:val="24"/>
          <w:szCs w:val="24"/>
          <w:lang w:val="sr-Cyrl-RS"/>
        </w:rPr>
        <w:t xml:space="preserve">О ПОТВРЂИВАЊУ </w:t>
      </w:r>
      <w:r w:rsidRPr="00344DB8">
        <w:rPr>
          <w:rFonts w:ascii="Times New Roman" w:hAnsi="Times New Roman" w:cs="Times New Roman"/>
          <w:b/>
          <w:bCs/>
          <w:sz w:val="24"/>
          <w:szCs w:val="24"/>
          <w:bdr w:val="none" w:sz="0" w:space="0" w:color="auto" w:frame="1"/>
          <w:lang w:val="sr"/>
        </w:rPr>
        <w:t>СПОРАЗУМ</w:t>
      </w:r>
      <w:r>
        <w:rPr>
          <w:rFonts w:ascii="Times New Roman" w:hAnsi="Times New Roman" w:cs="Times New Roman"/>
          <w:b/>
          <w:bCs/>
          <w:sz w:val="24"/>
          <w:szCs w:val="24"/>
          <w:bdr w:val="none" w:sz="0" w:space="0" w:color="auto" w:frame="1"/>
          <w:lang w:val="sr-Cyrl-RS"/>
        </w:rPr>
        <w:t>А</w:t>
      </w:r>
      <w:r w:rsidRPr="00344DB8">
        <w:rPr>
          <w:rFonts w:ascii="Times New Roman" w:hAnsi="Times New Roman" w:cs="Times New Roman"/>
          <w:b/>
          <w:bCs/>
          <w:sz w:val="24"/>
          <w:szCs w:val="24"/>
          <w:bdr w:val="none" w:sz="0" w:space="0" w:color="auto" w:frame="1"/>
          <w:lang w:val="sr"/>
        </w:rPr>
        <w:t xml:space="preserve"> О ПРИЗНАВАЊУ КВАЛИФИКАЦИЈА</w:t>
      </w:r>
    </w:p>
    <w:p w14:paraId="6B7807B3" w14:textId="77777777" w:rsidR="00375131" w:rsidRPr="00344DB8" w:rsidRDefault="00375131" w:rsidP="00375131">
      <w:pPr>
        <w:spacing w:line="421" w:lineRule="atLeast"/>
        <w:jc w:val="center"/>
        <w:textAlignment w:val="baseline"/>
        <w:rPr>
          <w:rFonts w:ascii="Times New Roman" w:hAnsi="Times New Roman" w:cs="Times New Roman"/>
          <w:sz w:val="24"/>
          <w:szCs w:val="24"/>
          <w:lang w:val="sr-Cyrl-RS"/>
        </w:rPr>
      </w:pPr>
      <w:r w:rsidRPr="00344DB8">
        <w:rPr>
          <w:rFonts w:ascii="Times New Roman" w:hAnsi="Times New Roman" w:cs="Times New Roman"/>
          <w:b/>
          <w:bCs/>
          <w:sz w:val="24"/>
          <w:szCs w:val="24"/>
          <w:bdr w:val="none" w:sz="0" w:space="0" w:color="auto" w:frame="1"/>
          <w:lang w:val="sr"/>
        </w:rPr>
        <w:t>У ВИСОКОМ ОБРАЗОВАЊУ НА ЗАПАДНОМ БАЛКАНУ</w:t>
      </w:r>
    </w:p>
    <w:p w14:paraId="76CC414E" w14:textId="77777777" w:rsidR="00375131" w:rsidRPr="00344DB8" w:rsidRDefault="00375131" w:rsidP="00375131">
      <w:pPr>
        <w:spacing w:before="100" w:beforeAutospacing="1"/>
        <w:jc w:val="center"/>
        <w:rPr>
          <w:rFonts w:ascii="Times New Roman" w:hAnsi="Times New Roman" w:cs="Times New Roman"/>
          <w:b/>
          <w:sz w:val="24"/>
          <w:szCs w:val="24"/>
          <w:lang w:val="sr-Cyrl-RS"/>
        </w:rPr>
      </w:pPr>
    </w:p>
    <w:p w14:paraId="14F2411A" w14:textId="77777777" w:rsidR="00375131" w:rsidRPr="00B540AD" w:rsidRDefault="00375131" w:rsidP="00375131">
      <w:pPr>
        <w:jc w:val="center"/>
        <w:rPr>
          <w:b/>
          <w:bCs/>
          <w:lang w:val="sr-Cyrl-RS"/>
        </w:rPr>
      </w:pPr>
    </w:p>
    <w:p w14:paraId="2CB84E59" w14:textId="77777777" w:rsidR="00375131" w:rsidRPr="00B540AD" w:rsidRDefault="00375131" w:rsidP="00375131">
      <w:pPr>
        <w:pStyle w:val="normalboldcentar"/>
        <w:spacing w:before="0" w:beforeAutospacing="0" w:after="0" w:afterAutospacing="0"/>
        <w:rPr>
          <w:rFonts w:ascii="Times New Roman" w:hAnsi="Times New Roman" w:cs="Times New Roman"/>
          <w:bCs w:val="0"/>
          <w:sz w:val="24"/>
          <w:szCs w:val="24"/>
          <w:lang w:val="sr-Cyrl-RS"/>
        </w:rPr>
      </w:pPr>
    </w:p>
    <w:p w14:paraId="35A2863F" w14:textId="77777777" w:rsidR="00375131" w:rsidRDefault="00375131" w:rsidP="00375131">
      <w:pPr>
        <w:pStyle w:val="normalcentar"/>
        <w:spacing w:before="0" w:beforeAutospacing="0" w:after="0" w:afterAutospacing="0"/>
        <w:rPr>
          <w:rFonts w:ascii="Times New Roman" w:hAnsi="Times New Roman" w:cs="Times New Roman"/>
          <w:sz w:val="24"/>
          <w:szCs w:val="24"/>
          <w:lang w:val="sr-Cyrl-RS"/>
        </w:rPr>
      </w:pPr>
      <w:r w:rsidRPr="008D308D">
        <w:rPr>
          <w:rFonts w:ascii="Times New Roman" w:hAnsi="Times New Roman" w:cs="Times New Roman"/>
          <w:sz w:val="24"/>
          <w:szCs w:val="24"/>
          <w:lang w:val="sr-Cyrl-RS"/>
        </w:rPr>
        <w:t>Члан 1.</w:t>
      </w:r>
    </w:p>
    <w:p w14:paraId="3704F787" w14:textId="77777777" w:rsidR="00375131" w:rsidRDefault="00375131" w:rsidP="00375131">
      <w:pPr>
        <w:pStyle w:val="normalcentar"/>
        <w:spacing w:before="0" w:beforeAutospacing="0" w:after="0" w:afterAutospacing="0"/>
        <w:rPr>
          <w:rFonts w:ascii="Times New Roman" w:hAnsi="Times New Roman" w:cs="Times New Roman"/>
          <w:sz w:val="24"/>
          <w:szCs w:val="24"/>
          <w:lang w:val="sr-Cyrl-RS"/>
        </w:rPr>
      </w:pPr>
    </w:p>
    <w:p w14:paraId="5498CB4F" w14:textId="5276EF87" w:rsidR="00375131" w:rsidRPr="00344DB8" w:rsidRDefault="00375131" w:rsidP="00375131">
      <w:pPr>
        <w:spacing w:line="276" w:lineRule="auto"/>
        <w:textAlignment w:val="baseline"/>
        <w:rPr>
          <w:rFonts w:ascii="Times New Roman" w:hAnsi="Times New Roman" w:cs="Times New Roman"/>
          <w:sz w:val="24"/>
          <w:szCs w:val="24"/>
          <w:bdr w:val="none" w:sz="0" w:space="0" w:color="auto" w:frame="1"/>
          <w:lang w:val="sr-Cyrl-RS"/>
        </w:rPr>
      </w:pPr>
      <w:r w:rsidRPr="00D86D74">
        <w:rPr>
          <w:rFonts w:ascii="Times New Roman" w:hAnsi="Times New Roman" w:cs="Times New Roman"/>
          <w:color w:val="000000"/>
          <w:sz w:val="24"/>
          <w:szCs w:val="24"/>
          <w:lang w:val="sr-Cyrl-CS"/>
        </w:rPr>
        <w:t xml:space="preserve">Потврђује се </w:t>
      </w:r>
      <w:r>
        <w:rPr>
          <w:rFonts w:ascii="Times New Roman" w:hAnsi="Times New Roman" w:cs="Times New Roman"/>
          <w:bCs/>
          <w:sz w:val="24"/>
          <w:szCs w:val="24"/>
          <w:bdr w:val="none" w:sz="0" w:space="0" w:color="auto" w:frame="1"/>
          <w:lang w:val="sr"/>
        </w:rPr>
        <w:t>С</w:t>
      </w:r>
      <w:r w:rsidRPr="00344DB8">
        <w:rPr>
          <w:rFonts w:ascii="Times New Roman" w:hAnsi="Times New Roman" w:cs="Times New Roman"/>
          <w:bCs/>
          <w:sz w:val="24"/>
          <w:szCs w:val="24"/>
          <w:bdr w:val="none" w:sz="0" w:space="0" w:color="auto" w:frame="1"/>
          <w:lang w:val="sr"/>
        </w:rPr>
        <w:t>поразум о признавању квалификација</w:t>
      </w:r>
      <w:r>
        <w:rPr>
          <w:rFonts w:ascii="Times New Roman" w:hAnsi="Times New Roman" w:cs="Times New Roman"/>
          <w:sz w:val="24"/>
          <w:szCs w:val="24"/>
          <w:bdr w:val="none" w:sz="0" w:space="0" w:color="auto" w:frame="1"/>
          <w:lang w:val="sr-Cyrl-RS"/>
        </w:rPr>
        <w:t xml:space="preserve"> </w:t>
      </w:r>
      <w:r>
        <w:rPr>
          <w:rFonts w:ascii="Times New Roman" w:hAnsi="Times New Roman" w:cs="Times New Roman"/>
          <w:bCs/>
          <w:sz w:val="24"/>
          <w:szCs w:val="24"/>
          <w:bdr w:val="none" w:sz="0" w:space="0" w:color="auto" w:frame="1"/>
          <w:lang w:val="sr"/>
        </w:rPr>
        <w:t>у високом образовању на Западном Б</w:t>
      </w:r>
      <w:r w:rsidRPr="00344DB8">
        <w:rPr>
          <w:rFonts w:ascii="Times New Roman" w:hAnsi="Times New Roman" w:cs="Times New Roman"/>
          <w:bCs/>
          <w:sz w:val="24"/>
          <w:szCs w:val="24"/>
          <w:bdr w:val="none" w:sz="0" w:space="0" w:color="auto" w:frame="1"/>
          <w:lang w:val="sr"/>
        </w:rPr>
        <w:t>алкану</w:t>
      </w:r>
      <w:r w:rsidRPr="00D86D74">
        <w:rPr>
          <w:rFonts w:ascii="Times New Roman" w:hAnsi="Times New Roman" w:cs="Times New Roman"/>
          <w:color w:val="000000"/>
          <w:sz w:val="24"/>
          <w:szCs w:val="24"/>
          <w:lang w:val="sr-Cyrl-CS"/>
        </w:rPr>
        <w:t>, потписан у</w:t>
      </w:r>
      <w:r>
        <w:rPr>
          <w:rFonts w:ascii="Times New Roman" w:hAnsi="Times New Roman" w:cs="Times New Roman"/>
          <w:color w:val="000000"/>
          <w:sz w:val="24"/>
          <w:szCs w:val="24"/>
          <w:lang w:val="sr-Cyrl-CS"/>
        </w:rPr>
        <w:t xml:space="preserve"> Берлину</w:t>
      </w:r>
      <w:r w:rsidR="007D35EA">
        <w:rPr>
          <w:rFonts w:ascii="Times New Roman" w:hAnsi="Times New Roman" w:cs="Times New Roman"/>
          <w:color w:val="000000"/>
          <w:sz w:val="24"/>
          <w:szCs w:val="24"/>
          <w:lang w:val="sr-Cyrl-CS"/>
        </w:rPr>
        <w:t>,</w:t>
      </w:r>
      <w:r w:rsidRPr="00D86D74">
        <w:rPr>
          <w:rFonts w:ascii="Times New Roman" w:hAnsi="Times New Roman" w:cs="Times New Roman"/>
          <w:color w:val="000000"/>
          <w:sz w:val="24"/>
          <w:szCs w:val="24"/>
          <w:lang w:val="sr-Cyrl-CS"/>
        </w:rPr>
        <w:t xml:space="preserve"> </w:t>
      </w:r>
      <w:r>
        <w:rPr>
          <w:rFonts w:ascii="Times New Roman" w:hAnsi="Times New Roman" w:cs="Times New Roman"/>
          <w:color w:val="000000"/>
          <w:sz w:val="24"/>
          <w:szCs w:val="24"/>
          <w:lang w:val="sr-Cyrl-CS"/>
        </w:rPr>
        <w:t>3. новембра 2022. године, на енглеском језику.</w:t>
      </w:r>
    </w:p>
    <w:p w14:paraId="04BC8AAB" w14:textId="77777777" w:rsidR="00375131" w:rsidRDefault="00375131" w:rsidP="00375131">
      <w:pPr>
        <w:pStyle w:val="normalcentar"/>
        <w:spacing w:before="0" w:beforeAutospacing="0" w:after="0" w:afterAutospacing="0"/>
        <w:rPr>
          <w:rFonts w:ascii="Times New Roman" w:hAnsi="Times New Roman" w:cs="Times New Roman"/>
          <w:sz w:val="24"/>
          <w:szCs w:val="24"/>
          <w:lang w:val="sr-Cyrl-RS"/>
        </w:rPr>
      </w:pPr>
    </w:p>
    <w:p w14:paraId="502063FD" w14:textId="77777777" w:rsidR="00375131" w:rsidRDefault="00375131" w:rsidP="00375131">
      <w:pPr>
        <w:pStyle w:val="normalcentar"/>
        <w:spacing w:before="0" w:beforeAutospacing="0" w:after="0" w:afterAutospacing="0"/>
        <w:rPr>
          <w:rFonts w:ascii="Times New Roman" w:hAnsi="Times New Roman" w:cs="Times New Roman"/>
          <w:sz w:val="24"/>
          <w:szCs w:val="24"/>
          <w:lang w:val="sr-Cyrl-RS"/>
        </w:rPr>
      </w:pPr>
    </w:p>
    <w:p w14:paraId="05A8BEA6" w14:textId="77777777" w:rsidR="00375131" w:rsidRPr="008D308D" w:rsidRDefault="00375131" w:rsidP="00375131">
      <w:pPr>
        <w:pStyle w:val="normalcentar"/>
        <w:spacing w:before="0" w:beforeAutospacing="0" w:after="0" w:afterAutospacing="0"/>
        <w:rPr>
          <w:rFonts w:ascii="Times New Roman" w:hAnsi="Times New Roman" w:cs="Times New Roman"/>
          <w:sz w:val="24"/>
          <w:szCs w:val="24"/>
          <w:lang w:val="sr-Cyrl-RS"/>
        </w:rPr>
      </w:pPr>
    </w:p>
    <w:p w14:paraId="35A6A2B3" w14:textId="77777777" w:rsidR="00375131" w:rsidRPr="008D308D" w:rsidRDefault="00375131" w:rsidP="00375131">
      <w:pPr>
        <w:pStyle w:val="normalboldcentar"/>
        <w:spacing w:before="0" w:beforeAutospacing="0" w:after="0" w:afterAutospacing="0"/>
        <w:jc w:val="both"/>
        <w:rPr>
          <w:rFonts w:ascii="Times New Roman" w:hAnsi="Times New Roman" w:cs="Times New Roman"/>
          <w:b w:val="0"/>
          <w:sz w:val="24"/>
          <w:szCs w:val="24"/>
          <w:lang w:val="sr-Cyrl-RS"/>
        </w:rPr>
      </w:pPr>
    </w:p>
    <w:p w14:paraId="54BC6FF0" w14:textId="77777777" w:rsidR="00375131" w:rsidRPr="00344DB8" w:rsidRDefault="00375131" w:rsidP="00375131">
      <w:pPr>
        <w:pStyle w:val="normalcentar"/>
        <w:spacing w:before="0" w:beforeAutospacing="0" w:after="0" w:afterAutospacing="0"/>
        <w:rPr>
          <w:rFonts w:ascii="Times New Roman" w:hAnsi="Times New Roman" w:cs="Times New Roman"/>
          <w:sz w:val="24"/>
          <w:szCs w:val="24"/>
          <w:lang w:val="sr-Cyrl-RS"/>
        </w:rPr>
      </w:pPr>
      <w:r w:rsidRPr="00344DB8">
        <w:rPr>
          <w:rFonts w:ascii="Times New Roman" w:hAnsi="Times New Roman" w:cs="Times New Roman"/>
          <w:sz w:val="24"/>
          <w:szCs w:val="24"/>
          <w:lang w:val="sr-Cyrl-RS"/>
        </w:rPr>
        <w:t xml:space="preserve">Члан 2. </w:t>
      </w:r>
    </w:p>
    <w:p w14:paraId="5C1F2BE5" w14:textId="77777777" w:rsidR="00375131" w:rsidRPr="00344DB8" w:rsidRDefault="00375131" w:rsidP="00375131">
      <w:pPr>
        <w:shd w:val="clear" w:color="auto" w:fill="FDFDFD"/>
        <w:spacing w:line="231" w:lineRule="atLeast"/>
        <w:jc w:val="both"/>
        <w:rPr>
          <w:rFonts w:ascii="Times New Roman" w:hAnsi="Times New Roman" w:cs="Times New Roman"/>
          <w:color w:val="000000"/>
          <w:sz w:val="24"/>
          <w:szCs w:val="24"/>
          <w:lang w:val="sr-Cyrl-RS"/>
        </w:rPr>
      </w:pPr>
    </w:p>
    <w:p w14:paraId="32E3C4A3" w14:textId="77777777" w:rsidR="00375131" w:rsidRPr="001F63B1" w:rsidRDefault="00375131" w:rsidP="00375131">
      <w:pPr>
        <w:pStyle w:val="BodyText"/>
        <w:jc w:val="both"/>
        <w:rPr>
          <w:rFonts w:ascii="Times New Roman" w:hAnsi="Times New Roman" w:cs="Times New Roman"/>
          <w:bCs/>
          <w:sz w:val="24"/>
          <w:szCs w:val="24"/>
          <w:lang w:val="sr-Cyrl-CS"/>
        </w:rPr>
      </w:pPr>
      <w:r w:rsidRPr="001F63B1">
        <w:rPr>
          <w:rFonts w:ascii="Times New Roman" w:hAnsi="Times New Roman" w:cs="Times New Roman"/>
          <w:bCs/>
          <w:sz w:val="24"/>
          <w:szCs w:val="24"/>
          <w:lang w:val="sr-Cyrl-CS"/>
        </w:rPr>
        <w:t xml:space="preserve"> Текст Споразума, </w:t>
      </w:r>
      <w:r w:rsidRPr="001F63B1">
        <w:rPr>
          <w:rFonts w:ascii="Times New Roman" w:hAnsi="Times New Roman" w:cs="Times New Roman"/>
          <w:sz w:val="24"/>
          <w:szCs w:val="24"/>
          <w:lang w:val="sr-Cyrl-CS"/>
        </w:rPr>
        <w:t>у оригиналу на енглеском језику и преводу на српски језик, гласи:</w:t>
      </w:r>
    </w:p>
    <w:p w14:paraId="66FB6FE3" w14:textId="77777777" w:rsidR="00375131" w:rsidRPr="001F63B1" w:rsidRDefault="00375131" w:rsidP="00375131">
      <w:pPr>
        <w:spacing w:line="421" w:lineRule="atLeast"/>
        <w:jc w:val="center"/>
        <w:textAlignment w:val="baseline"/>
        <w:rPr>
          <w:lang w:val="sr-Cyrl-CS"/>
        </w:rPr>
      </w:pPr>
    </w:p>
    <w:p w14:paraId="57004D07" w14:textId="77777777" w:rsidR="00375131" w:rsidRPr="001C5192" w:rsidRDefault="00375131" w:rsidP="00375131">
      <w:pPr>
        <w:spacing w:line="421" w:lineRule="atLeast"/>
        <w:jc w:val="center"/>
        <w:textAlignment w:val="baseline"/>
        <w:rPr>
          <w:lang w:val="sr-Cyrl-RS"/>
        </w:rPr>
      </w:pPr>
    </w:p>
    <w:p w14:paraId="4197DF28" w14:textId="77777777" w:rsidR="00375131" w:rsidRPr="001C5192" w:rsidRDefault="00375131" w:rsidP="00375131">
      <w:pPr>
        <w:spacing w:line="421" w:lineRule="atLeast"/>
        <w:jc w:val="center"/>
        <w:textAlignment w:val="baseline"/>
        <w:rPr>
          <w:lang w:val="sr-Cyrl-RS"/>
        </w:rPr>
      </w:pPr>
    </w:p>
    <w:p w14:paraId="7A58E4A8" w14:textId="77777777" w:rsidR="00375131" w:rsidRPr="001C5192" w:rsidRDefault="00375131" w:rsidP="00375131">
      <w:pPr>
        <w:spacing w:line="421" w:lineRule="atLeast"/>
        <w:jc w:val="center"/>
        <w:textAlignment w:val="baseline"/>
        <w:rPr>
          <w:lang w:val="sr-Cyrl-RS"/>
        </w:rPr>
      </w:pPr>
    </w:p>
    <w:p w14:paraId="3F490D26" w14:textId="77777777" w:rsidR="00375131" w:rsidRPr="001C5192" w:rsidRDefault="00375131" w:rsidP="00375131">
      <w:pPr>
        <w:spacing w:line="421" w:lineRule="atLeast"/>
        <w:jc w:val="center"/>
        <w:textAlignment w:val="baseline"/>
        <w:rPr>
          <w:lang w:val="sr-Cyrl-RS"/>
        </w:rPr>
      </w:pPr>
    </w:p>
    <w:p w14:paraId="708A380E" w14:textId="77777777" w:rsidR="00375131" w:rsidRPr="001C5192" w:rsidRDefault="00375131" w:rsidP="00375131">
      <w:pPr>
        <w:spacing w:line="421" w:lineRule="atLeast"/>
        <w:jc w:val="center"/>
        <w:textAlignment w:val="baseline"/>
        <w:rPr>
          <w:lang w:val="sr-Cyrl-RS"/>
        </w:rPr>
      </w:pPr>
    </w:p>
    <w:p w14:paraId="01955558" w14:textId="77777777" w:rsidR="00375131" w:rsidRPr="001C5192" w:rsidRDefault="00375131" w:rsidP="00375131">
      <w:pPr>
        <w:spacing w:line="421" w:lineRule="atLeast"/>
        <w:jc w:val="center"/>
        <w:textAlignment w:val="baseline"/>
        <w:rPr>
          <w:lang w:val="sr-Cyrl-RS"/>
        </w:rPr>
      </w:pPr>
    </w:p>
    <w:p w14:paraId="58F7C5F1" w14:textId="77777777" w:rsidR="00375131" w:rsidRPr="001C5192" w:rsidRDefault="00375131" w:rsidP="00375131">
      <w:pPr>
        <w:spacing w:line="421" w:lineRule="atLeast"/>
        <w:jc w:val="center"/>
        <w:textAlignment w:val="baseline"/>
        <w:rPr>
          <w:lang w:val="sr-Cyrl-RS"/>
        </w:rPr>
      </w:pPr>
    </w:p>
    <w:p w14:paraId="34719880" w14:textId="77777777" w:rsidR="00375131" w:rsidRPr="001C5192" w:rsidRDefault="00375131" w:rsidP="00375131">
      <w:pPr>
        <w:spacing w:line="421" w:lineRule="atLeast"/>
        <w:jc w:val="center"/>
        <w:textAlignment w:val="baseline"/>
        <w:rPr>
          <w:lang w:val="sr-Cyrl-RS"/>
        </w:rPr>
      </w:pPr>
    </w:p>
    <w:p w14:paraId="04F445AA" w14:textId="77777777" w:rsidR="00375131" w:rsidRPr="001C5192" w:rsidRDefault="00375131" w:rsidP="00375131">
      <w:pPr>
        <w:spacing w:line="421" w:lineRule="atLeast"/>
        <w:jc w:val="center"/>
        <w:textAlignment w:val="baseline"/>
        <w:rPr>
          <w:lang w:val="sr-Cyrl-RS"/>
        </w:rPr>
      </w:pPr>
    </w:p>
    <w:p w14:paraId="2A213219" w14:textId="77777777" w:rsidR="00375131" w:rsidRPr="001C5192" w:rsidRDefault="00375131" w:rsidP="00375131">
      <w:pPr>
        <w:spacing w:line="421" w:lineRule="atLeast"/>
        <w:jc w:val="center"/>
        <w:textAlignment w:val="baseline"/>
        <w:rPr>
          <w:lang w:val="sr-Cyrl-RS"/>
        </w:rPr>
      </w:pPr>
    </w:p>
    <w:p w14:paraId="568BAA6B" w14:textId="77777777" w:rsidR="00375131" w:rsidRPr="001C5192" w:rsidRDefault="00375131" w:rsidP="00375131">
      <w:pPr>
        <w:spacing w:line="421" w:lineRule="atLeast"/>
        <w:jc w:val="center"/>
        <w:textAlignment w:val="baseline"/>
        <w:rPr>
          <w:lang w:val="sr-Cyrl-RS"/>
        </w:rPr>
      </w:pPr>
    </w:p>
    <w:p w14:paraId="4715B3B2" w14:textId="77777777" w:rsidR="00375131" w:rsidRPr="001C5192" w:rsidRDefault="00375131" w:rsidP="00375131">
      <w:pPr>
        <w:spacing w:line="421" w:lineRule="atLeast"/>
        <w:jc w:val="center"/>
        <w:textAlignment w:val="baseline"/>
        <w:rPr>
          <w:lang w:val="sr-Cyrl-RS"/>
        </w:rPr>
      </w:pPr>
    </w:p>
    <w:p w14:paraId="269B91ED" w14:textId="77777777" w:rsidR="00375131" w:rsidRPr="001C5192" w:rsidRDefault="00375131" w:rsidP="00375131">
      <w:pPr>
        <w:spacing w:line="421" w:lineRule="atLeast"/>
        <w:jc w:val="center"/>
        <w:textAlignment w:val="baseline"/>
        <w:rPr>
          <w:lang w:val="sr-Cyrl-RS"/>
        </w:rPr>
      </w:pPr>
    </w:p>
    <w:p w14:paraId="3939F7E8" w14:textId="77777777" w:rsidR="00375131" w:rsidRPr="001C5192" w:rsidRDefault="00375131" w:rsidP="00375131">
      <w:pPr>
        <w:spacing w:line="421" w:lineRule="atLeast"/>
        <w:jc w:val="center"/>
        <w:textAlignment w:val="baseline"/>
        <w:rPr>
          <w:lang w:val="sr-Cyrl-RS"/>
        </w:rPr>
      </w:pPr>
    </w:p>
    <w:p w14:paraId="7FE84BB4" w14:textId="77777777" w:rsidR="00375131" w:rsidRDefault="00375131" w:rsidP="00375131">
      <w:pPr>
        <w:spacing w:line="421" w:lineRule="atLeast"/>
        <w:textAlignment w:val="baseline"/>
        <w:rPr>
          <w:lang w:val="sr-Cyrl-RS"/>
        </w:rPr>
      </w:pPr>
    </w:p>
    <w:p w14:paraId="0DAD4316" w14:textId="77777777" w:rsidR="00375131" w:rsidRPr="001C5192" w:rsidRDefault="00375131" w:rsidP="00375131">
      <w:pPr>
        <w:spacing w:line="421" w:lineRule="atLeast"/>
        <w:textAlignment w:val="baseline"/>
        <w:rPr>
          <w:lang w:val="sr-Cyrl-RS"/>
        </w:rPr>
      </w:pPr>
    </w:p>
    <w:p w14:paraId="4AF35EDC" w14:textId="77777777" w:rsidR="00375131" w:rsidRPr="001C5192" w:rsidRDefault="00375131" w:rsidP="00375131">
      <w:pPr>
        <w:spacing w:line="421" w:lineRule="atLeast"/>
        <w:jc w:val="center"/>
        <w:textAlignment w:val="baseline"/>
        <w:rPr>
          <w:rFonts w:ascii="Times New Roman" w:hAnsi="Times New Roman"/>
          <w:b/>
          <w:sz w:val="28"/>
          <w:bdr w:val="none" w:sz="0" w:space="0" w:color="auto" w:frame="1"/>
          <w:lang w:val="sr-Cyrl-RS"/>
        </w:rPr>
      </w:pPr>
      <w:r w:rsidRPr="00317F71">
        <w:rPr>
          <w:rFonts w:ascii="Times New Roman" w:hAnsi="Times New Roman"/>
          <w:b/>
          <w:sz w:val="28"/>
          <w:bdr w:val="none" w:sz="0" w:space="0" w:color="auto" w:frame="1"/>
        </w:rPr>
        <w:lastRenderedPageBreak/>
        <w:t>WESTERN</w:t>
      </w:r>
      <w:r w:rsidRPr="001C5192">
        <w:rPr>
          <w:rFonts w:ascii="Times New Roman" w:hAnsi="Times New Roman"/>
          <w:b/>
          <w:sz w:val="28"/>
          <w:bdr w:val="none" w:sz="0" w:space="0" w:color="auto" w:frame="1"/>
          <w:lang w:val="sr-Cyrl-RS"/>
        </w:rPr>
        <w:t xml:space="preserve"> </w:t>
      </w:r>
      <w:r w:rsidRPr="00317F71">
        <w:rPr>
          <w:rFonts w:ascii="Times New Roman" w:hAnsi="Times New Roman"/>
          <w:b/>
          <w:sz w:val="28"/>
          <w:bdr w:val="none" w:sz="0" w:space="0" w:color="auto" w:frame="1"/>
        </w:rPr>
        <w:t>BALKANS</w:t>
      </w:r>
      <w:r w:rsidRPr="001C5192">
        <w:rPr>
          <w:rFonts w:ascii="Times New Roman" w:hAnsi="Times New Roman"/>
          <w:b/>
          <w:sz w:val="28"/>
          <w:bdr w:val="none" w:sz="0" w:space="0" w:color="auto" w:frame="1"/>
          <w:lang w:val="sr-Cyrl-RS"/>
        </w:rPr>
        <w:t xml:space="preserve"> </w:t>
      </w:r>
      <w:r w:rsidRPr="00317F71">
        <w:rPr>
          <w:rFonts w:ascii="Times New Roman" w:hAnsi="Times New Roman"/>
          <w:b/>
          <w:sz w:val="28"/>
          <w:bdr w:val="none" w:sz="0" w:space="0" w:color="auto" w:frame="1"/>
        </w:rPr>
        <w:t>AGREEMENT</w:t>
      </w:r>
    </w:p>
    <w:p w14:paraId="758AFCC7" w14:textId="77777777" w:rsidR="00375131" w:rsidRPr="00317F71" w:rsidRDefault="00375131" w:rsidP="00375131">
      <w:pPr>
        <w:spacing w:line="421" w:lineRule="atLeast"/>
        <w:jc w:val="center"/>
        <w:textAlignment w:val="baseline"/>
      </w:pPr>
      <w:r w:rsidRPr="00317F71">
        <w:rPr>
          <w:rFonts w:ascii="Times New Roman" w:hAnsi="Times New Roman"/>
          <w:b/>
          <w:sz w:val="28"/>
          <w:bdr w:val="none" w:sz="0" w:space="0" w:color="auto" w:frame="1"/>
        </w:rPr>
        <w:t>ON THE RECOGNITION OF HIGHER EDUCATION QUALIFICATIONS</w:t>
      </w:r>
    </w:p>
    <w:p w14:paraId="70105CD8" w14:textId="77777777" w:rsidR="00375131" w:rsidRPr="00317F71" w:rsidRDefault="00375131" w:rsidP="00375131">
      <w:pPr>
        <w:pStyle w:val="BodyText2"/>
        <w:spacing w:before="120" w:after="120"/>
      </w:pPr>
    </w:p>
    <w:p w14:paraId="3EC6C2BB" w14:textId="77777777" w:rsidR="00375131" w:rsidRPr="00317F71" w:rsidRDefault="00375131" w:rsidP="00375131">
      <w:pPr>
        <w:spacing w:after="120"/>
        <w:ind w:left="360" w:firstLine="348"/>
        <w:jc w:val="both"/>
        <w:rPr>
          <w:rFonts w:ascii="Times New Roman" w:hAnsi="Times New Roman" w:cs="Times New Roman"/>
          <w:sz w:val="24"/>
          <w:szCs w:val="24"/>
          <w:lang w:val="en-US"/>
        </w:rPr>
      </w:pPr>
      <w:r w:rsidRPr="00317F71">
        <w:rPr>
          <w:rFonts w:ascii="Times New Roman" w:hAnsi="Times New Roman" w:cs="Times New Roman"/>
          <w:sz w:val="24"/>
          <w:szCs w:val="24"/>
        </w:rPr>
        <w:t xml:space="preserve">The </w:t>
      </w:r>
      <w:r w:rsidRPr="00317F71">
        <w:rPr>
          <w:rFonts w:ascii="Times New Roman" w:hAnsi="Times New Roman" w:cs="Times New Roman"/>
          <w:sz w:val="24"/>
          <w:szCs w:val="24"/>
          <w:lang w:val="en-US"/>
        </w:rPr>
        <w:t xml:space="preserve">representatives of </w:t>
      </w:r>
      <w:r w:rsidRPr="00317F71">
        <w:rPr>
          <w:rFonts w:ascii="Times New Roman" w:hAnsi="Times New Roman" w:cs="Times New Roman"/>
          <w:sz w:val="24"/>
          <w:szCs w:val="24"/>
        </w:rPr>
        <w:t>Albania, Bosnia and Herzegovina, Kosovo</w:t>
      </w:r>
      <w:r w:rsidRPr="00317F71">
        <w:rPr>
          <w:rFonts w:ascii="Times New Roman" w:hAnsi="Times New Roman" w:cs="Times New Roman"/>
          <w:sz w:val="24"/>
          <w:szCs w:val="24"/>
          <w:vertAlign w:val="superscript"/>
        </w:rPr>
        <w:footnoteReference w:customMarkFollows="1" w:id="1"/>
        <w:sym w:font="Wingdings 2" w:char="F0DD"/>
      </w:r>
      <w:r w:rsidRPr="00317F71">
        <w:rPr>
          <w:rFonts w:ascii="Times New Roman" w:hAnsi="Times New Roman" w:cs="Times New Roman"/>
          <w:sz w:val="24"/>
          <w:szCs w:val="24"/>
        </w:rPr>
        <w:t>, Montenegro, North Macedonia and Serbia (hereinafter referred to as “Parties”)</w:t>
      </w:r>
    </w:p>
    <w:p w14:paraId="6A2947F0" w14:textId="77777777" w:rsidR="00375131" w:rsidRPr="00317F71" w:rsidRDefault="00375131" w:rsidP="00375131">
      <w:pPr>
        <w:spacing w:after="120"/>
        <w:ind w:left="360" w:firstLine="360"/>
        <w:jc w:val="both"/>
        <w:rPr>
          <w:rFonts w:ascii="Times New Roman" w:hAnsi="Times New Roman" w:cs="Times New Roman"/>
          <w:sz w:val="24"/>
          <w:szCs w:val="24"/>
        </w:rPr>
      </w:pPr>
      <w:r w:rsidRPr="00317F71">
        <w:rPr>
          <w:rFonts w:ascii="Times New Roman" w:hAnsi="Times New Roman" w:cs="Times New Roman"/>
          <w:sz w:val="24"/>
          <w:szCs w:val="24"/>
        </w:rPr>
        <w:t>Taking into consideration the Western Balkans Leaders “Declaration on Common Regional Market - A catalyst for deeper regional economic integration and a stepping stone towards EU Single Market“ adopted at the Summit of the Western Balkans leaders under the framework of the Berlin Process;</w:t>
      </w:r>
    </w:p>
    <w:p w14:paraId="4CB9B161" w14:textId="77777777" w:rsidR="00375131" w:rsidRPr="00317F71" w:rsidRDefault="00375131" w:rsidP="00375131">
      <w:pPr>
        <w:spacing w:after="120"/>
        <w:ind w:left="360" w:firstLine="360"/>
        <w:jc w:val="both"/>
        <w:rPr>
          <w:rFonts w:ascii="Times New Roman" w:eastAsia="Times New Roman" w:hAnsi="Times New Roman" w:cs="Times New Roman"/>
          <w:sz w:val="24"/>
          <w:szCs w:val="24"/>
          <w:lang w:val="en-US"/>
        </w:rPr>
      </w:pPr>
      <w:r w:rsidRPr="00317F71">
        <w:rPr>
          <w:rFonts w:ascii="Times New Roman" w:eastAsia="Times New Roman" w:hAnsi="Times New Roman" w:cs="Times New Roman"/>
          <w:sz w:val="24"/>
          <w:szCs w:val="24"/>
          <w:lang w:val="en-US"/>
        </w:rPr>
        <w:t>Considering higher education as a public good and a public responsibility, and being aware of the need to uphold and protect the principles of academic freedom and of the autonomy of higher-education institutions;</w:t>
      </w:r>
    </w:p>
    <w:p w14:paraId="0AD6C55C" w14:textId="77777777" w:rsidR="00375131" w:rsidRPr="00317F71" w:rsidRDefault="00375131" w:rsidP="00375131">
      <w:pPr>
        <w:spacing w:after="120"/>
        <w:ind w:left="360" w:firstLine="360"/>
        <w:jc w:val="both"/>
        <w:rPr>
          <w:rFonts w:ascii="Times New Roman" w:hAnsi="Times New Roman" w:cs="Times New Roman"/>
          <w:sz w:val="24"/>
          <w:szCs w:val="24"/>
          <w:lang w:val="en-US"/>
        </w:rPr>
      </w:pPr>
      <w:r w:rsidRPr="00317F71">
        <w:rPr>
          <w:rFonts w:ascii="Times New Roman" w:hAnsi="Times New Roman" w:cs="Times New Roman"/>
          <w:sz w:val="24"/>
          <w:szCs w:val="24"/>
          <w:lang w:val="en-US"/>
        </w:rPr>
        <w:t>Desiring to promote and strengthen the close ties and to expand the foundations for co-operation in the Western Balkans, and to develop cooperation between higher education and research institutions of the Parties and to promote academic mobility;</w:t>
      </w:r>
    </w:p>
    <w:p w14:paraId="6C5E1C35" w14:textId="77777777" w:rsidR="00375131" w:rsidRPr="00317F71" w:rsidRDefault="00375131" w:rsidP="00375131">
      <w:pPr>
        <w:spacing w:after="120"/>
        <w:ind w:left="360" w:firstLine="360"/>
        <w:jc w:val="both"/>
        <w:rPr>
          <w:rFonts w:ascii="Times New Roman" w:eastAsia="Times New Roman" w:hAnsi="Times New Roman" w:cs="Times New Roman"/>
          <w:sz w:val="24"/>
          <w:szCs w:val="24"/>
          <w:lang w:val="en-US"/>
        </w:rPr>
      </w:pPr>
      <w:r w:rsidRPr="00317F71">
        <w:rPr>
          <w:rFonts w:ascii="Times New Roman" w:eastAsia="Times New Roman" w:hAnsi="Times New Roman" w:cs="Times New Roman"/>
          <w:sz w:val="24"/>
          <w:szCs w:val="24"/>
          <w:lang w:val="en-US"/>
        </w:rPr>
        <w:t>Convinced that the recognition of qualifications concerning higher education will facilitate interdependent learning and knowledge development via the mobility of students, academics, researchers, and professionals and will enhance cooperation in higher education;</w:t>
      </w:r>
    </w:p>
    <w:p w14:paraId="716D0986" w14:textId="77777777" w:rsidR="00375131" w:rsidRPr="00317F71" w:rsidRDefault="00375131" w:rsidP="00375131">
      <w:pPr>
        <w:spacing w:after="120"/>
        <w:ind w:left="360" w:firstLine="360"/>
        <w:jc w:val="both"/>
        <w:rPr>
          <w:rFonts w:ascii="Times New Roman" w:eastAsia="Times New Roman" w:hAnsi="Times New Roman" w:cs="Times New Roman"/>
          <w:sz w:val="24"/>
          <w:szCs w:val="24"/>
          <w:lang w:val="en-US"/>
        </w:rPr>
      </w:pPr>
      <w:r w:rsidRPr="00317F71">
        <w:rPr>
          <w:rFonts w:ascii="Times New Roman" w:eastAsia="Times New Roman" w:hAnsi="Times New Roman" w:cs="Times New Roman"/>
          <w:sz w:val="24"/>
          <w:szCs w:val="24"/>
          <w:lang w:val="en-US"/>
        </w:rPr>
        <w:t>Desiring to respond to the need for a Global Convention on the recognition of qualifications concerning higher education to complement the regional agreements on the recognition of qualifications concerning higher education, and to enhance the cohesion between them;</w:t>
      </w:r>
    </w:p>
    <w:p w14:paraId="7F1345A6" w14:textId="77777777" w:rsidR="00375131" w:rsidRPr="00317F71" w:rsidRDefault="00375131" w:rsidP="00375131">
      <w:pPr>
        <w:spacing w:after="120"/>
        <w:ind w:left="360" w:firstLine="360"/>
        <w:jc w:val="both"/>
        <w:rPr>
          <w:rFonts w:ascii="Times New Roman" w:hAnsi="Times New Roman" w:cs="Times New Roman"/>
          <w:sz w:val="24"/>
          <w:szCs w:val="24"/>
          <w:lang w:val="en-US"/>
        </w:rPr>
      </w:pPr>
      <w:r w:rsidRPr="00317F71">
        <w:rPr>
          <w:rFonts w:ascii="Times New Roman" w:hAnsi="Times New Roman" w:cs="Times New Roman"/>
          <w:sz w:val="24"/>
          <w:szCs w:val="24"/>
        </w:rPr>
        <w:t xml:space="preserve">Considering the Convention on the Recognition of Qualifications concerning Higher Education in the European Region, and the commitments of the European Higher Education Area (EHEA), </w:t>
      </w:r>
      <w:r w:rsidRPr="00317F71">
        <w:rPr>
          <w:rFonts w:ascii="Times New Roman" w:hAnsi="Times New Roman" w:cs="Times New Roman"/>
          <w:sz w:val="24"/>
          <w:szCs w:val="24"/>
          <w:lang w:val="en-US"/>
        </w:rPr>
        <w:t xml:space="preserve">including </w:t>
      </w:r>
      <w:r w:rsidRPr="00317F71">
        <w:rPr>
          <w:rFonts w:ascii="Times New Roman" w:hAnsi="Times New Roman" w:cs="Times New Roman"/>
          <w:sz w:val="24"/>
          <w:szCs w:val="24"/>
        </w:rPr>
        <w:t>the implementation of the tools of the Bologna Process;</w:t>
      </w:r>
    </w:p>
    <w:p w14:paraId="2163E7C5" w14:textId="77777777" w:rsidR="00375131" w:rsidRPr="00317F71" w:rsidRDefault="00375131" w:rsidP="00375131">
      <w:pPr>
        <w:spacing w:after="120"/>
        <w:ind w:left="360" w:firstLine="360"/>
        <w:jc w:val="both"/>
        <w:rPr>
          <w:rFonts w:ascii="Times New Roman" w:hAnsi="Times New Roman" w:cs="Times New Roman"/>
          <w:sz w:val="24"/>
          <w:szCs w:val="24"/>
        </w:rPr>
      </w:pPr>
      <w:r w:rsidRPr="00317F71">
        <w:rPr>
          <w:rFonts w:ascii="Times New Roman" w:hAnsi="Times New Roman" w:cs="Times New Roman"/>
          <w:sz w:val="24"/>
          <w:szCs w:val="24"/>
        </w:rPr>
        <w:t>Having regard to the development of the external and internal quality assurance mechanisms based on the Standards and Guidelines for Quality Assurance in EHEA;</w:t>
      </w:r>
    </w:p>
    <w:p w14:paraId="10BF2ACA" w14:textId="77777777" w:rsidR="00375131" w:rsidRPr="00317F71" w:rsidRDefault="00375131" w:rsidP="00375131">
      <w:pPr>
        <w:spacing w:after="120"/>
        <w:ind w:left="360" w:firstLine="360"/>
        <w:jc w:val="both"/>
        <w:rPr>
          <w:rFonts w:ascii="Times New Roman" w:eastAsia="Times New Roman" w:hAnsi="Times New Roman" w:cs="Times New Roman"/>
          <w:sz w:val="24"/>
          <w:szCs w:val="24"/>
          <w:lang w:val="en-US"/>
        </w:rPr>
      </w:pPr>
      <w:r w:rsidRPr="00317F71">
        <w:rPr>
          <w:rFonts w:ascii="Times New Roman" w:eastAsia="Times New Roman" w:hAnsi="Times New Roman" w:cs="Times New Roman"/>
          <w:sz w:val="24"/>
          <w:szCs w:val="24"/>
          <w:lang w:val="en-US"/>
        </w:rPr>
        <w:t xml:space="preserve">Convinced of the need to find common, practical and transparent solutions to improve recognition practices in higher education </w:t>
      </w:r>
      <w:r w:rsidRPr="00317F71">
        <w:rPr>
          <w:rFonts w:ascii="Times New Roman" w:hAnsi="Times New Roman" w:cs="Times New Roman"/>
          <w:sz w:val="24"/>
          <w:szCs w:val="24"/>
          <w:lang w:val="en-US"/>
        </w:rPr>
        <w:t>by establishing a standard and procedures for the recognition of higher education qualifications;</w:t>
      </w:r>
    </w:p>
    <w:p w14:paraId="10D94008" w14:textId="77777777" w:rsidR="00375131" w:rsidRDefault="00375131" w:rsidP="00375131">
      <w:pPr>
        <w:spacing w:after="120"/>
        <w:ind w:left="360" w:firstLine="360"/>
        <w:jc w:val="both"/>
        <w:rPr>
          <w:rFonts w:ascii="Times New Roman" w:eastAsia="Times New Roman" w:hAnsi="Times New Roman" w:cs="Times New Roman"/>
          <w:sz w:val="24"/>
          <w:szCs w:val="24"/>
          <w:lang w:val="en-US"/>
        </w:rPr>
      </w:pPr>
      <w:r w:rsidRPr="00317F71">
        <w:rPr>
          <w:rFonts w:ascii="Times New Roman" w:eastAsia="Times New Roman" w:hAnsi="Times New Roman" w:cs="Times New Roman"/>
          <w:sz w:val="24"/>
          <w:szCs w:val="24"/>
          <w:lang w:val="en-US"/>
        </w:rPr>
        <w:t>Convinced that this Agreement will promote academic mobility, as well as cooperation regarding fair and transparent procedures for recognition and quality assurance and academic integrity in higher education in the Western Balkans;</w:t>
      </w:r>
    </w:p>
    <w:p w14:paraId="22AF8104" w14:textId="77777777" w:rsidR="00375131" w:rsidRDefault="00375131" w:rsidP="00375131">
      <w:pPr>
        <w:spacing w:after="120"/>
        <w:ind w:firstLine="360"/>
        <w:jc w:val="both"/>
        <w:rPr>
          <w:rFonts w:ascii="Times New Roman" w:hAnsi="Times New Roman" w:cs="Times New Roman"/>
          <w:sz w:val="24"/>
          <w:szCs w:val="24"/>
          <w:lang w:val="en-US"/>
        </w:rPr>
      </w:pPr>
    </w:p>
    <w:p w14:paraId="78D458E9" w14:textId="77777777" w:rsidR="00375131" w:rsidRDefault="00375131" w:rsidP="00375131">
      <w:pPr>
        <w:spacing w:after="120"/>
        <w:ind w:firstLine="360"/>
        <w:jc w:val="both"/>
        <w:rPr>
          <w:rFonts w:ascii="Times New Roman" w:hAnsi="Times New Roman" w:cs="Times New Roman"/>
          <w:sz w:val="24"/>
          <w:szCs w:val="24"/>
          <w:lang w:val="en-US"/>
        </w:rPr>
      </w:pPr>
    </w:p>
    <w:p w14:paraId="61986C4F" w14:textId="77777777" w:rsidR="00375131" w:rsidRDefault="00375131" w:rsidP="00375131">
      <w:pPr>
        <w:spacing w:after="120"/>
        <w:ind w:firstLine="360"/>
        <w:jc w:val="both"/>
        <w:rPr>
          <w:rFonts w:ascii="Times New Roman" w:hAnsi="Times New Roman" w:cs="Times New Roman"/>
          <w:sz w:val="24"/>
          <w:szCs w:val="24"/>
          <w:lang w:val="en-US"/>
        </w:rPr>
      </w:pPr>
    </w:p>
    <w:p w14:paraId="5A1DD63E" w14:textId="77777777" w:rsidR="00375131" w:rsidRDefault="00375131" w:rsidP="00375131">
      <w:pPr>
        <w:spacing w:after="120"/>
        <w:ind w:firstLine="360"/>
        <w:jc w:val="both"/>
        <w:rPr>
          <w:rFonts w:ascii="Times New Roman" w:hAnsi="Times New Roman" w:cs="Times New Roman"/>
          <w:sz w:val="24"/>
          <w:szCs w:val="24"/>
          <w:lang w:val="en-US"/>
        </w:rPr>
      </w:pPr>
    </w:p>
    <w:p w14:paraId="515FA499" w14:textId="77777777" w:rsidR="00375131" w:rsidRDefault="00375131" w:rsidP="00375131">
      <w:pPr>
        <w:spacing w:after="120"/>
        <w:ind w:firstLine="360"/>
        <w:jc w:val="both"/>
        <w:rPr>
          <w:rFonts w:ascii="Times New Roman" w:hAnsi="Times New Roman" w:cs="Times New Roman"/>
          <w:sz w:val="24"/>
          <w:szCs w:val="24"/>
          <w:lang w:val="en-US"/>
        </w:rPr>
      </w:pPr>
    </w:p>
    <w:p w14:paraId="5FF6BA10" w14:textId="051D5557" w:rsidR="00375131" w:rsidRPr="00317F71" w:rsidRDefault="00375131" w:rsidP="00375131">
      <w:pPr>
        <w:spacing w:after="120"/>
        <w:ind w:firstLine="360"/>
        <w:jc w:val="both"/>
        <w:rPr>
          <w:rFonts w:ascii="Times New Roman" w:hAnsi="Times New Roman" w:cs="Times New Roman"/>
          <w:sz w:val="24"/>
          <w:szCs w:val="24"/>
          <w:lang w:val="en-US"/>
        </w:rPr>
      </w:pPr>
      <w:r w:rsidRPr="00317F71">
        <w:rPr>
          <w:rFonts w:ascii="Times New Roman" w:hAnsi="Times New Roman" w:cs="Times New Roman"/>
          <w:sz w:val="24"/>
          <w:szCs w:val="24"/>
          <w:lang w:val="en-US"/>
        </w:rPr>
        <w:t>Have hereby agreed as follows:</w:t>
      </w:r>
    </w:p>
    <w:p w14:paraId="263628DA" w14:textId="77777777" w:rsidR="00375131" w:rsidRDefault="00375131" w:rsidP="00375131">
      <w:pPr>
        <w:spacing w:before="120" w:after="120"/>
        <w:jc w:val="center"/>
        <w:textAlignment w:val="baseline"/>
        <w:rPr>
          <w:rFonts w:ascii="Times New Roman" w:hAnsi="Times New Roman"/>
          <w:sz w:val="24"/>
          <w:bdr w:val="none" w:sz="0" w:space="0" w:color="auto" w:frame="1"/>
          <w:shd w:val="clear" w:color="auto" w:fill="FFFFFF"/>
        </w:rPr>
      </w:pPr>
    </w:p>
    <w:p w14:paraId="7B3BAC82" w14:textId="5D3A720C" w:rsidR="00375131" w:rsidRPr="00317F71" w:rsidRDefault="00375131" w:rsidP="00375131">
      <w:pPr>
        <w:spacing w:before="120" w:after="120"/>
        <w:jc w:val="center"/>
        <w:textAlignment w:val="baseline"/>
        <w:rPr>
          <w:rFonts w:ascii="Times New Roman" w:hAnsi="Times New Roman"/>
          <w:sz w:val="24"/>
          <w:bdr w:val="none" w:sz="0" w:space="0" w:color="auto" w:frame="1"/>
          <w:shd w:val="clear" w:color="auto" w:fill="FFFFFF"/>
        </w:rPr>
      </w:pPr>
      <w:r w:rsidRPr="00317F71">
        <w:rPr>
          <w:rFonts w:ascii="Times New Roman" w:hAnsi="Times New Roman"/>
          <w:sz w:val="24"/>
          <w:bdr w:val="none" w:sz="0" w:space="0" w:color="auto" w:frame="1"/>
          <w:shd w:val="clear" w:color="auto" w:fill="FFFFFF"/>
        </w:rPr>
        <w:t xml:space="preserve">GENERAL PROVISIONS </w:t>
      </w:r>
    </w:p>
    <w:p w14:paraId="3B55DF01" w14:textId="5D3A720C" w:rsidR="00375131" w:rsidRPr="00317F71" w:rsidRDefault="00375131" w:rsidP="00375131">
      <w:pPr>
        <w:spacing w:before="120" w:after="120"/>
        <w:jc w:val="center"/>
        <w:textAlignment w:val="baseline"/>
        <w:rPr>
          <w:rFonts w:ascii="Times New Roman" w:hAnsi="Times New Roman"/>
          <w:sz w:val="24"/>
        </w:rPr>
      </w:pPr>
      <w:r w:rsidRPr="00317F71">
        <w:rPr>
          <w:rFonts w:ascii="Times New Roman" w:hAnsi="Times New Roman"/>
          <w:b/>
          <w:sz w:val="24"/>
          <w:bdr w:val="none" w:sz="0" w:space="0" w:color="auto" w:frame="1"/>
        </w:rPr>
        <w:t>Article 1</w:t>
      </w:r>
    </w:p>
    <w:p w14:paraId="6858F2DE" w14:textId="77777777" w:rsidR="00375131" w:rsidRPr="00317F71" w:rsidRDefault="00375131" w:rsidP="00375131">
      <w:pPr>
        <w:pStyle w:val="BodyText2"/>
        <w:spacing w:before="120" w:after="120"/>
      </w:pPr>
      <w:r w:rsidRPr="00317F71">
        <w:t>(I) This Agreement regulates the recognition of higher education qualifications, the continuation of studies and access to non-regulated labour market in each of the Parties.</w:t>
      </w:r>
    </w:p>
    <w:p w14:paraId="376A0FC2" w14:textId="77777777" w:rsidR="00375131" w:rsidRPr="00317F71" w:rsidRDefault="00375131" w:rsidP="00375131">
      <w:pPr>
        <w:pStyle w:val="BodyText2"/>
        <w:spacing w:before="120" w:after="120"/>
      </w:pPr>
      <w:r w:rsidRPr="00317F71">
        <w:t xml:space="preserve">(II) The present Agreement applies to the Higher Education (HE) qualifications obtained in the public accredited Higher Education Institutions (HEIs) of the Parties, the list of which will be further specified by the Commission. </w:t>
      </w:r>
    </w:p>
    <w:p w14:paraId="7AEB4889" w14:textId="77777777" w:rsidR="00375131" w:rsidRPr="00317F71" w:rsidRDefault="00375131" w:rsidP="00375131">
      <w:pPr>
        <w:pStyle w:val="BodyText2"/>
        <w:spacing w:before="120" w:after="120"/>
      </w:pPr>
      <w:r w:rsidRPr="00317F71">
        <w:t>(III) The jurisdiction of the individual higher education institutions of the Parties is safeguarded for the purpose of access to higher education, the continuation of studies and the obtainment of higher education qualifications. They exercise this jurisdiction in the context of their autonomy and in accordance with their respective systems, taking into account the coordination framework that this Agreement establishes.</w:t>
      </w:r>
    </w:p>
    <w:p w14:paraId="2F4A9F6A" w14:textId="77777777" w:rsidR="00375131" w:rsidRPr="00317F71" w:rsidRDefault="00375131" w:rsidP="00375131">
      <w:pPr>
        <w:pStyle w:val="BodyText2"/>
        <w:spacing w:before="120" w:after="120"/>
      </w:pPr>
      <w:r w:rsidRPr="00317F71">
        <w:t xml:space="preserve">(IV) The correspondence between the higher education qualifications indicated in this Agreement does not imply exemption from other obligations connected with access to the HEIs of the Parties, enrolment in the study program. </w:t>
      </w:r>
    </w:p>
    <w:p w14:paraId="5CD271DC" w14:textId="77777777" w:rsidR="00375131" w:rsidRPr="00317F71" w:rsidRDefault="00375131" w:rsidP="00375131">
      <w:pPr>
        <w:pStyle w:val="BodyText2"/>
        <w:spacing w:before="120" w:after="120"/>
      </w:pPr>
      <w:r w:rsidRPr="00317F71">
        <w:t xml:space="preserve">(V) This agreement is without prejudice to and shall not derogate any previous arrangement, practices or agreement between two or more Parties that is more beneficial to natural persons/holders of higher education qualifications and does not provide an obstacle for the establishment of any such further arrangement or agreement. </w:t>
      </w:r>
    </w:p>
    <w:p w14:paraId="1066E249" w14:textId="2AA00815" w:rsidR="00375131" w:rsidRDefault="00375131" w:rsidP="00375131">
      <w:pPr>
        <w:pStyle w:val="BodyText2"/>
        <w:spacing w:before="120" w:after="120"/>
      </w:pPr>
    </w:p>
    <w:p w14:paraId="5862E359" w14:textId="77777777" w:rsidR="00375131" w:rsidRPr="00317F71" w:rsidRDefault="00375131" w:rsidP="00375131">
      <w:pPr>
        <w:pStyle w:val="BodyText2"/>
        <w:spacing w:before="120" w:after="120"/>
      </w:pPr>
    </w:p>
    <w:p w14:paraId="5603CA6F" w14:textId="77777777" w:rsidR="00375131" w:rsidRPr="00317F71" w:rsidRDefault="00375131" w:rsidP="00375131">
      <w:pPr>
        <w:spacing w:before="120" w:after="120"/>
        <w:jc w:val="center"/>
        <w:textAlignment w:val="baseline"/>
        <w:rPr>
          <w:rFonts w:ascii="Times New Roman" w:hAnsi="Times New Roman"/>
          <w:sz w:val="24"/>
          <w:bdr w:val="none" w:sz="0" w:space="0" w:color="auto" w:frame="1"/>
          <w:shd w:val="clear" w:color="auto" w:fill="FFFFFF"/>
        </w:rPr>
      </w:pPr>
      <w:r w:rsidRPr="00317F71">
        <w:rPr>
          <w:rFonts w:ascii="Times New Roman" w:hAnsi="Times New Roman"/>
          <w:sz w:val="24"/>
          <w:bdr w:val="none" w:sz="0" w:space="0" w:color="auto" w:frame="1"/>
          <w:shd w:val="clear" w:color="auto" w:fill="FFFFFF"/>
        </w:rPr>
        <w:t xml:space="preserve">RECOGNITION OF HIGHER EDUCATION QUALIFICATIONS </w:t>
      </w:r>
    </w:p>
    <w:p w14:paraId="6A79DBD7" w14:textId="77777777" w:rsidR="00375131" w:rsidRPr="00317F71" w:rsidRDefault="00375131" w:rsidP="00375131">
      <w:pPr>
        <w:pStyle w:val="ListParagraph"/>
        <w:spacing w:after="120"/>
        <w:jc w:val="center"/>
        <w:textAlignment w:val="baseline"/>
        <w:rPr>
          <w:rFonts w:ascii="Times New Roman" w:hAnsi="Times New Roman"/>
          <w:sz w:val="24"/>
        </w:rPr>
      </w:pPr>
      <w:r w:rsidRPr="00317F71">
        <w:rPr>
          <w:rFonts w:ascii="Times New Roman" w:hAnsi="Times New Roman"/>
          <w:b/>
          <w:sz w:val="24"/>
          <w:bdr w:val="none" w:sz="0" w:space="0" w:color="auto" w:frame="1"/>
        </w:rPr>
        <w:t>Article 2</w:t>
      </w:r>
    </w:p>
    <w:p w14:paraId="5FF3A6F0" w14:textId="77777777" w:rsidR="00375131" w:rsidRPr="00317F71" w:rsidRDefault="00375131" w:rsidP="00375131">
      <w:pPr>
        <w:pStyle w:val="BodyText2"/>
        <w:spacing w:before="120" w:after="120"/>
      </w:pPr>
      <w:r w:rsidRPr="00317F71">
        <w:t xml:space="preserve">(I) For the purpose of this Agreement the higher education qualification represents any degree, diploma or other certificate issued by a competent HE institution of one of the Parties attesting the successful completion of a study programme offered by an accredited institution. </w:t>
      </w:r>
    </w:p>
    <w:p w14:paraId="21582B3E" w14:textId="77777777" w:rsidR="00375131" w:rsidRPr="00317F71" w:rsidRDefault="00375131" w:rsidP="00375131">
      <w:pPr>
        <w:pStyle w:val="BodyText2"/>
        <w:spacing w:before="120" w:after="120"/>
      </w:pPr>
      <w:r w:rsidRPr="00317F71">
        <w:t>(II) The recognition of the higher education qualifications issued by the HEIs of the Parties at the completion of the respective study program, in accordance with the legal framework in force in the respective Party, shall be realized in accordance with the correspondence, which also specifies recognition procedures and rules as follows:</w:t>
      </w:r>
    </w:p>
    <w:p w14:paraId="4E7FAC22" w14:textId="77777777" w:rsidR="00375131" w:rsidRPr="00317F71" w:rsidRDefault="00375131" w:rsidP="00375131">
      <w:pPr>
        <w:pStyle w:val="ListParagraph"/>
        <w:numPr>
          <w:ilvl w:val="0"/>
          <w:numId w:val="1"/>
        </w:numPr>
        <w:jc w:val="both"/>
        <w:rPr>
          <w:rFonts w:ascii="Times New Roman" w:hAnsi="Times New Roman"/>
          <w:sz w:val="24"/>
        </w:rPr>
      </w:pPr>
      <w:r w:rsidRPr="00317F71">
        <w:rPr>
          <w:rFonts w:ascii="Times New Roman" w:hAnsi="Times New Roman"/>
          <w:sz w:val="24"/>
        </w:rPr>
        <w:t xml:space="preserve">Qualifications will be evaluated and recognized in accordance with the right acquired by the qualification in the </w:t>
      </w:r>
      <w:r w:rsidRPr="00317F71">
        <w:rPr>
          <w:rFonts w:ascii="Times New Roman" w:hAnsi="Times New Roman" w:cs="Times New Roman"/>
          <w:sz w:val="24"/>
          <w:szCs w:val="24"/>
        </w:rPr>
        <w:t xml:space="preserve">issuing </w:t>
      </w:r>
      <w:r w:rsidRPr="00317F71">
        <w:rPr>
          <w:rFonts w:ascii="Times New Roman" w:hAnsi="Times New Roman"/>
          <w:sz w:val="24"/>
        </w:rPr>
        <w:t>Party</w:t>
      </w:r>
      <w:r w:rsidRPr="00317F71">
        <w:rPr>
          <w:rFonts w:ascii="Times New Roman" w:hAnsi="Times New Roman" w:cs="Times New Roman"/>
          <w:sz w:val="24"/>
          <w:szCs w:val="24"/>
        </w:rPr>
        <w:t xml:space="preserve">; </w:t>
      </w:r>
    </w:p>
    <w:p w14:paraId="12FB808D" w14:textId="64B89F60" w:rsidR="00375131" w:rsidRDefault="00375131" w:rsidP="00375131">
      <w:pPr>
        <w:pStyle w:val="ListParagraph"/>
        <w:numPr>
          <w:ilvl w:val="0"/>
          <w:numId w:val="1"/>
        </w:numPr>
        <w:rPr>
          <w:rFonts w:ascii="Times New Roman" w:hAnsi="Times New Roman"/>
          <w:sz w:val="24"/>
        </w:rPr>
      </w:pPr>
      <w:r w:rsidRPr="00317F71">
        <w:rPr>
          <w:rFonts w:ascii="Times New Roman" w:hAnsi="Times New Roman"/>
          <w:sz w:val="24"/>
        </w:rPr>
        <w:t>Parties shall recognize qualifications in a flexible manner and only substantial difference which should be elaborated, might lead to non-recognition. On the request of the other ENIC/NARIC centres, an ENIC/NARIC centre shall respond within a week or inform that an additional investigation is needed;</w:t>
      </w:r>
    </w:p>
    <w:p w14:paraId="19C7221C" w14:textId="3C4E3803" w:rsidR="00375131" w:rsidRDefault="00375131" w:rsidP="00375131">
      <w:pPr>
        <w:rPr>
          <w:rFonts w:ascii="Times New Roman" w:hAnsi="Times New Roman"/>
          <w:sz w:val="24"/>
        </w:rPr>
      </w:pPr>
    </w:p>
    <w:p w14:paraId="1FC7AC20" w14:textId="77777777" w:rsidR="00375131" w:rsidRPr="00375131" w:rsidRDefault="00375131" w:rsidP="00375131">
      <w:pPr>
        <w:rPr>
          <w:rFonts w:ascii="Times New Roman" w:hAnsi="Times New Roman"/>
          <w:sz w:val="24"/>
        </w:rPr>
      </w:pPr>
    </w:p>
    <w:p w14:paraId="557F5FC9" w14:textId="77777777" w:rsidR="00375131" w:rsidRDefault="00375131" w:rsidP="00375131">
      <w:pPr>
        <w:pStyle w:val="ListParagraph"/>
        <w:numPr>
          <w:ilvl w:val="0"/>
          <w:numId w:val="1"/>
        </w:numPr>
        <w:rPr>
          <w:rFonts w:ascii="Times New Roman" w:hAnsi="Times New Roman"/>
          <w:sz w:val="24"/>
        </w:rPr>
      </w:pPr>
      <w:r w:rsidRPr="00317F71">
        <w:rPr>
          <w:rFonts w:ascii="Times New Roman" w:hAnsi="Times New Roman"/>
          <w:sz w:val="24"/>
        </w:rPr>
        <w:t>For acquiring additional information, on the request of an ENIC/NARIC centre of that Party, every institution in the Party should respond within 7 days.</w:t>
      </w:r>
    </w:p>
    <w:p w14:paraId="128A9590" w14:textId="77777777" w:rsidR="00375131" w:rsidRDefault="00375131" w:rsidP="00375131">
      <w:pPr>
        <w:rPr>
          <w:rFonts w:ascii="Times New Roman" w:hAnsi="Times New Roman"/>
          <w:sz w:val="24"/>
        </w:rPr>
      </w:pPr>
    </w:p>
    <w:p w14:paraId="177D191C" w14:textId="77777777" w:rsidR="00375131" w:rsidRDefault="00375131" w:rsidP="00375131">
      <w:pPr>
        <w:rPr>
          <w:rFonts w:ascii="Times New Roman" w:hAnsi="Times New Roman"/>
          <w:sz w:val="24"/>
        </w:rPr>
      </w:pPr>
    </w:p>
    <w:p w14:paraId="4711D496" w14:textId="77777777" w:rsidR="00375131" w:rsidRPr="00317F71" w:rsidRDefault="00375131" w:rsidP="00375131">
      <w:pPr>
        <w:pStyle w:val="BodyText2"/>
        <w:spacing w:before="120" w:after="120"/>
        <w:jc w:val="center"/>
      </w:pPr>
      <w:r w:rsidRPr="00317F71">
        <w:t xml:space="preserve">OTHER HIGHER EDUCATION STUDY PROGRAMMES </w:t>
      </w:r>
    </w:p>
    <w:p w14:paraId="121555B6" w14:textId="77777777" w:rsidR="00375131" w:rsidRPr="00317F71" w:rsidRDefault="00375131" w:rsidP="00375131">
      <w:pPr>
        <w:spacing w:before="360" w:after="120"/>
        <w:jc w:val="center"/>
        <w:textAlignment w:val="baseline"/>
        <w:rPr>
          <w:rFonts w:ascii="Times New Roman" w:hAnsi="Times New Roman"/>
          <w:sz w:val="24"/>
        </w:rPr>
      </w:pPr>
      <w:r w:rsidRPr="00317F71">
        <w:rPr>
          <w:rFonts w:ascii="Times New Roman" w:hAnsi="Times New Roman"/>
          <w:b/>
          <w:sz w:val="24"/>
          <w:bdr w:val="none" w:sz="0" w:space="0" w:color="auto" w:frame="1"/>
        </w:rPr>
        <w:t>Article 3</w:t>
      </w:r>
    </w:p>
    <w:p w14:paraId="5785EB13" w14:textId="77777777" w:rsidR="00375131" w:rsidRPr="00317F71" w:rsidRDefault="00375131" w:rsidP="00375131">
      <w:pPr>
        <w:pStyle w:val="BodyText2"/>
        <w:spacing w:before="120" w:after="120"/>
      </w:pPr>
      <w:r w:rsidRPr="00317F71">
        <w:t>Qualifications of shortened and other education courses offered by HEIs of the Parties may be evaluated and recognized as valid, as long as they provide the obtainment of high education achievement corresponding to ECTS or learning outcomes, as well as in respect to the corresponding level of the qualification framework and relevant regulations of the Parties.</w:t>
      </w:r>
    </w:p>
    <w:p w14:paraId="340F366C" w14:textId="77777777" w:rsidR="00375131" w:rsidRDefault="00375131" w:rsidP="00375131">
      <w:pPr>
        <w:spacing w:before="120" w:after="120"/>
        <w:jc w:val="center"/>
        <w:textAlignment w:val="baseline"/>
        <w:rPr>
          <w:rFonts w:ascii="Times New Roman" w:hAnsi="Times New Roman"/>
          <w:sz w:val="24"/>
          <w:bdr w:val="none" w:sz="0" w:space="0" w:color="auto" w:frame="1"/>
          <w:shd w:val="clear" w:color="auto" w:fill="FFFFFF"/>
        </w:rPr>
      </w:pPr>
    </w:p>
    <w:p w14:paraId="343A662A" w14:textId="47AF885D" w:rsidR="00375131" w:rsidRPr="00317F71" w:rsidRDefault="00375131" w:rsidP="00375131">
      <w:pPr>
        <w:spacing w:before="120" w:after="120"/>
        <w:jc w:val="center"/>
        <w:textAlignment w:val="baseline"/>
        <w:rPr>
          <w:rFonts w:ascii="Times New Roman" w:hAnsi="Times New Roman"/>
          <w:sz w:val="24"/>
          <w:bdr w:val="none" w:sz="0" w:space="0" w:color="auto" w:frame="1"/>
          <w:shd w:val="clear" w:color="auto" w:fill="FFFFFF"/>
        </w:rPr>
      </w:pPr>
      <w:r w:rsidRPr="00317F71">
        <w:rPr>
          <w:rFonts w:ascii="Times New Roman" w:hAnsi="Times New Roman"/>
          <w:sz w:val="24"/>
          <w:bdr w:val="none" w:sz="0" w:space="0" w:color="auto" w:frame="1"/>
          <w:shd w:val="clear" w:color="auto" w:fill="FFFFFF"/>
        </w:rPr>
        <w:t xml:space="preserve">RECOGNITION OF QUALIFICATIONS FOR ACCESS TO NEXT-LEVEL COURSES PURPOSES </w:t>
      </w:r>
    </w:p>
    <w:p w14:paraId="3F6E2D2E" w14:textId="77777777" w:rsidR="00375131" w:rsidRPr="00317F71" w:rsidRDefault="00375131" w:rsidP="00375131">
      <w:pPr>
        <w:spacing w:before="360" w:after="120"/>
        <w:jc w:val="center"/>
        <w:textAlignment w:val="baseline"/>
        <w:rPr>
          <w:rFonts w:ascii="Times New Roman" w:hAnsi="Times New Roman"/>
          <w:sz w:val="24"/>
        </w:rPr>
      </w:pPr>
      <w:r w:rsidRPr="00317F71">
        <w:rPr>
          <w:rFonts w:ascii="Times New Roman" w:hAnsi="Times New Roman"/>
          <w:b/>
          <w:sz w:val="24"/>
          <w:bdr w:val="none" w:sz="0" w:space="0" w:color="auto" w:frame="1"/>
        </w:rPr>
        <w:t>Article 4</w:t>
      </w:r>
    </w:p>
    <w:p w14:paraId="00C801FA" w14:textId="46A79085" w:rsidR="00375131" w:rsidRDefault="00375131" w:rsidP="00375131">
      <w:pPr>
        <w:pStyle w:val="BodyText2"/>
        <w:spacing w:before="120" w:after="120"/>
      </w:pPr>
      <w:r w:rsidRPr="00317F71">
        <w:t>Enrolment in study programs is subject to compliance with the internal regulations of the HEIs in the receiving Party.</w:t>
      </w:r>
    </w:p>
    <w:p w14:paraId="25601C81" w14:textId="77777777" w:rsidR="00375131" w:rsidRPr="00317F71" w:rsidRDefault="00375131" w:rsidP="00375131">
      <w:pPr>
        <w:pStyle w:val="BodyText2"/>
        <w:spacing w:before="120" w:after="120"/>
      </w:pPr>
    </w:p>
    <w:p w14:paraId="14007325" w14:textId="77777777" w:rsidR="00375131" w:rsidRPr="00317F71" w:rsidRDefault="00375131" w:rsidP="00375131">
      <w:pPr>
        <w:pStyle w:val="BodyText2"/>
        <w:spacing w:before="120" w:after="120"/>
        <w:jc w:val="center"/>
      </w:pPr>
      <w:r w:rsidRPr="00317F71">
        <w:t xml:space="preserve">COLLABORATION BETWEEN ENIC/NARIC CENTERS </w:t>
      </w:r>
    </w:p>
    <w:p w14:paraId="704E0312" w14:textId="77777777" w:rsidR="00375131" w:rsidRPr="00317F71" w:rsidRDefault="00375131" w:rsidP="00375131">
      <w:pPr>
        <w:spacing w:before="360" w:after="120"/>
        <w:jc w:val="center"/>
        <w:textAlignment w:val="baseline"/>
        <w:rPr>
          <w:rFonts w:ascii="Times New Roman" w:hAnsi="Times New Roman"/>
          <w:b/>
          <w:sz w:val="24"/>
          <w:bdr w:val="none" w:sz="0" w:space="0" w:color="auto" w:frame="1"/>
        </w:rPr>
      </w:pPr>
      <w:r w:rsidRPr="00317F71">
        <w:rPr>
          <w:rFonts w:ascii="Times New Roman" w:hAnsi="Times New Roman"/>
          <w:b/>
          <w:sz w:val="24"/>
          <w:bdr w:val="none" w:sz="0" w:space="0" w:color="auto" w:frame="1"/>
        </w:rPr>
        <w:t>Article 5</w:t>
      </w:r>
    </w:p>
    <w:p w14:paraId="7BD8AA75" w14:textId="77777777" w:rsidR="00375131" w:rsidRPr="00317F71" w:rsidRDefault="00375131" w:rsidP="00375131">
      <w:pPr>
        <w:pStyle w:val="BodyText2"/>
        <w:spacing w:before="120" w:after="120"/>
      </w:pPr>
      <w:r w:rsidRPr="00317F71">
        <w:t>In order to facilitate the evaluation of the HE qualifications issued by the respective HEIs and to increase evaluation skills of the foreign HE qualifications, presented also from third-party systems, the Parties undertake to encourage maximum collaboration between the respective domestic Recognition Centers (ENIC/NARIC Centers), including the exchange and the sharing of experiences, tools and databases, including cooperation through the Western Balkans Regional Recognition Database (RRD), as well as collaborating among themselves to implement projects related to the assessment of HE qualifications, transparency in the documentation to be presented for the recognition of foreign HE qualifications and to fight the phenomenon of forgery of documents awarded by HEIs.</w:t>
      </w:r>
    </w:p>
    <w:p w14:paraId="421035BA" w14:textId="77777777" w:rsidR="00375131" w:rsidRPr="00317F71" w:rsidRDefault="00375131" w:rsidP="00375131">
      <w:pPr>
        <w:pStyle w:val="BodyText2"/>
        <w:spacing w:before="120" w:after="120"/>
      </w:pPr>
      <w:r w:rsidRPr="00317F71">
        <w:t>To avoid the phenomenon of forgery from the previous paragraph, every HEI from the Parties is obliged to reply on the request of the ENIC/NARIC centres of Parties, free of charge and within 14 days after receiving the request for confirmation of an authenticity of qualification.</w:t>
      </w:r>
    </w:p>
    <w:p w14:paraId="02E9F7B7" w14:textId="4A2303B8" w:rsidR="00375131" w:rsidRDefault="00375131" w:rsidP="00375131">
      <w:pPr>
        <w:pStyle w:val="BodyText2"/>
        <w:spacing w:before="120" w:after="120"/>
      </w:pPr>
    </w:p>
    <w:p w14:paraId="3C52773F" w14:textId="42B577B7" w:rsidR="00375131" w:rsidRDefault="00375131" w:rsidP="00375131">
      <w:pPr>
        <w:pStyle w:val="BodyText2"/>
        <w:spacing w:before="120" w:after="120"/>
      </w:pPr>
    </w:p>
    <w:p w14:paraId="46BE7A6D" w14:textId="146B845D" w:rsidR="00375131" w:rsidRDefault="00375131" w:rsidP="00375131">
      <w:pPr>
        <w:pStyle w:val="BodyText2"/>
        <w:spacing w:before="120" w:after="120"/>
      </w:pPr>
    </w:p>
    <w:p w14:paraId="7BC19250" w14:textId="4C16FF8C" w:rsidR="00375131" w:rsidRDefault="00375131" w:rsidP="00375131">
      <w:pPr>
        <w:pStyle w:val="BodyText2"/>
        <w:spacing w:before="120" w:after="120"/>
      </w:pPr>
    </w:p>
    <w:p w14:paraId="29567AB2" w14:textId="77777777" w:rsidR="00375131" w:rsidRPr="00317F71" w:rsidRDefault="00375131" w:rsidP="00375131">
      <w:pPr>
        <w:pStyle w:val="BodyText2"/>
        <w:spacing w:before="120" w:after="120"/>
      </w:pPr>
    </w:p>
    <w:p w14:paraId="76ACDE34" w14:textId="5C9CE60E" w:rsidR="007D35EA" w:rsidRDefault="007D35EA" w:rsidP="00375131">
      <w:pPr>
        <w:pStyle w:val="BodyText2"/>
        <w:spacing w:before="120" w:after="120"/>
        <w:jc w:val="center"/>
      </w:pPr>
    </w:p>
    <w:p w14:paraId="0A3283ED" w14:textId="77777777" w:rsidR="007D35EA" w:rsidRDefault="007D35EA" w:rsidP="00375131">
      <w:pPr>
        <w:pStyle w:val="BodyText2"/>
        <w:spacing w:before="120" w:after="120"/>
        <w:jc w:val="center"/>
      </w:pPr>
    </w:p>
    <w:p w14:paraId="12C137DE" w14:textId="77777777" w:rsidR="007D35EA" w:rsidRDefault="007D35EA" w:rsidP="00375131">
      <w:pPr>
        <w:pStyle w:val="BodyText2"/>
        <w:spacing w:before="120" w:after="120"/>
        <w:jc w:val="center"/>
      </w:pPr>
    </w:p>
    <w:p w14:paraId="64D0E478" w14:textId="5572089C" w:rsidR="00375131" w:rsidRPr="00317F71" w:rsidRDefault="00375131" w:rsidP="00375131">
      <w:pPr>
        <w:pStyle w:val="BodyText2"/>
        <w:spacing w:before="120" w:after="120"/>
        <w:jc w:val="center"/>
      </w:pPr>
      <w:r w:rsidRPr="00317F71">
        <w:t>JOINT COMMISSION ON RECOGNITION OF HIGHER EDUCATION QUALIFICATIONS</w:t>
      </w:r>
    </w:p>
    <w:p w14:paraId="3CD9CA41" w14:textId="77777777" w:rsidR="00375131" w:rsidRPr="00317F71" w:rsidRDefault="00375131" w:rsidP="00375131">
      <w:pPr>
        <w:pStyle w:val="BodyText2"/>
        <w:spacing w:before="120" w:after="120"/>
        <w:ind w:left="4248"/>
        <w:rPr>
          <w:b/>
        </w:rPr>
      </w:pPr>
      <w:r w:rsidRPr="00317F71">
        <w:rPr>
          <w:b/>
        </w:rPr>
        <w:t>Article 6</w:t>
      </w:r>
    </w:p>
    <w:p w14:paraId="0A30F75C" w14:textId="77777777" w:rsidR="00375131" w:rsidRPr="00317F71" w:rsidRDefault="00375131" w:rsidP="00375131">
      <w:pPr>
        <w:pStyle w:val="BodyText2"/>
        <w:spacing w:before="120" w:after="120"/>
      </w:pPr>
      <w:r w:rsidRPr="00317F71">
        <w:t xml:space="preserve">A Joint Commission on Recognition of Higher Education Qualifications (the Commission) shall be established based on this Agreement tasked with organising, coordinating and monitoring activities related to the implementation of this Agreement. </w:t>
      </w:r>
    </w:p>
    <w:p w14:paraId="26F3CAA1" w14:textId="77777777" w:rsidR="00375131" w:rsidRPr="00317F71" w:rsidRDefault="00375131" w:rsidP="00375131">
      <w:pPr>
        <w:pStyle w:val="BodyText2"/>
        <w:spacing w:before="120" w:after="120"/>
        <w:rPr>
          <w:b/>
        </w:rPr>
      </w:pPr>
    </w:p>
    <w:p w14:paraId="504B7803" w14:textId="77777777" w:rsidR="00375131" w:rsidRPr="00317F71" w:rsidRDefault="00375131" w:rsidP="00375131">
      <w:pPr>
        <w:pStyle w:val="BodyText2"/>
        <w:spacing w:before="120" w:after="120"/>
        <w:ind w:left="3540" w:firstLine="708"/>
        <w:rPr>
          <w:b/>
        </w:rPr>
      </w:pPr>
      <w:r w:rsidRPr="00317F71">
        <w:rPr>
          <w:b/>
        </w:rPr>
        <w:t>Article 7</w:t>
      </w:r>
    </w:p>
    <w:p w14:paraId="7A47F52F" w14:textId="77777777" w:rsidR="00375131" w:rsidRPr="00317F71" w:rsidRDefault="00375131" w:rsidP="00375131">
      <w:pPr>
        <w:pStyle w:val="BodyText2"/>
        <w:spacing w:before="120" w:after="120"/>
      </w:pPr>
      <w:r w:rsidRPr="00317F71">
        <w:t xml:space="preserve">(I) The Commission shall be composed of three representatives of each </w:t>
      </w:r>
      <w:r w:rsidRPr="00317F71">
        <w:rPr>
          <w:szCs w:val="24"/>
        </w:rPr>
        <w:t xml:space="preserve">Party. </w:t>
      </w:r>
    </w:p>
    <w:p w14:paraId="35961412" w14:textId="77777777" w:rsidR="00375131" w:rsidRPr="00317F71" w:rsidRDefault="00375131" w:rsidP="00375131">
      <w:pPr>
        <w:pStyle w:val="BodyText2"/>
        <w:spacing w:before="120" w:after="120"/>
      </w:pPr>
      <w:r w:rsidRPr="00317F71">
        <w:t xml:space="preserve">(II) The work of the Commission shall be coordinated by the Regional Cooperation Council in cooperation with Education Reform Initiative of South-East Europe (ERI SEE). </w:t>
      </w:r>
    </w:p>
    <w:p w14:paraId="598CC417" w14:textId="77777777" w:rsidR="00375131" w:rsidRPr="00A508F2" w:rsidRDefault="00375131" w:rsidP="00375131">
      <w:pPr>
        <w:pStyle w:val="BodyText2"/>
        <w:spacing w:before="120" w:after="120"/>
        <w:rPr>
          <w:sz w:val="16"/>
          <w:szCs w:val="16"/>
        </w:rPr>
      </w:pPr>
    </w:p>
    <w:p w14:paraId="084B8020" w14:textId="77777777" w:rsidR="00375131" w:rsidRPr="00317F71" w:rsidRDefault="00375131" w:rsidP="00375131">
      <w:pPr>
        <w:pStyle w:val="BodyText2"/>
        <w:spacing w:before="120" w:after="120"/>
        <w:ind w:left="3540" w:firstLine="708"/>
        <w:rPr>
          <w:b/>
        </w:rPr>
      </w:pPr>
      <w:r w:rsidRPr="00317F71">
        <w:rPr>
          <w:b/>
        </w:rPr>
        <w:t>Article 8</w:t>
      </w:r>
    </w:p>
    <w:p w14:paraId="537EEFF7" w14:textId="77777777" w:rsidR="00375131" w:rsidRPr="00317F71" w:rsidRDefault="00375131" w:rsidP="00375131">
      <w:pPr>
        <w:pStyle w:val="BodyText2"/>
        <w:spacing w:before="120" w:after="120"/>
      </w:pPr>
      <w:r w:rsidRPr="00317F71">
        <w:t xml:space="preserve">(I) Parties shall provide the Commission with their own list of accredited HEIs, subject to this Agreement, no later than 3 months after entry into force of this Agreement, which may be reviewed by the Commission if so requested by one of the Parties.  </w:t>
      </w:r>
    </w:p>
    <w:p w14:paraId="47C8B43E" w14:textId="77777777" w:rsidR="00375131" w:rsidRPr="00317F71" w:rsidRDefault="00375131" w:rsidP="00375131">
      <w:pPr>
        <w:pStyle w:val="BodyText2"/>
        <w:spacing w:before="120" w:after="120"/>
      </w:pPr>
      <w:r w:rsidRPr="00317F71">
        <w:t>(II) The Commission shall meet at least twice a year, or upon request of a Party, and shall report annually to the Parties concerning the implementation and application of this Agreement.</w:t>
      </w:r>
    </w:p>
    <w:p w14:paraId="79B77C5F" w14:textId="77777777" w:rsidR="00375131" w:rsidRPr="00317F71" w:rsidRDefault="00375131" w:rsidP="00375131">
      <w:pPr>
        <w:pStyle w:val="BodyText2"/>
        <w:spacing w:before="120" w:after="120"/>
      </w:pPr>
      <w:r w:rsidRPr="00317F71">
        <w:t>(III) The Commission shall adopt its Rules and Procedures.</w:t>
      </w:r>
    </w:p>
    <w:p w14:paraId="0F2B3E27" w14:textId="77777777" w:rsidR="00375131" w:rsidRPr="00317F71" w:rsidRDefault="00375131" w:rsidP="00375131">
      <w:pPr>
        <w:pStyle w:val="BodyText2"/>
        <w:spacing w:before="120" w:after="120"/>
      </w:pPr>
      <w:r w:rsidRPr="00317F71">
        <w:t xml:space="preserve">(IV) All the decisions of the Commission shall be made by consensus of all Parties. </w:t>
      </w:r>
    </w:p>
    <w:p w14:paraId="08FC188A" w14:textId="77777777" w:rsidR="00375131" w:rsidRPr="00317F71" w:rsidRDefault="00375131" w:rsidP="00375131">
      <w:pPr>
        <w:pStyle w:val="BodyText2"/>
        <w:spacing w:before="120" w:after="120"/>
      </w:pPr>
    </w:p>
    <w:p w14:paraId="4A462CB7" w14:textId="77777777" w:rsidR="00375131" w:rsidRPr="00317F71" w:rsidRDefault="00375131" w:rsidP="00375131">
      <w:pPr>
        <w:pStyle w:val="BodyText2"/>
        <w:spacing w:before="120" w:after="120"/>
        <w:jc w:val="center"/>
        <w:rPr>
          <w:b/>
        </w:rPr>
      </w:pPr>
      <w:r w:rsidRPr="00317F71">
        <w:rPr>
          <w:b/>
        </w:rPr>
        <w:t>Article 9</w:t>
      </w:r>
    </w:p>
    <w:p w14:paraId="012E465F" w14:textId="77777777" w:rsidR="00375131" w:rsidRPr="00317F71" w:rsidRDefault="00375131" w:rsidP="00375131">
      <w:pPr>
        <w:pStyle w:val="BodyText2"/>
        <w:spacing w:before="120" w:after="120"/>
      </w:pPr>
      <w:r w:rsidRPr="00317F71">
        <w:t>The Commission shall also focus on, but is not limited to:</w:t>
      </w:r>
    </w:p>
    <w:p w14:paraId="674E4E7A" w14:textId="77777777" w:rsidR="00375131" w:rsidRPr="00317F71" w:rsidRDefault="00375131" w:rsidP="00375131">
      <w:pPr>
        <w:pStyle w:val="BodyText2"/>
        <w:numPr>
          <w:ilvl w:val="0"/>
          <w:numId w:val="2"/>
        </w:numPr>
        <w:spacing w:before="120" w:after="120"/>
      </w:pPr>
      <w:r w:rsidRPr="00317F71">
        <w:t xml:space="preserve">Facilitate cooperation and communication among Quality Assurance Agencies, including visits to Accreditation Agencies, if applicable; </w:t>
      </w:r>
    </w:p>
    <w:p w14:paraId="42257F5B" w14:textId="77777777" w:rsidR="00375131" w:rsidRPr="00317F71" w:rsidRDefault="00375131" w:rsidP="00375131">
      <w:pPr>
        <w:pStyle w:val="BodyText2"/>
        <w:numPr>
          <w:ilvl w:val="0"/>
          <w:numId w:val="2"/>
        </w:numPr>
        <w:spacing w:before="120" w:after="120"/>
      </w:pPr>
      <w:r w:rsidRPr="00317F71">
        <w:t>Facilitate smooth cooperation of relevant institutions through the RRD;</w:t>
      </w:r>
    </w:p>
    <w:p w14:paraId="33938D9E" w14:textId="77777777" w:rsidR="00375131" w:rsidRPr="00317F71" w:rsidRDefault="00375131" w:rsidP="00375131">
      <w:pPr>
        <w:pStyle w:val="BodyText2"/>
        <w:numPr>
          <w:ilvl w:val="0"/>
          <w:numId w:val="2"/>
        </w:numPr>
        <w:spacing w:before="120" w:after="120"/>
      </w:pPr>
      <w:r w:rsidRPr="00317F71">
        <w:t>Address issues related to substantial difference in relation to recognition of qualifications;</w:t>
      </w:r>
    </w:p>
    <w:p w14:paraId="3EACABC8" w14:textId="77777777" w:rsidR="00375131" w:rsidRPr="00317F71" w:rsidRDefault="00375131" w:rsidP="00375131">
      <w:pPr>
        <w:pStyle w:val="BodyText2"/>
        <w:numPr>
          <w:ilvl w:val="0"/>
          <w:numId w:val="2"/>
        </w:numPr>
        <w:spacing w:before="120" w:after="120"/>
      </w:pPr>
      <w:r w:rsidRPr="00317F71">
        <w:t xml:space="preserve">Analyse various issues regarding recognition of qualifications, and propose joint actions. </w:t>
      </w:r>
    </w:p>
    <w:p w14:paraId="389DBD50" w14:textId="532A2615" w:rsidR="00375131" w:rsidRDefault="00375131" w:rsidP="00375131">
      <w:pPr>
        <w:pStyle w:val="BodyText2"/>
        <w:spacing w:before="120" w:after="120"/>
        <w:ind w:left="3540" w:firstLine="708"/>
        <w:rPr>
          <w:b/>
        </w:rPr>
      </w:pPr>
    </w:p>
    <w:p w14:paraId="1303E5D3" w14:textId="141C7554" w:rsidR="007D35EA" w:rsidRDefault="007D35EA" w:rsidP="00375131">
      <w:pPr>
        <w:pStyle w:val="BodyText2"/>
        <w:spacing w:before="120" w:after="120"/>
        <w:ind w:left="3540" w:firstLine="708"/>
        <w:rPr>
          <w:b/>
        </w:rPr>
      </w:pPr>
    </w:p>
    <w:p w14:paraId="22CDD9FB" w14:textId="3A7F4C2F" w:rsidR="007D35EA" w:rsidRDefault="007D35EA" w:rsidP="00375131">
      <w:pPr>
        <w:pStyle w:val="BodyText2"/>
        <w:spacing w:before="120" w:after="120"/>
        <w:ind w:left="3540" w:firstLine="708"/>
        <w:rPr>
          <w:b/>
        </w:rPr>
      </w:pPr>
    </w:p>
    <w:p w14:paraId="409A6AA9" w14:textId="641AF999" w:rsidR="007D35EA" w:rsidRDefault="007D35EA" w:rsidP="00375131">
      <w:pPr>
        <w:pStyle w:val="BodyText2"/>
        <w:spacing w:before="120" w:after="120"/>
        <w:ind w:left="3540" w:firstLine="708"/>
        <w:rPr>
          <w:b/>
        </w:rPr>
      </w:pPr>
    </w:p>
    <w:p w14:paraId="79E655AB" w14:textId="0E318AED" w:rsidR="007D35EA" w:rsidRDefault="007D35EA" w:rsidP="00375131">
      <w:pPr>
        <w:pStyle w:val="BodyText2"/>
        <w:spacing w:before="120" w:after="120"/>
        <w:ind w:left="3540" w:firstLine="708"/>
        <w:rPr>
          <w:b/>
        </w:rPr>
      </w:pPr>
    </w:p>
    <w:p w14:paraId="1DAB5E5F" w14:textId="2676F6A5" w:rsidR="007D35EA" w:rsidRDefault="007D35EA" w:rsidP="00375131">
      <w:pPr>
        <w:pStyle w:val="BodyText2"/>
        <w:spacing w:before="120" w:after="120"/>
        <w:ind w:left="3540" w:firstLine="708"/>
        <w:rPr>
          <w:b/>
        </w:rPr>
      </w:pPr>
    </w:p>
    <w:p w14:paraId="3CE0D60F" w14:textId="1DC28B9A" w:rsidR="007D35EA" w:rsidRDefault="007D35EA" w:rsidP="00375131">
      <w:pPr>
        <w:pStyle w:val="BodyText2"/>
        <w:spacing w:before="120" w:after="120"/>
        <w:ind w:left="3540" w:firstLine="708"/>
        <w:rPr>
          <w:b/>
        </w:rPr>
      </w:pPr>
    </w:p>
    <w:p w14:paraId="4B724645" w14:textId="77777777" w:rsidR="007D35EA" w:rsidRDefault="007D35EA" w:rsidP="00375131">
      <w:pPr>
        <w:pStyle w:val="BodyText2"/>
        <w:spacing w:before="120" w:after="120"/>
        <w:ind w:left="3540" w:firstLine="708"/>
        <w:rPr>
          <w:b/>
        </w:rPr>
      </w:pPr>
    </w:p>
    <w:p w14:paraId="1AD0999F" w14:textId="71B1447F" w:rsidR="00375131" w:rsidRPr="00317F71" w:rsidRDefault="00375131" w:rsidP="00375131">
      <w:pPr>
        <w:pStyle w:val="BodyText2"/>
        <w:spacing w:before="120" w:after="120"/>
        <w:ind w:left="3540" w:firstLine="708"/>
        <w:rPr>
          <w:b/>
        </w:rPr>
      </w:pPr>
      <w:r w:rsidRPr="00317F71">
        <w:rPr>
          <w:b/>
        </w:rPr>
        <w:t xml:space="preserve"> Article 10</w:t>
      </w:r>
    </w:p>
    <w:p w14:paraId="4FA21D70" w14:textId="77777777" w:rsidR="00375131" w:rsidRPr="00317F71" w:rsidRDefault="00375131" w:rsidP="00375131">
      <w:pPr>
        <w:pStyle w:val="BodyText2"/>
        <w:spacing w:before="120" w:after="120"/>
        <w:ind w:left="90"/>
      </w:pPr>
      <w:r w:rsidRPr="00317F71">
        <w:t>The Commission shall review and approve the updates of the lists provided by the Parties to reflect the changes in the accreditation status of the Higher Education Institutions in the Parties. Such updates shall respect the responsibility of the Parties for the organisation of the education systems.</w:t>
      </w:r>
    </w:p>
    <w:p w14:paraId="19502B44" w14:textId="75ADDA86" w:rsidR="00375131" w:rsidRDefault="00375131" w:rsidP="00375131">
      <w:pPr>
        <w:pStyle w:val="BodyText2"/>
        <w:spacing w:before="120" w:after="120"/>
      </w:pPr>
    </w:p>
    <w:p w14:paraId="090F7F1C" w14:textId="79D0EC28" w:rsidR="00375131" w:rsidRPr="00317F71" w:rsidRDefault="00375131" w:rsidP="00375131">
      <w:pPr>
        <w:pStyle w:val="BodyText2"/>
        <w:spacing w:before="120" w:after="120"/>
      </w:pPr>
    </w:p>
    <w:p w14:paraId="33989C22" w14:textId="77777777" w:rsidR="00375131" w:rsidRPr="00317F71" w:rsidRDefault="00375131" w:rsidP="00375131">
      <w:pPr>
        <w:pStyle w:val="BodyText2"/>
        <w:spacing w:before="120" w:after="120"/>
        <w:ind w:left="1416" w:firstLine="708"/>
      </w:pPr>
      <w:r w:rsidRPr="00317F71">
        <w:t>TRANSITIONAL AND FINAL PROVISIONS</w:t>
      </w:r>
    </w:p>
    <w:p w14:paraId="00AA8252" w14:textId="77777777" w:rsidR="00375131" w:rsidRPr="00317F71" w:rsidRDefault="00375131" w:rsidP="00375131">
      <w:pPr>
        <w:pStyle w:val="BodyText2"/>
        <w:spacing w:before="120" w:after="120"/>
        <w:ind w:left="3540" w:firstLine="708"/>
        <w:rPr>
          <w:b/>
        </w:rPr>
      </w:pPr>
    </w:p>
    <w:p w14:paraId="28563F95" w14:textId="77777777" w:rsidR="00375131" w:rsidRPr="00317F71" w:rsidRDefault="00375131" w:rsidP="00375131">
      <w:pPr>
        <w:pStyle w:val="BodyText2"/>
        <w:spacing w:before="120" w:after="120"/>
        <w:ind w:left="3540" w:firstLine="708"/>
        <w:rPr>
          <w:b/>
        </w:rPr>
      </w:pPr>
      <w:r w:rsidRPr="00317F71">
        <w:rPr>
          <w:b/>
        </w:rPr>
        <w:t>Article 11</w:t>
      </w:r>
    </w:p>
    <w:p w14:paraId="0FD20F06" w14:textId="77777777" w:rsidR="00375131" w:rsidRPr="00317F71" w:rsidRDefault="00375131" w:rsidP="00375131">
      <w:pPr>
        <w:pStyle w:val="BodyText2"/>
        <w:spacing w:before="120" w:after="120"/>
      </w:pPr>
      <w:r w:rsidRPr="00317F71">
        <w:t>This Agreement may be amended only with the written consent of all Parties subject to the same procedure necessary to conclude this Agreement.</w:t>
      </w:r>
    </w:p>
    <w:p w14:paraId="046D0287" w14:textId="77777777" w:rsidR="00375131" w:rsidRPr="00317F71" w:rsidRDefault="00375131" w:rsidP="00375131">
      <w:pPr>
        <w:pStyle w:val="BodyText2"/>
        <w:spacing w:before="120" w:after="120"/>
      </w:pPr>
    </w:p>
    <w:p w14:paraId="27E57296" w14:textId="77777777" w:rsidR="00375131" w:rsidRPr="00317F71" w:rsidRDefault="00375131" w:rsidP="00375131">
      <w:pPr>
        <w:pStyle w:val="BodyText2"/>
        <w:spacing w:before="120" w:after="120"/>
        <w:ind w:left="3540" w:firstLine="708"/>
        <w:rPr>
          <w:b/>
        </w:rPr>
      </w:pPr>
      <w:r w:rsidRPr="00317F71">
        <w:rPr>
          <w:b/>
        </w:rPr>
        <w:t>Article 12</w:t>
      </w:r>
    </w:p>
    <w:p w14:paraId="2869A964" w14:textId="65069B54" w:rsidR="00375131" w:rsidRDefault="00375131" w:rsidP="00375131">
      <w:pPr>
        <w:pStyle w:val="BodyText2"/>
        <w:spacing w:before="120" w:after="120"/>
      </w:pPr>
      <w:r w:rsidRPr="00317F71">
        <w:t>The scope of this Agreement can be expanded to accredited private HEIs, with the written consent of all Parties.</w:t>
      </w:r>
    </w:p>
    <w:p w14:paraId="4981DEC0" w14:textId="77777777" w:rsidR="00375131" w:rsidRPr="00317F71" w:rsidRDefault="00375131" w:rsidP="00375131">
      <w:pPr>
        <w:pStyle w:val="BodyText2"/>
        <w:spacing w:before="120" w:after="120"/>
      </w:pPr>
    </w:p>
    <w:p w14:paraId="789428B2" w14:textId="77777777" w:rsidR="00375131" w:rsidRPr="00317F71" w:rsidRDefault="00375131" w:rsidP="00375131">
      <w:pPr>
        <w:pStyle w:val="BodyText2"/>
        <w:spacing w:before="120" w:after="120"/>
        <w:ind w:left="3540" w:firstLine="708"/>
        <w:rPr>
          <w:b/>
        </w:rPr>
      </w:pPr>
      <w:r w:rsidRPr="00317F71">
        <w:rPr>
          <w:b/>
        </w:rPr>
        <w:t xml:space="preserve">Article 13 </w:t>
      </w:r>
    </w:p>
    <w:p w14:paraId="66EA222B" w14:textId="77777777" w:rsidR="00375131" w:rsidRPr="00317F71" w:rsidRDefault="00375131" w:rsidP="00375131">
      <w:pPr>
        <w:pStyle w:val="BodyText2"/>
        <w:spacing w:before="120" w:after="120"/>
      </w:pPr>
      <w:r w:rsidRPr="00317F71">
        <w:t>The Parties agree that any disputes arising from the implementation of this Agreement shall be discussed within the Commission established according to Article 8.</w:t>
      </w:r>
    </w:p>
    <w:p w14:paraId="3F2DCAA0" w14:textId="77777777" w:rsidR="00375131" w:rsidRPr="00317F71" w:rsidRDefault="00375131" w:rsidP="00375131">
      <w:pPr>
        <w:pStyle w:val="BodyText2"/>
        <w:spacing w:before="120" w:after="120"/>
      </w:pPr>
    </w:p>
    <w:p w14:paraId="5AC33164" w14:textId="77777777" w:rsidR="00375131" w:rsidRPr="00317F71" w:rsidRDefault="00375131" w:rsidP="00375131">
      <w:pPr>
        <w:spacing w:line="360" w:lineRule="auto"/>
        <w:ind w:left="2"/>
        <w:jc w:val="center"/>
        <w:rPr>
          <w:rFonts w:ascii="Times New Roman" w:hAnsi="Times New Roman" w:cs="Times New Roman"/>
          <w:sz w:val="24"/>
          <w:szCs w:val="24"/>
        </w:rPr>
      </w:pPr>
      <w:r w:rsidRPr="00317F71">
        <w:rPr>
          <w:rFonts w:ascii="Times New Roman" w:hAnsi="Times New Roman" w:cs="Times New Roman"/>
          <w:sz w:val="24"/>
          <w:szCs w:val="24"/>
        </w:rPr>
        <w:t>ENTRY INTO FORCE</w:t>
      </w:r>
    </w:p>
    <w:p w14:paraId="0D4ABE4B" w14:textId="77777777" w:rsidR="00375131" w:rsidRPr="00317F71" w:rsidRDefault="00375131" w:rsidP="00375131">
      <w:pPr>
        <w:pStyle w:val="BodyText2"/>
        <w:spacing w:before="120" w:after="120"/>
        <w:jc w:val="center"/>
        <w:rPr>
          <w:b/>
        </w:rPr>
      </w:pPr>
      <w:r w:rsidRPr="00317F71">
        <w:rPr>
          <w:b/>
        </w:rPr>
        <w:t>Article 14</w:t>
      </w:r>
    </w:p>
    <w:p w14:paraId="07730B7B" w14:textId="77777777" w:rsidR="00375131" w:rsidRPr="00317F71" w:rsidRDefault="00375131" w:rsidP="00375131">
      <w:pPr>
        <w:tabs>
          <w:tab w:val="left" w:pos="290"/>
        </w:tabs>
        <w:ind w:right="144"/>
        <w:jc w:val="both"/>
        <w:rPr>
          <w:rFonts w:ascii="Times New Roman" w:hAnsi="Times New Roman" w:cs="Times New Roman"/>
          <w:sz w:val="24"/>
          <w:szCs w:val="24"/>
        </w:rPr>
      </w:pPr>
      <w:r w:rsidRPr="00317F71">
        <w:rPr>
          <w:rFonts w:ascii="Times New Roman" w:hAnsi="Times New Roman" w:cs="Times New Roman"/>
          <w:sz w:val="24"/>
          <w:szCs w:val="24"/>
        </w:rPr>
        <w:t>(I) This Agreement is subject to ratification, acceptance, or approval in accordance with the requirements foreseen by the relevant legislation of the Parties. The formal notice of ratification, acceptance, or approval shall be deposited with the Depositary.</w:t>
      </w:r>
    </w:p>
    <w:p w14:paraId="638C250E" w14:textId="328C1862" w:rsidR="00375131" w:rsidRDefault="00375131" w:rsidP="00375131">
      <w:pPr>
        <w:tabs>
          <w:tab w:val="left" w:pos="290"/>
        </w:tabs>
        <w:ind w:right="144"/>
        <w:jc w:val="both"/>
        <w:rPr>
          <w:rFonts w:ascii="Times New Roman" w:hAnsi="Times New Roman" w:cs="Times New Roman"/>
          <w:sz w:val="24"/>
          <w:szCs w:val="24"/>
        </w:rPr>
      </w:pPr>
      <w:r w:rsidRPr="00317F71">
        <w:rPr>
          <w:rFonts w:ascii="Times New Roman" w:hAnsi="Times New Roman" w:cs="Times New Roman"/>
          <w:sz w:val="24"/>
          <w:szCs w:val="24"/>
        </w:rPr>
        <w:t xml:space="preserve"> </w:t>
      </w:r>
    </w:p>
    <w:p w14:paraId="43903ED1" w14:textId="0FC6C241" w:rsidR="00375131" w:rsidRDefault="00375131" w:rsidP="00375131">
      <w:pPr>
        <w:tabs>
          <w:tab w:val="left" w:pos="290"/>
        </w:tabs>
        <w:ind w:right="144"/>
        <w:jc w:val="both"/>
        <w:rPr>
          <w:rFonts w:ascii="Times New Roman" w:hAnsi="Times New Roman" w:cs="Times New Roman"/>
          <w:sz w:val="24"/>
          <w:szCs w:val="24"/>
        </w:rPr>
      </w:pPr>
    </w:p>
    <w:p w14:paraId="5716E16C" w14:textId="23D2D3B6" w:rsidR="00375131" w:rsidRDefault="00375131" w:rsidP="00375131">
      <w:pPr>
        <w:tabs>
          <w:tab w:val="left" w:pos="290"/>
        </w:tabs>
        <w:ind w:right="144"/>
        <w:jc w:val="both"/>
        <w:rPr>
          <w:rFonts w:ascii="Times New Roman" w:hAnsi="Times New Roman" w:cs="Times New Roman"/>
          <w:sz w:val="24"/>
          <w:szCs w:val="24"/>
        </w:rPr>
      </w:pPr>
    </w:p>
    <w:p w14:paraId="6A10C109" w14:textId="1FCA60E5" w:rsidR="00375131" w:rsidRDefault="00375131" w:rsidP="00375131">
      <w:pPr>
        <w:tabs>
          <w:tab w:val="left" w:pos="290"/>
        </w:tabs>
        <w:ind w:right="144"/>
        <w:jc w:val="both"/>
        <w:rPr>
          <w:rFonts w:ascii="Times New Roman" w:hAnsi="Times New Roman" w:cs="Times New Roman"/>
          <w:sz w:val="24"/>
          <w:szCs w:val="24"/>
        </w:rPr>
      </w:pPr>
    </w:p>
    <w:p w14:paraId="31F3F6E0" w14:textId="7752C65D" w:rsidR="00375131" w:rsidRDefault="00375131" w:rsidP="00375131">
      <w:pPr>
        <w:tabs>
          <w:tab w:val="left" w:pos="290"/>
        </w:tabs>
        <w:ind w:right="144"/>
        <w:jc w:val="both"/>
        <w:rPr>
          <w:rFonts w:ascii="Times New Roman" w:hAnsi="Times New Roman" w:cs="Times New Roman"/>
          <w:sz w:val="24"/>
          <w:szCs w:val="24"/>
        </w:rPr>
      </w:pPr>
    </w:p>
    <w:p w14:paraId="3D90D991" w14:textId="78F76C36" w:rsidR="00375131" w:rsidRDefault="00375131" w:rsidP="00375131">
      <w:pPr>
        <w:tabs>
          <w:tab w:val="left" w:pos="290"/>
        </w:tabs>
        <w:ind w:right="144"/>
        <w:jc w:val="both"/>
        <w:rPr>
          <w:rFonts w:ascii="Times New Roman" w:hAnsi="Times New Roman" w:cs="Times New Roman"/>
          <w:sz w:val="24"/>
          <w:szCs w:val="24"/>
        </w:rPr>
      </w:pPr>
    </w:p>
    <w:p w14:paraId="46FF39F8" w14:textId="485FBDBA" w:rsidR="00375131" w:rsidRDefault="00375131" w:rsidP="00375131">
      <w:pPr>
        <w:tabs>
          <w:tab w:val="left" w:pos="290"/>
        </w:tabs>
        <w:ind w:right="144"/>
        <w:jc w:val="both"/>
        <w:rPr>
          <w:rFonts w:ascii="Times New Roman" w:hAnsi="Times New Roman" w:cs="Times New Roman"/>
          <w:sz w:val="24"/>
          <w:szCs w:val="24"/>
        </w:rPr>
      </w:pPr>
    </w:p>
    <w:p w14:paraId="1BFE7239" w14:textId="0B70AC88" w:rsidR="00375131" w:rsidRDefault="00375131" w:rsidP="00375131">
      <w:pPr>
        <w:tabs>
          <w:tab w:val="left" w:pos="290"/>
        </w:tabs>
        <w:ind w:right="144"/>
        <w:jc w:val="both"/>
        <w:rPr>
          <w:rFonts w:ascii="Times New Roman" w:hAnsi="Times New Roman" w:cs="Times New Roman"/>
          <w:sz w:val="24"/>
          <w:szCs w:val="24"/>
        </w:rPr>
      </w:pPr>
    </w:p>
    <w:p w14:paraId="64FE5646" w14:textId="3647AAD9" w:rsidR="00375131" w:rsidRDefault="00375131" w:rsidP="00375131">
      <w:pPr>
        <w:tabs>
          <w:tab w:val="left" w:pos="290"/>
        </w:tabs>
        <w:ind w:right="144"/>
        <w:jc w:val="both"/>
        <w:rPr>
          <w:rFonts w:ascii="Times New Roman" w:hAnsi="Times New Roman" w:cs="Times New Roman"/>
          <w:sz w:val="24"/>
          <w:szCs w:val="24"/>
        </w:rPr>
      </w:pPr>
    </w:p>
    <w:p w14:paraId="26B95213" w14:textId="77777777" w:rsidR="00375131" w:rsidRPr="00317F71" w:rsidRDefault="00375131" w:rsidP="00375131">
      <w:pPr>
        <w:tabs>
          <w:tab w:val="left" w:pos="290"/>
        </w:tabs>
        <w:ind w:right="144"/>
        <w:jc w:val="both"/>
        <w:rPr>
          <w:rFonts w:ascii="Times New Roman" w:hAnsi="Times New Roman" w:cs="Times New Roman"/>
          <w:sz w:val="24"/>
          <w:szCs w:val="24"/>
        </w:rPr>
      </w:pPr>
    </w:p>
    <w:p w14:paraId="12766CD8" w14:textId="77777777" w:rsidR="00375131" w:rsidRPr="00317F71" w:rsidRDefault="00375131" w:rsidP="00375131">
      <w:pPr>
        <w:tabs>
          <w:tab w:val="left" w:pos="290"/>
        </w:tabs>
        <w:ind w:right="144"/>
        <w:jc w:val="both"/>
        <w:rPr>
          <w:rFonts w:ascii="Times New Roman" w:hAnsi="Times New Roman" w:cs="Times New Roman"/>
          <w:sz w:val="24"/>
          <w:szCs w:val="24"/>
        </w:rPr>
      </w:pPr>
      <w:r w:rsidRPr="00317F71">
        <w:rPr>
          <w:rFonts w:ascii="Times New Roman" w:hAnsi="Times New Roman" w:cs="Times New Roman"/>
          <w:sz w:val="24"/>
        </w:rPr>
        <w:t xml:space="preserve">(II) This Agreement shall enter into force on the </w:t>
      </w:r>
      <w:r w:rsidRPr="00317F71">
        <w:rPr>
          <w:rFonts w:ascii="Times New Roman" w:hAnsi="Times New Roman" w:cs="Times New Roman"/>
          <w:sz w:val="24"/>
          <w:szCs w:val="24"/>
        </w:rPr>
        <w:t xml:space="preserve">thirtieth </w:t>
      </w:r>
      <w:r w:rsidRPr="00317F71">
        <w:rPr>
          <w:rFonts w:ascii="Times New Roman" w:hAnsi="Times New Roman" w:cs="Times New Roman"/>
          <w:sz w:val="24"/>
        </w:rPr>
        <w:t xml:space="preserve">day </w:t>
      </w:r>
      <w:r w:rsidRPr="00317F71">
        <w:rPr>
          <w:rFonts w:ascii="Times New Roman" w:hAnsi="Times New Roman" w:cs="Times New Roman"/>
          <w:sz w:val="24"/>
          <w:szCs w:val="24"/>
        </w:rPr>
        <w:t>upon the deposition of the third formal notice of ratification, acceptance, or approval for those Parties that have</w:t>
      </w:r>
      <w:r w:rsidRPr="00317F71">
        <w:rPr>
          <w:rFonts w:ascii="Times New Roman" w:hAnsi="Times New Roman" w:cs="Times New Roman"/>
          <w:spacing w:val="2"/>
          <w:sz w:val="24"/>
          <w:szCs w:val="24"/>
        </w:rPr>
        <w:t xml:space="preserve"> deposited their formal notice of ratification, acceptance, or approval</w:t>
      </w:r>
      <w:r w:rsidRPr="00317F71">
        <w:rPr>
          <w:rFonts w:ascii="Times New Roman" w:hAnsi="Times New Roman" w:cs="Times New Roman"/>
          <w:sz w:val="24"/>
          <w:szCs w:val="24"/>
        </w:rPr>
        <w:t>.</w:t>
      </w:r>
    </w:p>
    <w:p w14:paraId="643A5D61" w14:textId="77777777" w:rsidR="00375131" w:rsidRPr="00317F71" w:rsidRDefault="00375131" w:rsidP="00375131">
      <w:pPr>
        <w:tabs>
          <w:tab w:val="left" w:pos="290"/>
        </w:tabs>
        <w:ind w:right="144"/>
        <w:jc w:val="both"/>
        <w:rPr>
          <w:rFonts w:ascii="Times New Roman" w:hAnsi="Times New Roman" w:cs="Times New Roman"/>
          <w:sz w:val="24"/>
          <w:szCs w:val="24"/>
        </w:rPr>
      </w:pPr>
    </w:p>
    <w:p w14:paraId="2E1D33F2" w14:textId="77777777" w:rsidR="00375131" w:rsidRPr="00317F71" w:rsidRDefault="00375131" w:rsidP="00375131">
      <w:pPr>
        <w:tabs>
          <w:tab w:val="left" w:pos="290"/>
        </w:tabs>
        <w:ind w:right="144"/>
        <w:jc w:val="both"/>
        <w:rPr>
          <w:rFonts w:ascii="Times New Roman" w:hAnsi="Times New Roman" w:cs="Times New Roman"/>
          <w:spacing w:val="2"/>
          <w:sz w:val="24"/>
          <w:szCs w:val="24"/>
        </w:rPr>
      </w:pPr>
      <w:r w:rsidRPr="00317F71">
        <w:rPr>
          <w:rFonts w:ascii="Times New Roman" w:hAnsi="Times New Roman" w:cs="Times New Roman"/>
          <w:spacing w:val="2"/>
          <w:sz w:val="24"/>
          <w:szCs w:val="24"/>
        </w:rPr>
        <w:t xml:space="preserve">(III) For each </w:t>
      </w:r>
      <w:r w:rsidRPr="00317F71">
        <w:rPr>
          <w:rFonts w:ascii="Times New Roman" w:hAnsi="Times New Roman" w:cs="Times New Roman"/>
          <w:sz w:val="24"/>
          <w:szCs w:val="24"/>
        </w:rPr>
        <w:t>Party</w:t>
      </w:r>
      <w:r w:rsidRPr="00317F71">
        <w:rPr>
          <w:rFonts w:ascii="Times New Roman" w:hAnsi="Times New Roman" w:cs="Times New Roman"/>
          <w:spacing w:val="2"/>
          <w:sz w:val="24"/>
          <w:szCs w:val="24"/>
        </w:rPr>
        <w:t xml:space="preserve"> depositing </w:t>
      </w:r>
      <w:r w:rsidRPr="00317F71">
        <w:rPr>
          <w:rFonts w:ascii="Times New Roman" w:hAnsi="Times New Roman" w:cs="Times New Roman"/>
          <w:spacing w:val="2"/>
          <w:sz w:val="24"/>
        </w:rPr>
        <w:t xml:space="preserve">its </w:t>
      </w:r>
      <w:r w:rsidRPr="00317F71">
        <w:rPr>
          <w:rFonts w:ascii="Times New Roman" w:hAnsi="Times New Roman" w:cs="Times New Roman"/>
          <w:spacing w:val="2"/>
          <w:sz w:val="24"/>
          <w:szCs w:val="24"/>
        </w:rPr>
        <w:t xml:space="preserve">formal notice of ratification, acceptance, or approval after the date of the deposit of the third formal notice of ratification, acceptance or approval, this </w:t>
      </w:r>
      <w:r w:rsidRPr="00317F71">
        <w:rPr>
          <w:rFonts w:ascii="Times New Roman" w:hAnsi="Times New Roman" w:cs="Times New Roman"/>
          <w:sz w:val="24"/>
          <w:szCs w:val="24"/>
        </w:rPr>
        <w:t>Agreement</w:t>
      </w:r>
      <w:r w:rsidRPr="00317F71">
        <w:rPr>
          <w:rFonts w:ascii="Times New Roman" w:hAnsi="Times New Roman" w:cs="Times New Roman"/>
          <w:spacing w:val="2"/>
          <w:sz w:val="24"/>
          <w:szCs w:val="24"/>
        </w:rPr>
        <w:t xml:space="preserve"> shall enter into force on the thirtieth day after the day on which that Party deposits its formal notice of ratification, acceptance, or approval. </w:t>
      </w:r>
    </w:p>
    <w:p w14:paraId="315E9F5C" w14:textId="77777777" w:rsidR="00375131" w:rsidRPr="00317F71" w:rsidRDefault="00375131" w:rsidP="00375131">
      <w:pPr>
        <w:tabs>
          <w:tab w:val="left" w:pos="290"/>
        </w:tabs>
        <w:ind w:right="144"/>
        <w:jc w:val="both"/>
        <w:rPr>
          <w:rFonts w:ascii="Times New Roman" w:hAnsi="Times New Roman" w:cs="Times New Roman"/>
          <w:spacing w:val="2"/>
          <w:sz w:val="24"/>
          <w:szCs w:val="24"/>
        </w:rPr>
      </w:pPr>
    </w:p>
    <w:p w14:paraId="16145B19" w14:textId="77777777" w:rsidR="00375131" w:rsidRPr="00317F71" w:rsidRDefault="00375131" w:rsidP="00375131">
      <w:pPr>
        <w:tabs>
          <w:tab w:val="left" w:pos="290"/>
        </w:tabs>
        <w:ind w:right="144"/>
        <w:jc w:val="both"/>
        <w:rPr>
          <w:rFonts w:ascii="Times New Roman" w:hAnsi="Times New Roman" w:cs="Times New Roman"/>
          <w:spacing w:val="2"/>
        </w:rPr>
      </w:pPr>
      <w:r w:rsidRPr="00317F71">
        <w:rPr>
          <w:rFonts w:ascii="Times New Roman" w:hAnsi="Times New Roman" w:cs="Times New Roman"/>
          <w:sz w:val="24"/>
          <w:szCs w:val="24"/>
        </w:rPr>
        <w:t>(IV) North Macedonia shall act as Depositary</w:t>
      </w:r>
      <w:r w:rsidRPr="00317F71">
        <w:rPr>
          <w:rFonts w:ascii="Times New Roman" w:hAnsi="Times New Roman" w:cs="Times New Roman"/>
          <w:sz w:val="24"/>
        </w:rPr>
        <w:t xml:space="preserve"> and shall </w:t>
      </w:r>
      <w:r w:rsidRPr="00317F71">
        <w:rPr>
          <w:rFonts w:ascii="Times New Roman" w:hAnsi="Times New Roman" w:cs="Times New Roman"/>
          <w:sz w:val="24"/>
          <w:szCs w:val="24"/>
        </w:rPr>
        <w:t>notify all Parties of any notification received in accordance with this Article and any other act or notification relating to this Agreement</w:t>
      </w:r>
      <w:r w:rsidRPr="00317F71">
        <w:rPr>
          <w:rFonts w:ascii="Times New Roman" w:hAnsi="Times New Roman" w:cs="Times New Roman"/>
          <w:sz w:val="24"/>
        </w:rPr>
        <w:t>.</w:t>
      </w:r>
    </w:p>
    <w:p w14:paraId="25F79D48" w14:textId="77777777" w:rsidR="00375131" w:rsidRPr="00317F71" w:rsidRDefault="00375131" w:rsidP="00375131">
      <w:pPr>
        <w:pStyle w:val="BodyText2"/>
        <w:spacing w:before="120" w:after="120"/>
      </w:pPr>
    </w:p>
    <w:p w14:paraId="2759ACC6" w14:textId="77777777" w:rsidR="00375131" w:rsidRPr="00317F71" w:rsidRDefault="00375131" w:rsidP="00375131">
      <w:pPr>
        <w:pStyle w:val="BodyText2"/>
        <w:spacing w:before="120" w:after="120"/>
        <w:ind w:left="3538" w:firstLine="709"/>
        <w:rPr>
          <w:b/>
        </w:rPr>
      </w:pPr>
      <w:r w:rsidRPr="00317F71">
        <w:rPr>
          <w:b/>
        </w:rPr>
        <w:t>Article 15</w:t>
      </w:r>
    </w:p>
    <w:p w14:paraId="3645E4B3" w14:textId="77777777" w:rsidR="00375131" w:rsidRPr="00317F71" w:rsidRDefault="00375131" w:rsidP="00375131">
      <w:pPr>
        <w:pStyle w:val="BodyText2"/>
        <w:spacing w:before="120"/>
      </w:pPr>
      <w:r w:rsidRPr="00317F71">
        <w:t>If one Party withdraws from this Agreement, it shall cease to be effective only for that Party within 30 days from the date of delivery of the notification thereof to the Depository.</w:t>
      </w:r>
    </w:p>
    <w:p w14:paraId="3263666B" w14:textId="77777777" w:rsidR="00375131" w:rsidRPr="00317F71" w:rsidRDefault="00375131" w:rsidP="00375131">
      <w:pPr>
        <w:pStyle w:val="BodyText2"/>
      </w:pPr>
    </w:p>
    <w:p w14:paraId="2A5CE3F9" w14:textId="77777777" w:rsidR="00375131" w:rsidRPr="00317F71" w:rsidRDefault="00375131" w:rsidP="00375131">
      <w:pPr>
        <w:pStyle w:val="BodyText2"/>
        <w:spacing w:before="120" w:after="120"/>
        <w:jc w:val="center"/>
      </w:pPr>
      <w:r w:rsidRPr="00317F71">
        <w:rPr>
          <w:b/>
        </w:rPr>
        <w:t>Article</w:t>
      </w:r>
      <w:r w:rsidRPr="00317F71">
        <w:t xml:space="preserve"> </w:t>
      </w:r>
      <w:r w:rsidRPr="00317F71">
        <w:rPr>
          <w:b/>
        </w:rPr>
        <w:t>16</w:t>
      </w:r>
    </w:p>
    <w:p w14:paraId="48A29DC6" w14:textId="77777777" w:rsidR="00375131" w:rsidRPr="00317F71" w:rsidRDefault="00375131" w:rsidP="00375131">
      <w:pPr>
        <w:pStyle w:val="BodyText2"/>
        <w:jc w:val="left"/>
        <w:rPr>
          <w:rStyle w:val="longdesc"/>
        </w:rPr>
      </w:pPr>
      <w:r w:rsidRPr="00317F71">
        <w:rPr>
          <w:rStyle w:val="longdesc"/>
        </w:rPr>
        <w:t xml:space="preserve">This cease of this Agreement shall not have any impact with respect to: </w:t>
      </w:r>
      <w:r w:rsidRPr="00317F71">
        <w:br/>
      </w:r>
      <w:r w:rsidRPr="00317F71">
        <w:rPr>
          <w:rStyle w:val="longdesc"/>
        </w:rPr>
        <w:t xml:space="preserve">(a) Recognition decisions taken previously under the provisions of this Agreement; </w:t>
      </w:r>
      <w:r w:rsidRPr="00317F71">
        <w:br/>
      </w:r>
      <w:r w:rsidRPr="00317F71">
        <w:rPr>
          <w:rStyle w:val="longdesc"/>
        </w:rPr>
        <w:t>(b) The recognition assessments still in progress under this Agreement.</w:t>
      </w:r>
    </w:p>
    <w:p w14:paraId="218B985D" w14:textId="77777777" w:rsidR="00375131" w:rsidRPr="00317F71" w:rsidRDefault="00375131" w:rsidP="00375131">
      <w:pPr>
        <w:pStyle w:val="BodyText2"/>
      </w:pPr>
    </w:p>
    <w:p w14:paraId="0360DCB0" w14:textId="77777777" w:rsidR="00375131" w:rsidRPr="00317F71" w:rsidRDefault="00375131" w:rsidP="00375131">
      <w:pPr>
        <w:pStyle w:val="BodyText2"/>
        <w:spacing w:before="120" w:after="120"/>
        <w:ind w:left="3538" w:firstLine="709"/>
        <w:rPr>
          <w:b/>
        </w:rPr>
      </w:pPr>
      <w:r w:rsidRPr="00317F71">
        <w:rPr>
          <w:b/>
        </w:rPr>
        <w:t>Article 17</w:t>
      </w:r>
    </w:p>
    <w:p w14:paraId="35FF088E" w14:textId="77777777" w:rsidR="00375131" w:rsidRPr="00317F71" w:rsidRDefault="00375131" w:rsidP="00375131">
      <w:pPr>
        <w:jc w:val="both"/>
        <w:rPr>
          <w:rFonts w:ascii="Times New Roman" w:hAnsi="Times New Roman"/>
          <w:sz w:val="24"/>
          <w:szCs w:val="24"/>
        </w:rPr>
      </w:pPr>
      <w:r w:rsidRPr="00317F71">
        <w:rPr>
          <w:rFonts w:ascii="Times New Roman" w:hAnsi="Times New Roman"/>
          <w:sz w:val="24"/>
          <w:szCs w:val="24"/>
        </w:rPr>
        <w:t>The Agreement is drawn up in the English language in one original version, which will remain in the possession of the Depository. Each Party will receive one verified copy of the Agreement.</w:t>
      </w:r>
    </w:p>
    <w:p w14:paraId="13F80768" w14:textId="77777777" w:rsidR="00375131" w:rsidRPr="00317F71" w:rsidRDefault="00375131" w:rsidP="00375131">
      <w:pPr>
        <w:jc w:val="center"/>
        <w:rPr>
          <w:rFonts w:ascii="Times New Roman" w:hAnsi="Times New Roman"/>
          <w:sz w:val="24"/>
          <w:szCs w:val="24"/>
        </w:rPr>
      </w:pPr>
    </w:p>
    <w:p w14:paraId="2D40CFC3" w14:textId="77777777" w:rsidR="00375131" w:rsidRPr="00317F71" w:rsidRDefault="00375131" w:rsidP="00375131">
      <w:pPr>
        <w:jc w:val="both"/>
        <w:rPr>
          <w:rFonts w:ascii="Times New Roman" w:hAnsi="Times New Roman"/>
          <w:sz w:val="24"/>
          <w:szCs w:val="24"/>
        </w:rPr>
      </w:pPr>
    </w:p>
    <w:p w14:paraId="2A6F4169" w14:textId="77777777" w:rsidR="00375131" w:rsidRPr="00317F71" w:rsidRDefault="00375131" w:rsidP="00375131">
      <w:pPr>
        <w:jc w:val="both"/>
        <w:rPr>
          <w:rFonts w:ascii="Times New Roman" w:hAnsi="Times New Roman"/>
          <w:sz w:val="24"/>
          <w:szCs w:val="24"/>
        </w:rPr>
      </w:pPr>
    </w:p>
    <w:p w14:paraId="092D1D42" w14:textId="4B0021D2" w:rsidR="00375131" w:rsidRPr="00317F71" w:rsidRDefault="00375131" w:rsidP="00375131">
      <w:pPr>
        <w:jc w:val="both"/>
        <w:rPr>
          <w:rFonts w:ascii="Times New Roman" w:hAnsi="Times New Roman"/>
          <w:sz w:val="24"/>
          <w:szCs w:val="24"/>
        </w:rPr>
      </w:pPr>
      <w:r>
        <w:rPr>
          <w:rFonts w:ascii="Times New Roman" w:hAnsi="Times New Roman"/>
          <w:sz w:val="24"/>
          <w:szCs w:val="24"/>
        </w:rPr>
        <w:t xml:space="preserve">Done at </w:t>
      </w:r>
      <w:r w:rsidRPr="007D35EA">
        <w:rPr>
          <w:rFonts w:ascii="Times New Roman" w:hAnsi="Times New Roman"/>
          <w:sz w:val="24"/>
          <w:szCs w:val="24"/>
          <w:u w:val="single"/>
        </w:rPr>
        <w:t xml:space="preserve">Berlin </w:t>
      </w:r>
      <w:r>
        <w:rPr>
          <w:rFonts w:ascii="Times New Roman" w:hAnsi="Times New Roman"/>
          <w:sz w:val="24"/>
          <w:szCs w:val="24"/>
        </w:rPr>
        <w:t xml:space="preserve">on </w:t>
      </w:r>
      <w:r w:rsidRPr="007D35EA">
        <w:rPr>
          <w:rFonts w:ascii="Times New Roman" w:hAnsi="Times New Roman"/>
          <w:sz w:val="24"/>
          <w:szCs w:val="24"/>
          <w:u w:val="single"/>
        </w:rPr>
        <w:t>3/11/</w:t>
      </w:r>
      <w:r w:rsidRPr="00F77315">
        <w:rPr>
          <w:rFonts w:ascii="Times New Roman" w:hAnsi="Times New Roman"/>
          <w:sz w:val="24"/>
          <w:szCs w:val="24"/>
        </w:rPr>
        <w:t>2022</w:t>
      </w:r>
      <w:r w:rsidRPr="00317F71">
        <w:rPr>
          <w:rFonts w:ascii="Times New Roman" w:hAnsi="Times New Roman"/>
          <w:sz w:val="24"/>
          <w:szCs w:val="24"/>
        </w:rPr>
        <w:t xml:space="preserve"> </w:t>
      </w:r>
    </w:p>
    <w:p w14:paraId="22C824BA" w14:textId="77777777" w:rsidR="00375131" w:rsidRPr="00317F71" w:rsidRDefault="00375131" w:rsidP="00375131">
      <w:pPr>
        <w:pStyle w:val="BodyText2"/>
        <w:spacing w:before="120" w:after="120"/>
        <w:rPr>
          <w:szCs w:val="24"/>
        </w:rPr>
      </w:pPr>
    </w:p>
    <w:p w14:paraId="7335AC70" w14:textId="77777777" w:rsidR="00375131" w:rsidRPr="00317F71" w:rsidRDefault="00375131" w:rsidP="00375131">
      <w:pPr>
        <w:pStyle w:val="BodyText2"/>
        <w:spacing w:before="120" w:after="120"/>
        <w:jc w:val="left"/>
        <w:rPr>
          <w:szCs w:val="24"/>
        </w:rPr>
      </w:pPr>
    </w:p>
    <w:p w14:paraId="6D253FB8" w14:textId="5F1E5A5E" w:rsidR="00375131" w:rsidRDefault="00375131" w:rsidP="00375131">
      <w:pPr>
        <w:pStyle w:val="BodyText2"/>
        <w:spacing w:before="120" w:after="120"/>
        <w:jc w:val="left"/>
        <w:rPr>
          <w:szCs w:val="24"/>
        </w:rPr>
      </w:pPr>
    </w:p>
    <w:p w14:paraId="2A7DA343" w14:textId="30ED1662" w:rsidR="00375131" w:rsidRDefault="00375131" w:rsidP="00375131">
      <w:pPr>
        <w:pStyle w:val="BodyText2"/>
        <w:spacing w:before="120" w:after="120"/>
        <w:jc w:val="left"/>
        <w:rPr>
          <w:szCs w:val="24"/>
        </w:rPr>
      </w:pPr>
    </w:p>
    <w:p w14:paraId="12808DAA" w14:textId="68C760FD" w:rsidR="00375131" w:rsidRDefault="00375131" w:rsidP="00375131">
      <w:pPr>
        <w:pStyle w:val="BodyText2"/>
        <w:spacing w:before="120" w:after="120"/>
        <w:jc w:val="left"/>
        <w:rPr>
          <w:szCs w:val="24"/>
        </w:rPr>
      </w:pPr>
    </w:p>
    <w:p w14:paraId="43E0A686" w14:textId="1C6129A4" w:rsidR="00375131" w:rsidRDefault="00375131" w:rsidP="00375131">
      <w:pPr>
        <w:pStyle w:val="BodyText2"/>
        <w:spacing w:before="120" w:after="120"/>
        <w:jc w:val="left"/>
        <w:rPr>
          <w:szCs w:val="24"/>
        </w:rPr>
      </w:pPr>
    </w:p>
    <w:p w14:paraId="56872C94" w14:textId="1AC605DB" w:rsidR="00375131" w:rsidRDefault="00375131" w:rsidP="00375131">
      <w:pPr>
        <w:pStyle w:val="BodyText2"/>
        <w:spacing w:before="120" w:after="120"/>
        <w:jc w:val="left"/>
        <w:rPr>
          <w:szCs w:val="24"/>
        </w:rPr>
      </w:pPr>
    </w:p>
    <w:p w14:paraId="39DB5F1A" w14:textId="2FDC394B" w:rsidR="00375131" w:rsidRDefault="00375131" w:rsidP="00375131">
      <w:pPr>
        <w:pStyle w:val="BodyText2"/>
        <w:spacing w:before="120" w:after="120"/>
        <w:jc w:val="left"/>
        <w:rPr>
          <w:szCs w:val="24"/>
        </w:rPr>
      </w:pPr>
    </w:p>
    <w:p w14:paraId="2E8ECBB6" w14:textId="77777777" w:rsidR="00375131" w:rsidRPr="00317F71" w:rsidRDefault="00375131" w:rsidP="00375131">
      <w:pPr>
        <w:pStyle w:val="BodyText2"/>
        <w:spacing w:before="120" w:after="120"/>
        <w:jc w:val="left"/>
        <w:rPr>
          <w:szCs w:val="24"/>
        </w:rPr>
      </w:pPr>
    </w:p>
    <w:p w14:paraId="490A5993" w14:textId="77777777" w:rsidR="00375131" w:rsidRPr="00317F71" w:rsidRDefault="00375131" w:rsidP="00375131">
      <w:pPr>
        <w:pStyle w:val="BodyText2"/>
        <w:spacing w:before="120" w:after="120"/>
        <w:jc w:val="left"/>
        <w:rPr>
          <w:szCs w:val="24"/>
        </w:rPr>
      </w:pPr>
    </w:p>
    <w:p w14:paraId="547E46AC" w14:textId="77777777" w:rsidR="00375131" w:rsidRPr="005813E5" w:rsidRDefault="00375131" w:rsidP="00375131">
      <w:pPr>
        <w:spacing w:line="421" w:lineRule="atLeast"/>
        <w:jc w:val="center"/>
        <w:textAlignment w:val="baseline"/>
        <w:rPr>
          <w:rFonts w:ascii="Times New Roman" w:hAnsi="Times New Roman"/>
          <w:b/>
          <w:sz w:val="28"/>
          <w:bdr w:val="none" w:sz="0" w:space="0" w:color="auto" w:frame="1"/>
          <w:lang w:val="sr-Cyrl-RS"/>
        </w:rPr>
      </w:pPr>
      <w:r w:rsidRPr="005813E5">
        <w:rPr>
          <w:rFonts w:ascii="Times New Roman" w:hAnsi="Times New Roman"/>
          <w:b/>
          <w:bCs/>
          <w:sz w:val="28"/>
          <w:bdr w:val="none" w:sz="0" w:space="0" w:color="auto" w:frame="1"/>
          <w:lang w:val="sr-Cyrl-RS"/>
        </w:rPr>
        <w:t>СПОРАЗУМ О ПРИЗНАВАЊУ КВАЛИФИКАЦИЈА</w:t>
      </w:r>
    </w:p>
    <w:p w14:paraId="0B6A227C" w14:textId="77777777" w:rsidR="00375131" w:rsidRPr="005813E5" w:rsidRDefault="00375131" w:rsidP="00375131">
      <w:pPr>
        <w:spacing w:line="421" w:lineRule="atLeast"/>
        <w:jc w:val="center"/>
        <w:textAlignment w:val="baseline"/>
        <w:rPr>
          <w:lang w:val="sr-Cyrl-RS"/>
        </w:rPr>
      </w:pPr>
      <w:r w:rsidRPr="005813E5">
        <w:rPr>
          <w:rFonts w:ascii="Times New Roman" w:hAnsi="Times New Roman"/>
          <w:b/>
          <w:bCs/>
          <w:sz w:val="28"/>
          <w:bdr w:val="none" w:sz="0" w:space="0" w:color="auto" w:frame="1"/>
          <w:lang w:val="sr-Cyrl-RS"/>
        </w:rPr>
        <w:t>У ВИСОКОМ ОБРАЗОВАЊУ НА ЗАПАДНОМ БАЛКАНУ</w:t>
      </w:r>
    </w:p>
    <w:p w14:paraId="01B9950A" w14:textId="77777777" w:rsidR="00375131" w:rsidRPr="005813E5" w:rsidRDefault="00375131" w:rsidP="00375131">
      <w:pPr>
        <w:pStyle w:val="BodyText2"/>
        <w:spacing w:before="120" w:after="120"/>
        <w:rPr>
          <w:lang w:val="sr-Cyrl-RS"/>
        </w:rPr>
      </w:pPr>
    </w:p>
    <w:p w14:paraId="479757A1" w14:textId="77777777" w:rsidR="00375131" w:rsidRPr="005813E5" w:rsidRDefault="00375131" w:rsidP="00375131">
      <w:pPr>
        <w:spacing w:after="120"/>
        <w:ind w:left="360" w:firstLine="348"/>
        <w:jc w:val="both"/>
        <w:rPr>
          <w:rFonts w:ascii="Times New Roman" w:hAnsi="Times New Roman" w:cs="Times New Roman"/>
          <w:sz w:val="24"/>
          <w:szCs w:val="24"/>
          <w:lang w:val="sr-Cyrl-RS"/>
        </w:rPr>
      </w:pPr>
      <w:r w:rsidRPr="005813E5">
        <w:rPr>
          <w:rFonts w:ascii="Times New Roman" w:hAnsi="Times New Roman" w:cs="Times New Roman"/>
          <w:sz w:val="24"/>
          <w:szCs w:val="24"/>
          <w:lang w:val="sr-Cyrl-RS"/>
        </w:rPr>
        <w:t>Представници Албаније, Босне и Херцеговине, „Косова”</w:t>
      </w:r>
      <w:r w:rsidRPr="005813E5">
        <w:rPr>
          <w:rFonts w:ascii="Times New Roman" w:hAnsi="Times New Roman" w:cs="Times New Roman"/>
          <w:sz w:val="24"/>
          <w:szCs w:val="24"/>
          <w:lang w:val="sr-Cyrl-RS"/>
        </w:rPr>
        <w:sym w:font="Wingdings 2" w:char="F0DD"/>
      </w:r>
      <w:r>
        <w:rPr>
          <w:rStyle w:val="FootnoteReference"/>
          <w:rFonts w:ascii="Times New Roman" w:hAnsi="Times New Roman" w:cs="Times New Roman"/>
          <w:sz w:val="24"/>
          <w:szCs w:val="24"/>
          <w:lang w:val="sr-Cyrl-RS"/>
        </w:rPr>
        <w:footnoteReference w:id="2"/>
      </w:r>
      <w:r w:rsidRPr="005813E5">
        <w:rPr>
          <w:rFonts w:ascii="Times New Roman" w:hAnsi="Times New Roman" w:cs="Times New Roman"/>
          <w:sz w:val="24"/>
          <w:szCs w:val="24"/>
          <w:lang w:val="sr-Cyrl-RS"/>
        </w:rPr>
        <w:t>, Црне Горе, Северне Македоније и Србије (у даљем тексту „Стране”)</w:t>
      </w:r>
    </w:p>
    <w:p w14:paraId="1409A1C5" w14:textId="77777777" w:rsidR="00375131" w:rsidRPr="005813E5" w:rsidRDefault="00375131" w:rsidP="00375131">
      <w:pPr>
        <w:spacing w:after="120"/>
        <w:ind w:left="360" w:firstLine="360"/>
        <w:jc w:val="both"/>
        <w:rPr>
          <w:rFonts w:ascii="Times New Roman" w:hAnsi="Times New Roman" w:cs="Times New Roman"/>
          <w:sz w:val="24"/>
          <w:szCs w:val="24"/>
          <w:lang w:val="sr-Cyrl-RS"/>
        </w:rPr>
      </w:pPr>
      <w:r w:rsidRPr="005813E5">
        <w:rPr>
          <w:rFonts w:ascii="Times New Roman" w:hAnsi="Times New Roman" w:cs="Times New Roman"/>
          <w:sz w:val="24"/>
          <w:szCs w:val="24"/>
          <w:lang w:val="sr-Cyrl-RS"/>
        </w:rPr>
        <w:t>УЗИМАЈУЋИ У ОБЗИР „Декларацију о заједничком регионалном тржишту – катализатор за дубљу регионалну економску интеграцију и одскочна даска ка јединственом тржишту ЕУ” лидера Западног Балкана, усвојену на Самиту лидера Западног Балкана у оквиру Берлинског процеса;</w:t>
      </w:r>
    </w:p>
    <w:p w14:paraId="508FCAB9" w14:textId="77777777" w:rsidR="00375131" w:rsidRPr="005813E5" w:rsidRDefault="00375131" w:rsidP="00375131">
      <w:pPr>
        <w:spacing w:after="120"/>
        <w:ind w:left="360" w:firstLine="360"/>
        <w:jc w:val="both"/>
        <w:rPr>
          <w:rFonts w:ascii="Times New Roman" w:eastAsia="Times New Roman" w:hAnsi="Times New Roman" w:cs="Times New Roman"/>
          <w:sz w:val="24"/>
          <w:szCs w:val="24"/>
          <w:lang w:val="sr-Cyrl-RS"/>
        </w:rPr>
      </w:pPr>
      <w:r w:rsidRPr="005813E5">
        <w:rPr>
          <w:rFonts w:ascii="Times New Roman" w:eastAsia="Times New Roman" w:hAnsi="Times New Roman" w:cs="Times New Roman"/>
          <w:sz w:val="24"/>
          <w:szCs w:val="24"/>
          <w:lang w:val="sr-Cyrl-RS"/>
        </w:rPr>
        <w:t>УЗИМАЈУЋИ У ОБЗИР то да је високо образовање јавно добро и јавна одговорност, и свесни потребе да се поштују и штите принципи академске слободе и аутономије високошколских установа;</w:t>
      </w:r>
    </w:p>
    <w:p w14:paraId="3760F1FA" w14:textId="77777777" w:rsidR="00375131" w:rsidRPr="005813E5" w:rsidRDefault="00375131" w:rsidP="00375131">
      <w:pPr>
        <w:spacing w:after="120"/>
        <w:ind w:left="360" w:firstLine="360"/>
        <w:jc w:val="both"/>
        <w:rPr>
          <w:rFonts w:ascii="Times New Roman" w:hAnsi="Times New Roman" w:cs="Times New Roman"/>
          <w:sz w:val="24"/>
          <w:szCs w:val="24"/>
          <w:lang w:val="sr-Cyrl-RS"/>
        </w:rPr>
      </w:pPr>
      <w:r w:rsidRPr="005813E5">
        <w:rPr>
          <w:rFonts w:ascii="Times New Roman" w:hAnsi="Times New Roman" w:cs="Times New Roman"/>
          <w:sz w:val="24"/>
          <w:szCs w:val="24"/>
          <w:lang w:val="sr-Cyrl-RS"/>
        </w:rPr>
        <w:t>У ЖЕЉИ ДА унапреде и ојачају блиске везе и да прошире темеље сарадње на Западном Балкану, као и да развију сарадњу између високошколских и истраживачких установа Страна и да унапреде академску мобилност;</w:t>
      </w:r>
    </w:p>
    <w:p w14:paraId="1D2FC456" w14:textId="77777777" w:rsidR="00375131" w:rsidRPr="005813E5" w:rsidRDefault="00375131" w:rsidP="00375131">
      <w:pPr>
        <w:spacing w:after="120"/>
        <w:ind w:left="360" w:firstLine="360"/>
        <w:jc w:val="both"/>
        <w:rPr>
          <w:rFonts w:ascii="Times New Roman" w:eastAsia="Times New Roman" w:hAnsi="Times New Roman" w:cs="Times New Roman"/>
          <w:sz w:val="24"/>
          <w:szCs w:val="24"/>
          <w:lang w:val="sr-Cyrl-RS"/>
        </w:rPr>
      </w:pPr>
      <w:r w:rsidRPr="005813E5">
        <w:rPr>
          <w:rFonts w:ascii="Times New Roman" w:eastAsia="Times New Roman" w:hAnsi="Times New Roman" w:cs="Times New Roman"/>
          <w:sz w:val="24"/>
          <w:szCs w:val="24"/>
          <w:lang w:val="sr-Cyrl-RS"/>
        </w:rPr>
        <w:t>УВЕРЕНИ ДА ће признавање квалификација у високом образовању олакшати међузависно учење и развој знања путем мобилности студената, академика, истраживача и стручњака и да ће унапредити сарадњу у високом образовању;</w:t>
      </w:r>
    </w:p>
    <w:p w14:paraId="4C8BD9C7" w14:textId="77777777" w:rsidR="00375131" w:rsidRPr="005813E5" w:rsidRDefault="00375131" w:rsidP="00375131">
      <w:pPr>
        <w:spacing w:after="120"/>
        <w:ind w:left="360" w:firstLine="360"/>
        <w:jc w:val="both"/>
        <w:rPr>
          <w:rFonts w:ascii="Times New Roman" w:eastAsia="Times New Roman" w:hAnsi="Times New Roman" w:cs="Times New Roman"/>
          <w:sz w:val="24"/>
          <w:szCs w:val="24"/>
          <w:lang w:val="sr-Cyrl-RS"/>
        </w:rPr>
      </w:pPr>
      <w:r w:rsidRPr="005813E5">
        <w:rPr>
          <w:rFonts w:ascii="Times New Roman" w:eastAsia="Times New Roman" w:hAnsi="Times New Roman" w:cs="Times New Roman"/>
          <w:sz w:val="24"/>
          <w:szCs w:val="24"/>
          <w:lang w:val="sr-Cyrl-RS"/>
        </w:rPr>
        <w:t>У ЖЕЉИ ДА одговори на потребу за Глобалном конвенцијом о признавању квалификација у високом образовању којом се допуњавају регионални споразуми о признавању квалификација у високом образовању и да се побољша кохезија између њих;</w:t>
      </w:r>
    </w:p>
    <w:p w14:paraId="2C2E8C86" w14:textId="77777777" w:rsidR="00375131" w:rsidRPr="005813E5" w:rsidRDefault="00375131" w:rsidP="00375131">
      <w:pPr>
        <w:spacing w:after="120"/>
        <w:ind w:left="360" w:firstLine="360"/>
        <w:jc w:val="both"/>
        <w:rPr>
          <w:rFonts w:ascii="Times New Roman" w:hAnsi="Times New Roman" w:cs="Times New Roman"/>
          <w:sz w:val="24"/>
          <w:szCs w:val="24"/>
          <w:lang w:val="sr-Cyrl-RS"/>
        </w:rPr>
      </w:pPr>
      <w:r w:rsidRPr="005813E5">
        <w:rPr>
          <w:rFonts w:ascii="Times New Roman" w:hAnsi="Times New Roman" w:cs="Times New Roman"/>
          <w:sz w:val="24"/>
          <w:szCs w:val="24"/>
          <w:lang w:val="sr-Cyrl-RS"/>
        </w:rPr>
        <w:t>УЗИМАЈУЋИ У ОБЗИР Конвенцију о признавању квалификација у високом образовању у европском региону и обавезе Европског простора високог образовања (ЕПВО), укључујући примену алата Болоњског процеса;</w:t>
      </w:r>
    </w:p>
    <w:p w14:paraId="10D1B35E" w14:textId="77777777" w:rsidR="00375131" w:rsidRPr="005813E5" w:rsidRDefault="00375131" w:rsidP="00375131">
      <w:pPr>
        <w:spacing w:after="120"/>
        <w:ind w:left="360" w:firstLine="360"/>
        <w:jc w:val="both"/>
        <w:rPr>
          <w:rFonts w:ascii="Times New Roman" w:hAnsi="Times New Roman" w:cs="Times New Roman"/>
          <w:sz w:val="24"/>
          <w:szCs w:val="24"/>
          <w:lang w:val="sr-Cyrl-RS"/>
        </w:rPr>
      </w:pPr>
      <w:r w:rsidRPr="005813E5">
        <w:rPr>
          <w:rFonts w:ascii="Times New Roman" w:hAnsi="Times New Roman" w:cs="Times New Roman"/>
          <w:sz w:val="24"/>
          <w:szCs w:val="24"/>
          <w:lang w:val="sr-Cyrl-RS"/>
        </w:rPr>
        <w:t>ИМАЈУЋИ У ВИДУ развој екстерних и интерних механизама осигурања квалитета заснованих на стандардима и смерницама за осигурање квалитета у ЕПВО;</w:t>
      </w:r>
    </w:p>
    <w:p w14:paraId="57DAE9F3" w14:textId="77777777" w:rsidR="00375131" w:rsidRPr="005813E5" w:rsidRDefault="00375131" w:rsidP="00375131">
      <w:pPr>
        <w:spacing w:after="120"/>
        <w:ind w:left="360" w:firstLine="360"/>
        <w:jc w:val="both"/>
        <w:rPr>
          <w:rFonts w:ascii="Times New Roman" w:eastAsia="Times New Roman" w:hAnsi="Times New Roman" w:cs="Times New Roman"/>
          <w:sz w:val="24"/>
          <w:szCs w:val="24"/>
          <w:lang w:val="sr-Cyrl-RS"/>
        </w:rPr>
      </w:pPr>
      <w:r w:rsidRPr="005813E5">
        <w:rPr>
          <w:rFonts w:ascii="Times New Roman" w:hAnsi="Times New Roman" w:cs="Times New Roman"/>
          <w:sz w:val="24"/>
          <w:szCs w:val="24"/>
          <w:lang w:val="sr-Cyrl-RS"/>
        </w:rPr>
        <w:t>УВЕРЕНИ у потребу проналажења заједничких, практичних и транспарентних решења за унапређење праксе признавања у високом образовању успостављањем стандарда и процедура за признавање квалификација из области високог образовања;</w:t>
      </w:r>
    </w:p>
    <w:p w14:paraId="044DF017" w14:textId="77777777" w:rsidR="00375131" w:rsidRPr="005813E5" w:rsidRDefault="00375131" w:rsidP="00375131">
      <w:pPr>
        <w:spacing w:after="120"/>
        <w:ind w:left="360" w:firstLine="360"/>
        <w:jc w:val="both"/>
        <w:rPr>
          <w:rFonts w:ascii="Times New Roman" w:eastAsia="Times New Roman" w:hAnsi="Times New Roman" w:cs="Times New Roman"/>
          <w:sz w:val="24"/>
          <w:szCs w:val="24"/>
          <w:lang w:val="sr-Cyrl-RS"/>
        </w:rPr>
      </w:pPr>
      <w:r w:rsidRPr="005813E5">
        <w:rPr>
          <w:rFonts w:ascii="Times New Roman" w:eastAsia="Times New Roman" w:hAnsi="Times New Roman" w:cs="Times New Roman"/>
          <w:sz w:val="24"/>
          <w:szCs w:val="24"/>
          <w:lang w:val="sr-Cyrl-RS"/>
        </w:rPr>
        <w:t>УВЕРЕНИ да ће овај Споразум унапредити академску мобилност, као и сарадњу у погледу поштених и транспарентних процедура за признавање и осигурање квалитета, и академски интегритет у високом образовању на Западном Балкану;</w:t>
      </w:r>
    </w:p>
    <w:p w14:paraId="3D00498B" w14:textId="77777777" w:rsidR="00375131" w:rsidRPr="005813E5" w:rsidRDefault="00375131" w:rsidP="00375131">
      <w:pPr>
        <w:spacing w:after="120"/>
        <w:ind w:left="360" w:firstLine="360"/>
        <w:jc w:val="both"/>
        <w:rPr>
          <w:rFonts w:ascii="Times New Roman" w:eastAsia="Times New Roman" w:hAnsi="Times New Roman" w:cs="Times New Roman"/>
          <w:sz w:val="24"/>
          <w:szCs w:val="24"/>
          <w:lang w:val="sr-Cyrl-RS"/>
        </w:rPr>
      </w:pPr>
    </w:p>
    <w:p w14:paraId="4F123342" w14:textId="77777777" w:rsidR="00375131" w:rsidRPr="005813E5" w:rsidRDefault="00375131" w:rsidP="00375131">
      <w:pPr>
        <w:spacing w:after="120"/>
        <w:ind w:firstLine="360"/>
        <w:jc w:val="both"/>
        <w:rPr>
          <w:rFonts w:ascii="Times New Roman" w:hAnsi="Times New Roman" w:cs="Times New Roman"/>
          <w:sz w:val="24"/>
          <w:szCs w:val="24"/>
          <w:lang w:val="sr-Cyrl-RS"/>
        </w:rPr>
      </w:pPr>
      <w:r w:rsidRPr="005813E5">
        <w:rPr>
          <w:rFonts w:ascii="Times New Roman" w:hAnsi="Times New Roman" w:cs="Times New Roman"/>
          <w:sz w:val="24"/>
          <w:szCs w:val="24"/>
          <w:lang w:val="sr-Cyrl-RS"/>
        </w:rPr>
        <w:t xml:space="preserve">Овим </w:t>
      </w:r>
      <w:r w:rsidRPr="00AB189F">
        <w:rPr>
          <w:rFonts w:ascii="Times New Roman" w:hAnsi="Times New Roman" w:cs="Times New Roman"/>
          <w:sz w:val="24"/>
          <w:szCs w:val="24"/>
          <w:lang w:val="sr-Cyrl-RS"/>
        </w:rPr>
        <w:t>je</w:t>
      </w:r>
      <w:r w:rsidRPr="005813E5">
        <w:rPr>
          <w:rFonts w:ascii="Times New Roman" w:hAnsi="Times New Roman" w:cs="Times New Roman"/>
          <w:sz w:val="24"/>
          <w:szCs w:val="24"/>
          <w:lang w:val="sr-Cyrl-RS"/>
        </w:rPr>
        <w:t xml:space="preserve"> договорено следеће:</w:t>
      </w:r>
    </w:p>
    <w:p w14:paraId="08455C0C" w14:textId="77777777" w:rsidR="00375131" w:rsidRPr="005813E5" w:rsidRDefault="00375131" w:rsidP="00375131">
      <w:pPr>
        <w:spacing w:before="120" w:after="120"/>
        <w:jc w:val="center"/>
        <w:textAlignment w:val="baseline"/>
        <w:rPr>
          <w:rFonts w:ascii="Times New Roman" w:hAnsi="Times New Roman"/>
          <w:sz w:val="24"/>
          <w:bdr w:val="none" w:sz="0" w:space="0" w:color="auto" w:frame="1"/>
          <w:shd w:val="clear" w:color="auto" w:fill="FFFFFF"/>
          <w:lang w:val="sr-Cyrl-RS"/>
        </w:rPr>
      </w:pPr>
    </w:p>
    <w:p w14:paraId="67E8EF81" w14:textId="77777777" w:rsidR="00375131" w:rsidRPr="005813E5" w:rsidRDefault="00375131" w:rsidP="00375131">
      <w:pPr>
        <w:spacing w:before="120" w:after="120"/>
        <w:jc w:val="center"/>
        <w:textAlignment w:val="baseline"/>
        <w:rPr>
          <w:rFonts w:ascii="Times New Roman" w:hAnsi="Times New Roman"/>
          <w:sz w:val="24"/>
          <w:bdr w:val="none" w:sz="0" w:space="0" w:color="auto" w:frame="1"/>
          <w:shd w:val="clear" w:color="auto" w:fill="FFFFFF"/>
          <w:lang w:val="sr-Cyrl-RS"/>
        </w:rPr>
      </w:pPr>
      <w:r w:rsidRPr="005813E5">
        <w:rPr>
          <w:rFonts w:ascii="Times New Roman" w:hAnsi="Times New Roman"/>
          <w:sz w:val="24"/>
          <w:bdr w:val="none" w:sz="0" w:space="0" w:color="auto" w:frame="1"/>
          <w:shd w:val="clear" w:color="auto" w:fill="FFFFFF"/>
          <w:lang w:val="sr-Cyrl-RS"/>
        </w:rPr>
        <w:lastRenderedPageBreak/>
        <w:t xml:space="preserve">ОПШТЕ ОДРЕДБЕ </w:t>
      </w:r>
    </w:p>
    <w:p w14:paraId="6E391C13" w14:textId="77777777" w:rsidR="00375131" w:rsidRPr="005813E5" w:rsidRDefault="00375131" w:rsidP="00375131">
      <w:pPr>
        <w:spacing w:before="120" w:after="120"/>
        <w:jc w:val="center"/>
        <w:textAlignment w:val="baseline"/>
        <w:rPr>
          <w:rFonts w:ascii="Times New Roman" w:hAnsi="Times New Roman"/>
          <w:sz w:val="24"/>
          <w:lang w:val="sr-Cyrl-RS"/>
        </w:rPr>
      </w:pPr>
      <w:r w:rsidRPr="005813E5">
        <w:rPr>
          <w:rFonts w:ascii="Times New Roman" w:hAnsi="Times New Roman"/>
          <w:b/>
          <w:bCs/>
          <w:sz w:val="24"/>
          <w:bdr w:val="none" w:sz="0" w:space="0" w:color="auto" w:frame="1"/>
          <w:lang w:val="sr-Cyrl-RS"/>
        </w:rPr>
        <w:t>Члан 1.</w:t>
      </w:r>
    </w:p>
    <w:p w14:paraId="1FF6FA8B" w14:textId="77777777" w:rsidR="00375131" w:rsidRPr="005813E5" w:rsidRDefault="00375131" w:rsidP="00375131">
      <w:pPr>
        <w:pStyle w:val="BodyText2"/>
        <w:spacing w:before="120" w:after="120"/>
        <w:rPr>
          <w:lang w:val="sr-Cyrl-RS"/>
        </w:rPr>
      </w:pPr>
      <w:r w:rsidRPr="005813E5">
        <w:rPr>
          <w:lang w:val="sr-Cyrl-RS"/>
        </w:rPr>
        <w:t>(I) Овим Споразумом се регулише признавање квалификација у високом образовању, наставак студија и приступ нерегулисаном тржишту рада у свакој од Страна.</w:t>
      </w:r>
    </w:p>
    <w:p w14:paraId="60F660DD" w14:textId="77777777" w:rsidR="00375131" w:rsidRPr="005813E5" w:rsidRDefault="00375131" w:rsidP="00375131">
      <w:pPr>
        <w:pStyle w:val="BodyText2"/>
        <w:spacing w:before="120" w:after="120"/>
        <w:rPr>
          <w:lang w:val="sr-Cyrl-RS"/>
        </w:rPr>
      </w:pPr>
      <w:r w:rsidRPr="005813E5">
        <w:rPr>
          <w:lang w:val="sr-Cyrl-RS"/>
        </w:rPr>
        <w:t xml:space="preserve">(II) Овај Споразум се примењује на квалификације у високом образовању (ВО) стечене у јавно акредитованим високошколским установама (ВШУ) Страна, чију ће листу Комисија даље прецизирати. </w:t>
      </w:r>
    </w:p>
    <w:p w14:paraId="66EEEB3B" w14:textId="77777777" w:rsidR="00375131" w:rsidRPr="005813E5" w:rsidRDefault="00375131" w:rsidP="00375131">
      <w:pPr>
        <w:pStyle w:val="BodyText2"/>
        <w:spacing w:before="120" w:after="120"/>
        <w:rPr>
          <w:lang w:val="sr-Cyrl-RS"/>
        </w:rPr>
      </w:pPr>
      <w:r w:rsidRPr="005813E5">
        <w:rPr>
          <w:lang w:val="sr-Cyrl-RS"/>
        </w:rPr>
        <w:t>(III) Јурисдикција појединачних високошколских установа Страна је заштићена у сврху приступа високом образовању, наставка студија и стицања високошколских квалификација. Оне уживају ову јурисдикцију у контексту своје аутономије и у складу са својим системима, узимајући у обзир координациони оквир који се успоставља овим Споразумом.</w:t>
      </w:r>
    </w:p>
    <w:p w14:paraId="76C31451" w14:textId="77777777" w:rsidR="00375131" w:rsidRPr="005813E5" w:rsidRDefault="00375131" w:rsidP="00375131">
      <w:pPr>
        <w:pStyle w:val="BodyText2"/>
        <w:spacing w:before="120" w:after="120"/>
        <w:rPr>
          <w:lang w:val="sr-Cyrl-RS"/>
        </w:rPr>
      </w:pPr>
      <w:r w:rsidRPr="005813E5">
        <w:rPr>
          <w:lang w:val="sr-Cyrl-RS"/>
        </w:rPr>
        <w:t xml:space="preserve">(IV) Кореспонденција између високошколских квалификација наведених у овом Споразуму не подразумева изузеће од других обавеза у вези са приступом високошколским установама Страна, уписом на студијски програм. </w:t>
      </w:r>
    </w:p>
    <w:p w14:paraId="34EF581E" w14:textId="77777777" w:rsidR="00375131" w:rsidRPr="005813E5" w:rsidRDefault="00375131" w:rsidP="00375131">
      <w:pPr>
        <w:pStyle w:val="BodyText2"/>
        <w:spacing w:before="120" w:after="120"/>
        <w:rPr>
          <w:lang w:val="sr-Cyrl-RS"/>
        </w:rPr>
      </w:pPr>
      <w:r w:rsidRPr="005813E5">
        <w:rPr>
          <w:lang w:val="sr-Cyrl-RS"/>
        </w:rPr>
        <w:t xml:space="preserve">(V) Овај Споразум не доводи у питање и неће умањити било који претходни договор, праксу или споразум између две или више Страна који је кориснији за физичка лица/носиоце високошколских квалификација и не представља препреку за успостављање било каквог таквог даљег договора или споразума. </w:t>
      </w:r>
    </w:p>
    <w:p w14:paraId="5D1457EE" w14:textId="77777777" w:rsidR="00375131" w:rsidRPr="005813E5" w:rsidRDefault="00375131" w:rsidP="00375131">
      <w:pPr>
        <w:pStyle w:val="BodyText2"/>
        <w:spacing w:before="120" w:after="120"/>
        <w:rPr>
          <w:lang w:val="sr-Cyrl-RS"/>
        </w:rPr>
      </w:pPr>
    </w:p>
    <w:p w14:paraId="707E27EA" w14:textId="77777777" w:rsidR="00375131" w:rsidRPr="005813E5" w:rsidRDefault="00375131" w:rsidP="00375131">
      <w:pPr>
        <w:spacing w:before="120" w:after="120"/>
        <w:jc w:val="center"/>
        <w:textAlignment w:val="baseline"/>
        <w:rPr>
          <w:rFonts w:ascii="Times New Roman" w:hAnsi="Times New Roman"/>
          <w:sz w:val="24"/>
          <w:bdr w:val="none" w:sz="0" w:space="0" w:color="auto" w:frame="1"/>
          <w:shd w:val="clear" w:color="auto" w:fill="FFFFFF"/>
          <w:lang w:val="sr-Cyrl-RS"/>
        </w:rPr>
      </w:pPr>
      <w:r w:rsidRPr="005813E5">
        <w:rPr>
          <w:rFonts w:ascii="Times New Roman" w:hAnsi="Times New Roman"/>
          <w:sz w:val="24"/>
          <w:bdr w:val="none" w:sz="0" w:space="0" w:color="auto" w:frame="1"/>
          <w:shd w:val="clear" w:color="auto" w:fill="FFFFFF"/>
          <w:lang w:val="sr-Cyrl-RS"/>
        </w:rPr>
        <w:t xml:space="preserve">ПРИЗНАВАЊЕ КВАЛИФИКАЦИЈА У ВИСОКОМ ОБРАЗОВАЊУ </w:t>
      </w:r>
    </w:p>
    <w:p w14:paraId="32CE2FC6" w14:textId="77777777" w:rsidR="00375131" w:rsidRPr="005813E5" w:rsidRDefault="00375131" w:rsidP="00375131">
      <w:pPr>
        <w:pStyle w:val="ListParagraph"/>
        <w:spacing w:after="120"/>
        <w:jc w:val="center"/>
        <w:textAlignment w:val="baseline"/>
        <w:rPr>
          <w:rFonts w:ascii="Times New Roman" w:hAnsi="Times New Roman"/>
          <w:sz w:val="24"/>
          <w:lang w:val="sr-Cyrl-RS"/>
        </w:rPr>
      </w:pPr>
      <w:r w:rsidRPr="005813E5">
        <w:rPr>
          <w:rFonts w:ascii="Times New Roman" w:hAnsi="Times New Roman"/>
          <w:b/>
          <w:bCs/>
          <w:sz w:val="24"/>
          <w:bdr w:val="none" w:sz="0" w:space="0" w:color="auto" w:frame="1"/>
          <w:lang w:val="sr-Cyrl-RS"/>
        </w:rPr>
        <w:t>Члан 2.</w:t>
      </w:r>
    </w:p>
    <w:p w14:paraId="2B0B8AD5" w14:textId="77777777" w:rsidR="00375131" w:rsidRPr="005813E5" w:rsidRDefault="00375131" w:rsidP="00375131">
      <w:pPr>
        <w:pStyle w:val="BodyText2"/>
        <w:spacing w:before="120" w:after="120"/>
        <w:rPr>
          <w:lang w:val="sr-Cyrl-RS"/>
        </w:rPr>
      </w:pPr>
      <w:r w:rsidRPr="005813E5">
        <w:rPr>
          <w:lang w:val="sr-Cyrl-RS"/>
        </w:rPr>
        <w:t xml:space="preserve">(I) За потребе овог Споразума, квалификација у високом образовању представља сваку диплому или другу потврду коју је издала надлежна високошколска установа једне од Страна, којом се потврђује успешан завршетак студијског програма неке акредитоване институције. </w:t>
      </w:r>
    </w:p>
    <w:p w14:paraId="74D9E74A" w14:textId="77777777" w:rsidR="00375131" w:rsidRPr="005813E5" w:rsidRDefault="00375131" w:rsidP="00375131">
      <w:pPr>
        <w:pStyle w:val="BodyText2"/>
        <w:spacing w:before="120" w:after="120"/>
        <w:rPr>
          <w:lang w:val="sr-Cyrl-RS"/>
        </w:rPr>
      </w:pPr>
      <w:r w:rsidRPr="005813E5">
        <w:rPr>
          <w:lang w:val="sr-Cyrl-RS"/>
        </w:rPr>
        <w:t>(II) Признавање високошколских квалификација које издају високошколске установе Страна по завршетку одговарајућег студијског програма, у складу са законским оквиром који је на снази у дотичној Страни, остварује се у складу са кореспонденцијом, којом се такође прецизирају процедуре и правила признавања како следи:</w:t>
      </w:r>
    </w:p>
    <w:p w14:paraId="668B00E2" w14:textId="77777777" w:rsidR="00375131" w:rsidRPr="005813E5" w:rsidRDefault="00375131" w:rsidP="00375131">
      <w:pPr>
        <w:pStyle w:val="ListParagraph"/>
        <w:numPr>
          <w:ilvl w:val="0"/>
          <w:numId w:val="1"/>
        </w:numPr>
        <w:jc w:val="both"/>
        <w:rPr>
          <w:rFonts w:ascii="Times New Roman" w:hAnsi="Times New Roman"/>
          <w:sz w:val="24"/>
          <w:lang w:val="sr-Cyrl-RS"/>
        </w:rPr>
      </w:pPr>
      <w:r w:rsidRPr="005813E5">
        <w:rPr>
          <w:rFonts w:ascii="Times New Roman" w:hAnsi="Times New Roman"/>
          <w:sz w:val="24"/>
          <w:lang w:val="sr-Cyrl-RS"/>
        </w:rPr>
        <w:t xml:space="preserve">Квалификације ће се вредновати и признавати у складу са правом стеченим том квалификацијом у </w:t>
      </w:r>
      <w:r w:rsidRPr="005813E5">
        <w:rPr>
          <w:rFonts w:ascii="Times New Roman" w:hAnsi="Times New Roman"/>
          <w:sz w:val="24"/>
          <w:szCs w:val="24"/>
          <w:lang w:val="sr-Cyrl-RS"/>
        </w:rPr>
        <w:t xml:space="preserve">Страни </w:t>
      </w:r>
      <w:r w:rsidRPr="005813E5">
        <w:rPr>
          <w:rFonts w:ascii="Times New Roman" w:hAnsi="Times New Roman"/>
          <w:sz w:val="24"/>
          <w:lang w:val="sr-Cyrl-RS"/>
        </w:rPr>
        <w:t xml:space="preserve">која ју је </w:t>
      </w:r>
      <w:r w:rsidRPr="005813E5">
        <w:rPr>
          <w:rFonts w:ascii="Times New Roman" w:hAnsi="Times New Roman"/>
          <w:sz w:val="24"/>
          <w:szCs w:val="24"/>
          <w:lang w:val="sr-Cyrl-RS"/>
        </w:rPr>
        <w:t xml:space="preserve">издала; </w:t>
      </w:r>
    </w:p>
    <w:p w14:paraId="7DADD9CE" w14:textId="77777777" w:rsidR="00375131" w:rsidRPr="005813E5" w:rsidRDefault="00375131" w:rsidP="00375131">
      <w:pPr>
        <w:pStyle w:val="ListParagraph"/>
        <w:numPr>
          <w:ilvl w:val="0"/>
          <w:numId w:val="1"/>
        </w:numPr>
        <w:rPr>
          <w:rFonts w:ascii="Times New Roman" w:hAnsi="Times New Roman"/>
          <w:sz w:val="24"/>
          <w:lang w:val="sr-Cyrl-RS"/>
        </w:rPr>
      </w:pPr>
      <w:r w:rsidRPr="005813E5">
        <w:rPr>
          <w:rFonts w:ascii="Times New Roman" w:hAnsi="Times New Roman"/>
          <w:sz w:val="24"/>
          <w:lang w:val="sr-Cyrl-RS"/>
        </w:rPr>
        <w:t>Стране признају квалификације на флексибилан начин и само суштинска разлика коју треба разрадити може довести до непризнавања. На захтев других центара ЕНИЦ/НАРИЦ, центар ЕНИЦ/НАРИЦ одговара у року од недељу дана или обавештава да је потребна додатна истрага;</w:t>
      </w:r>
    </w:p>
    <w:p w14:paraId="1189AFC5" w14:textId="77777777" w:rsidR="00375131" w:rsidRPr="005813E5" w:rsidRDefault="00375131" w:rsidP="00375131">
      <w:pPr>
        <w:pStyle w:val="ListParagraph"/>
        <w:numPr>
          <w:ilvl w:val="0"/>
          <w:numId w:val="1"/>
        </w:numPr>
        <w:rPr>
          <w:rFonts w:ascii="Times New Roman" w:hAnsi="Times New Roman"/>
          <w:sz w:val="24"/>
          <w:lang w:val="sr-Cyrl-RS"/>
        </w:rPr>
      </w:pPr>
      <w:r w:rsidRPr="005813E5">
        <w:rPr>
          <w:rFonts w:ascii="Times New Roman" w:hAnsi="Times New Roman"/>
          <w:sz w:val="24"/>
          <w:lang w:val="sr-Cyrl-RS"/>
        </w:rPr>
        <w:t>За добијање додатних информација, на захтев центра ЕНИЦ/НАРИЦ те Стране, свака установа Стране треба да одговори у року од 7 дана.</w:t>
      </w:r>
    </w:p>
    <w:p w14:paraId="6A28DCD3" w14:textId="3E29C2CD" w:rsidR="00375131" w:rsidRDefault="00375131" w:rsidP="00375131">
      <w:pPr>
        <w:pStyle w:val="BodyText2"/>
        <w:spacing w:before="120" w:after="120"/>
        <w:jc w:val="center"/>
        <w:rPr>
          <w:lang w:val="sr-Cyrl-RS"/>
        </w:rPr>
      </w:pPr>
    </w:p>
    <w:p w14:paraId="63230D82" w14:textId="04D27567" w:rsidR="007D35EA" w:rsidRDefault="007D35EA" w:rsidP="00375131">
      <w:pPr>
        <w:pStyle w:val="BodyText2"/>
        <w:spacing w:before="120" w:after="120"/>
        <w:jc w:val="center"/>
        <w:rPr>
          <w:lang w:val="sr-Cyrl-RS"/>
        </w:rPr>
      </w:pPr>
    </w:p>
    <w:p w14:paraId="18EE9C67" w14:textId="77777777" w:rsidR="007D35EA" w:rsidRPr="005813E5" w:rsidRDefault="007D35EA" w:rsidP="00375131">
      <w:pPr>
        <w:pStyle w:val="BodyText2"/>
        <w:spacing w:before="120" w:after="120"/>
        <w:jc w:val="center"/>
        <w:rPr>
          <w:lang w:val="sr-Cyrl-RS"/>
        </w:rPr>
      </w:pPr>
    </w:p>
    <w:p w14:paraId="3CAC76B3" w14:textId="77777777" w:rsidR="00375131" w:rsidRPr="005813E5" w:rsidRDefault="00375131" w:rsidP="00375131">
      <w:pPr>
        <w:pStyle w:val="BodyText2"/>
        <w:spacing w:before="120" w:after="120"/>
        <w:jc w:val="center"/>
        <w:rPr>
          <w:lang w:val="sr-Cyrl-RS"/>
        </w:rPr>
      </w:pPr>
      <w:r w:rsidRPr="005813E5">
        <w:rPr>
          <w:lang w:val="sr-Cyrl-RS"/>
        </w:rPr>
        <w:lastRenderedPageBreak/>
        <w:t xml:space="preserve">ОСТАЛИ СТУДИЈСКИ ПРОГРАМИ ВИСОКОГ ОБРАЗОВАЊА </w:t>
      </w:r>
    </w:p>
    <w:p w14:paraId="3F528805" w14:textId="77777777" w:rsidR="00375131" w:rsidRPr="005813E5" w:rsidRDefault="00375131" w:rsidP="00375131">
      <w:pPr>
        <w:spacing w:before="360" w:after="120"/>
        <w:jc w:val="center"/>
        <w:textAlignment w:val="baseline"/>
        <w:rPr>
          <w:rFonts w:ascii="Times New Roman" w:hAnsi="Times New Roman"/>
          <w:sz w:val="24"/>
          <w:lang w:val="sr-Cyrl-RS"/>
        </w:rPr>
      </w:pPr>
      <w:r w:rsidRPr="005813E5">
        <w:rPr>
          <w:rFonts w:ascii="Times New Roman" w:hAnsi="Times New Roman"/>
          <w:b/>
          <w:bCs/>
          <w:sz w:val="24"/>
          <w:bdr w:val="none" w:sz="0" w:space="0" w:color="auto" w:frame="1"/>
          <w:lang w:val="sr-Cyrl-RS"/>
        </w:rPr>
        <w:t>Члан 3.</w:t>
      </w:r>
    </w:p>
    <w:p w14:paraId="5C38FD3C" w14:textId="77777777" w:rsidR="00375131" w:rsidRPr="005813E5" w:rsidRDefault="00375131" w:rsidP="00375131">
      <w:pPr>
        <w:pStyle w:val="BodyText2"/>
        <w:spacing w:before="120" w:after="120"/>
        <w:rPr>
          <w:lang w:val="sr-Cyrl-RS"/>
        </w:rPr>
      </w:pPr>
      <w:r w:rsidRPr="005813E5">
        <w:rPr>
          <w:lang w:val="sr-Cyrl-RS"/>
        </w:rPr>
        <w:t>Квалификације скраћених и других образовних курсева које нуде високошколске установе Страна могу се вредновати и признати као валидне све док се њима стичу постигнућа у високом образовању која одговарају ЕСПБ или исходима учења, као и у односу на одговарајући ниво квалификационог оквира и релевантних прописа Страна.</w:t>
      </w:r>
    </w:p>
    <w:p w14:paraId="1157C356" w14:textId="77777777" w:rsidR="00375131" w:rsidRPr="005813E5" w:rsidRDefault="00375131" w:rsidP="00375131">
      <w:pPr>
        <w:spacing w:before="120" w:after="120"/>
        <w:jc w:val="center"/>
        <w:textAlignment w:val="baseline"/>
        <w:rPr>
          <w:rFonts w:ascii="Times New Roman" w:hAnsi="Times New Roman"/>
          <w:sz w:val="24"/>
          <w:bdr w:val="none" w:sz="0" w:space="0" w:color="auto" w:frame="1"/>
          <w:shd w:val="clear" w:color="auto" w:fill="FFFFFF"/>
          <w:lang w:val="sr-Cyrl-RS"/>
        </w:rPr>
      </w:pPr>
    </w:p>
    <w:p w14:paraId="6EED7A3A" w14:textId="77777777" w:rsidR="00375131" w:rsidRPr="005813E5" w:rsidRDefault="00375131" w:rsidP="00375131">
      <w:pPr>
        <w:spacing w:before="120" w:after="120"/>
        <w:jc w:val="center"/>
        <w:textAlignment w:val="baseline"/>
        <w:rPr>
          <w:rFonts w:ascii="Times New Roman" w:hAnsi="Times New Roman"/>
          <w:sz w:val="24"/>
          <w:bdr w:val="none" w:sz="0" w:space="0" w:color="auto" w:frame="1"/>
          <w:shd w:val="clear" w:color="auto" w:fill="FFFFFF"/>
          <w:lang w:val="sr-Cyrl-RS"/>
        </w:rPr>
      </w:pPr>
      <w:r w:rsidRPr="005813E5">
        <w:rPr>
          <w:rFonts w:ascii="Times New Roman" w:hAnsi="Times New Roman"/>
          <w:sz w:val="24"/>
          <w:bdr w:val="none" w:sz="0" w:space="0" w:color="auto" w:frame="1"/>
          <w:shd w:val="clear" w:color="auto" w:fill="FFFFFF"/>
          <w:lang w:val="sr-Cyrl-RS"/>
        </w:rPr>
        <w:t xml:space="preserve">ПРИЗНАВАЊЕ КВАЛИФИКАЦИЈА ЗА СВРХЕ ПРИСТУПА </w:t>
      </w:r>
      <w:r>
        <w:rPr>
          <w:rFonts w:ascii="Times New Roman" w:hAnsi="Times New Roman"/>
          <w:sz w:val="24"/>
          <w:bdr w:val="none" w:sz="0" w:space="0" w:color="auto" w:frame="1"/>
          <w:shd w:val="clear" w:color="auto" w:fill="FFFFFF"/>
          <w:lang w:val="sr-Cyrl-RS"/>
        </w:rPr>
        <w:t>МОДУЛИМА</w:t>
      </w:r>
      <w:r w:rsidRPr="005813E5">
        <w:rPr>
          <w:rFonts w:ascii="Times New Roman" w:hAnsi="Times New Roman"/>
          <w:sz w:val="24"/>
          <w:bdr w:val="none" w:sz="0" w:space="0" w:color="auto" w:frame="1"/>
          <w:shd w:val="clear" w:color="auto" w:fill="FFFFFF"/>
          <w:lang w:val="sr-Cyrl-RS"/>
        </w:rPr>
        <w:t xml:space="preserve"> СЛЕДЕЋЕГ НИВОА </w:t>
      </w:r>
    </w:p>
    <w:p w14:paraId="277707EC" w14:textId="77777777" w:rsidR="00375131" w:rsidRPr="005813E5" w:rsidRDefault="00375131" w:rsidP="00375131">
      <w:pPr>
        <w:spacing w:before="360" w:after="120"/>
        <w:jc w:val="center"/>
        <w:textAlignment w:val="baseline"/>
        <w:rPr>
          <w:rFonts w:ascii="Times New Roman" w:hAnsi="Times New Roman"/>
          <w:sz w:val="24"/>
          <w:lang w:val="sr-Cyrl-RS"/>
        </w:rPr>
      </w:pPr>
      <w:r w:rsidRPr="005813E5">
        <w:rPr>
          <w:rFonts w:ascii="Times New Roman" w:hAnsi="Times New Roman"/>
          <w:b/>
          <w:bCs/>
          <w:sz w:val="24"/>
          <w:bdr w:val="none" w:sz="0" w:space="0" w:color="auto" w:frame="1"/>
          <w:lang w:val="sr-Cyrl-RS"/>
        </w:rPr>
        <w:t>Члан 4.</w:t>
      </w:r>
    </w:p>
    <w:p w14:paraId="1C779E29" w14:textId="77777777" w:rsidR="00375131" w:rsidRPr="005813E5" w:rsidRDefault="00375131" w:rsidP="00375131">
      <w:pPr>
        <w:pStyle w:val="BodyText2"/>
        <w:spacing w:before="120" w:after="120"/>
        <w:rPr>
          <w:lang w:val="sr-Cyrl-RS"/>
        </w:rPr>
      </w:pPr>
      <w:r w:rsidRPr="005813E5">
        <w:rPr>
          <w:lang w:val="sr-Cyrl-RS"/>
        </w:rPr>
        <w:t>Упис на студијске програме врши се у складу са интерним прописима ВШУ у Страни примаоцу.</w:t>
      </w:r>
    </w:p>
    <w:p w14:paraId="33FB51ED" w14:textId="77777777" w:rsidR="00375131" w:rsidRPr="005813E5" w:rsidRDefault="00375131" w:rsidP="00375131">
      <w:pPr>
        <w:pStyle w:val="BodyText2"/>
        <w:spacing w:before="120" w:after="120"/>
        <w:jc w:val="center"/>
        <w:rPr>
          <w:lang w:val="sr-Cyrl-RS"/>
        </w:rPr>
      </w:pPr>
      <w:r w:rsidRPr="005813E5">
        <w:rPr>
          <w:lang w:val="sr-Cyrl-RS"/>
        </w:rPr>
        <w:t xml:space="preserve">САРАДЊА ИЗМЕЂУ ЦЕНТАРА ЕНИЦ/НАРИЦ </w:t>
      </w:r>
    </w:p>
    <w:p w14:paraId="4B82D26E" w14:textId="77777777" w:rsidR="00375131" w:rsidRPr="005813E5" w:rsidRDefault="00375131" w:rsidP="00375131">
      <w:pPr>
        <w:spacing w:before="360" w:after="120"/>
        <w:jc w:val="center"/>
        <w:textAlignment w:val="baseline"/>
        <w:rPr>
          <w:rFonts w:ascii="Times New Roman" w:hAnsi="Times New Roman"/>
          <w:b/>
          <w:sz w:val="24"/>
          <w:bdr w:val="none" w:sz="0" w:space="0" w:color="auto" w:frame="1"/>
          <w:lang w:val="sr-Cyrl-RS"/>
        </w:rPr>
      </w:pPr>
      <w:r w:rsidRPr="005813E5">
        <w:rPr>
          <w:rFonts w:ascii="Times New Roman" w:hAnsi="Times New Roman"/>
          <w:b/>
          <w:bCs/>
          <w:sz w:val="24"/>
          <w:bdr w:val="none" w:sz="0" w:space="0" w:color="auto" w:frame="1"/>
          <w:lang w:val="sr-Cyrl-RS"/>
        </w:rPr>
        <w:t>Члан 5.</w:t>
      </w:r>
    </w:p>
    <w:p w14:paraId="74CF9DED" w14:textId="77777777" w:rsidR="00375131" w:rsidRPr="005813E5" w:rsidRDefault="00375131" w:rsidP="00375131">
      <w:pPr>
        <w:pStyle w:val="BodyText2"/>
        <w:spacing w:before="120" w:after="120"/>
        <w:rPr>
          <w:lang w:val="sr-Cyrl-RS"/>
        </w:rPr>
      </w:pPr>
      <w:r w:rsidRPr="005813E5">
        <w:rPr>
          <w:lang w:val="sr-Cyrl-RS"/>
        </w:rPr>
        <w:t>Како би се олакшала евалуација квалификација у високом образовању које су издале дотичне ВШУ и како би се повећале вештине евалуације страних квалификација у високом образовању, такође из система трећих страна, Стране се обавезују да ће подстицати максималну сарадњу између одговарајућих домаћих центара за признавање (центри ЕНИЦ/ НАРИЦ), укључујући размену искустава, алата и база података, укључујући сарадњу кроз Регионалну базу података о процедурама признавања (РРД) Западног Балкана, као и међусобну сарадњу на спровођењу пројеката који се односе на процену квалификација у високом образовању, транспарентност документације која се подноси за признавање страних квалификација у високом образовању и сарадњу у борби против појаве фалсификовања докумената које издају ВШУ.</w:t>
      </w:r>
    </w:p>
    <w:p w14:paraId="5BEA7060" w14:textId="77777777" w:rsidR="00375131" w:rsidRPr="005813E5" w:rsidRDefault="00375131" w:rsidP="00375131">
      <w:pPr>
        <w:pStyle w:val="BodyText2"/>
        <w:spacing w:before="120" w:after="120"/>
        <w:rPr>
          <w:lang w:val="sr-Cyrl-RS"/>
        </w:rPr>
      </w:pPr>
      <w:r w:rsidRPr="005813E5">
        <w:rPr>
          <w:lang w:val="sr-Cyrl-RS"/>
        </w:rPr>
        <w:t xml:space="preserve">Како би се избегла појава фалсификовања из претходног става, свака ВШУ из Страна је дужна да одговори на захтев центара ЕНИЦ/НАРИЦ </w:t>
      </w:r>
      <w:r>
        <w:rPr>
          <w:lang w:val="sr-Cyrl-RS"/>
        </w:rPr>
        <w:t xml:space="preserve">сваке од </w:t>
      </w:r>
      <w:r w:rsidRPr="005813E5">
        <w:rPr>
          <w:lang w:val="sr-Cyrl-RS"/>
        </w:rPr>
        <w:t>Страна, бесплатно и у року од 14 дана од пријема захтева за потврду аутентичности квалификације.</w:t>
      </w:r>
    </w:p>
    <w:p w14:paraId="4BE606A4" w14:textId="77777777" w:rsidR="00375131" w:rsidRPr="005813E5" w:rsidRDefault="00375131" w:rsidP="00375131">
      <w:pPr>
        <w:pStyle w:val="BodyText2"/>
        <w:spacing w:before="120" w:after="120"/>
        <w:rPr>
          <w:lang w:val="sr-Cyrl-RS"/>
        </w:rPr>
      </w:pPr>
    </w:p>
    <w:p w14:paraId="52998D68" w14:textId="77777777" w:rsidR="00375131" w:rsidRPr="005813E5" w:rsidRDefault="00375131" w:rsidP="00375131">
      <w:pPr>
        <w:pStyle w:val="BodyText2"/>
        <w:spacing w:before="120" w:after="120"/>
        <w:jc w:val="center"/>
        <w:rPr>
          <w:lang w:val="sr-Cyrl-RS"/>
        </w:rPr>
      </w:pPr>
      <w:r w:rsidRPr="005813E5">
        <w:rPr>
          <w:lang w:val="sr-Cyrl-RS"/>
        </w:rPr>
        <w:t>ЗАЈЕДНИЧКА КОМИСИЈА ЗА ПРИЗНАВАЊЕ КВАЛИФИКАЦИЈА У ВИСОКОМ ОБРАЗОВАЊУ</w:t>
      </w:r>
    </w:p>
    <w:p w14:paraId="67D2A1BA" w14:textId="77777777" w:rsidR="00375131" w:rsidRPr="005813E5" w:rsidRDefault="00375131" w:rsidP="00375131">
      <w:pPr>
        <w:pStyle w:val="BodyText2"/>
        <w:spacing w:before="120" w:after="120"/>
        <w:ind w:left="4248"/>
        <w:rPr>
          <w:b/>
          <w:lang w:val="sr-Cyrl-RS"/>
        </w:rPr>
      </w:pPr>
      <w:r w:rsidRPr="005813E5">
        <w:rPr>
          <w:b/>
          <w:bCs/>
          <w:lang w:val="sr-Cyrl-RS"/>
        </w:rPr>
        <w:t>Члан 6.</w:t>
      </w:r>
    </w:p>
    <w:p w14:paraId="16933956" w14:textId="77777777" w:rsidR="00375131" w:rsidRPr="005813E5" w:rsidRDefault="00375131" w:rsidP="00375131">
      <w:pPr>
        <w:pStyle w:val="BodyText2"/>
        <w:spacing w:before="120" w:after="120"/>
        <w:rPr>
          <w:lang w:val="sr-Cyrl-RS"/>
        </w:rPr>
      </w:pPr>
      <w:r w:rsidRPr="005813E5">
        <w:rPr>
          <w:lang w:val="sr-Cyrl-RS"/>
        </w:rPr>
        <w:t xml:space="preserve">Заједничка комисија за признавање квалификација у високом образовању (Комисија) оснива се на основу овог </w:t>
      </w:r>
      <w:r>
        <w:rPr>
          <w:lang w:val="sr-Cyrl-RS"/>
        </w:rPr>
        <w:t>С</w:t>
      </w:r>
      <w:r w:rsidRPr="005813E5">
        <w:rPr>
          <w:lang w:val="sr-Cyrl-RS"/>
        </w:rPr>
        <w:t xml:space="preserve">поразума, са задатком да организује, координира и прати активности у вези са спровођењем овог </w:t>
      </w:r>
      <w:r>
        <w:rPr>
          <w:lang w:val="sr-Cyrl-RS"/>
        </w:rPr>
        <w:t>С</w:t>
      </w:r>
      <w:r w:rsidRPr="005813E5">
        <w:rPr>
          <w:lang w:val="sr-Cyrl-RS"/>
        </w:rPr>
        <w:t xml:space="preserve">поразума. </w:t>
      </w:r>
    </w:p>
    <w:p w14:paraId="290B46C6" w14:textId="77777777" w:rsidR="00375131" w:rsidRPr="005813E5" w:rsidRDefault="00375131" w:rsidP="00375131">
      <w:pPr>
        <w:pStyle w:val="BodyText2"/>
        <w:spacing w:before="120" w:after="120"/>
        <w:rPr>
          <w:b/>
          <w:lang w:val="sr-Cyrl-RS"/>
        </w:rPr>
      </w:pPr>
    </w:p>
    <w:p w14:paraId="30A6EC0D" w14:textId="77777777" w:rsidR="00375131" w:rsidRPr="005813E5" w:rsidRDefault="00375131" w:rsidP="00375131">
      <w:pPr>
        <w:pStyle w:val="BodyText2"/>
        <w:spacing w:before="120" w:after="120"/>
        <w:ind w:left="3540" w:firstLine="708"/>
        <w:rPr>
          <w:b/>
          <w:lang w:val="sr-Cyrl-RS"/>
        </w:rPr>
      </w:pPr>
      <w:r w:rsidRPr="005813E5">
        <w:rPr>
          <w:b/>
          <w:bCs/>
          <w:lang w:val="sr-Cyrl-RS"/>
        </w:rPr>
        <w:t>Члан 7.</w:t>
      </w:r>
    </w:p>
    <w:p w14:paraId="0EBA8B90" w14:textId="77777777" w:rsidR="00375131" w:rsidRPr="005813E5" w:rsidRDefault="00375131" w:rsidP="00375131">
      <w:pPr>
        <w:pStyle w:val="BodyText2"/>
        <w:spacing w:before="120" w:after="120"/>
        <w:rPr>
          <w:lang w:val="sr-Cyrl-RS"/>
        </w:rPr>
      </w:pPr>
      <w:r w:rsidRPr="005813E5">
        <w:rPr>
          <w:lang w:val="sr-Cyrl-RS"/>
        </w:rPr>
        <w:t xml:space="preserve">(I) Комисија је састављена од три представника сваке </w:t>
      </w:r>
      <w:r w:rsidRPr="005813E5">
        <w:rPr>
          <w:szCs w:val="24"/>
          <w:lang w:val="sr-Cyrl-RS"/>
        </w:rPr>
        <w:t xml:space="preserve">Стране. </w:t>
      </w:r>
    </w:p>
    <w:p w14:paraId="2588C8D0" w14:textId="77777777" w:rsidR="00375131" w:rsidRPr="005813E5" w:rsidRDefault="00375131" w:rsidP="00375131">
      <w:pPr>
        <w:pStyle w:val="BodyText2"/>
        <w:spacing w:before="120" w:after="120"/>
        <w:rPr>
          <w:lang w:val="sr-Cyrl-RS"/>
        </w:rPr>
      </w:pPr>
      <w:r w:rsidRPr="005813E5">
        <w:rPr>
          <w:lang w:val="sr-Cyrl-RS"/>
        </w:rPr>
        <w:lastRenderedPageBreak/>
        <w:t xml:space="preserve">(II) Рад Комисије координира Савет за регионалну сарадњу у сарадњи са Иницијативом за реформу образовања Југоисточне Европе (ЕРИ СЕЕ). </w:t>
      </w:r>
    </w:p>
    <w:p w14:paraId="0B8CA191" w14:textId="77777777" w:rsidR="00375131" w:rsidRPr="005813E5" w:rsidRDefault="00375131" w:rsidP="00375131">
      <w:pPr>
        <w:pStyle w:val="BodyText2"/>
        <w:spacing w:before="120" w:after="120"/>
        <w:rPr>
          <w:lang w:val="sr-Cyrl-RS"/>
        </w:rPr>
      </w:pPr>
    </w:p>
    <w:p w14:paraId="2D1EEE86" w14:textId="77777777" w:rsidR="00375131" w:rsidRPr="005813E5" w:rsidRDefault="00375131" w:rsidP="00375131">
      <w:pPr>
        <w:pStyle w:val="BodyText2"/>
        <w:spacing w:before="120" w:after="120"/>
        <w:ind w:left="3540" w:firstLine="708"/>
        <w:rPr>
          <w:b/>
          <w:lang w:val="sr-Cyrl-RS"/>
        </w:rPr>
      </w:pPr>
      <w:r w:rsidRPr="005813E5">
        <w:rPr>
          <w:b/>
          <w:bCs/>
          <w:lang w:val="sr-Cyrl-RS"/>
        </w:rPr>
        <w:t>Члан 8.</w:t>
      </w:r>
    </w:p>
    <w:p w14:paraId="16B16306" w14:textId="77777777" w:rsidR="00375131" w:rsidRPr="005813E5" w:rsidRDefault="00375131" w:rsidP="00375131">
      <w:pPr>
        <w:pStyle w:val="BodyText2"/>
        <w:spacing w:before="120" w:after="120"/>
        <w:rPr>
          <w:lang w:val="sr-Cyrl-RS"/>
        </w:rPr>
      </w:pPr>
      <w:r w:rsidRPr="005813E5">
        <w:rPr>
          <w:lang w:val="sr-Cyrl-RS"/>
        </w:rPr>
        <w:t xml:space="preserve">(I) Стране ће доставити Комисији сопствену листу акредитованих високошколских установа, које су предмет овог </w:t>
      </w:r>
      <w:r>
        <w:rPr>
          <w:lang w:val="sr-Cyrl-RS"/>
        </w:rPr>
        <w:t>С</w:t>
      </w:r>
      <w:r w:rsidRPr="005813E5">
        <w:rPr>
          <w:lang w:val="sr-Cyrl-RS"/>
        </w:rPr>
        <w:t xml:space="preserve">поразума, најкасније 3 месеца након ступања на снагу овог </w:t>
      </w:r>
      <w:r>
        <w:rPr>
          <w:lang w:val="sr-Cyrl-RS"/>
        </w:rPr>
        <w:t>С</w:t>
      </w:r>
      <w:r w:rsidRPr="005813E5">
        <w:rPr>
          <w:lang w:val="sr-Cyrl-RS"/>
        </w:rPr>
        <w:t xml:space="preserve">поразума, коју Комисија може да ревидира ако једна од Страна то затражи. </w:t>
      </w:r>
    </w:p>
    <w:p w14:paraId="2E309694" w14:textId="77777777" w:rsidR="00375131" w:rsidRPr="005813E5" w:rsidRDefault="00375131" w:rsidP="00375131">
      <w:pPr>
        <w:pStyle w:val="BodyText2"/>
        <w:spacing w:before="120" w:after="120"/>
        <w:rPr>
          <w:lang w:val="sr-Cyrl-RS"/>
        </w:rPr>
      </w:pPr>
      <w:r w:rsidRPr="005813E5">
        <w:rPr>
          <w:lang w:val="sr-Cyrl-RS"/>
        </w:rPr>
        <w:t xml:space="preserve">(II) Комисија се састаје најмање два пута годишње, или на захтев неке Стране, и једном годишње подноси извештај Странама о спровођењу и примени овог </w:t>
      </w:r>
      <w:r>
        <w:rPr>
          <w:lang w:val="sr-Cyrl-RS"/>
        </w:rPr>
        <w:t>С</w:t>
      </w:r>
      <w:r w:rsidRPr="005813E5">
        <w:rPr>
          <w:lang w:val="sr-Cyrl-RS"/>
        </w:rPr>
        <w:t>поразума.</w:t>
      </w:r>
    </w:p>
    <w:p w14:paraId="190D647D" w14:textId="77777777" w:rsidR="00375131" w:rsidRPr="005813E5" w:rsidRDefault="00375131" w:rsidP="00375131">
      <w:pPr>
        <w:pStyle w:val="BodyText2"/>
        <w:spacing w:before="120" w:after="120"/>
        <w:rPr>
          <w:lang w:val="sr-Cyrl-RS"/>
        </w:rPr>
      </w:pPr>
      <w:r w:rsidRPr="005813E5">
        <w:rPr>
          <w:lang w:val="sr-Cyrl-RS"/>
        </w:rPr>
        <w:t>(III) Комисија доноси своја правила и процедуре.</w:t>
      </w:r>
    </w:p>
    <w:p w14:paraId="31D4D625" w14:textId="77777777" w:rsidR="00375131" w:rsidRPr="005813E5" w:rsidRDefault="00375131" w:rsidP="00375131">
      <w:pPr>
        <w:pStyle w:val="BodyText2"/>
        <w:spacing w:before="120" w:after="120"/>
        <w:rPr>
          <w:lang w:val="sr-Cyrl-RS"/>
        </w:rPr>
      </w:pPr>
      <w:r w:rsidRPr="005813E5">
        <w:rPr>
          <w:lang w:val="sr-Cyrl-RS"/>
        </w:rPr>
        <w:t xml:space="preserve">(IV) Све одлуке Комисије доносе се консензусом свих Страна. </w:t>
      </w:r>
    </w:p>
    <w:p w14:paraId="4D280EE6" w14:textId="77777777" w:rsidR="00375131" w:rsidRPr="005813E5" w:rsidRDefault="00375131" w:rsidP="00375131">
      <w:pPr>
        <w:pStyle w:val="BodyText2"/>
        <w:spacing w:before="120" w:after="120"/>
        <w:rPr>
          <w:lang w:val="sr-Cyrl-RS"/>
        </w:rPr>
      </w:pPr>
    </w:p>
    <w:p w14:paraId="14D07602" w14:textId="77777777" w:rsidR="00375131" w:rsidRPr="005813E5" w:rsidRDefault="00375131" w:rsidP="00375131">
      <w:pPr>
        <w:pStyle w:val="BodyText2"/>
        <w:spacing w:before="120" w:after="120"/>
        <w:jc w:val="center"/>
        <w:rPr>
          <w:b/>
          <w:lang w:val="sr-Cyrl-RS"/>
        </w:rPr>
      </w:pPr>
      <w:r w:rsidRPr="005813E5">
        <w:rPr>
          <w:b/>
          <w:bCs/>
          <w:lang w:val="sr-Cyrl-RS"/>
        </w:rPr>
        <w:t>Члан 9.</w:t>
      </w:r>
    </w:p>
    <w:p w14:paraId="1C4BE626" w14:textId="77777777" w:rsidR="00375131" w:rsidRPr="005813E5" w:rsidRDefault="00375131" w:rsidP="00375131">
      <w:pPr>
        <w:pStyle w:val="BodyText2"/>
        <w:spacing w:before="120" w:after="120"/>
        <w:rPr>
          <w:lang w:val="sr-Cyrl-RS"/>
        </w:rPr>
      </w:pPr>
      <w:r w:rsidRPr="005813E5">
        <w:rPr>
          <w:lang w:val="sr-Cyrl-RS"/>
        </w:rPr>
        <w:t>Комисија се такође фокусира, између осталог, на следеће:</w:t>
      </w:r>
    </w:p>
    <w:p w14:paraId="26C8F4DB" w14:textId="2FE9BD39" w:rsidR="00375131" w:rsidRDefault="00296E07" w:rsidP="00296E07">
      <w:pPr>
        <w:pStyle w:val="BodyText2"/>
        <w:spacing w:before="120" w:after="120"/>
        <w:ind w:left="426"/>
        <w:rPr>
          <w:lang w:val="sr-Cyrl-RS"/>
        </w:rPr>
      </w:pPr>
      <w:r>
        <w:rPr>
          <w:lang w:val="sr-Cyrl-RS"/>
        </w:rPr>
        <w:t xml:space="preserve">а) </w:t>
      </w:r>
      <w:r w:rsidR="00375131" w:rsidRPr="005813E5">
        <w:rPr>
          <w:lang w:val="sr-Cyrl-RS"/>
        </w:rPr>
        <w:t xml:space="preserve">Олакшање сарадње и комуникацију између Агенција за осигурање квалитета, укључујући посете Агенцијама за акредитацију, ако је примењиво; </w:t>
      </w:r>
    </w:p>
    <w:p w14:paraId="0666401E" w14:textId="4E38F62F" w:rsidR="00375131" w:rsidRDefault="00296E07" w:rsidP="00296E07">
      <w:pPr>
        <w:pStyle w:val="BodyText2"/>
        <w:tabs>
          <w:tab w:val="left" w:pos="426"/>
        </w:tabs>
        <w:spacing w:before="120" w:after="120"/>
        <w:rPr>
          <w:lang w:val="sr-Cyrl-RS"/>
        </w:rPr>
      </w:pPr>
      <w:r>
        <w:rPr>
          <w:lang w:val="sr-Cyrl-RS"/>
        </w:rPr>
        <w:tab/>
        <w:t xml:space="preserve">б) </w:t>
      </w:r>
      <w:r w:rsidR="00375131" w:rsidRPr="005813E5">
        <w:rPr>
          <w:lang w:val="sr-Cyrl-RS"/>
        </w:rPr>
        <w:t>Омогућавање несметане сарадње релевантних установа кроз РРД;</w:t>
      </w:r>
    </w:p>
    <w:p w14:paraId="1BB6681D" w14:textId="46AA088E" w:rsidR="00375131" w:rsidRDefault="00296E07" w:rsidP="00296E07">
      <w:pPr>
        <w:pStyle w:val="BodyText2"/>
        <w:tabs>
          <w:tab w:val="left" w:pos="426"/>
        </w:tabs>
        <w:spacing w:before="120" w:after="120"/>
        <w:rPr>
          <w:lang w:val="sr-Cyrl-RS"/>
        </w:rPr>
      </w:pPr>
      <w:r>
        <w:rPr>
          <w:lang w:val="sr-Cyrl-RS"/>
        </w:rPr>
        <w:tab/>
        <w:t xml:space="preserve">в) </w:t>
      </w:r>
      <w:r w:rsidR="00375131" w:rsidRPr="005813E5">
        <w:rPr>
          <w:lang w:val="sr-Cyrl-RS"/>
        </w:rPr>
        <w:t>Решавање проблема везаних за суштинске разлике у вези са признавањем квалификација;</w:t>
      </w:r>
    </w:p>
    <w:p w14:paraId="3FC4D044" w14:textId="676CFFE8" w:rsidR="00375131" w:rsidRPr="005813E5" w:rsidRDefault="00296E07" w:rsidP="00296E07">
      <w:pPr>
        <w:pStyle w:val="BodyText2"/>
        <w:tabs>
          <w:tab w:val="left" w:pos="426"/>
        </w:tabs>
        <w:spacing w:before="120" w:after="120"/>
        <w:rPr>
          <w:lang w:val="sr-Cyrl-RS"/>
        </w:rPr>
      </w:pPr>
      <w:r>
        <w:rPr>
          <w:lang w:val="sr-Cyrl-RS"/>
        </w:rPr>
        <w:tab/>
        <w:t xml:space="preserve">г) </w:t>
      </w:r>
      <w:r w:rsidR="00375131" w:rsidRPr="005813E5">
        <w:rPr>
          <w:lang w:val="sr-Cyrl-RS"/>
        </w:rPr>
        <w:t xml:space="preserve">Анализирање различитих проблема у вези са признавањем квалификација и предлагање заједничких акција. </w:t>
      </w:r>
    </w:p>
    <w:p w14:paraId="7C768F3A" w14:textId="77777777" w:rsidR="00375131" w:rsidRPr="005813E5" w:rsidRDefault="00375131" w:rsidP="00375131">
      <w:pPr>
        <w:pStyle w:val="BodyText2"/>
        <w:spacing w:before="120" w:after="120"/>
        <w:jc w:val="center"/>
        <w:rPr>
          <w:lang w:val="sr-Cyrl-RS"/>
        </w:rPr>
      </w:pPr>
    </w:p>
    <w:p w14:paraId="6B618BB2" w14:textId="77777777" w:rsidR="00375131" w:rsidRPr="005813E5" w:rsidRDefault="00375131" w:rsidP="00375131">
      <w:pPr>
        <w:pStyle w:val="BodyText2"/>
        <w:spacing w:before="120" w:after="120"/>
        <w:ind w:left="3540" w:firstLine="708"/>
        <w:rPr>
          <w:b/>
          <w:lang w:val="sr-Cyrl-RS"/>
        </w:rPr>
      </w:pPr>
      <w:r w:rsidRPr="005813E5">
        <w:rPr>
          <w:lang w:val="sr-Cyrl-RS"/>
        </w:rPr>
        <w:t xml:space="preserve"> </w:t>
      </w:r>
      <w:r w:rsidRPr="005813E5">
        <w:rPr>
          <w:b/>
          <w:bCs/>
          <w:lang w:val="sr-Cyrl-RS"/>
        </w:rPr>
        <w:t>Члан 10.</w:t>
      </w:r>
    </w:p>
    <w:p w14:paraId="18390D99" w14:textId="77777777" w:rsidR="00375131" w:rsidRPr="005813E5" w:rsidRDefault="00375131" w:rsidP="00375131">
      <w:pPr>
        <w:pStyle w:val="BodyText2"/>
        <w:spacing w:before="120" w:after="120"/>
        <w:ind w:left="90"/>
        <w:rPr>
          <w:lang w:val="sr-Cyrl-RS"/>
        </w:rPr>
      </w:pPr>
      <w:r w:rsidRPr="005813E5">
        <w:rPr>
          <w:lang w:val="sr-Cyrl-RS"/>
        </w:rPr>
        <w:t>Комисија прегледа и одобрава ажуриране листе које обезбеде Стране како би се одразиле промене у статусу акредитације високошколских установа у Странама. Ова ажурирања поштују одговорност Страна за организацију образовних система.</w:t>
      </w:r>
    </w:p>
    <w:p w14:paraId="5FCB69A4" w14:textId="77777777" w:rsidR="00375131" w:rsidRPr="005813E5" w:rsidRDefault="00375131" w:rsidP="00375131">
      <w:pPr>
        <w:pStyle w:val="BodyText2"/>
        <w:spacing w:before="120" w:after="120"/>
        <w:rPr>
          <w:lang w:val="sr-Cyrl-RS"/>
        </w:rPr>
      </w:pPr>
    </w:p>
    <w:p w14:paraId="19A0A839" w14:textId="77777777" w:rsidR="00375131" w:rsidRPr="005813E5" w:rsidRDefault="00375131" w:rsidP="00375131">
      <w:pPr>
        <w:pStyle w:val="BodyText2"/>
        <w:spacing w:before="120" w:after="120"/>
        <w:jc w:val="center"/>
        <w:rPr>
          <w:lang w:val="sr-Cyrl-RS"/>
        </w:rPr>
      </w:pPr>
      <w:r w:rsidRPr="005813E5">
        <w:rPr>
          <w:lang w:val="sr-Cyrl-RS"/>
        </w:rPr>
        <w:t>ПРЕЛАЗНЕ И ЗАВРШНЕ ОДРЕДБЕ</w:t>
      </w:r>
    </w:p>
    <w:p w14:paraId="43625EE9" w14:textId="77777777" w:rsidR="00375131" w:rsidRPr="005813E5" w:rsidRDefault="00375131" w:rsidP="00375131">
      <w:pPr>
        <w:pStyle w:val="BodyText2"/>
        <w:spacing w:before="120" w:after="120"/>
        <w:ind w:left="3540" w:firstLine="708"/>
        <w:rPr>
          <w:b/>
          <w:lang w:val="sr-Cyrl-RS"/>
        </w:rPr>
      </w:pPr>
    </w:p>
    <w:p w14:paraId="2FDFE012" w14:textId="77777777" w:rsidR="00375131" w:rsidRPr="005813E5" w:rsidRDefault="00375131" w:rsidP="00375131">
      <w:pPr>
        <w:pStyle w:val="BodyText2"/>
        <w:spacing w:before="120" w:after="120"/>
        <w:ind w:left="3540" w:firstLine="708"/>
        <w:rPr>
          <w:b/>
          <w:lang w:val="sr-Cyrl-RS"/>
        </w:rPr>
      </w:pPr>
      <w:r w:rsidRPr="005813E5">
        <w:rPr>
          <w:b/>
          <w:bCs/>
          <w:lang w:val="sr-Cyrl-RS"/>
        </w:rPr>
        <w:t>Члан 11.</w:t>
      </w:r>
    </w:p>
    <w:p w14:paraId="3AA3DAB2" w14:textId="77777777" w:rsidR="00375131" w:rsidRPr="005813E5" w:rsidRDefault="00375131" w:rsidP="00375131">
      <w:pPr>
        <w:pStyle w:val="BodyText2"/>
        <w:spacing w:before="120" w:after="120"/>
        <w:rPr>
          <w:lang w:val="sr-Cyrl-RS"/>
        </w:rPr>
      </w:pPr>
      <w:r w:rsidRPr="005813E5">
        <w:rPr>
          <w:lang w:val="sr-Cyrl-RS"/>
        </w:rPr>
        <w:t xml:space="preserve">Овај </w:t>
      </w:r>
      <w:r>
        <w:rPr>
          <w:lang w:val="sr-Cyrl-RS"/>
        </w:rPr>
        <w:t>С</w:t>
      </w:r>
      <w:r w:rsidRPr="005813E5">
        <w:rPr>
          <w:lang w:val="sr-Cyrl-RS"/>
        </w:rPr>
        <w:t xml:space="preserve">поразум може бити измењен само уз писану сагласност свих Страна по истом поступку неопходном за закључење овог </w:t>
      </w:r>
      <w:r>
        <w:rPr>
          <w:lang w:val="sr-Cyrl-RS"/>
        </w:rPr>
        <w:t>С</w:t>
      </w:r>
      <w:r w:rsidRPr="005813E5">
        <w:rPr>
          <w:lang w:val="sr-Cyrl-RS"/>
        </w:rPr>
        <w:t>поразума.</w:t>
      </w:r>
    </w:p>
    <w:p w14:paraId="3B09B56F" w14:textId="77777777" w:rsidR="00375131" w:rsidRPr="005813E5" w:rsidRDefault="00375131" w:rsidP="00375131">
      <w:pPr>
        <w:pStyle w:val="BodyText2"/>
        <w:spacing w:before="120" w:after="120"/>
        <w:rPr>
          <w:lang w:val="sr-Cyrl-RS"/>
        </w:rPr>
      </w:pPr>
    </w:p>
    <w:p w14:paraId="7E8223D6" w14:textId="77777777" w:rsidR="00375131" w:rsidRPr="005813E5" w:rsidRDefault="00375131" w:rsidP="00375131">
      <w:pPr>
        <w:pStyle w:val="BodyText2"/>
        <w:spacing w:before="120" w:after="120"/>
        <w:ind w:left="3540" w:firstLine="708"/>
        <w:rPr>
          <w:b/>
          <w:lang w:val="sr-Cyrl-RS"/>
        </w:rPr>
      </w:pPr>
      <w:r w:rsidRPr="005813E5">
        <w:rPr>
          <w:b/>
          <w:bCs/>
          <w:lang w:val="sr-Cyrl-RS"/>
        </w:rPr>
        <w:t>Члан 12.</w:t>
      </w:r>
    </w:p>
    <w:p w14:paraId="61A5B1A4" w14:textId="77777777" w:rsidR="00375131" w:rsidRPr="005813E5" w:rsidRDefault="00375131" w:rsidP="00375131">
      <w:pPr>
        <w:pStyle w:val="BodyText2"/>
        <w:spacing w:before="120" w:after="120"/>
        <w:rPr>
          <w:lang w:val="sr-Cyrl-RS"/>
        </w:rPr>
      </w:pPr>
      <w:r w:rsidRPr="005813E5">
        <w:rPr>
          <w:lang w:val="sr-Cyrl-RS"/>
        </w:rPr>
        <w:t xml:space="preserve">Обим овог </w:t>
      </w:r>
      <w:r>
        <w:rPr>
          <w:lang w:val="sr-Cyrl-RS"/>
        </w:rPr>
        <w:t>С</w:t>
      </w:r>
      <w:r w:rsidRPr="005813E5">
        <w:rPr>
          <w:lang w:val="sr-Cyrl-RS"/>
        </w:rPr>
        <w:t>поразума може да се прошири на акредитоване приватне високошколске установе, уз писану сагласност свих Страна.</w:t>
      </w:r>
    </w:p>
    <w:p w14:paraId="2C9CC5CF" w14:textId="77777777" w:rsidR="00375131" w:rsidRPr="005813E5" w:rsidRDefault="00375131" w:rsidP="00375131">
      <w:pPr>
        <w:pStyle w:val="BodyText2"/>
        <w:spacing w:before="120" w:after="120"/>
        <w:ind w:left="3540" w:firstLine="708"/>
        <w:rPr>
          <w:b/>
          <w:lang w:val="sr-Cyrl-RS"/>
        </w:rPr>
      </w:pPr>
      <w:r w:rsidRPr="005813E5">
        <w:rPr>
          <w:b/>
          <w:bCs/>
          <w:lang w:val="sr-Cyrl-RS"/>
        </w:rPr>
        <w:lastRenderedPageBreak/>
        <w:t>Члан 13.</w:t>
      </w:r>
      <w:r w:rsidRPr="005813E5">
        <w:rPr>
          <w:lang w:val="sr-Cyrl-RS"/>
        </w:rPr>
        <w:t xml:space="preserve"> </w:t>
      </w:r>
    </w:p>
    <w:p w14:paraId="155D58E3" w14:textId="77777777" w:rsidR="00375131" w:rsidRPr="005813E5" w:rsidRDefault="00375131" w:rsidP="00375131">
      <w:pPr>
        <w:pStyle w:val="BodyText2"/>
        <w:spacing w:before="120" w:after="120"/>
        <w:rPr>
          <w:lang w:val="sr-Cyrl-RS"/>
        </w:rPr>
      </w:pPr>
      <w:r w:rsidRPr="005813E5">
        <w:rPr>
          <w:lang w:val="sr-Cyrl-RS"/>
        </w:rPr>
        <w:t xml:space="preserve">Стране су сагласне да ће се о свим споровима који проистекну из спровођења овог </w:t>
      </w:r>
      <w:r>
        <w:rPr>
          <w:lang w:val="sr-Cyrl-RS"/>
        </w:rPr>
        <w:t>С</w:t>
      </w:r>
      <w:r w:rsidRPr="005813E5">
        <w:rPr>
          <w:lang w:val="sr-Cyrl-RS"/>
        </w:rPr>
        <w:t>поразума расправљати у оквиру Комисије основане у складу са чланом 8.</w:t>
      </w:r>
    </w:p>
    <w:p w14:paraId="3927C944" w14:textId="77777777" w:rsidR="00375131" w:rsidRPr="005813E5" w:rsidRDefault="00375131" w:rsidP="00375131">
      <w:pPr>
        <w:pStyle w:val="BodyText2"/>
        <w:spacing w:before="120" w:after="120"/>
        <w:rPr>
          <w:lang w:val="sr-Cyrl-RS"/>
        </w:rPr>
      </w:pPr>
    </w:p>
    <w:p w14:paraId="46611683" w14:textId="77777777" w:rsidR="00375131" w:rsidRPr="005813E5" w:rsidRDefault="00375131" w:rsidP="00375131">
      <w:pPr>
        <w:spacing w:line="360" w:lineRule="auto"/>
        <w:ind w:left="2"/>
        <w:jc w:val="center"/>
        <w:rPr>
          <w:rFonts w:ascii="Times New Roman" w:hAnsi="Times New Roman" w:cs="Times New Roman"/>
          <w:sz w:val="24"/>
          <w:szCs w:val="24"/>
          <w:lang w:val="sr-Cyrl-RS"/>
        </w:rPr>
      </w:pPr>
      <w:r w:rsidRPr="005813E5">
        <w:rPr>
          <w:rFonts w:ascii="Times New Roman" w:hAnsi="Times New Roman" w:cs="Times New Roman"/>
          <w:sz w:val="24"/>
          <w:szCs w:val="24"/>
          <w:lang w:val="sr-Cyrl-RS"/>
        </w:rPr>
        <w:t>СТУПАЊЕ НА СНАГУ</w:t>
      </w:r>
    </w:p>
    <w:p w14:paraId="15A96D25" w14:textId="77777777" w:rsidR="00375131" w:rsidRPr="005813E5" w:rsidRDefault="00375131" w:rsidP="00375131">
      <w:pPr>
        <w:pStyle w:val="BodyText2"/>
        <w:spacing w:before="120" w:after="120"/>
        <w:jc w:val="center"/>
        <w:rPr>
          <w:b/>
          <w:lang w:val="sr-Cyrl-RS"/>
        </w:rPr>
      </w:pPr>
      <w:r w:rsidRPr="005813E5">
        <w:rPr>
          <w:b/>
          <w:bCs/>
          <w:lang w:val="sr-Cyrl-RS"/>
        </w:rPr>
        <w:t>Члан 14.</w:t>
      </w:r>
    </w:p>
    <w:p w14:paraId="1FCCD7D8" w14:textId="77777777" w:rsidR="00375131" w:rsidRPr="005813E5" w:rsidRDefault="00375131" w:rsidP="00375131">
      <w:pPr>
        <w:tabs>
          <w:tab w:val="left" w:pos="290"/>
        </w:tabs>
        <w:ind w:right="144"/>
        <w:jc w:val="both"/>
        <w:rPr>
          <w:rFonts w:ascii="Times New Roman" w:hAnsi="Times New Roman" w:cs="Times New Roman"/>
          <w:sz w:val="24"/>
          <w:szCs w:val="24"/>
          <w:lang w:val="sr-Cyrl-RS"/>
        </w:rPr>
      </w:pPr>
      <w:r w:rsidRPr="005813E5">
        <w:rPr>
          <w:rFonts w:ascii="Times New Roman" w:hAnsi="Times New Roman" w:cs="Times New Roman"/>
          <w:sz w:val="24"/>
          <w:szCs w:val="24"/>
          <w:lang w:val="sr-Cyrl-RS"/>
        </w:rPr>
        <w:t xml:space="preserve">(I) Овај </w:t>
      </w:r>
      <w:r>
        <w:rPr>
          <w:rFonts w:ascii="Times New Roman" w:hAnsi="Times New Roman" w:cs="Times New Roman"/>
          <w:sz w:val="24"/>
          <w:szCs w:val="24"/>
          <w:lang w:val="sr-Cyrl-RS"/>
        </w:rPr>
        <w:t>С</w:t>
      </w:r>
      <w:r w:rsidRPr="005813E5">
        <w:rPr>
          <w:rFonts w:ascii="Times New Roman" w:hAnsi="Times New Roman" w:cs="Times New Roman"/>
          <w:sz w:val="24"/>
          <w:szCs w:val="24"/>
          <w:lang w:val="sr-Cyrl-RS"/>
        </w:rPr>
        <w:t>поразум подлеже ратификацији, прихватању или одобрењу у складу са захтевима предвиђеним релевантним законодавством Страна. Званично обавештење о ратификацији, прихватању или одобрењу биће депоновано код депозитара.</w:t>
      </w:r>
    </w:p>
    <w:p w14:paraId="1081442D" w14:textId="77777777" w:rsidR="00375131" w:rsidRPr="005813E5" w:rsidRDefault="00375131" w:rsidP="00375131">
      <w:pPr>
        <w:tabs>
          <w:tab w:val="left" w:pos="290"/>
        </w:tabs>
        <w:ind w:right="144"/>
        <w:jc w:val="both"/>
        <w:rPr>
          <w:rFonts w:ascii="Times New Roman" w:hAnsi="Times New Roman" w:cs="Times New Roman"/>
          <w:sz w:val="24"/>
          <w:szCs w:val="24"/>
          <w:lang w:val="sr-Cyrl-RS"/>
        </w:rPr>
      </w:pPr>
      <w:r w:rsidRPr="005813E5">
        <w:rPr>
          <w:rFonts w:ascii="Times New Roman" w:hAnsi="Times New Roman" w:cs="Times New Roman"/>
          <w:sz w:val="24"/>
          <w:szCs w:val="24"/>
          <w:lang w:val="sr-Cyrl-RS"/>
        </w:rPr>
        <w:t xml:space="preserve"> </w:t>
      </w:r>
    </w:p>
    <w:p w14:paraId="4A21297F" w14:textId="77777777" w:rsidR="00375131" w:rsidRPr="005813E5" w:rsidRDefault="00375131" w:rsidP="00375131">
      <w:pPr>
        <w:tabs>
          <w:tab w:val="left" w:pos="290"/>
        </w:tabs>
        <w:ind w:right="144"/>
        <w:jc w:val="both"/>
        <w:rPr>
          <w:rFonts w:ascii="Times New Roman" w:hAnsi="Times New Roman" w:cs="Times New Roman"/>
          <w:sz w:val="24"/>
          <w:szCs w:val="24"/>
          <w:lang w:val="sr-Cyrl-RS"/>
        </w:rPr>
      </w:pPr>
      <w:r w:rsidRPr="005813E5">
        <w:rPr>
          <w:rFonts w:ascii="Times New Roman" w:hAnsi="Times New Roman" w:cs="Times New Roman"/>
          <w:sz w:val="24"/>
          <w:lang w:val="sr-Cyrl-RS"/>
        </w:rPr>
        <w:t xml:space="preserve">(II) Овај </w:t>
      </w:r>
      <w:r>
        <w:rPr>
          <w:rFonts w:ascii="Times New Roman" w:hAnsi="Times New Roman" w:cs="Times New Roman"/>
          <w:sz w:val="24"/>
          <w:lang w:val="sr-Cyrl-RS"/>
        </w:rPr>
        <w:t>С</w:t>
      </w:r>
      <w:r w:rsidRPr="005813E5">
        <w:rPr>
          <w:rFonts w:ascii="Times New Roman" w:hAnsi="Times New Roman" w:cs="Times New Roman"/>
          <w:sz w:val="24"/>
          <w:lang w:val="sr-Cyrl-RS"/>
        </w:rPr>
        <w:t xml:space="preserve">поразум ступа на снагу </w:t>
      </w:r>
      <w:r w:rsidRPr="005813E5">
        <w:rPr>
          <w:rFonts w:ascii="Times New Roman" w:hAnsi="Times New Roman" w:cs="Times New Roman"/>
          <w:sz w:val="24"/>
          <w:szCs w:val="24"/>
          <w:lang w:val="sr-Cyrl-RS"/>
        </w:rPr>
        <w:t xml:space="preserve">тридесетог </w:t>
      </w:r>
      <w:r w:rsidRPr="005813E5">
        <w:rPr>
          <w:rFonts w:ascii="Times New Roman" w:hAnsi="Times New Roman" w:cs="Times New Roman"/>
          <w:sz w:val="24"/>
          <w:lang w:val="sr-Cyrl-RS"/>
        </w:rPr>
        <w:t xml:space="preserve">дана </w:t>
      </w:r>
      <w:r w:rsidRPr="005813E5">
        <w:rPr>
          <w:rFonts w:ascii="Times New Roman" w:hAnsi="Times New Roman" w:cs="Times New Roman"/>
          <w:sz w:val="24"/>
          <w:szCs w:val="24"/>
          <w:lang w:val="sr-Cyrl-RS"/>
        </w:rPr>
        <w:t>након депоновања трећег званичног обавештења о ратификацији, прихватању или одобрењу за оне Стране које су депоновале своје званично обавештење о ратификацији, прихватању или одобрењу.</w:t>
      </w:r>
    </w:p>
    <w:p w14:paraId="7541BAFC" w14:textId="77777777" w:rsidR="00375131" w:rsidRPr="005813E5" w:rsidRDefault="00375131" w:rsidP="00375131">
      <w:pPr>
        <w:tabs>
          <w:tab w:val="left" w:pos="290"/>
        </w:tabs>
        <w:ind w:right="144"/>
        <w:jc w:val="both"/>
        <w:rPr>
          <w:rFonts w:ascii="Times New Roman" w:hAnsi="Times New Roman" w:cs="Times New Roman"/>
          <w:sz w:val="24"/>
          <w:szCs w:val="24"/>
          <w:lang w:val="sr-Cyrl-RS"/>
        </w:rPr>
      </w:pPr>
    </w:p>
    <w:p w14:paraId="75AF4B2E" w14:textId="77777777" w:rsidR="00375131" w:rsidRPr="005813E5" w:rsidRDefault="00375131" w:rsidP="00375131">
      <w:pPr>
        <w:tabs>
          <w:tab w:val="left" w:pos="290"/>
        </w:tabs>
        <w:ind w:right="144"/>
        <w:jc w:val="both"/>
        <w:rPr>
          <w:rFonts w:ascii="Times New Roman" w:hAnsi="Times New Roman" w:cs="Times New Roman"/>
          <w:spacing w:val="2"/>
          <w:sz w:val="24"/>
          <w:szCs w:val="24"/>
          <w:lang w:val="sr-Cyrl-RS"/>
        </w:rPr>
      </w:pPr>
      <w:r w:rsidRPr="005813E5">
        <w:rPr>
          <w:rFonts w:ascii="Times New Roman" w:hAnsi="Times New Roman" w:cs="Times New Roman"/>
          <w:sz w:val="24"/>
          <w:szCs w:val="24"/>
          <w:lang w:val="sr-Cyrl-RS"/>
        </w:rPr>
        <w:t xml:space="preserve">(III) За сваку Страну која депонује </w:t>
      </w:r>
      <w:r w:rsidRPr="005813E5">
        <w:rPr>
          <w:rFonts w:ascii="Times New Roman" w:hAnsi="Times New Roman" w:cs="Times New Roman"/>
          <w:sz w:val="24"/>
          <w:lang w:val="sr-Cyrl-RS"/>
        </w:rPr>
        <w:t xml:space="preserve">своје </w:t>
      </w:r>
      <w:r w:rsidRPr="005813E5">
        <w:rPr>
          <w:rFonts w:ascii="Times New Roman" w:hAnsi="Times New Roman" w:cs="Times New Roman"/>
          <w:sz w:val="24"/>
          <w:szCs w:val="24"/>
          <w:lang w:val="sr-Cyrl-RS"/>
        </w:rPr>
        <w:t xml:space="preserve">званично обавештење о ратификацији, прихватању или одобрењу након датума депоновања трећег званичног обавештења о ратификацији, прихватању или одобрењу, овај </w:t>
      </w:r>
      <w:r>
        <w:rPr>
          <w:rFonts w:ascii="Times New Roman" w:hAnsi="Times New Roman" w:cs="Times New Roman"/>
          <w:sz w:val="24"/>
          <w:szCs w:val="24"/>
          <w:lang w:val="sr-Cyrl-RS"/>
        </w:rPr>
        <w:t>С</w:t>
      </w:r>
      <w:r w:rsidRPr="005813E5">
        <w:rPr>
          <w:rFonts w:ascii="Times New Roman" w:hAnsi="Times New Roman" w:cs="Times New Roman"/>
          <w:sz w:val="24"/>
          <w:szCs w:val="24"/>
          <w:lang w:val="sr-Cyrl-RS"/>
        </w:rPr>
        <w:t xml:space="preserve">поразум ступа на снагу тридесетог дана од дана када та Страна депонује своје званично обавештење о ратификацији, прихватању или одобрењу. </w:t>
      </w:r>
    </w:p>
    <w:p w14:paraId="60E42ACE" w14:textId="77777777" w:rsidR="00375131" w:rsidRPr="005813E5" w:rsidRDefault="00375131" w:rsidP="00375131">
      <w:pPr>
        <w:tabs>
          <w:tab w:val="left" w:pos="290"/>
        </w:tabs>
        <w:ind w:right="144"/>
        <w:jc w:val="both"/>
        <w:rPr>
          <w:rFonts w:ascii="Times New Roman" w:hAnsi="Times New Roman" w:cs="Times New Roman"/>
          <w:spacing w:val="2"/>
          <w:sz w:val="24"/>
          <w:szCs w:val="24"/>
          <w:lang w:val="sr-Cyrl-RS"/>
        </w:rPr>
      </w:pPr>
    </w:p>
    <w:p w14:paraId="2C4B0DDC" w14:textId="77777777" w:rsidR="00375131" w:rsidRPr="005813E5" w:rsidRDefault="00375131" w:rsidP="00375131">
      <w:pPr>
        <w:tabs>
          <w:tab w:val="left" w:pos="290"/>
        </w:tabs>
        <w:ind w:right="144"/>
        <w:jc w:val="both"/>
        <w:rPr>
          <w:rFonts w:ascii="Times New Roman" w:hAnsi="Times New Roman" w:cs="Times New Roman"/>
          <w:spacing w:val="2"/>
          <w:lang w:val="sr-Cyrl-RS"/>
        </w:rPr>
      </w:pPr>
      <w:r w:rsidRPr="005813E5">
        <w:rPr>
          <w:rFonts w:ascii="Times New Roman" w:hAnsi="Times New Roman" w:cs="Times New Roman"/>
          <w:sz w:val="24"/>
          <w:szCs w:val="24"/>
          <w:lang w:val="sr-Cyrl-RS"/>
        </w:rPr>
        <w:t>(IV) Северна Македонија има дужност депозитара</w:t>
      </w:r>
      <w:r w:rsidRPr="005813E5">
        <w:rPr>
          <w:rFonts w:ascii="Times New Roman" w:hAnsi="Times New Roman" w:cs="Times New Roman"/>
          <w:sz w:val="24"/>
          <w:lang w:val="sr-Cyrl-RS"/>
        </w:rPr>
        <w:t xml:space="preserve"> и </w:t>
      </w:r>
      <w:r w:rsidRPr="005813E5">
        <w:rPr>
          <w:rFonts w:ascii="Times New Roman" w:hAnsi="Times New Roman" w:cs="Times New Roman"/>
          <w:sz w:val="24"/>
          <w:szCs w:val="24"/>
          <w:lang w:val="sr-Cyrl-RS"/>
        </w:rPr>
        <w:t xml:space="preserve">обавештава све Стране о сваком обавештењу примљеном у складу са овим чланом и сваком другом акту или обавештењу у вези са овим </w:t>
      </w:r>
      <w:r>
        <w:rPr>
          <w:rFonts w:ascii="Times New Roman" w:hAnsi="Times New Roman" w:cs="Times New Roman"/>
          <w:sz w:val="24"/>
          <w:szCs w:val="24"/>
          <w:lang w:val="sr-Cyrl-RS"/>
        </w:rPr>
        <w:t>С</w:t>
      </w:r>
      <w:r w:rsidRPr="005813E5">
        <w:rPr>
          <w:rFonts w:ascii="Times New Roman" w:hAnsi="Times New Roman" w:cs="Times New Roman"/>
          <w:sz w:val="24"/>
          <w:szCs w:val="24"/>
          <w:lang w:val="sr-Cyrl-RS"/>
        </w:rPr>
        <w:t>поразумом</w:t>
      </w:r>
      <w:r w:rsidRPr="005813E5">
        <w:rPr>
          <w:rFonts w:ascii="Times New Roman" w:hAnsi="Times New Roman" w:cs="Times New Roman"/>
          <w:sz w:val="24"/>
          <w:lang w:val="sr-Cyrl-RS"/>
        </w:rPr>
        <w:t>.</w:t>
      </w:r>
    </w:p>
    <w:p w14:paraId="565F6F69" w14:textId="77777777" w:rsidR="00375131" w:rsidRPr="005813E5" w:rsidRDefault="00375131" w:rsidP="00375131">
      <w:pPr>
        <w:pStyle w:val="BodyText2"/>
        <w:spacing w:before="120" w:after="120"/>
        <w:rPr>
          <w:lang w:val="sr-Cyrl-RS"/>
        </w:rPr>
      </w:pPr>
    </w:p>
    <w:p w14:paraId="2641FBB8" w14:textId="77777777" w:rsidR="00375131" w:rsidRPr="005813E5" w:rsidRDefault="00375131" w:rsidP="00375131">
      <w:pPr>
        <w:pStyle w:val="BodyText2"/>
        <w:spacing w:before="120" w:after="120"/>
        <w:ind w:left="3538" w:firstLine="709"/>
        <w:rPr>
          <w:b/>
          <w:lang w:val="sr-Cyrl-RS"/>
        </w:rPr>
      </w:pPr>
      <w:r w:rsidRPr="005813E5">
        <w:rPr>
          <w:b/>
          <w:bCs/>
          <w:lang w:val="sr-Cyrl-RS"/>
        </w:rPr>
        <w:t>Члан 15.</w:t>
      </w:r>
    </w:p>
    <w:p w14:paraId="4C627CE3" w14:textId="77777777" w:rsidR="00375131" w:rsidRPr="005813E5" w:rsidRDefault="00375131" w:rsidP="00375131">
      <w:pPr>
        <w:pStyle w:val="BodyText2"/>
        <w:spacing w:before="120"/>
        <w:rPr>
          <w:lang w:val="sr-Cyrl-RS"/>
        </w:rPr>
      </w:pPr>
      <w:r w:rsidRPr="005813E5">
        <w:rPr>
          <w:lang w:val="sr-Cyrl-RS"/>
        </w:rPr>
        <w:t xml:space="preserve">Ако се једна Страна повуче из овог </w:t>
      </w:r>
      <w:r>
        <w:rPr>
          <w:lang w:val="sr-Cyrl-RS"/>
        </w:rPr>
        <w:t>С</w:t>
      </w:r>
      <w:r w:rsidRPr="005813E5">
        <w:rPr>
          <w:lang w:val="sr-Cyrl-RS"/>
        </w:rPr>
        <w:t>поразума, он престаје да важи само за ту Страну у року од 30 дана од дана достављања обавештења о томе депозитару.</w:t>
      </w:r>
    </w:p>
    <w:p w14:paraId="795DEF65" w14:textId="77777777" w:rsidR="00375131" w:rsidRPr="005813E5" w:rsidRDefault="00375131" w:rsidP="00375131">
      <w:pPr>
        <w:pStyle w:val="BodyText2"/>
        <w:rPr>
          <w:lang w:val="sr-Cyrl-RS"/>
        </w:rPr>
      </w:pPr>
    </w:p>
    <w:p w14:paraId="23B5FB37" w14:textId="77777777" w:rsidR="00375131" w:rsidRPr="005813E5" w:rsidRDefault="00375131" w:rsidP="00375131">
      <w:pPr>
        <w:pStyle w:val="BodyText2"/>
        <w:spacing w:before="120" w:after="120"/>
        <w:jc w:val="center"/>
        <w:rPr>
          <w:lang w:val="sr-Cyrl-RS"/>
        </w:rPr>
      </w:pPr>
      <w:r w:rsidRPr="005813E5">
        <w:rPr>
          <w:b/>
          <w:bCs/>
          <w:lang w:val="sr-Cyrl-RS"/>
        </w:rPr>
        <w:t>Члан 16.</w:t>
      </w:r>
    </w:p>
    <w:p w14:paraId="17733AD5" w14:textId="77777777" w:rsidR="00375131" w:rsidRPr="005813E5" w:rsidRDefault="00375131" w:rsidP="00375131">
      <w:pPr>
        <w:pStyle w:val="BodyText2"/>
        <w:jc w:val="left"/>
        <w:rPr>
          <w:rStyle w:val="longdesc"/>
          <w:lang w:val="sr-Cyrl-RS"/>
        </w:rPr>
      </w:pPr>
      <w:r w:rsidRPr="005813E5">
        <w:rPr>
          <w:rStyle w:val="longdesc"/>
          <w:lang w:val="sr-Cyrl-RS"/>
        </w:rPr>
        <w:t xml:space="preserve">Овакав прекид </w:t>
      </w:r>
      <w:r>
        <w:rPr>
          <w:rStyle w:val="longdesc"/>
          <w:lang w:val="sr-Cyrl-RS"/>
        </w:rPr>
        <w:t>С</w:t>
      </w:r>
      <w:r w:rsidRPr="005813E5">
        <w:rPr>
          <w:rStyle w:val="longdesc"/>
          <w:lang w:val="sr-Cyrl-RS"/>
        </w:rPr>
        <w:t xml:space="preserve">поразума нема утицај на следеће: </w:t>
      </w:r>
      <w:r w:rsidRPr="005813E5">
        <w:rPr>
          <w:rStyle w:val="longdesc"/>
          <w:lang w:val="sr-Cyrl-RS"/>
        </w:rPr>
        <w:br/>
        <w:t xml:space="preserve">(а) Одлуке о признању које су раније донете у складу са одредбама овог </w:t>
      </w:r>
      <w:r>
        <w:rPr>
          <w:rStyle w:val="longdesc"/>
          <w:lang w:val="sr-Cyrl-RS"/>
        </w:rPr>
        <w:t>С</w:t>
      </w:r>
      <w:r w:rsidRPr="005813E5">
        <w:rPr>
          <w:rStyle w:val="longdesc"/>
          <w:lang w:val="sr-Cyrl-RS"/>
        </w:rPr>
        <w:t xml:space="preserve">поразума; </w:t>
      </w:r>
      <w:r w:rsidRPr="005813E5">
        <w:rPr>
          <w:rStyle w:val="longdesc"/>
          <w:lang w:val="sr-Cyrl-RS"/>
        </w:rPr>
        <w:br/>
        <w:t xml:space="preserve">(б) Процене признања које су још увек у току према овом </w:t>
      </w:r>
      <w:r>
        <w:rPr>
          <w:rStyle w:val="longdesc"/>
          <w:lang w:val="sr-Cyrl-RS"/>
        </w:rPr>
        <w:t>С</w:t>
      </w:r>
      <w:r w:rsidRPr="005813E5">
        <w:rPr>
          <w:rStyle w:val="longdesc"/>
          <w:lang w:val="sr-Cyrl-RS"/>
        </w:rPr>
        <w:t>поразуму.</w:t>
      </w:r>
    </w:p>
    <w:p w14:paraId="3AA4CCA7" w14:textId="77777777" w:rsidR="00375131" w:rsidRPr="005813E5" w:rsidRDefault="00375131" w:rsidP="00375131">
      <w:pPr>
        <w:pStyle w:val="BodyText2"/>
        <w:rPr>
          <w:lang w:val="sr-Cyrl-RS"/>
        </w:rPr>
      </w:pPr>
    </w:p>
    <w:p w14:paraId="5F4C0340" w14:textId="77777777" w:rsidR="00375131" w:rsidRPr="005813E5" w:rsidRDefault="00375131" w:rsidP="00375131">
      <w:pPr>
        <w:pStyle w:val="BodyText2"/>
        <w:spacing w:before="120" w:after="120"/>
        <w:ind w:left="3538" w:firstLine="709"/>
        <w:rPr>
          <w:b/>
          <w:lang w:val="sr-Cyrl-RS"/>
        </w:rPr>
      </w:pPr>
      <w:r w:rsidRPr="005813E5">
        <w:rPr>
          <w:b/>
          <w:bCs/>
          <w:lang w:val="sr-Cyrl-RS"/>
        </w:rPr>
        <w:t>Члан 17.</w:t>
      </w:r>
    </w:p>
    <w:p w14:paraId="02258D43" w14:textId="77777777" w:rsidR="00375131" w:rsidRPr="005813E5" w:rsidRDefault="00375131" w:rsidP="00375131">
      <w:pPr>
        <w:jc w:val="both"/>
        <w:rPr>
          <w:rFonts w:ascii="Times New Roman" w:hAnsi="Times New Roman"/>
          <w:sz w:val="24"/>
          <w:szCs w:val="24"/>
          <w:lang w:val="sr-Cyrl-RS"/>
        </w:rPr>
      </w:pPr>
      <w:r w:rsidRPr="005813E5">
        <w:rPr>
          <w:rFonts w:ascii="Times New Roman" w:hAnsi="Times New Roman"/>
          <w:sz w:val="24"/>
          <w:szCs w:val="24"/>
          <w:lang w:val="sr-Cyrl-RS"/>
        </w:rPr>
        <w:t xml:space="preserve">Споразум је састављен на енглеском језику у једној оригиналној верзији која остаје у поседу депозитара. Свака Страна ће добити по једну оверену копију </w:t>
      </w:r>
      <w:r>
        <w:rPr>
          <w:rFonts w:ascii="Times New Roman" w:hAnsi="Times New Roman"/>
          <w:sz w:val="24"/>
          <w:szCs w:val="24"/>
          <w:lang w:val="sr-Cyrl-RS"/>
        </w:rPr>
        <w:t>С</w:t>
      </w:r>
      <w:r w:rsidRPr="005813E5">
        <w:rPr>
          <w:rFonts w:ascii="Times New Roman" w:hAnsi="Times New Roman"/>
          <w:sz w:val="24"/>
          <w:szCs w:val="24"/>
          <w:lang w:val="sr-Cyrl-RS"/>
        </w:rPr>
        <w:t>поразума.</w:t>
      </w:r>
    </w:p>
    <w:p w14:paraId="75A9031A" w14:textId="77777777" w:rsidR="00375131" w:rsidRPr="005813E5" w:rsidRDefault="00375131" w:rsidP="00375131">
      <w:pPr>
        <w:jc w:val="center"/>
        <w:rPr>
          <w:rFonts w:ascii="Times New Roman" w:hAnsi="Times New Roman"/>
          <w:sz w:val="24"/>
          <w:szCs w:val="24"/>
          <w:lang w:val="sr-Cyrl-RS"/>
        </w:rPr>
      </w:pPr>
    </w:p>
    <w:p w14:paraId="6FE8EC63" w14:textId="77777777" w:rsidR="00375131" w:rsidRPr="005813E5" w:rsidRDefault="00375131" w:rsidP="00375131">
      <w:pPr>
        <w:jc w:val="both"/>
        <w:rPr>
          <w:rFonts w:ascii="Times New Roman" w:hAnsi="Times New Roman"/>
          <w:sz w:val="24"/>
          <w:szCs w:val="24"/>
          <w:lang w:val="sr-Cyrl-RS"/>
        </w:rPr>
      </w:pPr>
    </w:p>
    <w:p w14:paraId="55C1911E" w14:textId="77777777" w:rsidR="00375131" w:rsidRPr="005813E5" w:rsidRDefault="00375131" w:rsidP="00375131">
      <w:pPr>
        <w:jc w:val="both"/>
        <w:rPr>
          <w:rFonts w:ascii="Times New Roman" w:hAnsi="Times New Roman"/>
          <w:sz w:val="24"/>
          <w:szCs w:val="24"/>
          <w:lang w:val="sr-Cyrl-RS"/>
        </w:rPr>
      </w:pPr>
    </w:p>
    <w:p w14:paraId="7DE90F2D" w14:textId="265B51C3" w:rsidR="00375131" w:rsidRPr="005813E5" w:rsidRDefault="00DC4CE2" w:rsidP="00375131">
      <w:pPr>
        <w:jc w:val="both"/>
        <w:rPr>
          <w:rFonts w:ascii="Times New Roman" w:hAnsi="Times New Roman"/>
          <w:sz w:val="24"/>
          <w:szCs w:val="24"/>
          <w:lang w:val="sr-Cyrl-RS"/>
        </w:rPr>
      </w:pPr>
      <w:r>
        <w:rPr>
          <w:rFonts w:ascii="Times New Roman" w:hAnsi="Times New Roman"/>
          <w:sz w:val="24"/>
          <w:szCs w:val="24"/>
          <w:lang w:val="sr-Cyrl-RS"/>
        </w:rPr>
        <w:t xml:space="preserve">Сачињено у  </w:t>
      </w:r>
      <w:r w:rsidRPr="00DC4CE2">
        <w:rPr>
          <w:rFonts w:ascii="Times New Roman" w:hAnsi="Times New Roman"/>
          <w:sz w:val="24"/>
          <w:szCs w:val="24"/>
          <w:u w:val="single"/>
          <w:lang w:val="sr-Cyrl-RS"/>
        </w:rPr>
        <w:t>Берлину</w:t>
      </w:r>
      <w:r>
        <w:rPr>
          <w:rFonts w:ascii="Times New Roman" w:hAnsi="Times New Roman"/>
          <w:sz w:val="24"/>
          <w:szCs w:val="24"/>
          <w:lang w:val="sr-Cyrl-RS"/>
        </w:rPr>
        <w:t xml:space="preserve"> </w:t>
      </w:r>
      <w:r w:rsidR="00375131" w:rsidRPr="005813E5">
        <w:rPr>
          <w:rFonts w:ascii="Times New Roman" w:hAnsi="Times New Roman"/>
          <w:sz w:val="24"/>
          <w:szCs w:val="24"/>
          <w:lang w:val="sr-Cyrl-RS"/>
        </w:rPr>
        <w:t xml:space="preserve"> дана </w:t>
      </w:r>
      <w:r w:rsidRPr="00DC4CE2">
        <w:rPr>
          <w:rFonts w:ascii="Times New Roman" w:hAnsi="Times New Roman"/>
          <w:sz w:val="24"/>
          <w:szCs w:val="24"/>
          <w:u w:val="single"/>
          <w:lang w:val="sr-Cyrl-RS"/>
        </w:rPr>
        <w:t>3/11/</w:t>
      </w:r>
      <w:r w:rsidR="00375131" w:rsidRPr="00F77315">
        <w:rPr>
          <w:rFonts w:ascii="Times New Roman" w:hAnsi="Times New Roman"/>
          <w:sz w:val="24"/>
          <w:szCs w:val="24"/>
          <w:lang w:val="sr-Cyrl-RS"/>
        </w:rPr>
        <w:t>2022</w:t>
      </w:r>
      <w:r w:rsidR="00375131" w:rsidRPr="005813E5">
        <w:rPr>
          <w:rFonts w:ascii="Times New Roman" w:hAnsi="Times New Roman"/>
          <w:sz w:val="24"/>
          <w:szCs w:val="24"/>
          <w:lang w:val="sr-Cyrl-RS"/>
        </w:rPr>
        <w:t xml:space="preserve"> </w:t>
      </w:r>
    </w:p>
    <w:p w14:paraId="68E42417" w14:textId="46C41761" w:rsidR="00375131" w:rsidRPr="00A61146" w:rsidRDefault="00375131" w:rsidP="00375131">
      <w:pPr>
        <w:rPr>
          <w:lang w:val="sr-Cyrl-RS"/>
        </w:rPr>
      </w:pPr>
    </w:p>
    <w:p w14:paraId="13497939" w14:textId="77777777" w:rsidR="00375131" w:rsidRPr="00A61146" w:rsidRDefault="00375131" w:rsidP="00375131">
      <w:pPr>
        <w:rPr>
          <w:lang w:val="sr-Cyrl-RS"/>
        </w:rPr>
      </w:pPr>
    </w:p>
    <w:p w14:paraId="04BC44A5" w14:textId="77777777" w:rsidR="00375131" w:rsidRPr="001F63B1" w:rsidRDefault="00375131" w:rsidP="00375131">
      <w:pPr>
        <w:jc w:val="center"/>
        <w:rPr>
          <w:rFonts w:ascii="Times New Roman" w:eastAsia="Calibri" w:hAnsi="Times New Roman" w:cs="Times New Roman"/>
          <w:sz w:val="24"/>
          <w:szCs w:val="24"/>
          <w:lang w:val="ru-RU"/>
        </w:rPr>
      </w:pPr>
      <w:r w:rsidRPr="001F63B1">
        <w:rPr>
          <w:rFonts w:ascii="Times New Roman" w:eastAsia="Calibri" w:hAnsi="Times New Roman" w:cs="Times New Roman"/>
          <w:bCs/>
          <w:sz w:val="24"/>
          <w:szCs w:val="24"/>
          <w:lang w:val="sr-Cyrl-CS"/>
        </w:rPr>
        <w:lastRenderedPageBreak/>
        <w:t>Члан 3.</w:t>
      </w:r>
    </w:p>
    <w:p w14:paraId="45A2259D" w14:textId="77777777" w:rsidR="00375131" w:rsidRPr="001F63B1" w:rsidRDefault="00375131" w:rsidP="00375131">
      <w:pPr>
        <w:shd w:val="clear" w:color="auto" w:fill="FFFFFF"/>
        <w:spacing w:after="150"/>
        <w:ind w:firstLine="480"/>
        <w:rPr>
          <w:rFonts w:ascii="Times New Roman" w:eastAsia="Times New Roman" w:hAnsi="Times New Roman" w:cs="Times New Roman"/>
          <w:bCs/>
          <w:sz w:val="24"/>
          <w:szCs w:val="24"/>
          <w:lang w:val="sr-Cyrl-CS" w:eastAsia="sl-SI"/>
        </w:rPr>
      </w:pPr>
    </w:p>
    <w:p w14:paraId="7889D04C" w14:textId="77777777" w:rsidR="00375131" w:rsidRPr="001F63B1" w:rsidRDefault="00375131" w:rsidP="00375131">
      <w:pPr>
        <w:shd w:val="clear" w:color="auto" w:fill="FFFFFF"/>
        <w:spacing w:after="150" w:line="276" w:lineRule="auto"/>
        <w:ind w:firstLine="482"/>
        <w:jc w:val="both"/>
        <w:rPr>
          <w:rFonts w:ascii="Times New Roman" w:eastAsia="Times New Roman" w:hAnsi="Times New Roman" w:cs="Times New Roman"/>
          <w:sz w:val="24"/>
          <w:szCs w:val="24"/>
          <w:lang w:val="sr-Cyrl-CS"/>
        </w:rPr>
      </w:pPr>
      <w:r w:rsidRPr="001F63B1">
        <w:rPr>
          <w:rFonts w:ascii="Times New Roman" w:eastAsia="Times New Roman" w:hAnsi="Times New Roman" w:cs="Times New Roman"/>
          <w:sz w:val="24"/>
          <w:szCs w:val="24"/>
          <w:lang w:val="sr-Cyrl-CS"/>
        </w:rPr>
        <w:t xml:space="preserve">Приликом потписивања </w:t>
      </w:r>
      <w:r>
        <w:rPr>
          <w:rFonts w:ascii="Times New Roman" w:hAnsi="Times New Roman" w:cs="Times New Roman"/>
          <w:bCs/>
          <w:sz w:val="24"/>
          <w:szCs w:val="24"/>
          <w:bdr w:val="none" w:sz="0" w:space="0" w:color="auto" w:frame="1"/>
          <w:lang w:val="sr"/>
        </w:rPr>
        <w:t>С</w:t>
      </w:r>
      <w:r w:rsidRPr="00344DB8">
        <w:rPr>
          <w:rFonts w:ascii="Times New Roman" w:hAnsi="Times New Roman" w:cs="Times New Roman"/>
          <w:bCs/>
          <w:sz w:val="24"/>
          <w:szCs w:val="24"/>
          <w:bdr w:val="none" w:sz="0" w:space="0" w:color="auto" w:frame="1"/>
          <w:lang w:val="sr"/>
        </w:rPr>
        <w:t>поразум о признавању квалификација</w:t>
      </w:r>
      <w:r>
        <w:rPr>
          <w:rFonts w:ascii="Times New Roman" w:hAnsi="Times New Roman" w:cs="Times New Roman"/>
          <w:sz w:val="24"/>
          <w:szCs w:val="24"/>
          <w:bdr w:val="none" w:sz="0" w:space="0" w:color="auto" w:frame="1"/>
          <w:lang w:val="sr-Cyrl-RS"/>
        </w:rPr>
        <w:t xml:space="preserve"> </w:t>
      </w:r>
      <w:r>
        <w:rPr>
          <w:rFonts w:ascii="Times New Roman" w:hAnsi="Times New Roman" w:cs="Times New Roman"/>
          <w:bCs/>
          <w:sz w:val="24"/>
          <w:szCs w:val="24"/>
          <w:bdr w:val="none" w:sz="0" w:space="0" w:color="auto" w:frame="1"/>
          <w:lang w:val="sr"/>
        </w:rPr>
        <w:t>у високом образовању на Западном Б</w:t>
      </w:r>
      <w:r w:rsidRPr="00344DB8">
        <w:rPr>
          <w:rFonts w:ascii="Times New Roman" w:hAnsi="Times New Roman" w:cs="Times New Roman"/>
          <w:bCs/>
          <w:sz w:val="24"/>
          <w:szCs w:val="24"/>
          <w:bdr w:val="none" w:sz="0" w:space="0" w:color="auto" w:frame="1"/>
          <w:lang w:val="sr"/>
        </w:rPr>
        <w:t>алкану</w:t>
      </w:r>
      <w:r w:rsidRPr="001F63B1">
        <w:rPr>
          <w:rFonts w:ascii="Times New Roman" w:eastAsia="Calibri" w:hAnsi="Times New Roman" w:cs="Times New Roman"/>
          <w:color w:val="000000"/>
          <w:sz w:val="24"/>
          <w:szCs w:val="24"/>
          <w:lang w:val="sr-Cyrl-CS"/>
        </w:rPr>
        <w:t>, Република Србија</w:t>
      </w:r>
      <w:r w:rsidRPr="001F63B1">
        <w:rPr>
          <w:rFonts w:ascii="Times New Roman" w:eastAsia="Times New Roman" w:hAnsi="Times New Roman" w:cs="Times New Roman"/>
          <w:sz w:val="24"/>
          <w:szCs w:val="24"/>
          <w:lang w:val="sr-Cyrl-CS"/>
        </w:rPr>
        <w:t xml:space="preserve"> је поднела депозитару Изјаву, која у оригиналу на енглеском језику и преводу на српски језик гласи:</w:t>
      </w:r>
    </w:p>
    <w:p w14:paraId="5A08F2C3" w14:textId="72222690" w:rsidR="00375131" w:rsidRDefault="00375131" w:rsidP="00375131">
      <w:pPr>
        <w:spacing w:after="200" w:line="276" w:lineRule="auto"/>
        <w:jc w:val="both"/>
        <w:rPr>
          <w:rFonts w:ascii="Times New Roman" w:eastAsia="Calibri" w:hAnsi="Times New Roman" w:cs="Times New Roman"/>
          <w:sz w:val="24"/>
          <w:szCs w:val="24"/>
          <w:lang w:val="en-US"/>
        </w:rPr>
      </w:pPr>
      <w:r w:rsidRPr="001F63B1">
        <w:rPr>
          <w:rFonts w:ascii="Times New Roman" w:eastAsia="Calibri" w:hAnsi="Times New Roman" w:cs="Times New Roman"/>
          <w:sz w:val="24"/>
          <w:szCs w:val="24"/>
          <w:lang w:val="sr-Cyrl-CS"/>
        </w:rPr>
        <w:tab/>
      </w:r>
      <w:r w:rsidRPr="001F63B1">
        <w:rPr>
          <w:rFonts w:ascii="Times New Roman" w:eastAsia="Calibri" w:hAnsi="Times New Roman" w:cs="Times New Roman"/>
          <w:sz w:val="24"/>
          <w:szCs w:val="24"/>
        </w:rPr>
        <w:t>„</w:t>
      </w:r>
      <w:r w:rsidRPr="001F63B1">
        <w:rPr>
          <w:rFonts w:ascii="Times New Roman" w:eastAsia="Calibri" w:hAnsi="Times New Roman" w:cs="Times New Roman"/>
          <w:sz w:val="24"/>
          <w:szCs w:val="24"/>
          <w:lang w:val="en-US"/>
        </w:rPr>
        <w:t xml:space="preserve">Taking into consideration that the territory of Kosovo and Metohija is a part of the Republic of Serbia which is under international administration in accordance with the United Nations Security Council Resolution 1244 (1999), the signing of and the subsequent expression of consent to be bound by the </w:t>
      </w:r>
      <w:r w:rsidR="00AF0801">
        <w:rPr>
          <w:rFonts w:ascii="Times New Roman" w:eastAsia="Calibri" w:hAnsi="Times New Roman" w:cs="Times New Roman"/>
          <w:sz w:val="24"/>
          <w:szCs w:val="24"/>
          <w:lang w:val="en-US"/>
        </w:rPr>
        <w:t xml:space="preserve">Agreement on the Recognition of Higher Education Qualifications in the Western Balkans, by the </w:t>
      </w:r>
      <w:r w:rsidRPr="001F63B1">
        <w:rPr>
          <w:rFonts w:ascii="Times New Roman" w:eastAsia="Calibri" w:hAnsi="Times New Roman" w:cs="Times New Roman"/>
          <w:sz w:val="24"/>
          <w:szCs w:val="24"/>
          <w:lang w:val="en-US"/>
        </w:rPr>
        <w:t>Republic of Serbia, cannot be interpreted as a recognition of the purported independence of Kosovo*, nor does it create between the Republic of Serbia and Kosovo* a treaty relation within the meaning of the Vienna Convention on Law of Treaties (1969), which regulates the conclusion and application of treaties between states.</w:t>
      </w:r>
    </w:p>
    <w:p w14:paraId="2456061F" w14:textId="123DC581" w:rsidR="00375131" w:rsidRPr="001F63B1" w:rsidRDefault="00375131" w:rsidP="00375131">
      <w:pPr>
        <w:spacing w:after="200" w:line="276" w:lineRule="auto"/>
        <w:jc w:val="both"/>
        <w:rPr>
          <w:rFonts w:ascii="Times New Roman" w:eastAsia="Calibri" w:hAnsi="Times New Roman" w:cs="Times New Roman"/>
          <w:sz w:val="24"/>
          <w:szCs w:val="24"/>
          <w:lang w:val="en-US"/>
        </w:rPr>
      </w:pPr>
      <w:r w:rsidRPr="001F63B1">
        <w:rPr>
          <w:rFonts w:ascii="Times New Roman" w:eastAsia="Calibri" w:hAnsi="Times New Roman" w:cs="Times New Roman"/>
          <w:sz w:val="24"/>
          <w:szCs w:val="24"/>
          <w:lang w:val="en-US"/>
        </w:rPr>
        <w:t xml:space="preserve">The conclusion and the application of the </w:t>
      </w:r>
      <w:r w:rsidR="00AF0801">
        <w:rPr>
          <w:rFonts w:ascii="Times New Roman" w:eastAsia="Calibri" w:hAnsi="Times New Roman" w:cs="Times New Roman"/>
          <w:sz w:val="24"/>
          <w:szCs w:val="24"/>
          <w:lang w:val="en-US"/>
        </w:rPr>
        <w:t xml:space="preserve">Agreement on the Recognition of Higher Education Qualifications in the Western Balkans </w:t>
      </w:r>
      <w:r w:rsidRPr="001F63B1">
        <w:rPr>
          <w:rFonts w:ascii="Times New Roman" w:eastAsia="Calibri" w:hAnsi="Times New Roman" w:cs="Times New Roman"/>
          <w:sz w:val="24"/>
          <w:szCs w:val="24"/>
          <w:lang w:val="en-US"/>
        </w:rPr>
        <w:t>by no means prejudice the issue of the status of Kosovo*, or the competences and powers of the Special Representative of the UN Secretary General and KFOR in accordance with the UN Security Council Resolution 1244 (1999) and the Constitutional Framework for Provisional Self-Government in Kosovo (UNMIK Regulation 2001/9 of 15 May 2001).</w:t>
      </w:r>
    </w:p>
    <w:p w14:paraId="0B5E85B8" w14:textId="097574A0" w:rsidR="00375131" w:rsidRDefault="00375131" w:rsidP="00375131">
      <w:pPr>
        <w:spacing w:after="200" w:line="276" w:lineRule="auto"/>
        <w:jc w:val="both"/>
        <w:rPr>
          <w:rFonts w:ascii="Times New Roman" w:eastAsia="Calibri" w:hAnsi="Times New Roman" w:cs="Times New Roman"/>
          <w:sz w:val="24"/>
          <w:szCs w:val="24"/>
          <w:lang w:val="en-US"/>
        </w:rPr>
      </w:pPr>
      <w:r w:rsidRPr="001F63B1">
        <w:rPr>
          <w:rFonts w:ascii="Times New Roman" w:eastAsia="Calibri" w:hAnsi="Times New Roman" w:cs="Times New Roman"/>
          <w:sz w:val="24"/>
          <w:szCs w:val="24"/>
          <w:lang w:val="en-US"/>
        </w:rPr>
        <w:tab/>
        <w:t xml:space="preserve">No action taken by the Provisional </w:t>
      </w:r>
      <w:r w:rsidR="00AF0801">
        <w:rPr>
          <w:rFonts w:ascii="Times New Roman" w:eastAsia="Calibri" w:hAnsi="Times New Roman" w:cs="Times New Roman"/>
          <w:sz w:val="24"/>
          <w:szCs w:val="24"/>
          <w:lang w:val="en-US"/>
        </w:rPr>
        <w:t xml:space="preserve">Institutions of </w:t>
      </w:r>
      <w:r w:rsidRPr="001F63B1">
        <w:rPr>
          <w:rFonts w:ascii="Times New Roman" w:eastAsia="Calibri" w:hAnsi="Times New Roman" w:cs="Times New Roman"/>
          <w:sz w:val="24"/>
          <w:szCs w:val="24"/>
          <w:lang w:val="en-US"/>
        </w:rPr>
        <w:t xml:space="preserve">Self-Government </w:t>
      </w:r>
      <w:r w:rsidR="00AF0801">
        <w:rPr>
          <w:rFonts w:ascii="Times New Roman" w:eastAsia="Calibri" w:hAnsi="Times New Roman" w:cs="Times New Roman"/>
          <w:sz w:val="24"/>
          <w:szCs w:val="24"/>
          <w:lang w:val="en-US"/>
        </w:rPr>
        <w:t>from</w:t>
      </w:r>
      <w:r w:rsidRPr="001F63B1">
        <w:rPr>
          <w:rFonts w:ascii="Times New Roman" w:eastAsia="Calibri" w:hAnsi="Times New Roman" w:cs="Times New Roman"/>
          <w:sz w:val="24"/>
          <w:szCs w:val="24"/>
          <w:lang w:val="en-US"/>
        </w:rPr>
        <w:t xml:space="preserve"> Kosovo* in the course of the conclusion and the application of this Agreement can be considered valid if it exceeds the competences of the Provisional </w:t>
      </w:r>
      <w:r w:rsidR="00AF0801">
        <w:rPr>
          <w:rFonts w:ascii="Times New Roman" w:eastAsia="Calibri" w:hAnsi="Times New Roman" w:cs="Times New Roman"/>
          <w:sz w:val="24"/>
          <w:szCs w:val="24"/>
          <w:lang w:val="en-US"/>
        </w:rPr>
        <w:t>Institutions</w:t>
      </w:r>
      <w:r w:rsidR="00AF0801" w:rsidRPr="001F63B1">
        <w:rPr>
          <w:rFonts w:ascii="Times New Roman" w:eastAsia="Calibri" w:hAnsi="Times New Roman" w:cs="Times New Roman"/>
          <w:sz w:val="24"/>
          <w:szCs w:val="24"/>
          <w:lang w:val="en-US"/>
        </w:rPr>
        <w:t xml:space="preserve"> </w:t>
      </w:r>
      <w:r w:rsidR="00AF0801">
        <w:rPr>
          <w:rFonts w:ascii="Times New Roman" w:eastAsia="Calibri" w:hAnsi="Times New Roman" w:cs="Times New Roman"/>
          <w:sz w:val="24"/>
          <w:szCs w:val="24"/>
          <w:lang w:val="en-US"/>
        </w:rPr>
        <w:t xml:space="preserve">of </w:t>
      </w:r>
      <w:r w:rsidRPr="001F63B1">
        <w:rPr>
          <w:rFonts w:ascii="Times New Roman" w:eastAsia="Calibri" w:hAnsi="Times New Roman" w:cs="Times New Roman"/>
          <w:sz w:val="24"/>
          <w:szCs w:val="24"/>
          <w:lang w:val="en-US"/>
        </w:rPr>
        <w:t xml:space="preserve">Self-Government </w:t>
      </w:r>
      <w:r w:rsidR="00AF0801">
        <w:rPr>
          <w:rFonts w:ascii="Times New Roman" w:eastAsia="Calibri" w:hAnsi="Times New Roman" w:cs="Times New Roman"/>
          <w:sz w:val="24"/>
          <w:szCs w:val="24"/>
          <w:lang w:val="en-US"/>
        </w:rPr>
        <w:t>from</w:t>
      </w:r>
      <w:r w:rsidRPr="001F63B1">
        <w:rPr>
          <w:rFonts w:ascii="Times New Roman" w:eastAsia="Calibri" w:hAnsi="Times New Roman" w:cs="Times New Roman"/>
          <w:sz w:val="24"/>
          <w:szCs w:val="24"/>
          <w:lang w:val="en-US"/>
        </w:rPr>
        <w:t xml:space="preserve"> Kosovo* or if it impinges on the competences and powers reserved for the Special Representative of the UN Secretary General, as defined by the UN Security Council Resolution 1244 (1999) and the Constitutional Framework for Provisional Self-Government in Kosovo</w:t>
      </w:r>
    </w:p>
    <w:p w14:paraId="79723343" w14:textId="77777777" w:rsidR="00DC4CE2" w:rsidRPr="00DC4CE2" w:rsidRDefault="00DC4CE2" w:rsidP="00375131">
      <w:pPr>
        <w:spacing w:after="200" w:line="276" w:lineRule="auto"/>
        <w:jc w:val="both"/>
        <w:rPr>
          <w:rFonts w:ascii="Times New Roman" w:eastAsia="Calibri" w:hAnsi="Times New Roman" w:cs="Times New Roman"/>
          <w:sz w:val="24"/>
          <w:szCs w:val="24"/>
        </w:rPr>
      </w:pPr>
    </w:p>
    <w:p w14:paraId="631B9B3F" w14:textId="6F4FE771" w:rsidR="00375131" w:rsidRDefault="00375131" w:rsidP="00375131">
      <w:pPr>
        <w:spacing w:after="200" w:line="276" w:lineRule="auto"/>
        <w:jc w:val="both"/>
        <w:rPr>
          <w:rFonts w:ascii="Times New Roman" w:eastAsia="Calibri" w:hAnsi="Times New Roman" w:cs="Times New Roman"/>
          <w:sz w:val="24"/>
          <w:szCs w:val="24"/>
          <w:lang w:val="en-US"/>
        </w:rPr>
      </w:pPr>
      <w:r w:rsidRPr="001F63B1">
        <w:rPr>
          <w:rFonts w:ascii="Times New Roman" w:eastAsia="Calibri" w:hAnsi="Times New Roman" w:cs="Times New Roman"/>
          <w:sz w:val="24"/>
          <w:szCs w:val="24"/>
          <w:lang w:val="en-US"/>
        </w:rPr>
        <w:t>*This designation in without prejudice to position on status, and is in line with UNSCR 1244/1999 and the ICJ Opinion on the Kosovo Declaration of independence. .ˮ</w:t>
      </w:r>
    </w:p>
    <w:p w14:paraId="676ECCEA" w14:textId="77777777" w:rsidR="00DC4CE2" w:rsidRPr="00DC4CE2" w:rsidRDefault="00DC4CE2" w:rsidP="00375131">
      <w:pPr>
        <w:spacing w:after="200" w:line="276" w:lineRule="auto"/>
        <w:jc w:val="both"/>
        <w:rPr>
          <w:rFonts w:ascii="Times New Roman" w:eastAsia="Calibri" w:hAnsi="Times New Roman" w:cs="Times New Roman"/>
          <w:sz w:val="24"/>
          <w:szCs w:val="24"/>
          <w:lang w:val="sr-Cyrl-RS"/>
        </w:rPr>
      </w:pPr>
    </w:p>
    <w:p w14:paraId="351F984E" w14:textId="76B20455" w:rsidR="00375131" w:rsidRDefault="00375131" w:rsidP="00375131">
      <w:pPr>
        <w:spacing w:before="100" w:beforeAutospacing="1" w:after="100" w:afterAutospacing="1" w:line="276" w:lineRule="auto"/>
        <w:ind w:firstLine="720"/>
        <w:jc w:val="both"/>
        <w:rPr>
          <w:rFonts w:ascii="Times New Roman" w:eastAsia="Times New Roman" w:hAnsi="Times New Roman" w:cs="Times New Roman"/>
          <w:sz w:val="24"/>
          <w:szCs w:val="24"/>
          <w:lang w:val="en-US"/>
        </w:rPr>
      </w:pPr>
      <w:r w:rsidRPr="001F63B1">
        <w:rPr>
          <w:rFonts w:ascii="Times New Roman" w:eastAsia="Times New Roman" w:hAnsi="Times New Roman" w:cs="Times New Roman"/>
          <w:sz w:val="24"/>
          <w:szCs w:val="24"/>
          <w:lang w:val="en-US"/>
        </w:rPr>
        <w:t xml:space="preserve">„Будући да је територија Косова и Метохије у саставу Републике Србије и да се на основу Резолуције Савета безбедности Уједињених нација 1244 (1999) налази под међународном управом, потписивање и пристанак Републике Србије да буде обавезана </w:t>
      </w:r>
      <w:r>
        <w:rPr>
          <w:rFonts w:ascii="Times New Roman" w:hAnsi="Times New Roman" w:cs="Times New Roman"/>
          <w:bCs/>
          <w:sz w:val="24"/>
          <w:szCs w:val="24"/>
          <w:bdr w:val="none" w:sz="0" w:space="0" w:color="auto" w:frame="1"/>
          <w:lang w:val="sr"/>
        </w:rPr>
        <w:t>С</w:t>
      </w:r>
      <w:r w:rsidRPr="00344DB8">
        <w:rPr>
          <w:rFonts w:ascii="Times New Roman" w:hAnsi="Times New Roman" w:cs="Times New Roman"/>
          <w:bCs/>
          <w:sz w:val="24"/>
          <w:szCs w:val="24"/>
          <w:bdr w:val="none" w:sz="0" w:space="0" w:color="auto" w:frame="1"/>
          <w:lang w:val="sr"/>
        </w:rPr>
        <w:t>поразум о признавању квалификација</w:t>
      </w:r>
      <w:r>
        <w:rPr>
          <w:rFonts w:ascii="Times New Roman" w:hAnsi="Times New Roman" w:cs="Times New Roman"/>
          <w:sz w:val="24"/>
          <w:szCs w:val="24"/>
          <w:bdr w:val="none" w:sz="0" w:space="0" w:color="auto" w:frame="1"/>
          <w:lang w:val="sr-Cyrl-RS"/>
        </w:rPr>
        <w:t xml:space="preserve"> </w:t>
      </w:r>
      <w:r>
        <w:rPr>
          <w:rFonts w:ascii="Times New Roman" w:hAnsi="Times New Roman" w:cs="Times New Roman"/>
          <w:bCs/>
          <w:sz w:val="24"/>
          <w:szCs w:val="24"/>
          <w:bdr w:val="none" w:sz="0" w:space="0" w:color="auto" w:frame="1"/>
          <w:lang w:val="sr"/>
        </w:rPr>
        <w:t>у високом образовању на Западном Б</w:t>
      </w:r>
      <w:r w:rsidRPr="00344DB8">
        <w:rPr>
          <w:rFonts w:ascii="Times New Roman" w:hAnsi="Times New Roman" w:cs="Times New Roman"/>
          <w:bCs/>
          <w:sz w:val="24"/>
          <w:szCs w:val="24"/>
          <w:bdr w:val="none" w:sz="0" w:space="0" w:color="auto" w:frame="1"/>
          <w:lang w:val="sr"/>
        </w:rPr>
        <w:t>алкану</w:t>
      </w:r>
      <w:r w:rsidRPr="00D86D74">
        <w:rPr>
          <w:rFonts w:ascii="Times New Roman" w:hAnsi="Times New Roman" w:cs="Times New Roman"/>
          <w:color w:val="000000"/>
          <w:sz w:val="24"/>
          <w:szCs w:val="24"/>
          <w:lang w:val="sr-Cyrl-CS"/>
        </w:rPr>
        <w:t>,</w:t>
      </w:r>
      <w:r w:rsidRPr="001F63B1">
        <w:rPr>
          <w:rFonts w:ascii="Times New Roman" w:eastAsia="Times New Roman" w:hAnsi="Times New Roman" w:cs="Times New Roman"/>
          <w:sz w:val="24"/>
          <w:szCs w:val="24"/>
          <w:lang w:val="en-US"/>
        </w:rPr>
        <w:t>не може се тумачити као признавање наводне независности Косова*, нити се тиме између Републике Србије и Косова* формира уговорни однос у смислу Бечке конвенције о уговорном праву (1969) којом је регулисано закључивање и спровођење уговора између држава.</w:t>
      </w:r>
    </w:p>
    <w:p w14:paraId="5CDB84C9" w14:textId="0BBEE4D3" w:rsidR="00DC4CE2" w:rsidRPr="001F63B1" w:rsidRDefault="00DC4CE2" w:rsidP="00375131">
      <w:pPr>
        <w:spacing w:before="100" w:beforeAutospacing="1" w:after="100" w:afterAutospacing="1" w:line="276" w:lineRule="auto"/>
        <w:ind w:firstLine="720"/>
        <w:jc w:val="both"/>
        <w:rPr>
          <w:rFonts w:ascii="Times New Roman" w:eastAsia="Times New Roman" w:hAnsi="Times New Roman" w:cs="Times New Roman"/>
          <w:sz w:val="24"/>
          <w:szCs w:val="24"/>
          <w:lang w:val="en-US"/>
        </w:rPr>
      </w:pPr>
    </w:p>
    <w:p w14:paraId="1822A8B4" w14:textId="77777777" w:rsidR="00375131" w:rsidRPr="001F63B1" w:rsidRDefault="00375131" w:rsidP="00375131">
      <w:pPr>
        <w:spacing w:before="100" w:beforeAutospacing="1" w:after="100" w:afterAutospacing="1" w:line="276" w:lineRule="auto"/>
        <w:ind w:firstLine="720"/>
        <w:jc w:val="both"/>
        <w:rPr>
          <w:rFonts w:ascii="Times New Roman" w:eastAsia="Times New Roman" w:hAnsi="Times New Roman" w:cs="Times New Roman"/>
          <w:sz w:val="24"/>
          <w:szCs w:val="24"/>
          <w:lang w:val="en-US"/>
        </w:rPr>
      </w:pPr>
      <w:r w:rsidRPr="001F63B1">
        <w:rPr>
          <w:rFonts w:ascii="Times New Roman" w:eastAsia="Times New Roman" w:hAnsi="Times New Roman" w:cs="Times New Roman"/>
          <w:sz w:val="24"/>
          <w:szCs w:val="24"/>
          <w:lang w:val="en-US"/>
        </w:rPr>
        <w:t xml:space="preserve">Закључивањем и спровођењем </w:t>
      </w:r>
      <w:r>
        <w:rPr>
          <w:rFonts w:ascii="Times New Roman" w:hAnsi="Times New Roman" w:cs="Times New Roman"/>
          <w:bCs/>
          <w:sz w:val="24"/>
          <w:szCs w:val="24"/>
          <w:bdr w:val="none" w:sz="0" w:space="0" w:color="auto" w:frame="1"/>
          <w:lang w:val="sr"/>
        </w:rPr>
        <w:t>С</w:t>
      </w:r>
      <w:r w:rsidRPr="00344DB8">
        <w:rPr>
          <w:rFonts w:ascii="Times New Roman" w:hAnsi="Times New Roman" w:cs="Times New Roman"/>
          <w:bCs/>
          <w:sz w:val="24"/>
          <w:szCs w:val="24"/>
          <w:bdr w:val="none" w:sz="0" w:space="0" w:color="auto" w:frame="1"/>
          <w:lang w:val="sr"/>
        </w:rPr>
        <w:t>поразум</w:t>
      </w:r>
      <w:r>
        <w:rPr>
          <w:rFonts w:ascii="Times New Roman" w:hAnsi="Times New Roman" w:cs="Times New Roman"/>
          <w:bCs/>
          <w:sz w:val="24"/>
          <w:szCs w:val="24"/>
          <w:bdr w:val="none" w:sz="0" w:space="0" w:color="auto" w:frame="1"/>
          <w:lang w:val="sr"/>
        </w:rPr>
        <w:t>a</w:t>
      </w:r>
      <w:r w:rsidRPr="00344DB8">
        <w:rPr>
          <w:rFonts w:ascii="Times New Roman" w:hAnsi="Times New Roman" w:cs="Times New Roman"/>
          <w:bCs/>
          <w:sz w:val="24"/>
          <w:szCs w:val="24"/>
          <w:bdr w:val="none" w:sz="0" w:space="0" w:color="auto" w:frame="1"/>
          <w:lang w:val="sr"/>
        </w:rPr>
        <w:t xml:space="preserve"> о признавању квалификација</w:t>
      </w:r>
      <w:r>
        <w:rPr>
          <w:rFonts w:ascii="Times New Roman" w:hAnsi="Times New Roman" w:cs="Times New Roman"/>
          <w:sz w:val="24"/>
          <w:szCs w:val="24"/>
          <w:bdr w:val="none" w:sz="0" w:space="0" w:color="auto" w:frame="1"/>
          <w:lang w:val="sr-Cyrl-RS"/>
        </w:rPr>
        <w:t xml:space="preserve"> </w:t>
      </w:r>
      <w:r>
        <w:rPr>
          <w:rFonts w:ascii="Times New Roman" w:hAnsi="Times New Roman" w:cs="Times New Roman"/>
          <w:bCs/>
          <w:sz w:val="24"/>
          <w:szCs w:val="24"/>
          <w:bdr w:val="none" w:sz="0" w:space="0" w:color="auto" w:frame="1"/>
          <w:lang w:val="sr"/>
        </w:rPr>
        <w:t>у високом образовању на Западном Б</w:t>
      </w:r>
      <w:r w:rsidRPr="00344DB8">
        <w:rPr>
          <w:rFonts w:ascii="Times New Roman" w:hAnsi="Times New Roman" w:cs="Times New Roman"/>
          <w:bCs/>
          <w:sz w:val="24"/>
          <w:szCs w:val="24"/>
          <w:bdr w:val="none" w:sz="0" w:space="0" w:color="auto" w:frame="1"/>
          <w:lang w:val="sr"/>
        </w:rPr>
        <w:t>алкану</w:t>
      </w:r>
      <w:r w:rsidRPr="00D86D74">
        <w:rPr>
          <w:rFonts w:ascii="Times New Roman" w:hAnsi="Times New Roman" w:cs="Times New Roman"/>
          <w:color w:val="000000"/>
          <w:sz w:val="24"/>
          <w:szCs w:val="24"/>
          <w:lang w:val="sr-Cyrl-CS"/>
        </w:rPr>
        <w:t>,</w:t>
      </w:r>
      <w:r w:rsidRPr="001F63B1">
        <w:rPr>
          <w:rFonts w:ascii="Times New Roman" w:eastAsia="Times New Roman" w:hAnsi="Times New Roman" w:cs="Times New Roman"/>
          <w:sz w:val="24"/>
          <w:szCs w:val="24"/>
          <w:lang w:val="en-US"/>
        </w:rPr>
        <w:t xml:space="preserve"> се ни на који начин не доводи у питање статус Косова* као ни надлежности и овлашћења Специјалног представника генералног секретара УН и КФОР-а у складу са Резолуцијом Савета безбедности УН 1244 (1999) и Уставним оквиром за привремену самоуправу на Косову (Уредба УНМИК бр. 2001/9 од 15. маја 2001. године).</w:t>
      </w:r>
    </w:p>
    <w:p w14:paraId="04AEB5FF" w14:textId="77777777" w:rsidR="00375131" w:rsidRPr="001F63B1" w:rsidRDefault="00375131" w:rsidP="00375131">
      <w:pPr>
        <w:spacing w:before="100" w:beforeAutospacing="1" w:after="100" w:afterAutospacing="1" w:line="276" w:lineRule="auto"/>
        <w:ind w:firstLine="720"/>
        <w:jc w:val="both"/>
        <w:rPr>
          <w:rFonts w:ascii="Times New Roman" w:eastAsia="Times New Roman" w:hAnsi="Times New Roman" w:cs="Times New Roman"/>
          <w:sz w:val="24"/>
          <w:szCs w:val="24"/>
          <w:lang w:val="en-US"/>
        </w:rPr>
      </w:pPr>
      <w:r w:rsidRPr="001F63B1">
        <w:rPr>
          <w:rFonts w:ascii="Times New Roman" w:eastAsia="Times New Roman" w:hAnsi="Times New Roman" w:cs="Times New Roman"/>
          <w:sz w:val="24"/>
          <w:szCs w:val="24"/>
          <w:lang w:val="en-US"/>
        </w:rPr>
        <w:t xml:space="preserve">Ниједна радња коју Привремене институције самоуправе са Косова* предузму приликом закључивања и спровођења овог Споразума не може се сматрати валидном уколико прекорачује оквире овлашћења Привремених институција самоуправе са Косова* или задире у надлежности или овлашћења која су резервисана за Специјалног представника генералног секретара УН како је одређено Резолуцијом Савета безбедности УН 1244 (1999) и Уставним оквиром за привремену самоуправу на Косову. </w:t>
      </w:r>
    </w:p>
    <w:p w14:paraId="3D889862" w14:textId="77777777" w:rsidR="00375131" w:rsidRPr="001F63B1" w:rsidRDefault="00375131" w:rsidP="00375131">
      <w:pPr>
        <w:spacing w:after="200" w:line="276" w:lineRule="auto"/>
        <w:jc w:val="both"/>
        <w:rPr>
          <w:rFonts w:ascii="Times New Roman" w:eastAsia="Calibri" w:hAnsi="Times New Roman" w:cs="Times New Roman"/>
          <w:sz w:val="24"/>
          <w:szCs w:val="24"/>
        </w:rPr>
      </w:pPr>
      <w:r w:rsidRPr="001F63B1">
        <w:rPr>
          <w:rFonts w:ascii="Times New Roman" w:eastAsia="Calibri" w:hAnsi="Times New Roman" w:cs="Times New Roman"/>
          <w:sz w:val="24"/>
          <w:szCs w:val="24"/>
        </w:rPr>
        <w:t>* Овај назив не доводи у питање ставове о статусу и у складу је са Резолуцијом Савета безбедности Уједињених нација 1244 (1999) и мишљењем Међународног суда правде о проглашењу независности Косова. ˮ</w:t>
      </w:r>
    </w:p>
    <w:p w14:paraId="3C4AA98A" w14:textId="77777777" w:rsidR="00375131" w:rsidRPr="001F63B1" w:rsidRDefault="00375131" w:rsidP="00375131">
      <w:pPr>
        <w:spacing w:after="200" w:line="276" w:lineRule="auto"/>
        <w:jc w:val="center"/>
        <w:rPr>
          <w:rFonts w:ascii="Times New Roman" w:eastAsia="Times New Roman" w:hAnsi="Times New Roman" w:cs="Times New Roman"/>
          <w:sz w:val="24"/>
          <w:szCs w:val="24"/>
        </w:rPr>
      </w:pPr>
      <w:r w:rsidRPr="001F63B1">
        <w:rPr>
          <w:rFonts w:ascii="Times New Roman" w:eastAsia="Times New Roman" w:hAnsi="Times New Roman" w:cs="Times New Roman"/>
          <w:sz w:val="24"/>
          <w:szCs w:val="24"/>
        </w:rPr>
        <w:t>Члан 4.</w:t>
      </w:r>
    </w:p>
    <w:p w14:paraId="3518674A" w14:textId="377E04DC" w:rsidR="00375131" w:rsidRPr="001F63B1" w:rsidRDefault="00375131" w:rsidP="00375131">
      <w:pPr>
        <w:shd w:val="clear" w:color="auto" w:fill="FFFFFF"/>
        <w:spacing w:after="150"/>
        <w:ind w:firstLine="480"/>
        <w:jc w:val="both"/>
        <w:rPr>
          <w:rFonts w:ascii="Times New Roman" w:eastAsia="Times New Roman" w:hAnsi="Times New Roman" w:cs="Times New Roman"/>
          <w:b/>
          <w:bCs/>
          <w:color w:val="000000"/>
          <w:spacing w:val="-12"/>
          <w:sz w:val="24"/>
          <w:szCs w:val="24"/>
          <w:lang w:val="sr-Cyrl-CS"/>
        </w:rPr>
      </w:pPr>
      <w:r w:rsidRPr="001F63B1">
        <w:rPr>
          <w:rFonts w:ascii="Times New Roman" w:eastAsia="Times New Roman" w:hAnsi="Times New Roman" w:cs="Times New Roman"/>
          <w:sz w:val="24"/>
          <w:szCs w:val="24"/>
        </w:rPr>
        <w:t>Овај закон ступа на снагу осмог дана од дана објављивања у „Службеном гласнику Републике Србије – Међународни уговори”.</w:t>
      </w:r>
    </w:p>
    <w:p w14:paraId="043F45C6" w14:textId="77777777" w:rsidR="00375131" w:rsidRPr="001F63B1" w:rsidRDefault="00375131" w:rsidP="00375131">
      <w:pPr>
        <w:widowControl w:val="0"/>
        <w:shd w:val="clear" w:color="auto" w:fill="FFFFFF"/>
        <w:autoSpaceDE w:val="0"/>
        <w:autoSpaceDN w:val="0"/>
        <w:adjustRightInd w:val="0"/>
        <w:ind w:right="62"/>
        <w:jc w:val="center"/>
        <w:rPr>
          <w:rFonts w:ascii="Times New Roman" w:eastAsia="Times New Roman" w:hAnsi="Times New Roman" w:cs="Times New Roman"/>
          <w:b/>
          <w:bCs/>
          <w:color w:val="000000"/>
          <w:spacing w:val="-12"/>
          <w:sz w:val="24"/>
          <w:szCs w:val="24"/>
          <w:lang w:val="sr-Cyrl-CS"/>
        </w:rPr>
      </w:pPr>
    </w:p>
    <w:p w14:paraId="0A645FC6" w14:textId="77777777" w:rsidR="00375131" w:rsidRPr="001F63B1" w:rsidRDefault="00375131" w:rsidP="00375131">
      <w:pPr>
        <w:widowControl w:val="0"/>
        <w:shd w:val="clear" w:color="auto" w:fill="FFFFFF"/>
        <w:autoSpaceDE w:val="0"/>
        <w:autoSpaceDN w:val="0"/>
        <w:adjustRightInd w:val="0"/>
        <w:ind w:right="62"/>
        <w:jc w:val="center"/>
        <w:rPr>
          <w:rFonts w:ascii="Times New Roman" w:eastAsia="Times New Roman" w:hAnsi="Times New Roman" w:cs="Times New Roman"/>
          <w:b/>
          <w:bCs/>
          <w:color w:val="000000"/>
          <w:spacing w:val="-12"/>
          <w:sz w:val="24"/>
          <w:szCs w:val="24"/>
          <w:lang w:val="sr-Cyrl-CS"/>
        </w:rPr>
      </w:pPr>
    </w:p>
    <w:p w14:paraId="47BAF42A" w14:textId="77777777" w:rsidR="00375131" w:rsidRPr="001F63B1" w:rsidRDefault="00375131" w:rsidP="00375131">
      <w:pPr>
        <w:widowControl w:val="0"/>
        <w:shd w:val="clear" w:color="auto" w:fill="FFFFFF"/>
        <w:autoSpaceDE w:val="0"/>
        <w:autoSpaceDN w:val="0"/>
        <w:adjustRightInd w:val="0"/>
        <w:ind w:right="62"/>
        <w:jc w:val="center"/>
        <w:rPr>
          <w:rFonts w:ascii="Times New Roman" w:eastAsia="Times New Roman" w:hAnsi="Times New Roman" w:cs="Times New Roman"/>
          <w:b/>
          <w:bCs/>
          <w:color w:val="000000"/>
          <w:spacing w:val="-12"/>
          <w:sz w:val="24"/>
          <w:szCs w:val="24"/>
          <w:lang w:val="sr-Cyrl-CS"/>
        </w:rPr>
      </w:pPr>
    </w:p>
    <w:p w14:paraId="6A35C2CD" w14:textId="77777777" w:rsidR="00375131" w:rsidRPr="001F63B1" w:rsidRDefault="00375131" w:rsidP="00375131">
      <w:pPr>
        <w:widowControl w:val="0"/>
        <w:shd w:val="clear" w:color="auto" w:fill="FFFFFF"/>
        <w:autoSpaceDE w:val="0"/>
        <w:autoSpaceDN w:val="0"/>
        <w:adjustRightInd w:val="0"/>
        <w:ind w:right="62"/>
        <w:jc w:val="center"/>
        <w:rPr>
          <w:rFonts w:ascii="Times New Roman" w:eastAsia="Times New Roman" w:hAnsi="Times New Roman" w:cs="Times New Roman"/>
          <w:b/>
          <w:bCs/>
          <w:color w:val="000000"/>
          <w:spacing w:val="-12"/>
          <w:sz w:val="24"/>
          <w:szCs w:val="24"/>
          <w:lang w:val="sr-Cyrl-CS"/>
        </w:rPr>
      </w:pPr>
    </w:p>
    <w:p w14:paraId="2B7F209E" w14:textId="77777777" w:rsidR="00375131" w:rsidRPr="001F63B1" w:rsidRDefault="00375131" w:rsidP="00375131">
      <w:pPr>
        <w:widowControl w:val="0"/>
        <w:shd w:val="clear" w:color="auto" w:fill="FFFFFF"/>
        <w:autoSpaceDE w:val="0"/>
        <w:autoSpaceDN w:val="0"/>
        <w:adjustRightInd w:val="0"/>
        <w:ind w:right="62"/>
        <w:jc w:val="center"/>
        <w:rPr>
          <w:rFonts w:ascii="Times New Roman" w:eastAsia="Times New Roman" w:hAnsi="Times New Roman" w:cs="Times New Roman"/>
          <w:b/>
          <w:bCs/>
          <w:color w:val="000000"/>
          <w:spacing w:val="-12"/>
          <w:sz w:val="24"/>
          <w:szCs w:val="24"/>
          <w:lang w:val="sr-Cyrl-CS"/>
        </w:rPr>
      </w:pPr>
    </w:p>
    <w:p w14:paraId="471327B0" w14:textId="77777777" w:rsidR="00375131" w:rsidRPr="001F63B1" w:rsidRDefault="00375131" w:rsidP="00375131">
      <w:pPr>
        <w:widowControl w:val="0"/>
        <w:shd w:val="clear" w:color="auto" w:fill="FFFFFF"/>
        <w:autoSpaceDE w:val="0"/>
        <w:autoSpaceDN w:val="0"/>
        <w:adjustRightInd w:val="0"/>
        <w:ind w:right="62"/>
        <w:jc w:val="center"/>
        <w:rPr>
          <w:rFonts w:ascii="Times New Roman" w:eastAsia="Times New Roman" w:hAnsi="Times New Roman" w:cs="Times New Roman"/>
          <w:b/>
          <w:bCs/>
          <w:color w:val="000000"/>
          <w:spacing w:val="-12"/>
          <w:sz w:val="24"/>
          <w:szCs w:val="24"/>
          <w:lang w:val="sr-Cyrl-CS"/>
        </w:rPr>
      </w:pPr>
    </w:p>
    <w:p w14:paraId="44E6600E" w14:textId="77777777" w:rsidR="00375131" w:rsidRDefault="00375131" w:rsidP="00375131">
      <w:pPr>
        <w:widowControl w:val="0"/>
        <w:shd w:val="clear" w:color="auto" w:fill="FFFFFF"/>
        <w:autoSpaceDE w:val="0"/>
        <w:autoSpaceDN w:val="0"/>
        <w:adjustRightInd w:val="0"/>
        <w:ind w:right="62"/>
        <w:jc w:val="center"/>
        <w:rPr>
          <w:rFonts w:ascii="Times New Roman" w:eastAsia="Times New Roman" w:hAnsi="Times New Roman" w:cs="Times New Roman"/>
          <w:b/>
          <w:bCs/>
          <w:color w:val="000000"/>
          <w:spacing w:val="-12"/>
          <w:sz w:val="24"/>
          <w:szCs w:val="24"/>
          <w:lang w:val="sr-Cyrl-CS"/>
        </w:rPr>
      </w:pPr>
    </w:p>
    <w:p w14:paraId="54FFE01D" w14:textId="77777777" w:rsidR="00375131" w:rsidRPr="005F4D1A" w:rsidRDefault="00375131" w:rsidP="00375131">
      <w:pPr>
        <w:rPr>
          <w:lang w:val="sr-Cyrl-RS"/>
        </w:rPr>
      </w:pPr>
    </w:p>
    <w:p w14:paraId="34DF4D7B" w14:textId="77777777" w:rsidR="00136480" w:rsidRDefault="00136480"/>
    <w:sectPr w:rsidR="00136480" w:rsidSect="00375131">
      <w:headerReference w:type="even" r:id="rId7"/>
      <w:headerReference w:type="default" r:id="rId8"/>
      <w:footerReference w:type="even" r:id="rId9"/>
      <w:footerReference w:type="default" r:id="rId10"/>
      <w:headerReference w:type="first" r:id="rId11"/>
      <w:footerReference w:type="first" r:id="rId12"/>
      <w:pgSz w:w="12240" w:h="15840"/>
      <w:pgMar w:top="1417" w:right="1417" w:bottom="1417" w:left="141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A7CA3" w14:textId="77777777" w:rsidR="00132245" w:rsidRDefault="00132245" w:rsidP="00375131">
      <w:r>
        <w:separator/>
      </w:r>
    </w:p>
  </w:endnote>
  <w:endnote w:type="continuationSeparator" w:id="0">
    <w:p w14:paraId="6883DCE1" w14:textId="77777777" w:rsidR="00132245" w:rsidRDefault="00132245" w:rsidP="00375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1F669" w14:textId="77777777" w:rsidR="00375131" w:rsidRDefault="003751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B317E" w14:textId="77777777" w:rsidR="00375131" w:rsidRDefault="003751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BE6DE" w14:textId="77777777" w:rsidR="00375131" w:rsidRDefault="003751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837D3" w14:textId="77777777" w:rsidR="00132245" w:rsidRDefault="00132245" w:rsidP="00375131">
      <w:r>
        <w:separator/>
      </w:r>
    </w:p>
  </w:footnote>
  <w:footnote w:type="continuationSeparator" w:id="0">
    <w:p w14:paraId="44A83935" w14:textId="77777777" w:rsidR="00132245" w:rsidRDefault="00132245" w:rsidP="00375131">
      <w:r>
        <w:continuationSeparator/>
      </w:r>
    </w:p>
  </w:footnote>
  <w:footnote w:id="1">
    <w:p w14:paraId="77458901" w14:textId="77777777" w:rsidR="00375131" w:rsidRPr="0086711D" w:rsidRDefault="00375131" w:rsidP="00375131">
      <w:pPr>
        <w:pStyle w:val="FootnoteText"/>
      </w:pPr>
      <w:r w:rsidRPr="00BF0F9E">
        <w:rPr>
          <w:rStyle w:val="FootnoteReference"/>
        </w:rPr>
        <w:sym w:font="Wingdings 2" w:char="F0DD"/>
      </w:r>
      <w:r w:rsidRPr="00E50B90">
        <w:rPr>
          <w:rFonts w:ascii="Times New Roman" w:hAnsi="Times New Roman"/>
          <w:color w:val="1F497D"/>
          <w:lang w:val="en-US"/>
        </w:rPr>
        <w:t>This designation is without prejudice to positions on status, and is in line with UNSCR 1244/1999 and the ICJ Opinion on the Kosovo declaration of independence</w:t>
      </w:r>
      <w:r>
        <w:rPr>
          <w:rFonts w:ascii="Times New Roman" w:hAnsi="Times New Roman" w:cs="Times New Roman"/>
          <w:color w:val="1F497D"/>
          <w:lang w:val="en-US"/>
        </w:rPr>
        <w:t>.</w:t>
      </w:r>
    </w:p>
  </w:footnote>
  <w:footnote w:id="2">
    <w:p w14:paraId="41A5EEB6" w14:textId="77777777" w:rsidR="00375131" w:rsidRPr="00AB189F" w:rsidRDefault="00375131" w:rsidP="00375131">
      <w:pPr>
        <w:pStyle w:val="FootnoteText"/>
        <w:rPr>
          <w:rFonts w:ascii="Times New Roman" w:hAnsi="Times New Roman" w:cs="Times New Roman"/>
          <w:lang w:val="en-US"/>
        </w:rPr>
      </w:pPr>
      <w:r w:rsidRPr="00AB189F">
        <w:rPr>
          <w:rStyle w:val="FootnoteReference"/>
          <w:rFonts w:ascii="Times New Roman" w:hAnsi="Times New Roman" w:cs="Times New Roman"/>
        </w:rPr>
        <w:footnoteRef/>
      </w:r>
      <w:r w:rsidRPr="00AB189F">
        <w:rPr>
          <w:rFonts w:ascii="Times New Roman" w:hAnsi="Times New Roman" w:cs="Times New Roman"/>
        </w:rPr>
        <w:t xml:space="preserve"> </w:t>
      </w:r>
      <w:r w:rsidRPr="00AB189F">
        <w:rPr>
          <w:rFonts w:ascii="Times New Roman" w:hAnsi="Times New Roman" w:cs="Times New Roman"/>
          <w:vertAlign w:val="superscript"/>
        </w:rPr>
        <w:sym w:font="Wingdings 2" w:char="F0DD"/>
      </w:r>
      <w:r w:rsidRPr="00AB189F">
        <w:rPr>
          <w:rFonts w:ascii="Times New Roman" w:hAnsi="Times New Roman" w:cs="Times New Roman"/>
          <w:lang w:val="sr"/>
        </w:rPr>
        <w:t>Овај назив је без прејудицирања статуса и у складу је са Резолуцијом Савета безбедности Уједињених нација 1244/1999 и Мишљењем Међународног суда правде о Декларацији о независности Косова.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D98FC" w14:textId="77777777" w:rsidR="00375131" w:rsidRDefault="00375131" w:rsidP="00145D59">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5D4A2C10" w14:textId="77777777" w:rsidR="00375131" w:rsidRDefault="003751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2C966" w14:textId="24189FA9" w:rsidR="00375131" w:rsidRDefault="00375131" w:rsidP="00145D59">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AF0801">
      <w:rPr>
        <w:rStyle w:val="PageNumber"/>
        <w:noProof/>
      </w:rPr>
      <w:t>14</w:t>
    </w:r>
    <w:r>
      <w:rPr>
        <w:rStyle w:val="PageNumber"/>
      </w:rPr>
      <w:fldChar w:fldCharType="end"/>
    </w:r>
  </w:p>
  <w:p w14:paraId="0D069633" w14:textId="77777777" w:rsidR="00375131" w:rsidRDefault="003751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718B4" w14:textId="77777777" w:rsidR="00375131" w:rsidRDefault="003751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15262"/>
    <w:multiLevelType w:val="hybridMultilevel"/>
    <w:tmpl w:val="D868B3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F91DD4"/>
    <w:multiLevelType w:val="hybridMultilevel"/>
    <w:tmpl w:val="D868B3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B635DB7"/>
    <w:multiLevelType w:val="hybridMultilevel"/>
    <w:tmpl w:val="CDE8EF58"/>
    <w:lvl w:ilvl="0" w:tplc="CA329EE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D9051F5"/>
    <w:multiLevelType w:val="hybridMultilevel"/>
    <w:tmpl w:val="E6CA5F7C"/>
    <w:lvl w:ilvl="0" w:tplc="21F06040">
      <w:start w:val="1"/>
      <w:numFmt w:val="bullet"/>
      <w:lvlText w:val="-"/>
      <w:lvlJc w:val="left"/>
      <w:pPr>
        <w:ind w:left="720" w:hanging="360"/>
      </w:pPr>
      <w:rPr>
        <w:rFonts w:ascii="Times New Roman" w:eastAsiaTheme="minorHAnsi" w:hAnsi="Times New Roman" w:cs="Times New Roman"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num w:numId="1" w16cid:durableId="1869294828">
    <w:abstractNumId w:val="3"/>
  </w:num>
  <w:num w:numId="2" w16cid:durableId="1343161959">
    <w:abstractNumId w:val="1"/>
  </w:num>
  <w:num w:numId="3" w16cid:durableId="1295018916">
    <w:abstractNumId w:val="2"/>
  </w:num>
  <w:num w:numId="4" w16cid:durableId="105393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6A03"/>
    <w:rsid w:val="00013AE0"/>
    <w:rsid w:val="000720C8"/>
    <w:rsid w:val="000859A6"/>
    <w:rsid w:val="0010778F"/>
    <w:rsid w:val="00132245"/>
    <w:rsid w:val="00133482"/>
    <w:rsid w:val="00136480"/>
    <w:rsid w:val="001A7549"/>
    <w:rsid w:val="001B59D1"/>
    <w:rsid w:val="0027659C"/>
    <w:rsid w:val="00296E07"/>
    <w:rsid w:val="002B1A12"/>
    <w:rsid w:val="002E6328"/>
    <w:rsid w:val="002E6E56"/>
    <w:rsid w:val="00307C93"/>
    <w:rsid w:val="0031529F"/>
    <w:rsid w:val="00315B74"/>
    <w:rsid w:val="00375131"/>
    <w:rsid w:val="003979B5"/>
    <w:rsid w:val="003D0A1B"/>
    <w:rsid w:val="003F77F9"/>
    <w:rsid w:val="00415F00"/>
    <w:rsid w:val="00436980"/>
    <w:rsid w:val="004C0FD2"/>
    <w:rsid w:val="004D09B4"/>
    <w:rsid w:val="005542ED"/>
    <w:rsid w:val="005A63A7"/>
    <w:rsid w:val="005B0ED9"/>
    <w:rsid w:val="005D2F89"/>
    <w:rsid w:val="005E53AB"/>
    <w:rsid w:val="00625A83"/>
    <w:rsid w:val="006A6C33"/>
    <w:rsid w:val="006E0524"/>
    <w:rsid w:val="007175BA"/>
    <w:rsid w:val="0073785A"/>
    <w:rsid w:val="00745B33"/>
    <w:rsid w:val="007969CD"/>
    <w:rsid w:val="007A4CE3"/>
    <w:rsid w:val="007D35EA"/>
    <w:rsid w:val="00906FF4"/>
    <w:rsid w:val="00966ADC"/>
    <w:rsid w:val="009D3B70"/>
    <w:rsid w:val="009E01A4"/>
    <w:rsid w:val="009E0A38"/>
    <w:rsid w:val="00A82B08"/>
    <w:rsid w:val="00AB2AD1"/>
    <w:rsid w:val="00AB6A03"/>
    <w:rsid w:val="00AD4302"/>
    <w:rsid w:val="00AF0801"/>
    <w:rsid w:val="00B97864"/>
    <w:rsid w:val="00C0127D"/>
    <w:rsid w:val="00C426A4"/>
    <w:rsid w:val="00CE0AAE"/>
    <w:rsid w:val="00D27DDB"/>
    <w:rsid w:val="00D44434"/>
    <w:rsid w:val="00DC4CE2"/>
    <w:rsid w:val="00E95541"/>
    <w:rsid w:val="00EC6B9A"/>
    <w:rsid w:val="00F740A1"/>
    <w:rsid w:val="00F773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A79E18"/>
  <w15:chartTrackingRefBased/>
  <w15:docId w15:val="{37A036A1-D5D0-4846-B417-B75B5D4F4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HTML Preformatte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5131"/>
    <w:rPr>
      <w:rFonts w:asciiTheme="minorHAnsi" w:eastAsiaTheme="minorHAnsi" w:hAnsiTheme="minorHAnsi" w:cstheme="minorBidi"/>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375131"/>
    <w:pPr>
      <w:jc w:val="both"/>
    </w:pPr>
    <w:rPr>
      <w:rFonts w:ascii="Times New Roman" w:eastAsia="SimSun" w:hAnsi="Times New Roman" w:cs="Times New Roman"/>
      <w:sz w:val="24"/>
      <w:szCs w:val="20"/>
      <w:lang w:eastAsia="it-IT"/>
    </w:rPr>
  </w:style>
  <w:style w:type="character" w:customStyle="1" w:styleId="BodyText2Char">
    <w:name w:val="Body Text 2 Char"/>
    <w:basedOn w:val="DefaultParagraphFont"/>
    <w:link w:val="BodyText2"/>
    <w:uiPriority w:val="99"/>
    <w:rsid w:val="00375131"/>
    <w:rPr>
      <w:rFonts w:eastAsia="SimSun"/>
      <w:sz w:val="24"/>
      <w:lang w:val="en-GB" w:eastAsia="it-IT"/>
    </w:rPr>
  </w:style>
  <w:style w:type="paragraph" w:styleId="ListParagraph">
    <w:name w:val="List Paragraph"/>
    <w:aliases w:val="Body,Bullet,Normal 1,List Paragraph1,Bullets,List Paragraph (numbered (a)),Akapit z listą BS,Table/Figure Heading,Dot pt,F5 List Paragraph,No Spacing1,List Paragraph Char Char Char,Indicator Text,Colorful List - Accent 11,Numbered Para 1"/>
    <w:basedOn w:val="Normal"/>
    <w:link w:val="ListParagraphChar"/>
    <w:uiPriority w:val="34"/>
    <w:qFormat/>
    <w:rsid w:val="00375131"/>
    <w:pPr>
      <w:ind w:left="720"/>
      <w:contextualSpacing/>
    </w:pPr>
  </w:style>
  <w:style w:type="paragraph" w:styleId="FootnoteText">
    <w:name w:val="footnote text"/>
    <w:basedOn w:val="Normal"/>
    <w:link w:val="FootnoteTextChar"/>
    <w:uiPriority w:val="99"/>
    <w:unhideWhenUsed/>
    <w:rsid w:val="00375131"/>
    <w:rPr>
      <w:sz w:val="20"/>
      <w:szCs w:val="20"/>
    </w:rPr>
  </w:style>
  <w:style w:type="character" w:customStyle="1" w:styleId="FootnoteTextChar">
    <w:name w:val="Footnote Text Char"/>
    <w:basedOn w:val="DefaultParagraphFont"/>
    <w:link w:val="FootnoteText"/>
    <w:uiPriority w:val="99"/>
    <w:rsid w:val="00375131"/>
    <w:rPr>
      <w:rFonts w:asciiTheme="minorHAnsi" w:eastAsiaTheme="minorHAnsi" w:hAnsiTheme="minorHAnsi" w:cstheme="minorBidi"/>
      <w:lang w:val="en-GB"/>
    </w:rPr>
  </w:style>
  <w:style w:type="character" w:styleId="FootnoteReference">
    <w:name w:val="footnote reference"/>
    <w:basedOn w:val="DefaultParagraphFont"/>
    <w:uiPriority w:val="99"/>
    <w:unhideWhenUsed/>
    <w:rsid w:val="00375131"/>
    <w:rPr>
      <w:vertAlign w:val="superscript"/>
    </w:rPr>
  </w:style>
  <w:style w:type="character" w:customStyle="1" w:styleId="longdesc">
    <w:name w:val="long_desc"/>
    <w:basedOn w:val="DefaultParagraphFont"/>
    <w:rsid w:val="00375131"/>
  </w:style>
  <w:style w:type="character" w:customStyle="1" w:styleId="ListParagraphChar">
    <w:name w:val="List Paragraph Char"/>
    <w:aliases w:val="Body Char,Bullet Char,Normal 1 Char,List Paragraph1 Char,Bullets Char,List Paragraph (numbered (a)) Char,Akapit z listą BS Char,Table/Figure Heading Char,Dot pt Char,F5 List Paragraph Char,No Spacing1 Char,Indicator Text Char"/>
    <w:basedOn w:val="DefaultParagraphFont"/>
    <w:link w:val="ListParagraph"/>
    <w:uiPriority w:val="34"/>
    <w:locked/>
    <w:rsid w:val="00375131"/>
    <w:rPr>
      <w:rFonts w:asciiTheme="minorHAnsi" w:eastAsiaTheme="minorHAnsi" w:hAnsiTheme="minorHAnsi" w:cstheme="minorBidi"/>
      <w:sz w:val="22"/>
      <w:szCs w:val="22"/>
      <w:lang w:val="en-GB"/>
    </w:rPr>
  </w:style>
  <w:style w:type="paragraph" w:customStyle="1" w:styleId="normalboldcentar">
    <w:name w:val="normalboldcentar"/>
    <w:basedOn w:val="Normal"/>
    <w:rsid w:val="00375131"/>
    <w:pPr>
      <w:spacing w:before="100" w:beforeAutospacing="1" w:after="100" w:afterAutospacing="1"/>
      <w:jc w:val="center"/>
    </w:pPr>
    <w:rPr>
      <w:rFonts w:ascii="Arial" w:eastAsia="Times New Roman" w:hAnsi="Arial" w:cs="Arial"/>
      <w:b/>
      <w:bCs/>
      <w:lang w:val="en-US"/>
    </w:rPr>
  </w:style>
  <w:style w:type="paragraph" w:customStyle="1" w:styleId="normalcentar">
    <w:name w:val="normalcentar"/>
    <w:basedOn w:val="Normal"/>
    <w:rsid w:val="00375131"/>
    <w:pPr>
      <w:spacing w:before="100" w:beforeAutospacing="1" w:after="100" w:afterAutospacing="1"/>
      <w:jc w:val="center"/>
    </w:pPr>
    <w:rPr>
      <w:rFonts w:ascii="Arial" w:eastAsia="Times New Roman" w:hAnsi="Arial" w:cs="Arial"/>
      <w:lang w:val="en-US"/>
    </w:rPr>
  </w:style>
  <w:style w:type="paragraph" w:styleId="BodyText">
    <w:name w:val="Body Text"/>
    <w:basedOn w:val="Normal"/>
    <w:link w:val="BodyTextChar"/>
    <w:uiPriority w:val="99"/>
    <w:unhideWhenUsed/>
    <w:rsid w:val="00375131"/>
    <w:pPr>
      <w:spacing w:after="120"/>
    </w:pPr>
  </w:style>
  <w:style w:type="character" w:customStyle="1" w:styleId="BodyTextChar">
    <w:name w:val="Body Text Char"/>
    <w:basedOn w:val="DefaultParagraphFont"/>
    <w:link w:val="BodyText"/>
    <w:uiPriority w:val="99"/>
    <w:rsid w:val="00375131"/>
    <w:rPr>
      <w:rFonts w:asciiTheme="minorHAnsi" w:eastAsiaTheme="minorHAnsi" w:hAnsiTheme="minorHAnsi" w:cstheme="minorBidi"/>
      <w:sz w:val="22"/>
      <w:szCs w:val="22"/>
      <w:lang w:val="en-GB"/>
    </w:rPr>
  </w:style>
  <w:style w:type="paragraph" w:styleId="Header">
    <w:name w:val="header"/>
    <w:basedOn w:val="Normal"/>
    <w:link w:val="HeaderChar"/>
    <w:rsid w:val="00375131"/>
    <w:pPr>
      <w:tabs>
        <w:tab w:val="center" w:pos="4680"/>
        <w:tab w:val="right" w:pos="9360"/>
      </w:tabs>
    </w:pPr>
  </w:style>
  <w:style w:type="character" w:customStyle="1" w:styleId="HeaderChar">
    <w:name w:val="Header Char"/>
    <w:basedOn w:val="DefaultParagraphFont"/>
    <w:link w:val="Header"/>
    <w:rsid w:val="00375131"/>
    <w:rPr>
      <w:rFonts w:asciiTheme="minorHAnsi" w:eastAsiaTheme="minorHAnsi" w:hAnsiTheme="minorHAnsi" w:cstheme="minorBidi"/>
      <w:sz w:val="22"/>
      <w:szCs w:val="22"/>
      <w:lang w:val="en-GB"/>
    </w:rPr>
  </w:style>
  <w:style w:type="paragraph" w:styleId="Footer">
    <w:name w:val="footer"/>
    <w:basedOn w:val="Normal"/>
    <w:link w:val="FooterChar"/>
    <w:rsid w:val="00375131"/>
    <w:pPr>
      <w:tabs>
        <w:tab w:val="center" w:pos="4680"/>
        <w:tab w:val="right" w:pos="9360"/>
      </w:tabs>
    </w:pPr>
  </w:style>
  <w:style w:type="character" w:customStyle="1" w:styleId="FooterChar">
    <w:name w:val="Footer Char"/>
    <w:basedOn w:val="DefaultParagraphFont"/>
    <w:link w:val="Footer"/>
    <w:rsid w:val="00375131"/>
    <w:rPr>
      <w:rFonts w:asciiTheme="minorHAnsi" w:eastAsiaTheme="minorHAnsi" w:hAnsiTheme="minorHAnsi" w:cstheme="minorBidi"/>
      <w:sz w:val="22"/>
      <w:szCs w:val="22"/>
      <w:lang w:val="en-GB"/>
    </w:rPr>
  </w:style>
  <w:style w:type="character" w:styleId="PageNumber">
    <w:name w:val="page number"/>
    <w:basedOn w:val="DefaultParagraphFont"/>
    <w:rsid w:val="00375131"/>
  </w:style>
  <w:style w:type="paragraph" w:styleId="BalloonText">
    <w:name w:val="Balloon Text"/>
    <w:basedOn w:val="Normal"/>
    <w:link w:val="BalloonTextChar"/>
    <w:rsid w:val="00375131"/>
    <w:rPr>
      <w:rFonts w:ascii="Segoe UI" w:hAnsi="Segoe UI" w:cs="Segoe UI"/>
      <w:sz w:val="18"/>
      <w:szCs w:val="18"/>
    </w:rPr>
  </w:style>
  <w:style w:type="character" w:customStyle="1" w:styleId="BalloonTextChar">
    <w:name w:val="Balloon Text Char"/>
    <w:basedOn w:val="DefaultParagraphFont"/>
    <w:link w:val="BalloonText"/>
    <w:rsid w:val="00375131"/>
    <w:rPr>
      <w:rFonts w:ascii="Segoe UI" w:eastAsiaTheme="minorHAns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3759</Words>
  <Characters>21430</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Ivana Vojinović</cp:lastModifiedBy>
  <cp:revision>2</cp:revision>
  <cp:lastPrinted>2023-02-20T11:53:00Z</cp:lastPrinted>
  <dcterms:created xsi:type="dcterms:W3CDTF">2023-02-21T14:11:00Z</dcterms:created>
  <dcterms:modified xsi:type="dcterms:W3CDTF">2023-02-21T14:11:00Z</dcterms:modified>
</cp:coreProperties>
</file>