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04CC" w14:textId="02968FB1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>На основу члана 8. Закона о буџету Републике Србије за 202</w:t>
      </w:r>
      <w:r w:rsidR="00296BDD" w:rsidRPr="006059D4">
        <w:rPr>
          <w:rFonts w:ascii="Times New Roman" w:hAnsi="Times New Roman" w:cs="Times New Roman"/>
          <w:lang w:val="sr-Cyrl-CS"/>
        </w:rPr>
        <w:t>3</w:t>
      </w:r>
      <w:r w:rsidRPr="006059D4">
        <w:rPr>
          <w:rFonts w:ascii="Times New Roman" w:hAnsi="Times New Roman" w:cs="Times New Roman"/>
          <w:lang w:val="sr-Cyrl-CS"/>
        </w:rPr>
        <w:t xml:space="preserve">. годину („Службени гласник РС”, број </w:t>
      </w:r>
      <w:r w:rsidR="00976613" w:rsidRPr="006059D4">
        <w:rPr>
          <w:rFonts w:ascii="Times New Roman" w:hAnsi="Times New Roman" w:cs="Times New Roman"/>
          <w:lang w:val="sr-Cyrl-CS"/>
        </w:rPr>
        <w:t>1</w:t>
      </w:r>
      <w:r w:rsidR="00F91075" w:rsidRPr="006059D4">
        <w:rPr>
          <w:rFonts w:ascii="Times New Roman" w:hAnsi="Times New Roman" w:cs="Times New Roman"/>
          <w:lang w:val="sr-Cyrl-CS"/>
        </w:rPr>
        <w:t>38</w:t>
      </w:r>
      <w:r w:rsidRPr="006059D4">
        <w:rPr>
          <w:rFonts w:ascii="Times New Roman" w:hAnsi="Times New Roman" w:cs="Times New Roman"/>
          <w:lang w:val="sr-Cyrl-CS"/>
        </w:rPr>
        <w:t>/2</w:t>
      </w:r>
      <w:r w:rsidR="00F91075" w:rsidRPr="006059D4">
        <w:rPr>
          <w:rFonts w:ascii="Times New Roman" w:hAnsi="Times New Roman" w:cs="Times New Roman"/>
          <w:lang w:val="sr-Cyrl-CS"/>
        </w:rPr>
        <w:t>2</w:t>
      </w:r>
      <w:r w:rsidRPr="006059D4">
        <w:rPr>
          <w:rFonts w:ascii="Times New Roman" w:hAnsi="Times New Roman" w:cs="Times New Roman"/>
          <w:lang w:val="sr-Cyrl-CS"/>
        </w:rPr>
        <w:t>), а у вези са одредбама Закона о безбедности саобраћаја на путевима („Службени гласник РС”, бр. 41/09, 53/10, 101/11, 32/13 – УС, 55/14, 96/15 – др. закон, 9/16 – УС, 24/18, 41/18, 41/18 – др. закон, 87/18, 23/19 и 128/20 – др. закон)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3AFEF11C" w14:textId="77777777" w:rsidR="00DF77D7" w:rsidRPr="006059D4" w:rsidRDefault="002E13B1" w:rsidP="000248DE">
      <w:pPr>
        <w:spacing w:after="150"/>
        <w:ind w:firstLine="709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Влада доноси</w:t>
      </w:r>
    </w:p>
    <w:p w14:paraId="61748155" w14:textId="77777777" w:rsidR="00DF77D7" w:rsidRPr="006059D4" w:rsidRDefault="002E13B1">
      <w:pPr>
        <w:spacing w:after="225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УРЕДБУ</w:t>
      </w:r>
    </w:p>
    <w:p w14:paraId="4D9282A1" w14:textId="19104BE8" w:rsidR="00DF77D7" w:rsidRPr="006059D4" w:rsidRDefault="000248DE">
      <w:pPr>
        <w:spacing w:after="225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О УСЛОВИМА И НАЧИНУ СПРОВОЂЕЊА СУБВЕНЦИОНИСАНЕ ДОДЕЛЕ ЗАШТИТНИХ РАМОВА ЗА УПОТРЕБЉАВАНИ ТРАКТОР</w:t>
      </w:r>
    </w:p>
    <w:p w14:paraId="08AA31C9" w14:textId="77777777" w:rsidR="00EA270A" w:rsidRPr="006059D4" w:rsidRDefault="00EA270A">
      <w:pPr>
        <w:spacing w:after="120"/>
        <w:jc w:val="center"/>
        <w:rPr>
          <w:rFonts w:ascii="Times New Roman" w:hAnsi="Times New Roman" w:cs="Times New Roman"/>
          <w:color w:val="000000"/>
          <w:lang w:val="sr-Cyrl-CS"/>
        </w:rPr>
      </w:pPr>
    </w:p>
    <w:p w14:paraId="04449097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1.</w:t>
      </w:r>
    </w:p>
    <w:p w14:paraId="556B968B" w14:textId="77777777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Овом уредбом утврђују се услови и начин спровођења субвенционисане доделе заштитних рамова за употребљавани трактор који се у саобраћају користи без заштитне кабине или рама, власницима или корисницима трактора регистрованих у Републици Србији, у циљу унапређења безбедности саобраћаја на путевима.</w:t>
      </w:r>
    </w:p>
    <w:p w14:paraId="1B7B3A59" w14:textId="77777777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Под заштитним рамом у смислу ове уредбе сматра се део трактора који служи да заштити возача од повреде у случају да се трактор преврне.</w:t>
      </w:r>
    </w:p>
    <w:p w14:paraId="617A38BA" w14:textId="77777777" w:rsidR="00DF77D7" w:rsidRPr="006059D4" w:rsidRDefault="002E13B1" w:rsidP="0030566F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2.</w:t>
      </w:r>
    </w:p>
    <w:p w14:paraId="28DF33F4" w14:textId="00E6786D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Право на субвенционисану доделу заштитног рама имају правна лица, предузетници и физичка лица који су власници или корисници трактора регистрованих у Републици Србији.</w:t>
      </w:r>
    </w:p>
    <w:p w14:paraId="24A6917E" w14:textId="428E1280" w:rsidR="00731438" w:rsidRPr="006059D4" w:rsidRDefault="00731438" w:rsidP="000248DE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 xml:space="preserve">Право на субвенционисану доделу </w:t>
      </w:r>
      <w:r w:rsidR="0030566F" w:rsidRPr="006059D4">
        <w:rPr>
          <w:rFonts w:ascii="Times New Roman" w:hAnsi="Times New Roman" w:cs="Times New Roman"/>
          <w:color w:val="000000"/>
          <w:lang w:val="sr-Cyrl-CS"/>
        </w:rPr>
        <w:t xml:space="preserve">заштитног рама </w:t>
      </w:r>
      <w:r w:rsidRPr="006059D4">
        <w:rPr>
          <w:rFonts w:ascii="Times New Roman" w:hAnsi="Times New Roman" w:cs="Times New Roman"/>
          <w:lang w:val="sr-Cyrl-CS"/>
        </w:rPr>
        <w:t xml:space="preserve">остварују и </w:t>
      </w:r>
      <w:r w:rsidR="00B9311F" w:rsidRPr="006059D4">
        <w:rPr>
          <w:rFonts w:ascii="Times New Roman" w:hAnsi="Times New Roman" w:cs="Times New Roman"/>
          <w:lang w:val="sr-Cyrl-CS"/>
        </w:rPr>
        <w:t xml:space="preserve">имаоци нерегистрованих трактора старијих од десет година, који због губитка рачуна, престанка правних лица или смрти физичких лица од којих су купили возило или других оправданих разлога нису у могућности да прибаве одговарајући доказ о власништву и пореклу возила и доказ о измиреним царинским и пореским обавезама за возило и који су у законитом и савесном поседу возила најмање пет година. </w:t>
      </w:r>
    </w:p>
    <w:p w14:paraId="15D8DF33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3.</w:t>
      </w:r>
    </w:p>
    <w:p w14:paraId="3BF76CE9" w14:textId="475B4C01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Субвенционисана додела заштитног рама спроводиће се </w:t>
      </w:r>
      <w:r w:rsidR="00731438" w:rsidRPr="006059D4">
        <w:rPr>
          <w:rFonts w:ascii="Times New Roman" w:hAnsi="Times New Roman" w:cs="Times New Roman"/>
          <w:color w:val="000000"/>
          <w:lang w:val="sr-Cyrl-CS"/>
        </w:rPr>
        <w:t xml:space="preserve">две 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календарске године од дана почетка примене ове уредбе.</w:t>
      </w:r>
    </w:p>
    <w:p w14:paraId="1E1A0821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4.</w:t>
      </w:r>
    </w:p>
    <w:p w14:paraId="67B69986" w14:textId="28000634" w:rsidR="00DF77D7" w:rsidRPr="006059D4" w:rsidRDefault="002E13B1" w:rsidP="000248DE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Укупна расположива средства за реализацију субвенционисане набавке заштитног рама у 202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3</w:t>
      </w:r>
      <w:r w:rsidRPr="006059D4">
        <w:rPr>
          <w:rFonts w:ascii="Times New Roman" w:hAnsi="Times New Roman" w:cs="Times New Roman"/>
          <w:color w:val="000000"/>
          <w:lang w:val="sr-Cyrl-CS"/>
        </w:rPr>
        <w:t>. години, обезбеђена су Законом о буџету Републике Србије за 202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3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. годину („Службени гласник РС”, број </w:t>
      </w:r>
      <w:r w:rsidR="00053338" w:rsidRPr="006059D4">
        <w:rPr>
          <w:rFonts w:ascii="Times New Roman" w:hAnsi="Times New Roman" w:cs="Times New Roman"/>
          <w:color w:val="000000"/>
          <w:lang w:val="sr-Cyrl-CS"/>
        </w:rPr>
        <w:t>1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>38</w:t>
      </w:r>
      <w:r w:rsidRPr="006059D4">
        <w:rPr>
          <w:rFonts w:ascii="Times New Roman" w:hAnsi="Times New Roman" w:cs="Times New Roman"/>
          <w:color w:val="000000"/>
          <w:lang w:val="sr-Cyrl-CS"/>
        </w:rPr>
        <w:t>/2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>2</w:t>
      </w:r>
      <w:r w:rsidRPr="006059D4">
        <w:rPr>
          <w:rFonts w:ascii="Times New Roman" w:hAnsi="Times New Roman" w:cs="Times New Roman"/>
          <w:color w:val="000000"/>
          <w:lang w:val="sr-Cyrl-CS"/>
        </w:rPr>
        <w:t>) на Разделу 22</w:t>
      </w:r>
      <w:r w:rsidR="000248DE" w:rsidRPr="006059D4">
        <w:rPr>
          <w:rFonts w:ascii="Times New Roman" w:hAnsi="Times New Roman" w:cs="Times New Roman"/>
          <w:color w:val="000000"/>
          <w:lang w:val="sr-Cyrl-CS"/>
        </w:rPr>
        <w:t xml:space="preserve"> –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0248DE" w:rsidRPr="006059D4">
        <w:rPr>
          <w:rFonts w:ascii="Times New Roman" w:hAnsi="Times New Roman" w:cs="Times New Roman"/>
          <w:color w:val="000000"/>
          <w:lang w:val="sr-Cyrl-CS"/>
        </w:rPr>
        <w:t>Министарство грађевинарства, саобраћаја и инфраструктуре, П</w:t>
      </w:r>
      <w:r w:rsidRPr="006059D4">
        <w:rPr>
          <w:rFonts w:ascii="Times New Roman" w:hAnsi="Times New Roman" w:cs="Times New Roman"/>
          <w:color w:val="000000"/>
          <w:lang w:val="sr-Cyrl-CS"/>
        </w:rPr>
        <w:t>рограм 0701</w:t>
      </w:r>
      <w:r w:rsidR="00A7133D" w:rsidRPr="006059D4">
        <w:rPr>
          <w:rFonts w:ascii="Times New Roman" w:hAnsi="Times New Roman" w:cs="Times New Roman"/>
          <w:color w:val="000000"/>
          <w:lang w:val="sr-Cyrl-CS"/>
        </w:rPr>
        <w:t xml:space="preserve"> – Уређење и надзор у области саобраћаја</w:t>
      </w:r>
      <w:r w:rsidR="00A75815" w:rsidRPr="006059D4">
        <w:rPr>
          <w:rFonts w:ascii="Times New Roman" w:hAnsi="Times New Roman" w:cs="Times New Roman"/>
          <w:color w:val="000000"/>
          <w:lang w:val="sr-Cyrl-CS"/>
        </w:rPr>
        <w:t>,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0248DE" w:rsidRPr="006059D4">
        <w:rPr>
          <w:rFonts w:ascii="Times New Roman" w:hAnsi="Times New Roman" w:cs="Times New Roman"/>
          <w:color w:val="000000"/>
          <w:lang w:val="sr-Cyrl-CS"/>
        </w:rPr>
        <w:t>Ф</w:t>
      </w:r>
      <w:r w:rsidRPr="006059D4">
        <w:rPr>
          <w:rFonts w:ascii="Times New Roman" w:hAnsi="Times New Roman" w:cs="Times New Roman"/>
          <w:color w:val="000000"/>
          <w:lang w:val="sr-Cyrl-CS"/>
        </w:rPr>
        <w:t>ункција 450</w:t>
      </w:r>
      <w:r w:rsidR="00A7133D" w:rsidRPr="006059D4">
        <w:rPr>
          <w:rFonts w:ascii="Times New Roman" w:hAnsi="Times New Roman" w:cs="Times New Roman"/>
          <w:color w:val="000000"/>
          <w:lang w:val="sr-Cyrl-CS"/>
        </w:rPr>
        <w:t xml:space="preserve"> – Саобраћај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="000248DE" w:rsidRPr="006059D4">
        <w:rPr>
          <w:rFonts w:ascii="Times New Roman" w:hAnsi="Times New Roman" w:cs="Times New Roman"/>
          <w:color w:val="000000"/>
          <w:lang w:val="sr-Cyrl-CS"/>
        </w:rPr>
        <w:t>П</w:t>
      </w:r>
      <w:r w:rsidRPr="006059D4">
        <w:rPr>
          <w:rFonts w:ascii="Times New Roman" w:hAnsi="Times New Roman" w:cs="Times New Roman"/>
          <w:color w:val="000000"/>
          <w:lang w:val="sr-Cyrl-CS"/>
        </w:rPr>
        <w:t>рограмска активност/пројекат 0001</w:t>
      </w:r>
      <w:r w:rsidR="00A7133D" w:rsidRPr="006059D4">
        <w:rPr>
          <w:rFonts w:ascii="Times New Roman" w:hAnsi="Times New Roman" w:cs="Times New Roman"/>
          <w:color w:val="000000"/>
          <w:lang w:val="sr-Cyrl-CS"/>
        </w:rPr>
        <w:t xml:space="preserve"> – Друмски транспорт, путеви и безбедност саобраћаја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="00A75815" w:rsidRPr="006059D4">
        <w:rPr>
          <w:rFonts w:ascii="Times New Roman" w:hAnsi="Times New Roman" w:cs="Times New Roman"/>
          <w:color w:val="000000"/>
          <w:lang w:val="sr-Cyrl-CS"/>
        </w:rPr>
        <w:t>Е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кономска класификација 454 – </w:t>
      </w:r>
      <w:r w:rsidR="00A7133D" w:rsidRPr="006059D4">
        <w:rPr>
          <w:rFonts w:ascii="Times New Roman" w:hAnsi="Times New Roman" w:cs="Times New Roman"/>
          <w:color w:val="000000"/>
          <w:lang w:val="sr-Cyrl-CS"/>
        </w:rPr>
        <w:t>Субвенције приватним предузећима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у висини од 125.000.000 динара.</w:t>
      </w:r>
    </w:p>
    <w:p w14:paraId="2DBBAF6A" w14:textId="12277025" w:rsidR="00D63AE1" w:rsidRPr="006059D4" w:rsidRDefault="00D63AE1" w:rsidP="00A75815">
      <w:pPr>
        <w:spacing w:after="12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Предвиђена новчана средства из става 1. овог члана, користе се и за поступак испитивања преправке трактора власницима односно корисницима трактора којима </w:t>
      </w:r>
      <w:r w:rsidR="000F1862" w:rsidRPr="006059D4">
        <w:rPr>
          <w:rFonts w:ascii="Times New Roman" w:hAnsi="Times New Roman" w:cs="Times New Roman"/>
          <w:color w:val="000000"/>
          <w:lang w:val="sr-Cyrl-CS"/>
        </w:rPr>
        <w:t>је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решењем Агенције </w:t>
      </w:r>
      <w:r w:rsidR="00A75815" w:rsidRPr="006059D4">
        <w:rPr>
          <w:rFonts w:ascii="Times New Roman" w:hAnsi="Times New Roman" w:cs="Times New Roman"/>
          <w:color w:val="000000"/>
          <w:lang w:val="sr-Cyrl-CS"/>
        </w:rPr>
        <w:t xml:space="preserve">за </w:t>
      </w:r>
      <w:r w:rsidR="00A75815" w:rsidRPr="006059D4">
        <w:rPr>
          <w:rFonts w:ascii="Times New Roman" w:hAnsi="Times New Roman" w:cs="Times New Roman"/>
          <w:color w:val="000000"/>
          <w:lang w:val="sr-Cyrl-CS"/>
        </w:rPr>
        <w:lastRenderedPageBreak/>
        <w:t xml:space="preserve">безбедност саобраћаја (у даљем тексту: Агенција) </w:t>
      </w:r>
      <w:r w:rsidRPr="006059D4">
        <w:rPr>
          <w:rFonts w:ascii="Times New Roman" w:hAnsi="Times New Roman" w:cs="Times New Roman"/>
          <w:color w:val="000000"/>
          <w:lang w:val="sr-Cyrl-CS"/>
        </w:rPr>
        <w:t>од</w:t>
      </w:r>
      <w:r w:rsidR="000F1862" w:rsidRPr="006059D4">
        <w:rPr>
          <w:rFonts w:ascii="Times New Roman" w:hAnsi="Times New Roman" w:cs="Times New Roman"/>
          <w:color w:val="000000"/>
          <w:lang w:val="sr-Cyrl-CS"/>
        </w:rPr>
        <w:t>обрена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с</w:t>
      </w:r>
      <w:r w:rsidR="000F1862" w:rsidRPr="006059D4">
        <w:rPr>
          <w:rFonts w:ascii="Times New Roman" w:hAnsi="Times New Roman" w:cs="Times New Roman"/>
          <w:color w:val="000000"/>
          <w:lang w:val="sr-Cyrl-CS"/>
        </w:rPr>
        <w:t>убвенционисана додела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заштитног рама у 2022. години.</w:t>
      </w:r>
    </w:p>
    <w:p w14:paraId="632CAB14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5.</w:t>
      </w:r>
    </w:p>
    <w:p w14:paraId="43AC12B4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Субвенционисана додела заштитног рама спроводи се исплатом износа до 27.000 динара на име плаћања у целини купопродајне цене новог заштитног рама изабраном произвођачу заштитног рама, а у коју је урачунат и транспорт до места за испитивање возила које је најближе кориснику субвенције, као и исплатом износа од 7.000 динара на име плаћања поступка испитивања преправке трактора овлашћеним правним лицима за испитивање возила.</w:t>
      </w:r>
    </w:p>
    <w:p w14:paraId="3B566792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Одобрена средства субвенција уплаћиваће се изабраним произвођачима заштитног рама и овлашћеним правним лицима за испитивање возила, на посебне наменске динарске рачуне које ће Министарство финансија – Управа за трезор за ове потребе отворити на њихов захтев.</w:t>
      </w:r>
    </w:p>
    <w:p w14:paraId="7CD02041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6.</w:t>
      </w:r>
    </w:p>
    <w:p w14:paraId="5772641C" w14:textId="3357B965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Захтев за субвенционисану доделу заштитног рама у складу са овом уредбом подноси се Агенцији у затвореној коверти, на адресу: Агенциј</w:t>
      </w:r>
      <w:r w:rsidR="00A75815" w:rsidRPr="006059D4">
        <w:rPr>
          <w:rFonts w:ascii="Times New Roman" w:hAnsi="Times New Roman" w:cs="Times New Roman"/>
          <w:color w:val="000000"/>
          <w:lang w:val="sr-Cyrl-CS"/>
        </w:rPr>
        <w:t>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за безбедност саобраћаја, Булевар Михаила Пупина 2, 11</w:t>
      </w:r>
      <w:r w:rsidR="001667C4" w:rsidRPr="006059D4">
        <w:rPr>
          <w:rFonts w:ascii="Times New Roman" w:hAnsi="Times New Roman" w:cs="Times New Roman"/>
          <w:color w:val="000000"/>
          <w:lang w:val="sr-Cyrl-CS"/>
        </w:rPr>
        <w:t>070 Нови Београд, са назнаком: „</w:t>
      </w:r>
      <w:r w:rsidRPr="006059D4">
        <w:rPr>
          <w:rFonts w:ascii="Times New Roman" w:hAnsi="Times New Roman" w:cs="Times New Roman"/>
          <w:color w:val="000000"/>
          <w:lang w:val="sr-Cyrl-CS"/>
        </w:rPr>
        <w:t>Захтев за субвенционисану доделу новог заштитног рама”.</w:t>
      </w:r>
    </w:p>
    <w:p w14:paraId="5A7761CF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Јавни позив за подношење захтева из става 1. овог члана објављује се на званичној интернет презентацији Агенције – www.abs.gov.rs.</w:t>
      </w:r>
    </w:p>
    <w:p w14:paraId="30F021A9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Редослед остваривања права на додељивање субвенције утврђује се према времену пријема потпуног захтева.</w:t>
      </w:r>
    </w:p>
    <w:p w14:paraId="0748139C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Захтев се сматра потпуним на дан када се прибави сва потребна документација, и то:</w:t>
      </w:r>
    </w:p>
    <w:p w14:paraId="7324F886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1) подаци о подносиоцу захтева:</w:t>
      </w:r>
    </w:p>
    <w:p w14:paraId="6C5F1700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(1) за правна лица и предузетнике – назив и седиште, матични број и ПИБ , Извод из Регистра привредних субјеката код Агенције за привредне регистре, име и презиме лица овлашћеног за заступање, име и презиме, број телефона и е-мејл адресу контакт особе;</w:t>
      </w:r>
    </w:p>
    <w:p w14:paraId="1702519D" w14:textId="35D41D99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(2) за физичка лица – име и презиме, адресу становања, ЈМБГ, контакт телефон;</w:t>
      </w:r>
    </w:p>
    <w:p w14:paraId="4F01BC31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2) потврдa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</w:p>
    <w:p w14:paraId="109D7A92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3) потврдa да правно лице или предузетник нема правоснажну судску или управну меру забране обављања делатности или осуду због привредног преступа;</w:t>
      </w:r>
    </w:p>
    <w:p w14:paraId="0473F38E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4) доказ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захтева;</w:t>
      </w:r>
    </w:p>
    <w:p w14:paraId="6F53511F" w14:textId="77777777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lastRenderedPageBreak/>
        <w:t>5) потврдa да је физичко лице измирило све обавезе по основу пореза на имовину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>, односно да је закључио споразум о репрограму о исплати пореског дуга и да нема неизмирених обавеза по репрограму о исплати пореског дуга на дан подношења захтева</w:t>
      </w:r>
      <w:r w:rsidRPr="006059D4">
        <w:rPr>
          <w:rFonts w:ascii="Times New Roman" w:hAnsi="Times New Roman" w:cs="Times New Roman"/>
          <w:color w:val="000000"/>
          <w:lang w:val="sr-Cyrl-CS"/>
        </w:rPr>
        <w:t>;</w:t>
      </w:r>
    </w:p>
    <w:p w14:paraId="6A5BF77D" w14:textId="3C58E111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6) 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 xml:space="preserve">фотокопија </w:t>
      </w:r>
      <w:r w:rsidRPr="006059D4">
        <w:rPr>
          <w:rFonts w:ascii="Times New Roman" w:hAnsi="Times New Roman" w:cs="Times New Roman"/>
          <w:color w:val="000000"/>
          <w:lang w:val="sr-Cyrl-CS"/>
        </w:rPr>
        <w:t>саобраћајн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>е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дозвол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>е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336D5A" w:rsidRPr="006059D4">
        <w:rPr>
          <w:rFonts w:ascii="Times New Roman" w:hAnsi="Times New Roman" w:cs="Times New Roman"/>
          <w:color w:val="000000"/>
          <w:lang w:val="sr-Cyrl-CS"/>
        </w:rPr>
        <w:t>или другог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 xml:space="preserve"> д</w:t>
      </w:r>
      <w:r w:rsidR="006059D4">
        <w:rPr>
          <w:rFonts w:ascii="Times New Roman" w:hAnsi="Times New Roman" w:cs="Times New Roman"/>
          <w:color w:val="000000"/>
          <w:lang w:val="sr-Cyrl-RS"/>
        </w:rPr>
        <w:t>о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>кумент</w:t>
      </w:r>
      <w:r w:rsidR="00336D5A" w:rsidRPr="006059D4">
        <w:rPr>
          <w:rFonts w:ascii="Times New Roman" w:hAnsi="Times New Roman" w:cs="Times New Roman"/>
          <w:color w:val="000000"/>
          <w:lang w:val="sr-Cyrl-CS"/>
        </w:rPr>
        <w:t>а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 xml:space="preserve"> издат</w:t>
      </w:r>
      <w:r w:rsidR="00336D5A" w:rsidRPr="006059D4">
        <w:rPr>
          <w:rFonts w:ascii="Times New Roman" w:hAnsi="Times New Roman" w:cs="Times New Roman"/>
          <w:color w:val="000000"/>
          <w:lang w:val="sr-Cyrl-CS"/>
        </w:rPr>
        <w:t>ог</w:t>
      </w:r>
      <w:r w:rsidR="00D63AE1" w:rsidRPr="006059D4">
        <w:rPr>
          <w:rFonts w:ascii="Times New Roman" w:hAnsi="Times New Roman" w:cs="Times New Roman"/>
          <w:color w:val="000000"/>
          <w:lang w:val="sr-Cyrl-CS"/>
        </w:rPr>
        <w:t xml:space="preserve"> од стране министарства надлежног за унутрашње послове којим се потврђује да је возило регистровано</w:t>
      </w:r>
      <w:r w:rsidR="000E0231" w:rsidRPr="006059D4">
        <w:rPr>
          <w:rFonts w:ascii="Times New Roman" w:hAnsi="Times New Roman" w:cs="Times New Roman"/>
          <w:color w:val="000000"/>
          <w:lang w:val="sr-Cyrl-CS"/>
        </w:rPr>
        <w:t>;</w:t>
      </w:r>
    </w:p>
    <w:p w14:paraId="6FB55FF0" w14:textId="13002513" w:rsidR="00A35268" w:rsidRPr="006059D4" w:rsidRDefault="00A35268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 xml:space="preserve">За </w:t>
      </w:r>
      <w:r w:rsidR="0069094F" w:rsidRPr="006059D4">
        <w:rPr>
          <w:rFonts w:ascii="Times New Roman" w:hAnsi="Times New Roman" w:cs="Times New Roman"/>
          <w:lang w:val="sr-Cyrl-CS"/>
        </w:rPr>
        <w:t xml:space="preserve"> </w:t>
      </w:r>
      <w:r w:rsidR="00B9311F" w:rsidRPr="006059D4">
        <w:rPr>
          <w:rFonts w:ascii="Times New Roman" w:hAnsi="Times New Roman" w:cs="Times New Roman"/>
          <w:lang w:val="sr-Cyrl-CS"/>
        </w:rPr>
        <w:t>имаоце</w:t>
      </w:r>
      <w:r w:rsidRPr="006059D4">
        <w:rPr>
          <w:rFonts w:ascii="Times New Roman" w:hAnsi="Times New Roman" w:cs="Times New Roman"/>
          <w:lang w:val="sr-Cyrl-CS"/>
        </w:rPr>
        <w:t xml:space="preserve"> нерегистрованих трактора старијих од </w:t>
      </w:r>
      <w:r w:rsidR="00A75815" w:rsidRPr="006059D4">
        <w:rPr>
          <w:rFonts w:ascii="Times New Roman" w:hAnsi="Times New Roman" w:cs="Times New Roman"/>
          <w:lang w:val="sr-Cyrl-CS"/>
        </w:rPr>
        <w:t>десет</w:t>
      </w:r>
      <w:r w:rsidRPr="006059D4">
        <w:rPr>
          <w:rFonts w:ascii="Times New Roman" w:hAnsi="Times New Roman" w:cs="Times New Roman"/>
          <w:lang w:val="sr-Cyrl-CS"/>
        </w:rPr>
        <w:t xml:space="preserve"> година</w:t>
      </w:r>
      <w:r w:rsidR="00B9311F" w:rsidRPr="006059D4">
        <w:rPr>
          <w:rFonts w:ascii="Times New Roman" w:hAnsi="Times New Roman" w:cs="Times New Roman"/>
          <w:lang w:val="sr-Cyrl-CS"/>
        </w:rPr>
        <w:t xml:space="preserve"> из </w:t>
      </w:r>
      <w:r w:rsidR="0069094F" w:rsidRPr="006059D4">
        <w:rPr>
          <w:rFonts w:ascii="Times New Roman" w:hAnsi="Times New Roman" w:cs="Times New Roman"/>
          <w:lang w:val="sr-Cyrl-CS"/>
        </w:rPr>
        <w:t xml:space="preserve">члан </w:t>
      </w:r>
      <w:r w:rsidR="00B9311F" w:rsidRPr="006059D4">
        <w:rPr>
          <w:rFonts w:ascii="Times New Roman" w:hAnsi="Times New Roman" w:cs="Times New Roman"/>
          <w:lang w:val="sr-Cyrl-CS"/>
        </w:rPr>
        <w:t xml:space="preserve">2. </w:t>
      </w:r>
      <w:r w:rsidR="0069094F" w:rsidRPr="006059D4">
        <w:rPr>
          <w:rFonts w:ascii="Times New Roman" w:hAnsi="Times New Roman" w:cs="Times New Roman"/>
          <w:lang w:val="sr-Cyrl-CS"/>
        </w:rPr>
        <w:t xml:space="preserve">став </w:t>
      </w:r>
      <w:r w:rsidR="00B9311F" w:rsidRPr="006059D4">
        <w:rPr>
          <w:rFonts w:ascii="Times New Roman" w:hAnsi="Times New Roman" w:cs="Times New Roman"/>
          <w:lang w:val="sr-Cyrl-CS"/>
        </w:rPr>
        <w:t>2</w:t>
      </w:r>
      <w:r w:rsidR="00CE5CC7" w:rsidRPr="006059D4">
        <w:rPr>
          <w:rFonts w:ascii="Times New Roman" w:hAnsi="Times New Roman" w:cs="Times New Roman"/>
          <w:lang w:val="sr-Cyrl-CS"/>
        </w:rPr>
        <w:t xml:space="preserve">, </w:t>
      </w:r>
      <w:r w:rsidR="0069094F" w:rsidRPr="006059D4">
        <w:rPr>
          <w:rFonts w:ascii="Times New Roman" w:hAnsi="Times New Roman" w:cs="Times New Roman"/>
          <w:lang w:val="sr-Cyrl-CS"/>
        </w:rPr>
        <w:t>и</w:t>
      </w:r>
      <w:r w:rsidR="00CE5CC7" w:rsidRPr="006059D4">
        <w:rPr>
          <w:rFonts w:ascii="Times New Roman" w:hAnsi="Times New Roman" w:cs="Times New Roman"/>
          <w:lang w:val="sr-Cyrl-CS"/>
        </w:rPr>
        <w:t xml:space="preserve">зјава дата </w:t>
      </w:r>
      <w:r w:rsidR="0069094F" w:rsidRPr="006059D4">
        <w:rPr>
          <w:rFonts w:ascii="Times New Roman" w:hAnsi="Times New Roman" w:cs="Times New Roman"/>
          <w:lang w:val="sr-Cyrl-CS"/>
        </w:rPr>
        <w:t>под материјалном и кривичном одговорношћу потврђену потписима два сведока и овереним од стране надлежног органа на околности куповине и поседовања возила из које орган коме је поднет захтев утврђује да ли постоји стварна немогућност прибављања доказа о власништву односно пореклу возила и да ли је ималац возила у савесном и законитом поседу возила најмање пет година;</w:t>
      </w:r>
    </w:p>
    <w:p w14:paraId="3413039D" w14:textId="1AC8D5F9" w:rsidR="00D63AE1" w:rsidRPr="006059D4" w:rsidRDefault="00D63AE1" w:rsidP="00A75815">
      <w:pPr>
        <w:spacing w:after="150"/>
        <w:ind w:firstLine="709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7) фотографија (предња страна) трактора за кој</w:t>
      </w:r>
      <w:r w:rsidR="0096249A" w:rsidRPr="006059D4">
        <w:rPr>
          <w:rFonts w:ascii="Times New Roman" w:hAnsi="Times New Roman" w:cs="Times New Roman"/>
          <w:color w:val="000000"/>
          <w:lang w:val="sr-Cyrl-CS"/>
        </w:rPr>
        <w:t>и се подноси захтев</w:t>
      </w:r>
      <w:r w:rsidRPr="006059D4">
        <w:rPr>
          <w:rFonts w:ascii="Times New Roman" w:hAnsi="Times New Roman" w:cs="Times New Roman"/>
          <w:color w:val="000000"/>
          <w:lang w:val="sr-Cyrl-CS"/>
        </w:rPr>
        <w:t>;</w:t>
      </w:r>
    </w:p>
    <w:p w14:paraId="65325F88" w14:textId="3E66B918" w:rsidR="00EA270A" w:rsidRPr="006059D4" w:rsidRDefault="00D63AE1" w:rsidP="00A75815">
      <w:pPr>
        <w:spacing w:after="150"/>
        <w:ind w:firstLine="709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8) </w:t>
      </w:r>
      <w:r w:rsidR="002E13B1" w:rsidRPr="006059D4">
        <w:rPr>
          <w:rFonts w:ascii="Times New Roman" w:hAnsi="Times New Roman" w:cs="Times New Roman"/>
          <w:color w:val="000000"/>
          <w:lang w:val="sr-Cyrl-CS"/>
        </w:rPr>
        <w:t>за правна лица – оверени ОП образац лица овлашћеног за заступање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>;</w:t>
      </w:r>
    </w:p>
    <w:p w14:paraId="5887DE8A" w14:textId="61E01B72" w:rsidR="00DF77D7" w:rsidRPr="006059D4" w:rsidRDefault="00D63AE1" w:rsidP="00A75815">
      <w:pPr>
        <w:spacing w:after="150"/>
        <w:ind w:firstLine="709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9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 xml:space="preserve">) доказ да </w:t>
      </w:r>
      <w:r w:rsidR="00822662" w:rsidRPr="006059D4">
        <w:rPr>
          <w:rFonts w:ascii="Times New Roman" w:hAnsi="Times New Roman" w:cs="Times New Roman"/>
          <w:color w:val="000000"/>
          <w:lang w:val="sr-Cyrl-CS"/>
        </w:rPr>
        <w:t>су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 xml:space="preserve"> измир</w:t>
      </w:r>
      <w:r w:rsidR="00822662" w:rsidRPr="006059D4">
        <w:rPr>
          <w:rFonts w:ascii="Times New Roman" w:hAnsi="Times New Roman" w:cs="Times New Roman"/>
          <w:color w:val="000000"/>
          <w:lang w:val="sr-Cyrl-CS"/>
        </w:rPr>
        <w:t>ени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 xml:space="preserve"> трошков</w:t>
      </w:r>
      <w:r w:rsidR="00822662" w:rsidRPr="006059D4">
        <w:rPr>
          <w:rFonts w:ascii="Times New Roman" w:hAnsi="Times New Roman" w:cs="Times New Roman"/>
          <w:color w:val="000000"/>
          <w:lang w:val="sr-Cyrl-CS"/>
        </w:rPr>
        <w:t>и</w:t>
      </w:r>
      <w:r w:rsidR="00EA270A" w:rsidRPr="006059D4">
        <w:rPr>
          <w:rFonts w:ascii="Times New Roman" w:hAnsi="Times New Roman" w:cs="Times New Roman"/>
          <w:color w:val="000000"/>
          <w:lang w:val="sr-Cyrl-CS"/>
        </w:rPr>
        <w:t xml:space="preserve"> прописаних административних такси</w:t>
      </w:r>
      <w:r w:rsidR="002E13B1" w:rsidRPr="006059D4">
        <w:rPr>
          <w:rFonts w:ascii="Times New Roman" w:hAnsi="Times New Roman" w:cs="Times New Roman"/>
          <w:color w:val="000000"/>
          <w:lang w:val="sr-Cyrl-CS"/>
        </w:rPr>
        <w:t>.</w:t>
      </w:r>
    </w:p>
    <w:p w14:paraId="6F7130D1" w14:textId="062726E8" w:rsidR="00DF77D7" w:rsidRPr="006059D4" w:rsidRDefault="002E13B1" w:rsidP="00A75815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Потврде </w:t>
      </w:r>
      <w:r w:rsidR="00310DDE" w:rsidRPr="006059D4">
        <w:rPr>
          <w:rFonts w:ascii="Times New Roman" w:hAnsi="Times New Roman" w:cs="Times New Roman"/>
          <w:color w:val="000000"/>
          <w:lang w:val="sr-Cyrl-CS"/>
        </w:rPr>
        <w:t>из став</w:t>
      </w:r>
      <w:r w:rsidR="00273B93" w:rsidRPr="006059D4">
        <w:rPr>
          <w:rFonts w:ascii="Times New Roman" w:hAnsi="Times New Roman" w:cs="Times New Roman"/>
          <w:color w:val="000000"/>
          <w:lang w:val="sr-Cyrl-CS"/>
        </w:rPr>
        <w:t>а</w:t>
      </w:r>
      <w:r w:rsidR="00310DDE" w:rsidRPr="006059D4">
        <w:rPr>
          <w:rFonts w:ascii="Times New Roman" w:hAnsi="Times New Roman" w:cs="Times New Roman"/>
          <w:color w:val="000000"/>
          <w:lang w:val="sr-Cyrl-CS"/>
        </w:rPr>
        <w:t xml:space="preserve"> 4. овог члана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не могу бити старије од 30 дана од дана подношења захтева.</w:t>
      </w:r>
    </w:p>
    <w:p w14:paraId="6CDD3238" w14:textId="77777777" w:rsidR="0054276B" w:rsidRPr="006059D4" w:rsidRDefault="0054276B" w:rsidP="00A75815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Сва документа која се достављају уз захтев морају да гласе на подносиоца захтева и прилажу се у оригиналу или овереној копији, ако овoм уредбом није прописано другачије.</w:t>
      </w:r>
    </w:p>
    <w:p w14:paraId="7CDC912A" w14:textId="0AD7A02C" w:rsidR="006C657C" w:rsidRPr="006059D4" w:rsidRDefault="006C657C" w:rsidP="00A75815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Уз захтев за субвенционисану доделу заштитног рама, подносилац захтева прилаже документа и доказе из става 4. овог члана за које не достави сагласност за проверу, односно прибављање података по службеној дужности.</w:t>
      </w:r>
    </w:p>
    <w:p w14:paraId="5E580EC9" w14:textId="64D2CD9F" w:rsidR="00DF77D7" w:rsidRPr="006059D4" w:rsidRDefault="00310DDE" w:rsidP="00A75815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На основу података достављених у захтеву</w:t>
      </w:r>
      <w:r w:rsidR="0096249A" w:rsidRPr="006059D4">
        <w:rPr>
          <w:rFonts w:ascii="Times New Roman" w:hAnsi="Times New Roman" w:cs="Times New Roman"/>
          <w:color w:val="000000"/>
          <w:lang w:val="sr-Cyrl-CS"/>
        </w:rPr>
        <w:t>,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 Агенција уз сагласност подносиоца захтева, по службеној дужности проверава или прибавља податке </w:t>
      </w:r>
      <w:r w:rsidR="002E13B1" w:rsidRPr="006059D4">
        <w:rPr>
          <w:rFonts w:ascii="Times New Roman" w:hAnsi="Times New Roman" w:cs="Times New Roman"/>
          <w:color w:val="000000"/>
          <w:lang w:val="sr-Cyrl-CS"/>
        </w:rPr>
        <w:t>из службених евиденција из става 4. тачка 1) подтачка (1) и тач. 2)</w:t>
      </w:r>
      <w:r w:rsidR="00273B93"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2E13B1" w:rsidRPr="006059D4">
        <w:rPr>
          <w:rFonts w:ascii="Times New Roman" w:hAnsi="Times New Roman" w:cs="Times New Roman"/>
          <w:color w:val="000000"/>
          <w:lang w:val="sr-Cyrl-CS"/>
        </w:rPr>
        <w:t>–</w:t>
      </w:r>
      <w:r w:rsidR="00273B93"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6059D4">
        <w:rPr>
          <w:rFonts w:ascii="Times New Roman" w:hAnsi="Times New Roman" w:cs="Times New Roman"/>
          <w:color w:val="000000"/>
          <w:lang w:val="sr-Cyrl-CS"/>
        </w:rPr>
        <w:t>5</w:t>
      </w:r>
      <w:r w:rsidR="002E13B1" w:rsidRPr="006059D4">
        <w:rPr>
          <w:rFonts w:ascii="Times New Roman" w:hAnsi="Times New Roman" w:cs="Times New Roman"/>
          <w:color w:val="000000"/>
          <w:lang w:val="sr-Cyrl-CS"/>
        </w:rPr>
        <w:t>) овог члана</w:t>
      </w:r>
      <w:r w:rsidRPr="006059D4">
        <w:rPr>
          <w:rFonts w:ascii="Times New Roman" w:hAnsi="Times New Roman" w:cs="Times New Roman"/>
          <w:color w:val="000000"/>
          <w:lang w:val="sr-Cyrl-CS"/>
        </w:rPr>
        <w:t>.</w:t>
      </w:r>
    </w:p>
    <w:p w14:paraId="621B7F34" w14:textId="77777777" w:rsidR="00DF77D7" w:rsidRPr="006059D4" w:rsidRDefault="002E13B1" w:rsidP="00273B93">
      <w:pPr>
        <w:spacing w:after="150"/>
        <w:ind w:firstLine="709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Захтев из става 1. овог члана подноси се на Обрасцу 1. или на Обрасцу 2, који су одштампани уз ову уредбу и чине њен саставни део.</w:t>
      </w:r>
    </w:p>
    <w:p w14:paraId="44D71755" w14:textId="3FD91CA4" w:rsidR="00731438" w:rsidRPr="006059D4" w:rsidRDefault="0096249A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>Право на подношење захтева</w:t>
      </w:r>
      <w:r w:rsidR="00731438" w:rsidRPr="006059D4">
        <w:rPr>
          <w:rFonts w:ascii="Times New Roman" w:hAnsi="Times New Roman" w:cs="Times New Roman"/>
          <w:lang w:val="sr-Cyrl-CS"/>
        </w:rPr>
        <w:t xml:space="preserve"> за субвенционисану доделу заштитног рама</w:t>
      </w:r>
      <w:r w:rsidR="0076131D" w:rsidRPr="006059D4">
        <w:rPr>
          <w:rFonts w:ascii="Times New Roman" w:hAnsi="Times New Roman" w:cs="Times New Roman"/>
          <w:lang w:val="sr-Cyrl-CS"/>
        </w:rPr>
        <w:t xml:space="preserve"> </w:t>
      </w:r>
      <w:r w:rsidRPr="006059D4">
        <w:rPr>
          <w:rFonts w:ascii="Times New Roman" w:hAnsi="Times New Roman" w:cs="Times New Roman"/>
          <w:lang w:val="sr-Cyrl-CS"/>
        </w:rPr>
        <w:t xml:space="preserve">остварују </w:t>
      </w:r>
      <w:r w:rsidR="00731438" w:rsidRPr="006059D4">
        <w:rPr>
          <w:rFonts w:ascii="Times New Roman" w:hAnsi="Times New Roman" w:cs="Times New Roman"/>
          <w:lang w:val="sr-Cyrl-CS"/>
        </w:rPr>
        <w:t>лица из чл</w:t>
      </w:r>
      <w:r w:rsidRPr="006059D4">
        <w:rPr>
          <w:rFonts w:ascii="Times New Roman" w:hAnsi="Times New Roman" w:cs="Times New Roman"/>
          <w:lang w:val="sr-Cyrl-CS"/>
        </w:rPr>
        <w:t xml:space="preserve">ана </w:t>
      </w:r>
      <w:r w:rsidR="0076131D" w:rsidRPr="006059D4">
        <w:rPr>
          <w:rFonts w:ascii="Times New Roman" w:hAnsi="Times New Roman" w:cs="Times New Roman"/>
          <w:lang w:val="sr-Cyrl-CS"/>
        </w:rPr>
        <w:t xml:space="preserve">2. ове </w:t>
      </w:r>
      <w:r w:rsidR="00273B93" w:rsidRPr="006059D4">
        <w:rPr>
          <w:rFonts w:ascii="Times New Roman" w:hAnsi="Times New Roman" w:cs="Times New Roman"/>
          <w:lang w:val="sr-Cyrl-CS"/>
        </w:rPr>
        <w:t>у</w:t>
      </w:r>
      <w:r w:rsidR="0076131D" w:rsidRPr="006059D4">
        <w:rPr>
          <w:rFonts w:ascii="Times New Roman" w:hAnsi="Times New Roman" w:cs="Times New Roman"/>
          <w:lang w:val="sr-Cyrl-CS"/>
        </w:rPr>
        <w:t xml:space="preserve">редбе након што Агенција распише јавни позив из става 2. овог члана. </w:t>
      </w:r>
    </w:p>
    <w:p w14:paraId="1B313661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7.</w:t>
      </w:r>
    </w:p>
    <w:p w14:paraId="49FFE44E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Ако је захтев потпун, по редоследу остваривања права на додељивање субвенције, Агенција доноси решење којим се правном лицу, предузетнику или физичком лицу одобрава субвенционисана додела заштитног рама.</w:t>
      </w:r>
    </w:p>
    <w:p w14:paraId="78E65F98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8.</w:t>
      </w:r>
    </w:p>
    <w:p w14:paraId="38EE5390" w14:textId="77777777" w:rsidR="00DF77D7" w:rsidRPr="006059D4" w:rsidRDefault="002E13B1" w:rsidP="00273B93">
      <w:pPr>
        <w:spacing w:after="150"/>
        <w:ind w:firstLine="709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саставља листу уредно поднетих захтева на основу којих је издала решења из члана 7. ове уредбе.</w:t>
      </w:r>
    </w:p>
    <w:p w14:paraId="2A089334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9.</w:t>
      </w:r>
    </w:p>
    <w:p w14:paraId="26040E34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доставља изабраном произвођачу заштитног рама укупан број заштитних рамова који су потребни да се произведу.</w:t>
      </w:r>
    </w:p>
    <w:p w14:paraId="04A1B257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lastRenderedPageBreak/>
        <w:t>Изабрани произвођач врши производњу заштитног рама у складу са техничком документацијом за производњу универзалног заштитног рама Агенције.</w:t>
      </w:r>
    </w:p>
    <w:p w14:paraId="4A437817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Изабрани произвођач је дужан да заштитни рам произведе у року који не може бити дужи од три месеца од дана закључења уговора.</w:t>
      </w:r>
    </w:p>
    <w:p w14:paraId="1962E4F2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Изабрани произвођач је дужан да за све произведене рамове обезбеди складишни простор и изврши њихово складиштење у року од годину дана од завршетка производње, као и да исте транспортује до места за испитивање возила које је најближе кориснику субвенције, а према спецификацији и динамици које ће му Агенција сукцесивно достављати.</w:t>
      </w:r>
    </w:p>
    <w:p w14:paraId="01F5E28C" w14:textId="77777777" w:rsidR="00DF77D7" w:rsidRPr="006059D4" w:rsidRDefault="002E13B1" w:rsidP="0076131D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10.</w:t>
      </w:r>
    </w:p>
    <w:p w14:paraId="5100C50A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утврђује услове за расписивање јавног позива за избор произвођача заштитних рамова и расписује јавни позив.</w:t>
      </w:r>
    </w:p>
    <w:p w14:paraId="2593E29C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јавни позив расписује тек пошто претходно прибави сагласност министарства надлежног за послове саобраћаја (у даљем тексту: Министарство) на предложене услове и начин доказивања истих.</w:t>
      </w:r>
    </w:p>
    <w:p w14:paraId="35693A36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11.</w:t>
      </w:r>
    </w:p>
    <w:p w14:paraId="20EB04A8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Власник или корисник употребљаваног трактора са уграђеним заштитним рамом се ослобађа трошкова обраде документације за испитивање возила и трошкова издавања уверења, који су прописани Уредбом о ценама услуга које врши Агенција за безбедност саобраћаја („Службени гласник РС”, број 83/21).</w:t>
      </w:r>
    </w:p>
    <w:p w14:paraId="731E6F1B" w14:textId="6E0A4830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12.</w:t>
      </w:r>
    </w:p>
    <w:p w14:paraId="719942FC" w14:textId="45827301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Захтеви за субвенционисану доделу заштитног рама подносе се Агенцији закључно са 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 xml:space="preserve">30. септембром </w:t>
      </w:r>
      <w:r w:rsidRPr="006059D4">
        <w:rPr>
          <w:rFonts w:ascii="Times New Roman" w:hAnsi="Times New Roman" w:cs="Times New Roman"/>
          <w:color w:val="000000"/>
          <w:lang w:val="sr-Cyrl-CS"/>
        </w:rPr>
        <w:t>202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3</w:t>
      </w:r>
      <w:r w:rsidRPr="006059D4">
        <w:rPr>
          <w:rFonts w:ascii="Times New Roman" w:hAnsi="Times New Roman" w:cs="Times New Roman"/>
          <w:color w:val="000000"/>
          <w:lang w:val="sr-Cyrl-CS"/>
        </w:rPr>
        <w:t>. године за текућу годину.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</w:p>
    <w:p w14:paraId="1FABB835" w14:textId="3882BD16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врши субвенционисану доделу заштитног рама по пристиглим, потпуним захтевима, до висине укупно расположивих средстава за реализацију субвенционисане набавке заштитног рама у 202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3</w:t>
      </w:r>
      <w:r w:rsidRPr="006059D4">
        <w:rPr>
          <w:rFonts w:ascii="Times New Roman" w:hAnsi="Times New Roman" w:cs="Times New Roman"/>
          <w:color w:val="000000"/>
          <w:lang w:val="sr-Cyrl-CS"/>
        </w:rPr>
        <w:t>. години, у складу са чланом 4. ове уредбе.</w:t>
      </w:r>
    </w:p>
    <w:p w14:paraId="19C68A12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Поступак субвенционисане доделе заштитног рама се прекида ако висина опредељених средстава субвенција у текућој години није довољна за одобравање свих уредно предатих захтева у тој години.</w:t>
      </w:r>
    </w:p>
    <w:p w14:paraId="70AB8C95" w14:textId="77777777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У случају да су средства субвенција искоришћена пре истека календарске године, Агенција на својој интернет страници о томе обавештaва заинтересоване стране по добијању сагласности Министарства, а поступак доделе субвенција се прекида.</w:t>
      </w:r>
    </w:p>
    <w:p w14:paraId="003D2B3E" w14:textId="77777777" w:rsidR="00DF77D7" w:rsidRPr="006059D4" w:rsidRDefault="002E13B1" w:rsidP="00273B93">
      <w:pPr>
        <w:spacing w:after="150"/>
        <w:ind w:firstLine="709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Поступак доделе субвенција се наставља након што се обезбеде буџетска средства.</w:t>
      </w:r>
    </w:p>
    <w:p w14:paraId="45B0876B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13.</w:t>
      </w:r>
    </w:p>
    <w:p w14:paraId="04332132" w14:textId="66FFB120" w:rsidR="000C7DC5" w:rsidRPr="006059D4" w:rsidRDefault="000F1862" w:rsidP="00273B93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Након истека рока за производњу заштитних рамова, 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Агенција 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 xml:space="preserve">доставља 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Министарству извештај у ко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је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м 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се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 нав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оди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 број произведених рамова као и њихов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и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 серијск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и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 xml:space="preserve"> бројев</w:t>
      </w:r>
      <w:r w:rsidR="0076131D" w:rsidRPr="006059D4">
        <w:rPr>
          <w:rFonts w:ascii="Times New Roman" w:hAnsi="Times New Roman" w:cs="Times New Roman"/>
          <w:color w:val="000000"/>
          <w:lang w:val="sr-Cyrl-CS"/>
        </w:rPr>
        <w:t>и</w:t>
      </w:r>
      <w:r w:rsidR="00C55EC7" w:rsidRPr="006059D4">
        <w:rPr>
          <w:rFonts w:ascii="Times New Roman" w:hAnsi="Times New Roman" w:cs="Times New Roman"/>
          <w:color w:val="000000"/>
          <w:lang w:val="sr-Cyrl-CS"/>
        </w:rPr>
        <w:t>.</w:t>
      </w:r>
    </w:p>
    <w:p w14:paraId="0531BFC1" w14:textId="5F002169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Агенција доставља Министарству списак овлашћених правних лица за испитивање возила која су спровела поступак испитивања уграђених заштитних рамова на тракторе за текућу годину, као и списак који садржи укупан број спроведених поступака испитивања уграђених заштитних рамова за тракторе по овлашћеном правном лицу.</w:t>
      </w:r>
    </w:p>
    <w:p w14:paraId="4ACE8601" w14:textId="47C18EBF" w:rsidR="00D11EA8" w:rsidRPr="006059D4" w:rsidRDefault="00D11EA8" w:rsidP="00273B93">
      <w:pPr>
        <w:spacing w:after="150"/>
        <w:ind w:firstLine="709"/>
        <w:jc w:val="both"/>
        <w:rPr>
          <w:rFonts w:ascii="Times New Roman" w:hAnsi="Times New Roman" w:cs="Times New Roman"/>
          <w:strike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lastRenderedPageBreak/>
        <w:t xml:space="preserve">Трошкови испитивања возила исплаћују се овлашћеним правним лицима према извештају који Министарству доставља Агенција. </w:t>
      </w:r>
    </w:p>
    <w:p w14:paraId="6FF7A6DB" w14:textId="2A035136" w:rsidR="00D11EA8" w:rsidRPr="006059D4" w:rsidRDefault="00D11EA8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>Извештај садржи пун назив правног лица које је извршило испитивање, укупан број испитаних заштитних рамова, серијске бројеве заштитних рамова и укупан износ за уплату.</w:t>
      </w:r>
    </w:p>
    <w:p w14:paraId="0AC91F3D" w14:textId="08BAEC6E" w:rsidR="00D11EA8" w:rsidRPr="006059D4" w:rsidRDefault="00D11EA8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lang w:val="sr-Cyrl-CS"/>
        </w:rPr>
        <w:t>Министарство ће произвођачу заштитних рамова и</w:t>
      </w:r>
      <w:r w:rsidR="00290D5A" w:rsidRPr="006059D4">
        <w:rPr>
          <w:rFonts w:ascii="Times New Roman" w:hAnsi="Times New Roman" w:cs="Times New Roman"/>
          <w:lang w:val="sr-Cyrl-CS"/>
        </w:rPr>
        <w:t>з</w:t>
      </w:r>
      <w:r w:rsidRPr="006059D4">
        <w:rPr>
          <w:rFonts w:ascii="Times New Roman" w:hAnsi="Times New Roman" w:cs="Times New Roman"/>
          <w:lang w:val="sr-Cyrl-CS"/>
        </w:rPr>
        <w:t xml:space="preserve">вршити уплату у складу са условима из јавног позива из члана 10. став 1. </w:t>
      </w:r>
      <w:r w:rsidR="0069094F" w:rsidRPr="006059D4">
        <w:rPr>
          <w:rFonts w:ascii="Times New Roman" w:hAnsi="Times New Roman" w:cs="Times New Roman"/>
          <w:lang w:val="sr-Cyrl-CS"/>
        </w:rPr>
        <w:t>ове уредбе.</w:t>
      </w:r>
    </w:p>
    <w:p w14:paraId="748C9C6E" w14:textId="77777777" w:rsidR="00DF77D7" w:rsidRPr="006059D4" w:rsidRDefault="002E13B1">
      <w:pPr>
        <w:spacing w:after="12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Члан 14.</w:t>
      </w:r>
    </w:p>
    <w:p w14:paraId="515A2FE1" w14:textId="60BD9EAC" w:rsidR="00DF77D7" w:rsidRPr="006059D4" w:rsidRDefault="002E13B1" w:rsidP="00273B93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Ова уредба ступа на снагу </w:t>
      </w:r>
      <w:r w:rsidR="00FB1889" w:rsidRPr="006059D4">
        <w:rPr>
          <w:rFonts w:ascii="Times New Roman" w:hAnsi="Times New Roman" w:cs="Times New Roman"/>
          <w:sz w:val="24"/>
          <w:szCs w:val="24"/>
          <w:lang w:val="sr-Cyrl-CS"/>
        </w:rPr>
        <w:t>наредног</w:t>
      </w:r>
      <w:r w:rsidR="00AD0F5D" w:rsidRPr="006059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059D4">
        <w:rPr>
          <w:rFonts w:ascii="Times New Roman" w:hAnsi="Times New Roman" w:cs="Times New Roman"/>
          <w:color w:val="000000"/>
          <w:lang w:val="sr-Cyrl-CS"/>
        </w:rPr>
        <w:t xml:space="preserve">дана од дана објављивања у „Службеном гласнику Републике Србије”, а примењује се </w:t>
      </w:r>
      <w:r w:rsidR="001E1A23" w:rsidRPr="006059D4">
        <w:rPr>
          <w:rFonts w:ascii="Times New Roman" w:hAnsi="Times New Roman" w:cs="Times New Roman"/>
          <w:color w:val="000000"/>
          <w:lang w:val="sr-Cyrl-CS"/>
        </w:rPr>
        <w:t xml:space="preserve">од 1. јануара до 31. </w:t>
      </w:r>
      <w:r w:rsidRPr="006059D4">
        <w:rPr>
          <w:rFonts w:ascii="Times New Roman" w:hAnsi="Times New Roman" w:cs="Times New Roman"/>
          <w:color w:val="000000"/>
          <w:lang w:val="sr-Cyrl-CS"/>
        </w:rPr>
        <w:t>децембра 202</w:t>
      </w:r>
      <w:r w:rsidR="000C7DC5" w:rsidRPr="006059D4">
        <w:rPr>
          <w:rFonts w:ascii="Times New Roman" w:hAnsi="Times New Roman" w:cs="Times New Roman"/>
          <w:color w:val="000000"/>
          <w:lang w:val="sr-Cyrl-CS"/>
        </w:rPr>
        <w:t>3</w:t>
      </w:r>
      <w:r w:rsidRPr="006059D4">
        <w:rPr>
          <w:rFonts w:ascii="Times New Roman" w:hAnsi="Times New Roman" w:cs="Times New Roman"/>
          <w:color w:val="000000"/>
          <w:lang w:val="sr-Cyrl-CS"/>
        </w:rPr>
        <w:t>. године.</w:t>
      </w:r>
    </w:p>
    <w:p w14:paraId="54292B08" w14:textId="3F16B4DA" w:rsidR="000F1862" w:rsidRPr="006059D4" w:rsidRDefault="000F1862" w:rsidP="000F1862">
      <w:pPr>
        <w:spacing w:after="150"/>
        <w:rPr>
          <w:rFonts w:ascii="Times New Roman" w:hAnsi="Times New Roman" w:cs="Times New Roman"/>
          <w:color w:val="000000"/>
          <w:lang w:val="sr-Cyrl-CS"/>
        </w:rPr>
      </w:pPr>
    </w:p>
    <w:p w14:paraId="6524E9C8" w14:textId="77777777" w:rsidR="0030566F" w:rsidRPr="006059D4" w:rsidRDefault="0030566F" w:rsidP="000F1862">
      <w:pPr>
        <w:spacing w:after="150"/>
        <w:rPr>
          <w:rFonts w:ascii="Times New Roman" w:hAnsi="Times New Roman" w:cs="Times New Roman"/>
          <w:color w:val="000000"/>
          <w:lang w:val="sr-Cyrl-CS"/>
        </w:rPr>
      </w:pPr>
    </w:p>
    <w:p w14:paraId="0BEBB7C3" w14:textId="735B2395" w:rsidR="00DF77D7" w:rsidRPr="006059D4" w:rsidRDefault="003D7096" w:rsidP="000F1862">
      <w:pPr>
        <w:spacing w:after="150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>05 Број:</w:t>
      </w:r>
      <w:r w:rsidR="006059D4">
        <w:rPr>
          <w:rFonts w:ascii="Times New Roman" w:hAnsi="Times New Roman" w:cs="Times New Roman"/>
          <w:color w:val="000000"/>
          <w:lang w:val="sr-Cyrl-CS"/>
        </w:rPr>
        <w:t xml:space="preserve"> 110-11223/2022</w:t>
      </w:r>
    </w:p>
    <w:p w14:paraId="6CF57254" w14:textId="14265C3B" w:rsidR="00DF77D7" w:rsidRPr="006059D4" w:rsidRDefault="002E13B1" w:rsidP="000F1862">
      <w:pPr>
        <w:spacing w:after="150"/>
        <w:rPr>
          <w:rFonts w:ascii="Times New Roman" w:hAnsi="Times New Roman" w:cs="Times New Roman"/>
          <w:color w:val="000000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У Београду, </w:t>
      </w:r>
      <w:r w:rsidR="000F1862" w:rsidRPr="006059D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6059D4">
        <w:rPr>
          <w:rFonts w:ascii="Times New Roman" w:hAnsi="Times New Roman" w:cs="Times New Roman"/>
          <w:color w:val="000000"/>
          <w:lang w:val="sr-Cyrl-CS"/>
        </w:rPr>
        <w:t>29. децембра 2022. године</w:t>
      </w:r>
      <w:r w:rsidR="000F1862" w:rsidRPr="006059D4">
        <w:rPr>
          <w:rFonts w:ascii="Times New Roman" w:hAnsi="Times New Roman" w:cs="Times New Roman"/>
          <w:color w:val="000000"/>
          <w:lang w:val="sr-Cyrl-CS"/>
        </w:rPr>
        <w:t xml:space="preserve">  </w:t>
      </w:r>
    </w:p>
    <w:p w14:paraId="1773BBE7" w14:textId="77777777" w:rsidR="000F1862" w:rsidRPr="006059D4" w:rsidRDefault="000F1862" w:rsidP="000F1862">
      <w:pPr>
        <w:spacing w:after="150"/>
        <w:rPr>
          <w:rFonts w:ascii="Times New Roman" w:hAnsi="Times New Roman" w:cs="Times New Roman"/>
          <w:lang w:val="sr-Cyrl-CS"/>
        </w:rPr>
      </w:pPr>
    </w:p>
    <w:p w14:paraId="1F2FED17" w14:textId="595E3C0E" w:rsidR="00DF77D7" w:rsidRPr="006059D4" w:rsidRDefault="000F1862" w:rsidP="00976613">
      <w:pPr>
        <w:spacing w:after="150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b/>
          <w:color w:val="000000"/>
          <w:lang w:val="sr-Cyrl-CS"/>
        </w:rPr>
        <w:t xml:space="preserve">                                   </w:t>
      </w:r>
      <w:r w:rsidR="00976613" w:rsidRPr="006059D4">
        <w:rPr>
          <w:rFonts w:ascii="Times New Roman" w:hAnsi="Times New Roman" w:cs="Times New Roman"/>
          <w:b/>
          <w:color w:val="000000"/>
          <w:lang w:val="sr-Cyrl-CS"/>
        </w:rPr>
        <w:t xml:space="preserve">                              </w:t>
      </w:r>
      <w:r w:rsidR="003D7096" w:rsidRPr="006059D4">
        <w:rPr>
          <w:rFonts w:ascii="Times New Roman" w:hAnsi="Times New Roman" w:cs="Times New Roman"/>
          <w:color w:val="000000"/>
          <w:lang w:val="sr-Cyrl-CS"/>
        </w:rPr>
        <w:t>В Л А Д А</w:t>
      </w:r>
    </w:p>
    <w:p w14:paraId="66D16611" w14:textId="77777777" w:rsidR="000F1862" w:rsidRPr="006059D4" w:rsidRDefault="000F1862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0CA7467A" w14:textId="5DC1F9FC" w:rsidR="00DF77D7" w:rsidRDefault="00CE5CC7" w:rsidP="00CE5CC7">
      <w:pPr>
        <w:spacing w:after="150"/>
        <w:jc w:val="center"/>
        <w:rPr>
          <w:rFonts w:ascii="Times New Roman" w:hAnsi="Times New Roman" w:cs="Times New Roman"/>
          <w:lang w:val="sr-Cyrl-CS"/>
        </w:rPr>
      </w:pPr>
      <w:r w:rsidRPr="006059D4">
        <w:rPr>
          <w:rFonts w:ascii="Times New Roman" w:hAnsi="Times New Roman" w:cs="Times New Roman"/>
          <w:color w:val="000000"/>
          <w:lang w:val="sr-Cyrl-CS"/>
        </w:rPr>
        <w:t xml:space="preserve">                                                                                                        </w:t>
      </w:r>
      <w:r w:rsidR="00D10963" w:rsidRPr="006059D4">
        <w:rPr>
          <w:rFonts w:ascii="Times New Roman" w:hAnsi="Times New Roman" w:cs="Times New Roman"/>
          <w:lang w:val="sr-Cyrl-CS"/>
        </w:rPr>
        <w:t>ПРВИ ПОТПРЕДСЕДНИК</w:t>
      </w:r>
    </w:p>
    <w:p w14:paraId="75A02364" w14:textId="7F22ECD2" w:rsidR="006059D4" w:rsidRPr="006059D4" w:rsidRDefault="006059D4" w:rsidP="00CE5CC7">
      <w:pPr>
        <w:spacing w:after="150"/>
        <w:jc w:val="center"/>
        <w:rPr>
          <w:rFonts w:ascii="Times New Roman" w:hAnsi="Times New Roman" w:cs="Times New Roman"/>
          <w:color w:val="000000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Ивица Дачић, с.р.</w:t>
      </w:r>
    </w:p>
    <w:p w14:paraId="475E1B84" w14:textId="00527D89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77A6976E" w14:textId="4D0C4CAD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6BE6587E" w14:textId="7EDDDD32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207BB815" w14:textId="4551CD47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6E3CF9DA" w14:textId="344A10F7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18799572" w14:textId="0B66F55B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07DF6DB8" w14:textId="2180CE2A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6571DC13" w14:textId="5C14B54B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217BE9C5" w14:textId="29C3F725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5DED1258" w14:textId="7F4ED52F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0E555C18" w14:textId="7BBACD79" w:rsidR="00DD7AD1" w:rsidRPr="006059D4" w:rsidRDefault="00DD7AD1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4869831B" w14:textId="12D78F3C" w:rsidR="00DD7AD1" w:rsidRPr="006059D4" w:rsidRDefault="00DD7AD1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729E9DE7" w14:textId="77777777" w:rsidR="00DD7AD1" w:rsidRPr="006059D4" w:rsidRDefault="00DD7AD1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04671DBF" w14:textId="02ECD75F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530F06B7" w14:textId="028184F6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p w14:paraId="3DD679C1" w14:textId="5411BA56" w:rsidR="00141598" w:rsidRPr="006059D4" w:rsidRDefault="00141598">
      <w:pPr>
        <w:spacing w:after="150"/>
        <w:jc w:val="right"/>
        <w:rPr>
          <w:rFonts w:ascii="Times New Roman" w:hAnsi="Times New Roman" w:cs="Times New Roman"/>
          <w:color w:val="000000"/>
          <w:lang w:val="sr-Cyrl-CS"/>
        </w:rPr>
      </w:pPr>
    </w:p>
    <w:sectPr w:rsidR="00141598" w:rsidRPr="006059D4" w:rsidSect="00DA7EB6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77C7C" w14:textId="77777777" w:rsidR="00396249" w:rsidRDefault="00396249" w:rsidP="00141598">
      <w:pPr>
        <w:spacing w:after="0" w:line="240" w:lineRule="auto"/>
      </w:pPr>
      <w:r>
        <w:separator/>
      </w:r>
    </w:p>
  </w:endnote>
  <w:endnote w:type="continuationSeparator" w:id="0">
    <w:p w14:paraId="2FA34E88" w14:textId="77777777" w:rsidR="00396249" w:rsidRDefault="00396249" w:rsidP="0014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459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E9F35B" w14:textId="307C1594" w:rsidR="00DA7EB6" w:rsidRDefault="00DA7E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9D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FD26248" w14:textId="77777777" w:rsidR="00DA7EB6" w:rsidRDefault="00DA7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CA3E" w14:textId="77777777" w:rsidR="00396249" w:rsidRDefault="00396249" w:rsidP="00141598">
      <w:pPr>
        <w:spacing w:after="0" w:line="240" w:lineRule="auto"/>
      </w:pPr>
      <w:r>
        <w:separator/>
      </w:r>
    </w:p>
  </w:footnote>
  <w:footnote w:type="continuationSeparator" w:id="0">
    <w:p w14:paraId="222520C6" w14:textId="77777777" w:rsidR="00396249" w:rsidRDefault="00396249" w:rsidP="00141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6E64"/>
    <w:multiLevelType w:val="hybridMultilevel"/>
    <w:tmpl w:val="854403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82441"/>
    <w:multiLevelType w:val="hybridMultilevel"/>
    <w:tmpl w:val="854403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06622"/>
    <w:multiLevelType w:val="multilevel"/>
    <w:tmpl w:val="31723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5363AA"/>
    <w:multiLevelType w:val="hybridMultilevel"/>
    <w:tmpl w:val="7C3A18CA"/>
    <w:lvl w:ilvl="0" w:tplc="79B0DE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51685"/>
    <w:multiLevelType w:val="multilevel"/>
    <w:tmpl w:val="31723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235929">
    <w:abstractNumId w:val="2"/>
  </w:num>
  <w:num w:numId="2" w16cid:durableId="1836337693">
    <w:abstractNumId w:val="0"/>
  </w:num>
  <w:num w:numId="3" w16cid:durableId="249631512">
    <w:abstractNumId w:val="3"/>
  </w:num>
  <w:num w:numId="4" w16cid:durableId="1251767480">
    <w:abstractNumId w:val="4"/>
  </w:num>
  <w:num w:numId="5" w16cid:durableId="1505127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7D7"/>
    <w:rsid w:val="000248DE"/>
    <w:rsid w:val="000278C0"/>
    <w:rsid w:val="0004294D"/>
    <w:rsid w:val="00053338"/>
    <w:rsid w:val="000C7DC5"/>
    <w:rsid w:val="000E0231"/>
    <w:rsid w:val="000F1862"/>
    <w:rsid w:val="001366A2"/>
    <w:rsid w:val="00141598"/>
    <w:rsid w:val="001429A7"/>
    <w:rsid w:val="001667C4"/>
    <w:rsid w:val="001A2221"/>
    <w:rsid w:val="001E1A23"/>
    <w:rsid w:val="001F373F"/>
    <w:rsid w:val="00203ED1"/>
    <w:rsid w:val="00210736"/>
    <w:rsid w:val="00216AE1"/>
    <w:rsid w:val="00273B93"/>
    <w:rsid w:val="00290D5A"/>
    <w:rsid w:val="00296BDD"/>
    <w:rsid w:val="002E13B1"/>
    <w:rsid w:val="002F34BA"/>
    <w:rsid w:val="0030566F"/>
    <w:rsid w:val="00310DDE"/>
    <w:rsid w:val="00324F45"/>
    <w:rsid w:val="00336D5A"/>
    <w:rsid w:val="003949BC"/>
    <w:rsid w:val="00396249"/>
    <w:rsid w:val="00396F3E"/>
    <w:rsid w:val="003D7096"/>
    <w:rsid w:val="00424C03"/>
    <w:rsid w:val="004A592B"/>
    <w:rsid w:val="004C0CA7"/>
    <w:rsid w:val="0054276B"/>
    <w:rsid w:val="00562816"/>
    <w:rsid w:val="0059697F"/>
    <w:rsid w:val="005D76C7"/>
    <w:rsid w:val="005F6BF0"/>
    <w:rsid w:val="006059D4"/>
    <w:rsid w:val="00606215"/>
    <w:rsid w:val="00644A37"/>
    <w:rsid w:val="0069094F"/>
    <w:rsid w:val="006A73B9"/>
    <w:rsid w:val="006C657C"/>
    <w:rsid w:val="00702A22"/>
    <w:rsid w:val="00731438"/>
    <w:rsid w:val="0076131D"/>
    <w:rsid w:val="007674DF"/>
    <w:rsid w:val="00822662"/>
    <w:rsid w:val="0095569B"/>
    <w:rsid w:val="0096249A"/>
    <w:rsid w:val="00976613"/>
    <w:rsid w:val="009F55AE"/>
    <w:rsid w:val="00A15064"/>
    <w:rsid w:val="00A35268"/>
    <w:rsid w:val="00A7133D"/>
    <w:rsid w:val="00A75815"/>
    <w:rsid w:val="00AD0F5D"/>
    <w:rsid w:val="00B1536E"/>
    <w:rsid w:val="00B34346"/>
    <w:rsid w:val="00B6576B"/>
    <w:rsid w:val="00B9311F"/>
    <w:rsid w:val="00BD00E0"/>
    <w:rsid w:val="00C335AA"/>
    <w:rsid w:val="00C55EC7"/>
    <w:rsid w:val="00CE5CC7"/>
    <w:rsid w:val="00CF1104"/>
    <w:rsid w:val="00D10963"/>
    <w:rsid w:val="00D11EA8"/>
    <w:rsid w:val="00D448FA"/>
    <w:rsid w:val="00D63AE1"/>
    <w:rsid w:val="00DA7EB6"/>
    <w:rsid w:val="00DD7AD1"/>
    <w:rsid w:val="00DE1921"/>
    <w:rsid w:val="00DF77D7"/>
    <w:rsid w:val="00E13F48"/>
    <w:rsid w:val="00EA270A"/>
    <w:rsid w:val="00EC3556"/>
    <w:rsid w:val="00F17B55"/>
    <w:rsid w:val="00F91075"/>
    <w:rsid w:val="00FB1889"/>
    <w:rsid w:val="00FD6FAD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7624F"/>
  <w15:docId w15:val="{0DF9A37D-5330-4070-A3BA-3A807293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EA2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0A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E13B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1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1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104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104"/>
    <w:rPr>
      <w:rFonts w:ascii="Verdana" w:hAnsi="Verdana" w:cs="Verdan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141598"/>
    <w:pPr>
      <w:spacing w:after="0" w:line="240" w:lineRule="auto"/>
    </w:pPr>
    <w:rPr>
      <w:rFonts w:ascii="Arial Nova Cond" w:hAnsi="Arial Nova Cond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1598"/>
    <w:pPr>
      <w:spacing w:after="0" w:line="240" w:lineRule="auto"/>
    </w:pPr>
    <w:rPr>
      <w:rFonts w:ascii="Arial Nova Cond" w:hAnsi="Arial Nova Cond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1598"/>
    <w:rPr>
      <w:rFonts w:ascii="Arial Nova Cond" w:hAnsi="Arial Nova C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159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1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598"/>
    <w:rPr>
      <w:rFonts w:ascii="Verdana" w:hAnsi="Verdana" w:cs="Verdana"/>
    </w:rPr>
  </w:style>
  <w:style w:type="paragraph" w:styleId="ListParagraph">
    <w:name w:val="List Paragraph"/>
    <w:basedOn w:val="Normal"/>
    <w:uiPriority w:val="99"/>
    <w:rsid w:val="00141598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216AE1"/>
    <w:pPr>
      <w:spacing w:after="0" w:line="240" w:lineRule="auto"/>
    </w:pPr>
    <w:rPr>
      <w:rFonts w:ascii="Arial Nova Cond" w:hAnsi="Arial Nova Cond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Branislav Vulovic</dc:creator>
  <cp:lastModifiedBy>Ivana Vojinović</cp:lastModifiedBy>
  <cp:revision>2</cp:revision>
  <cp:lastPrinted>2022-12-29T12:26:00Z</cp:lastPrinted>
  <dcterms:created xsi:type="dcterms:W3CDTF">2022-12-30T12:15:00Z</dcterms:created>
  <dcterms:modified xsi:type="dcterms:W3CDTF">2022-12-30T12:15:00Z</dcterms:modified>
</cp:coreProperties>
</file>