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F776A" w14:textId="77777777" w:rsidR="003A7570" w:rsidRDefault="003A7570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884D51C" w14:textId="77777777" w:rsidR="003D3627" w:rsidRDefault="003D3627" w:rsidP="000E62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AF03E1A" w14:textId="77777777" w:rsidR="008D13BC" w:rsidRDefault="00E2396E" w:rsidP="008D13BC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  <w:t>ПРЕДЛОГ</w:t>
      </w:r>
      <w:r w:rsidR="008D13BC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 xml:space="preserve"> </w:t>
      </w:r>
      <w:r w:rsidR="008D13BC" w:rsidRPr="00133EF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ЗАКОНА</w:t>
      </w:r>
    </w:p>
    <w:p w14:paraId="1D8B6EB9" w14:textId="77777777" w:rsidR="008D13BC" w:rsidRDefault="008D13BC" w:rsidP="008D13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33EF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 xml:space="preserve">О ПОТВРЂИВАЊУ УГОВОРА 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val="sr-Latn-RS"/>
        </w:rPr>
        <w:t xml:space="preserve">O 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  <w:t xml:space="preserve">ТРАНСФЕРУ ОСУЂЕНИХ ЛИЦА </w:t>
      </w:r>
      <w:r w:rsidRPr="00133EF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ИЗМЕЂУ РЕПУБЛИКЕ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 xml:space="preserve"> </w:t>
      </w:r>
      <w:r w:rsidRPr="00133EF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СРБИЈЕ и</w:t>
      </w:r>
      <w:r w:rsidRPr="00133EF0">
        <w:rPr>
          <w:rFonts w:ascii="Times New Roman" w:eastAsia="Calibri" w:hAnsi="Times New Roman" w:cs="Times New Roman"/>
          <w:cap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УЈЕДИЊЕНИХ АРАПСКИХ ЕМИРАТА</w:t>
      </w:r>
    </w:p>
    <w:p w14:paraId="09236BAE" w14:textId="77777777" w:rsidR="008D13BC" w:rsidRDefault="008D13BC" w:rsidP="008D13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EE695BA" w14:textId="77777777" w:rsidR="008D13BC" w:rsidRDefault="008D13BC" w:rsidP="008D13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F0ADE27" w14:textId="77777777" w:rsidR="008D13BC" w:rsidRDefault="008D13BC" w:rsidP="008D13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EF9795A" w14:textId="77777777" w:rsidR="008D13BC" w:rsidRPr="00697A53" w:rsidRDefault="008D13BC" w:rsidP="008D13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697A5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Члан 1.</w:t>
      </w:r>
    </w:p>
    <w:p w14:paraId="03B13CDA" w14:textId="77777777" w:rsidR="008D13BC" w:rsidRDefault="008D13BC" w:rsidP="008D13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17831CA" w14:textId="77777777" w:rsidR="008D13BC" w:rsidRDefault="008D13BC" w:rsidP="008D13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B1AEDDF" w14:textId="77777777" w:rsidR="008D13BC" w:rsidRPr="00133EF0" w:rsidRDefault="008D13BC" w:rsidP="008D13B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Потврђује се Уговор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трансферу осуђених лица 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између Републике Србије 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Уједињених Арапских Емирата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потписан у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Абу Дабију</w:t>
      </w:r>
      <w:r w:rsidR="000737BE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11. септембра 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22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године, у оригиналу на српском,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арапском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енглеском језику.</w:t>
      </w:r>
    </w:p>
    <w:p w14:paraId="13245589" w14:textId="77777777" w:rsidR="008D13BC" w:rsidRDefault="008D13BC" w:rsidP="008D1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3F23438" w14:textId="77777777" w:rsidR="003D3627" w:rsidRDefault="003D3627" w:rsidP="000E62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DCA452D" w14:textId="77777777" w:rsidR="003D3627" w:rsidRPr="003D3627" w:rsidRDefault="003D3627" w:rsidP="003D3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D362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Члан 2.</w:t>
      </w:r>
    </w:p>
    <w:p w14:paraId="43CC9A80" w14:textId="77777777" w:rsidR="003D3627" w:rsidRDefault="003D3627" w:rsidP="000E6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500176" w14:textId="77777777" w:rsidR="003D3627" w:rsidRDefault="003D3627" w:rsidP="000E6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754C0FD" w14:textId="77777777" w:rsidR="003D3627" w:rsidRDefault="003D3627" w:rsidP="003D3627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0180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Текст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Уговора</w:t>
      </w:r>
      <w:r w:rsidRPr="0010180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оригиналу на српском језику гласи:</w:t>
      </w:r>
    </w:p>
    <w:p w14:paraId="397CA1CC" w14:textId="77777777" w:rsidR="003D3627" w:rsidRDefault="003D3627" w:rsidP="003D3627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D57DA8F" w14:textId="77777777" w:rsidR="003D3627" w:rsidRPr="00101807" w:rsidRDefault="003D3627" w:rsidP="003D3627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E689CC8" w14:textId="77777777" w:rsidR="000E622B" w:rsidRDefault="00B67DE0" w:rsidP="003D3627">
      <w:pPr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sr-Cyrl-CS"/>
        </w:rPr>
      </w:pPr>
      <w:r w:rsidRPr="00101807">
        <w:rPr>
          <w:rFonts w:ascii="Times New Roman" w:eastAsia="Times New Roman" w:hAnsi="Times New Roman" w:cs="Times New Roman"/>
          <w:b/>
          <w:caps/>
          <w:sz w:val="24"/>
          <w:szCs w:val="24"/>
          <w:lang w:val="sr-Cyrl-CS"/>
        </w:rPr>
        <w:br w:type="page"/>
      </w:r>
    </w:p>
    <w:p w14:paraId="7E536FCE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61F53928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179E8F2C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УГОВОР </w:t>
      </w:r>
    </w:p>
    <w:p w14:paraId="38E74415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О </w:t>
      </w:r>
    </w:p>
    <w:p w14:paraId="1B2B9CD8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ТРАНСФЕРУ ОСУЂЕНИХ ЛИЦА</w:t>
      </w:r>
    </w:p>
    <w:p w14:paraId="732CBB52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ИЗМЕЂУ </w:t>
      </w:r>
    </w:p>
    <w:p w14:paraId="161B231D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РЕПУБЛИКЕ СРБИЈЕ</w:t>
      </w:r>
    </w:p>
    <w:p w14:paraId="2A1EDFC9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И </w:t>
      </w:r>
    </w:p>
    <w:p w14:paraId="7D7BEA19" w14:textId="77777777" w:rsidR="00C4130B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УЈЕДИЊЕНИХ АРАПСКИХ ЕМИРАТА</w:t>
      </w:r>
    </w:p>
    <w:p w14:paraId="15D0B73F" w14:textId="77777777" w:rsidR="00C4130B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312B09A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F0DA6B5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Република Србија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Уједињени Арапски Емирати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(у даљем тексту: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17F85">
        <w:rPr>
          <w:rFonts w:ascii="Times New Roman" w:hAnsi="Times New Roman" w:cs="Times New Roman"/>
          <w:bCs/>
          <w:sz w:val="24"/>
          <w:szCs w:val="24"/>
        </w:rPr>
        <w:t>Стране”),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9C178BF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са жељом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да олакшају интеграцију осуђених лица у друштво омогућава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јући им да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издржавају казне у својим државама,</w:t>
      </w:r>
    </w:p>
    <w:p w14:paraId="1E42260F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важећих закона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Страна,</w:t>
      </w:r>
    </w:p>
    <w:p w14:paraId="6ABACBCA" w14:textId="77777777" w:rsidR="00C4130B" w:rsidRPr="00917F85" w:rsidRDefault="00C4130B" w:rsidP="00C4130B">
      <w:pPr>
        <w:spacing w:after="0" w:line="240" w:lineRule="auto"/>
        <w:ind w:firstLine="1134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1B28E305" w14:textId="77777777" w:rsidR="00C4130B" w:rsidRPr="00917F85" w:rsidRDefault="00C4130B" w:rsidP="00C4130B">
      <w:pPr>
        <w:spacing w:after="0" w:line="240" w:lineRule="auto"/>
        <w:ind w:firstLine="1134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сагласили су се </w:t>
      </w:r>
      <w:r w:rsidRPr="00917F85">
        <w:rPr>
          <w:rFonts w:ascii="Times New Roman" w:hAnsi="Times New Roman" w:cs="Times New Roman"/>
          <w:bCs/>
          <w:sz w:val="24"/>
          <w:szCs w:val="24"/>
          <w:lang w:val="sr-Latn-RS"/>
        </w:rPr>
        <w:t>о следећем:</w:t>
      </w:r>
    </w:p>
    <w:p w14:paraId="0A99FA1B" w14:textId="77777777" w:rsidR="00C4130B" w:rsidRPr="00917F85" w:rsidRDefault="00C4130B" w:rsidP="00C4130B">
      <w:pPr>
        <w:spacing w:after="0" w:line="240" w:lineRule="auto"/>
        <w:ind w:firstLine="1134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501C95A1" w14:textId="77777777" w:rsidR="00C4130B" w:rsidRPr="00917F85" w:rsidRDefault="00C4130B" w:rsidP="00C4130B">
      <w:pPr>
        <w:spacing w:after="0" w:line="240" w:lineRule="auto"/>
        <w:ind w:firstLine="1134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73A527B0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1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21F081DA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Дефиниције</w:t>
      </w:r>
    </w:p>
    <w:p w14:paraId="22B245DD" w14:textId="77777777" w:rsidR="00C4130B" w:rsidRPr="00917F85" w:rsidRDefault="00C4130B" w:rsidP="00C4130B">
      <w:pPr>
        <w:spacing w:after="0" w:line="240" w:lineRule="auto"/>
        <w:ind w:firstLine="1134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2C2EF592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У сврху овог уговора следеће речи и изрази ће имати значења:</w:t>
      </w:r>
    </w:p>
    <w:p w14:paraId="208FA40E" w14:textId="77777777" w:rsidR="00C4130B" w:rsidRPr="00917F85" w:rsidRDefault="00C4130B" w:rsidP="009A5B7E">
      <w:pPr>
        <w:numPr>
          <w:ilvl w:val="0"/>
          <w:numId w:val="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„</w:t>
      </w:r>
      <w:r w:rsidRPr="00917F85">
        <w:rPr>
          <w:rFonts w:ascii="Times New Roman" w:hAnsi="Times New Roman" w:cs="Times New Roman"/>
          <w:bCs/>
          <w:sz w:val="24"/>
          <w:szCs w:val="24"/>
          <w:lang w:val="sr-Cyrl-RS"/>
        </w:rPr>
        <w:t>пресуда</w:t>
      </w:r>
      <w:r w:rsidRPr="00917F85">
        <w:rPr>
          <w:rFonts w:ascii="Times New Roman" w:hAnsi="Times New Roman" w:cs="Times New Roman"/>
          <w:bCs/>
          <w:sz w:val="24"/>
          <w:szCs w:val="24"/>
        </w:rPr>
        <w:t>”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означава судску одлуку којом је изречено лишавање слободе у одређеном трајању, због кривичног дела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41956189" w14:textId="77777777" w:rsidR="00C4130B" w:rsidRPr="00917F85" w:rsidRDefault="00C4130B" w:rsidP="009A5B7E">
      <w:pPr>
        <w:numPr>
          <w:ilvl w:val="0"/>
          <w:numId w:val="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bCs/>
          <w:sz w:val="24"/>
          <w:szCs w:val="24"/>
          <w:lang w:val="sr-Latn-RS"/>
        </w:rPr>
        <w:t>„осуђено лице</w:t>
      </w:r>
      <w:r w:rsidRPr="00917F85">
        <w:rPr>
          <w:rFonts w:ascii="Times New Roman" w:hAnsi="Times New Roman" w:cs="Times New Roman"/>
          <w:bCs/>
          <w:sz w:val="24"/>
          <w:szCs w:val="24"/>
        </w:rPr>
        <w:t>”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означава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лице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против кога је донета пресуда која укључује лишавање слободе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на територији државе из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ицања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ACBA44E" w14:textId="77777777" w:rsidR="00C4130B" w:rsidRPr="00917F85" w:rsidRDefault="00C4130B" w:rsidP="009A5B7E">
      <w:pPr>
        <w:numPr>
          <w:ilvl w:val="0"/>
          <w:numId w:val="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bCs/>
          <w:sz w:val="24"/>
          <w:szCs w:val="24"/>
          <w:lang w:val="sr-Latn-RS"/>
        </w:rPr>
        <w:t>„држава изрицања</w:t>
      </w:r>
      <w:r w:rsidRPr="00917F85">
        <w:rPr>
          <w:rFonts w:ascii="Times New Roman" w:hAnsi="Times New Roman" w:cs="Times New Roman"/>
          <w:bCs/>
          <w:sz w:val="24"/>
          <w:szCs w:val="24"/>
        </w:rPr>
        <w:t>”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означава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држав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у којој је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лицу, које може бити пребачено или то већ јесте,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изречена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пресуда; и</w:t>
      </w:r>
    </w:p>
    <w:p w14:paraId="116B0E85" w14:textId="77777777" w:rsidR="00C4130B" w:rsidRPr="00917F85" w:rsidRDefault="00C4130B" w:rsidP="009A5B7E">
      <w:pPr>
        <w:numPr>
          <w:ilvl w:val="0"/>
          <w:numId w:val="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Cs/>
          <w:sz w:val="24"/>
          <w:szCs w:val="24"/>
          <w:lang w:val="sr-Latn-RS"/>
        </w:rPr>
        <w:t>„држава издржавања</w:t>
      </w:r>
      <w:r w:rsidRPr="00917F85">
        <w:rPr>
          <w:rFonts w:ascii="Times New Roman" w:hAnsi="Times New Roman" w:cs="Times New Roman"/>
          <w:bCs/>
          <w:sz w:val="24"/>
          <w:szCs w:val="24"/>
        </w:rPr>
        <w:t>”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означава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држав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у коју осуђено лице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може бити пребачено, или то већ јесте, ради издржавања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изречене казне или њеног преосталог дела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318B10C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754D040E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2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26A1801A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Сарадња </w:t>
      </w:r>
    </w:p>
    <w:p w14:paraId="1CBC3865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7BCC3116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Стране се обавезују да ће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под условима које предвиђа овај уговор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најтешње међусобно сарађивати по питањима везаним за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трансфер осуђених лица. </w:t>
      </w:r>
    </w:p>
    <w:p w14:paraId="6384143F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D09AD72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3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574FD238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Општи принципи</w:t>
      </w:r>
    </w:p>
    <w:p w14:paraId="2C408616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lang w:val="sr-Latn-RS"/>
        </w:rPr>
      </w:pPr>
    </w:p>
    <w:p w14:paraId="4264C85E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Осуђено лице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може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у складу са условима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предвиђеним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ов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м уговором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пребацити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са територије државе изрицања на територију државе издржавања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ради издржавања казне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или њеног преосталог дела. </w:t>
      </w:r>
    </w:p>
    <w:p w14:paraId="2F6797D7" w14:textId="77777777" w:rsidR="00C4130B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438D6D7" w14:textId="77777777" w:rsidR="00C4130B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396D7BE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CDF3B23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Члан 4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2AEC8083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Захтев за трансфер</w:t>
      </w:r>
    </w:p>
    <w:p w14:paraId="4E0AF06A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14B5EFA6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ахтев за трансфер може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 н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а основу одредби члана 8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овог уговора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да сачини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држава изрицања казне или д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ржава издржавања, као што и осуђено лице, или његов правни заступник, може да изрази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жељу да буде пребачено, било држави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изрицања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 било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држави издржавања.</w:t>
      </w:r>
    </w:p>
    <w:p w14:paraId="22B75E51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FAA06F0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5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68D92A42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Централни орган</w:t>
      </w:r>
    </w:p>
    <w:p w14:paraId="6E371697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526A9F48" w14:textId="77777777" w:rsidR="00C4130B" w:rsidRPr="00917F85" w:rsidRDefault="00C4130B" w:rsidP="009A5B7E">
      <w:pPr>
        <w:numPr>
          <w:ilvl w:val="0"/>
          <w:numId w:val="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За потребе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овог уговора, централни органи које су одредиле Стране комуницира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међусобно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дипломатским путем,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у вези са питањима које се односе на захтеве за трансфер.</w:t>
      </w:r>
    </w:p>
    <w:p w14:paraId="5F6D73E2" w14:textId="77777777" w:rsidR="00C4130B" w:rsidRPr="00917F85" w:rsidRDefault="00C4130B" w:rsidP="009A5B7E">
      <w:pPr>
        <w:numPr>
          <w:ilvl w:val="0"/>
          <w:numId w:val="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Централни орган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Републику Србију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ће бити Министарство правде, а за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Уједињен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Арапск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Емират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Министарство правде.</w:t>
      </w:r>
    </w:p>
    <w:p w14:paraId="05038012" w14:textId="77777777" w:rsidR="00C4130B" w:rsidRPr="00917F85" w:rsidRDefault="00C4130B" w:rsidP="009A5B7E">
      <w:pPr>
        <w:numPr>
          <w:ilvl w:val="0"/>
          <w:numId w:val="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У случају да једна Страна промени свој централни орган, она ће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у писаној форми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дипломатским путем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, обавестити другу Страну о тој промени.</w:t>
      </w:r>
    </w:p>
    <w:p w14:paraId="7254D348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3B3A5975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6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4886B159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Захтеви</w:t>
      </w:r>
    </w:p>
    <w:p w14:paraId="724E86FC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499D61B7" w14:textId="77777777" w:rsidR="00C4130B" w:rsidRPr="00917F85" w:rsidRDefault="00C4130B" w:rsidP="009A5B7E">
      <w:pPr>
        <w:numPr>
          <w:ilvl w:val="0"/>
          <w:numId w:val="4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Захтеви за трансфер и пропратна документа ће бити сачињени у писаној форми и упућени централном органу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замољ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ене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тране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дипломатским путем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5BA802C" w14:textId="77777777" w:rsidR="00C4130B" w:rsidRPr="00917F85" w:rsidRDefault="00C4130B" w:rsidP="009A5B7E">
      <w:pPr>
        <w:numPr>
          <w:ilvl w:val="0"/>
          <w:numId w:val="4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Захтеви за трансфер и приложена документа ће бити сачињени на званичном језику стране молиље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са преводом на званичан језик замољене стране или на енглески језик, и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садржаће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потпис, печат и оверу органа који доставља захтев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без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потребе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даљих овера у вези са тиме.</w:t>
      </w:r>
    </w:p>
    <w:p w14:paraId="4ED3F7E4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4D9D2DA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7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237AB3B0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Форма и садржај захтева</w:t>
      </w:r>
    </w:p>
    <w:p w14:paraId="354C2D25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466CC5D9" w14:textId="77777777" w:rsidR="00C4130B" w:rsidRPr="00917F85" w:rsidRDefault="00C4130B" w:rsidP="009A5B7E">
      <w:pPr>
        <w:numPr>
          <w:ilvl w:val="0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У сврху доношења одлуке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о захтеву држав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изрицања по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одредбама овог уговора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, држава изрицања ће држави издржавања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доставити сле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деће информације и документа:</w:t>
      </w:r>
    </w:p>
    <w:p w14:paraId="55EEF4C4" w14:textId="77777777" w:rsidR="00C4130B" w:rsidRPr="00917F85" w:rsidRDefault="00C4130B" w:rsidP="009A5B7E">
      <w:pPr>
        <w:numPr>
          <w:ilvl w:val="0"/>
          <w:numId w:val="6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пуно име, датум и место рођења осуђеног лица и његову адресу;</w:t>
      </w:r>
    </w:p>
    <w:p w14:paraId="4B30E25D" w14:textId="77777777" w:rsidR="00C4130B" w:rsidRPr="00917F85" w:rsidRDefault="00C4130B" w:rsidP="009A5B7E">
      <w:pPr>
        <w:numPr>
          <w:ilvl w:val="0"/>
          <w:numId w:val="6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врсту, трајање и датум истека казне, и изјаву која указује на преостали део казне, као и информације о притвору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смањењу казне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или било ком другом елементу који се односи на извршење казне;</w:t>
      </w:r>
    </w:p>
    <w:p w14:paraId="2D68D77D" w14:textId="77777777" w:rsidR="00C4130B" w:rsidRPr="00917F85" w:rsidRDefault="00C4130B" w:rsidP="009A5B7E">
      <w:pPr>
        <w:numPr>
          <w:ilvl w:val="0"/>
          <w:numId w:val="6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оверену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копију пресуде и копију текста закона који је био примењен;</w:t>
      </w:r>
    </w:p>
    <w:p w14:paraId="2A1F97C0" w14:textId="77777777" w:rsidR="00C4130B" w:rsidRPr="00917F85" w:rsidRDefault="00C4130B" w:rsidP="009A5B7E">
      <w:pPr>
        <w:numPr>
          <w:ilvl w:val="0"/>
          <w:numId w:val="6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медицински извештај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или извештај социјалног радника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или било који други извештај који се односи на осуђено лице, ако је неопходно,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и сваку информацију која се односи на његов третман у држави изрицања као и препоруке у односу на то какав третман треба да се следи у држави издржавања;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14:paraId="190D6337" w14:textId="77777777" w:rsidR="00C4130B" w:rsidRPr="00917F85" w:rsidRDefault="00C4130B" w:rsidP="009A5B7E">
      <w:pPr>
        <w:numPr>
          <w:ilvl w:val="0"/>
          <w:numId w:val="6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документ у коме се наводи сагласност осуђеног лица са трансфером,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чланом 8. </w:t>
      </w:r>
      <w:r w:rsidR="00325445" w:rsidRPr="000737BE">
        <w:rPr>
          <w:rFonts w:ascii="Times New Roman" w:hAnsi="Times New Roman" w:cs="Times New Roman"/>
          <w:sz w:val="24"/>
          <w:szCs w:val="24"/>
          <w:lang w:val="sr-Cyrl-RS"/>
        </w:rPr>
        <w:t>тачка</w:t>
      </w:r>
      <w:r w:rsidRPr="000737BE">
        <w:rPr>
          <w:rFonts w:ascii="Times New Roman" w:hAnsi="Times New Roman" w:cs="Times New Roman"/>
          <w:sz w:val="24"/>
          <w:szCs w:val="24"/>
          <w:lang w:val="sr-Cyrl-RS"/>
        </w:rPr>
        <w:t xml:space="preserve"> 5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. овог уговора.</w:t>
      </w:r>
    </w:p>
    <w:p w14:paraId="31A3ECE1" w14:textId="77777777" w:rsidR="00C4130B" w:rsidRPr="00917F85" w:rsidRDefault="00C4130B" w:rsidP="009A5B7E">
      <w:pPr>
        <w:numPr>
          <w:ilvl w:val="0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У сврху доношења одлуке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о захтеву држав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издржавања по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одредбама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ов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г уговор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, држава издржавања ће држави изрицања доставити следеће информације и документа:</w:t>
      </w:r>
    </w:p>
    <w:p w14:paraId="78C33A8B" w14:textId="77777777" w:rsidR="00C4130B" w:rsidRPr="00917F85" w:rsidRDefault="00C4130B" w:rsidP="009A5B7E">
      <w:pPr>
        <w:numPr>
          <w:ilvl w:val="0"/>
          <w:numId w:val="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пуно име, датум и место рођења осуђеног лица и његову адресу;</w:t>
      </w:r>
    </w:p>
    <w:p w14:paraId="74A9D949" w14:textId="77777777" w:rsidR="00C4130B" w:rsidRPr="00917F85" w:rsidRDefault="00C4130B" w:rsidP="009A5B7E">
      <w:pPr>
        <w:numPr>
          <w:ilvl w:val="0"/>
          <w:numId w:val="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зјаву или документ којим се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доказује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да је осуђено лице држављанин државе издржавања;</w:t>
      </w:r>
    </w:p>
    <w:p w14:paraId="3301A9DA" w14:textId="77777777" w:rsidR="00C4130B" w:rsidRPr="00917F85" w:rsidRDefault="00C4130B" w:rsidP="009A5B7E">
      <w:pPr>
        <w:numPr>
          <w:ilvl w:val="0"/>
          <w:numId w:val="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препис р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елевантних законских одредби државе издржавања казне из којих произилази да дела или пропусти који су довели до кажњавања у држави изрицања казне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на основу њеног права, представљају кривично дело у држави издржавања казне, или би то били у случају да су се догодили на њеној територији;</w:t>
      </w:r>
    </w:p>
    <w:p w14:paraId="61DDCC10" w14:textId="77777777" w:rsidR="00C4130B" w:rsidRPr="00917F85" w:rsidRDefault="00C4130B" w:rsidP="009A5B7E">
      <w:pPr>
        <w:numPr>
          <w:ilvl w:val="0"/>
          <w:numId w:val="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зјаву о томе да ли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пребачено лице тражено, или оптуж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ено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или осуђ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ено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за друг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 дела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у држави издржавања; и</w:t>
      </w:r>
    </w:p>
    <w:p w14:paraId="14EA60AD" w14:textId="77777777" w:rsidR="00C4130B" w:rsidRPr="00917F85" w:rsidRDefault="00C4130B" w:rsidP="009A5B7E">
      <w:pPr>
        <w:numPr>
          <w:ilvl w:val="0"/>
          <w:numId w:val="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бавез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ивање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да се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без сагласности државе изрицања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неће дати помиловање лицу чији трансфер се тражи.</w:t>
      </w:r>
    </w:p>
    <w:p w14:paraId="7E8B7EAC" w14:textId="77777777" w:rsidR="00C4130B" w:rsidRPr="00917F85" w:rsidRDefault="00C4130B" w:rsidP="009A5B7E">
      <w:pPr>
        <w:numPr>
          <w:ilvl w:val="0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У случају када је држава изрицања сагласна са трансфером лица на основу захтева који је поднела држава издржавања, држава изрицања ће доставити информације и документа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у ставу 1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овог члана. </w:t>
      </w:r>
    </w:p>
    <w:p w14:paraId="488784AB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1F97B73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8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2B01B0C3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Услови трансфера</w:t>
      </w:r>
    </w:p>
    <w:p w14:paraId="7AE6F557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095EF5E8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На основу овог уговора, о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суђено лице може да буде пребачено под следећим условима:</w:t>
      </w:r>
    </w:p>
    <w:p w14:paraId="1B0C7CF5" w14:textId="77777777" w:rsidR="00C4130B" w:rsidRPr="00917F85" w:rsidRDefault="00C4130B" w:rsidP="009A5B7E">
      <w:pPr>
        <w:numPr>
          <w:ilvl w:val="0"/>
          <w:numId w:val="8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ко је осуђено лице држављанин државе издржавања;</w:t>
      </w:r>
    </w:p>
    <w:p w14:paraId="492274E8" w14:textId="77777777" w:rsidR="00C4130B" w:rsidRPr="00917F85" w:rsidRDefault="00C4130B" w:rsidP="009A5B7E">
      <w:pPr>
        <w:numPr>
          <w:ilvl w:val="0"/>
          <w:numId w:val="8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ко је пресуда прав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оснажна и извршна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9EBC112" w14:textId="77777777" w:rsidR="00C4130B" w:rsidRPr="00917F85" w:rsidRDefault="00C4130B" w:rsidP="009A5B7E">
      <w:pPr>
        <w:numPr>
          <w:ilvl w:val="0"/>
          <w:numId w:val="8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ко преостали део казне који треба да се одслужи износи најмање шест месеци у време пријема захтева, осим ако се не договори другачије;</w:t>
      </w:r>
    </w:p>
    <w:p w14:paraId="745AB2BE" w14:textId="77777777" w:rsidR="00C4130B" w:rsidRPr="00917F85" w:rsidRDefault="00C4130B" w:rsidP="009A5B7E">
      <w:pPr>
        <w:numPr>
          <w:ilvl w:val="0"/>
          <w:numId w:val="8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ко дело или пропуст које је предмет казне представља кривично дело по законима државе издржавања казне;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14:paraId="56880FBE" w14:textId="77777777" w:rsidR="00C4130B" w:rsidRPr="00917F85" w:rsidRDefault="00C4130B" w:rsidP="009A5B7E">
      <w:pPr>
        <w:numPr>
          <w:ilvl w:val="0"/>
          <w:numId w:val="8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ко се осуђено лице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у писаној форми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сагласило са трансфером. У случају његове неспособности да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жељу за транс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фер изрази у писаној форми, трансфер може да тражи његов правни заступник или члан његове породице. </w:t>
      </w:r>
    </w:p>
    <w:p w14:paraId="3CD0DB71" w14:textId="77777777" w:rsidR="00C4130B" w:rsidRPr="00917F85" w:rsidRDefault="00C4130B" w:rsidP="009A5B7E">
      <w:pPr>
        <w:numPr>
          <w:ilvl w:val="0"/>
          <w:numId w:val="8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Ако су и држава изрицања и држава издржавања сагласне са трансфером. </w:t>
      </w:r>
    </w:p>
    <w:p w14:paraId="337F5BB6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EE30E8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9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47D6FB50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Одбијање захтева за трансфер</w:t>
      </w:r>
    </w:p>
    <w:p w14:paraId="1D740D66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0832B3A9" w14:textId="77777777" w:rsidR="00C4130B" w:rsidRPr="00917F85" w:rsidRDefault="00C4130B" w:rsidP="009A5B7E">
      <w:pPr>
        <w:numPr>
          <w:ilvl w:val="0"/>
          <w:numId w:val="9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Захтев за трансфер ће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се одбити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1C231750" w14:textId="77777777" w:rsidR="00C4130B" w:rsidRPr="00917F85" w:rsidRDefault="00C4130B" w:rsidP="009A5B7E">
      <w:pPr>
        <w:numPr>
          <w:ilvl w:val="0"/>
          <w:numId w:val="10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ко би трансфер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могао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утица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на суверенитет, безбедност, или друге суштинске интересе државе изрицања;</w:t>
      </w:r>
    </w:p>
    <w:p w14:paraId="09422564" w14:textId="77777777" w:rsidR="00C4130B" w:rsidRPr="00917F85" w:rsidRDefault="00C4130B" w:rsidP="009A5B7E">
      <w:pPr>
        <w:numPr>
          <w:ilvl w:val="0"/>
          <w:numId w:val="10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ко кривично дело за које је пресуда изречена представља кривично дело по војном закону;</w:t>
      </w:r>
    </w:p>
    <w:p w14:paraId="49A13230" w14:textId="77777777" w:rsidR="00C4130B" w:rsidRPr="00917F85" w:rsidRDefault="00C4130B" w:rsidP="009A5B7E">
      <w:pPr>
        <w:numPr>
          <w:ilvl w:val="0"/>
          <w:numId w:val="10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ко се извршење казне у држави издржавања разликује од извршења у држави изрицања, у мери која утиче на извршење казне, осим ако се не договоре другачији услови под којима захтев може да се изврши; и</w:t>
      </w:r>
    </w:p>
    <w:p w14:paraId="480F3281" w14:textId="77777777" w:rsidR="00C4130B" w:rsidRPr="00917F85" w:rsidRDefault="00C4130B" w:rsidP="009A5B7E">
      <w:pPr>
        <w:numPr>
          <w:ilvl w:val="0"/>
          <w:numId w:val="10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ко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држава издржавања не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обавеже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да неће дати помиловање лицу које се пребацује како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је предвиђено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члан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7.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став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2.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тачка 5).</w:t>
      </w:r>
    </w:p>
    <w:p w14:paraId="0A115B41" w14:textId="77777777" w:rsidR="00C4130B" w:rsidRPr="00917F85" w:rsidRDefault="00C4130B" w:rsidP="009A5B7E">
      <w:pPr>
        <w:numPr>
          <w:ilvl w:val="0"/>
          <w:numId w:val="9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Захтев за трансфер може да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се одбије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56E67EAA" w14:textId="77777777" w:rsidR="00C4130B" w:rsidRPr="00917F85" w:rsidRDefault="00C4130B" w:rsidP="009A5B7E">
      <w:pPr>
        <w:numPr>
          <w:ilvl w:val="0"/>
          <w:numId w:val="11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ко осуђено лице није извршило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обавезу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плаћањ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новчаних казни, судских трошкова, накнада или других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казни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у држави изрицања; и</w:t>
      </w:r>
    </w:p>
    <w:p w14:paraId="6396267C" w14:textId="77777777" w:rsidR="00C4130B" w:rsidRPr="00917F85" w:rsidRDefault="00C4130B" w:rsidP="009A5B7E">
      <w:pPr>
        <w:numPr>
          <w:ilvl w:val="0"/>
          <w:numId w:val="11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ко је против осуђеног лица пред судовима државе изрицања покренута парница у којој се истиче било које друго право на новчане износе. </w:t>
      </w:r>
    </w:p>
    <w:p w14:paraId="124F3E03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50AC033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10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087C2678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Сагласност и констатација</w:t>
      </w:r>
    </w:p>
    <w:p w14:paraId="1DDC7714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2DD0F78F" w14:textId="77777777" w:rsidR="00C4130B" w:rsidRPr="00917F85" w:rsidRDefault="00C4130B" w:rsidP="009A5B7E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Држава издржавања ће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у складу са својим прописима,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констатовати да је лице добровољно дало своју сагласност за трансфер на основу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члана 8.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тачк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5. овог уговора, као и да је у потпуности свесно последица у вези са тим.</w:t>
      </w:r>
    </w:p>
    <w:p w14:paraId="44B5F2C1" w14:textId="77777777" w:rsidR="00C4130B" w:rsidRPr="00917F85" w:rsidRDefault="00C4130B" w:rsidP="009A5B7E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Након пријема захтева од државе изрицања казне, држава издржавања може да пристане на трансфер осуђеног лица без пристанка тог лица, када пресуда донета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у односу на њега,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или административна одлука која је последица те пресуде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укључује налог за протеривање или депортацију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или било коју другу меру на основу које том лицу више неће бити дозвољено да остане на територији државе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изрицања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од тренутка када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то лице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пуштено из затвора.</w:t>
      </w:r>
    </w:p>
    <w:p w14:paraId="132EACBC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00A55AE1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11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629C0E27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Извршење казне</w:t>
      </w:r>
    </w:p>
    <w:p w14:paraId="17D7D2A7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4DB8FF7F" w14:textId="77777777" w:rsidR="00C4130B" w:rsidRPr="00917F85" w:rsidRDefault="00C4130B" w:rsidP="009A5B7E">
      <w:pPr>
        <w:numPr>
          <w:ilvl w:val="0"/>
          <w:numId w:val="1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Надлежни органи државе издржавања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спроводе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извршење казне у складу са својим законима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на основу члана 12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. овог уговора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D2E9922" w14:textId="77777777" w:rsidR="00C4130B" w:rsidRPr="00917F85" w:rsidRDefault="00C4130B" w:rsidP="009A5B7E">
      <w:pPr>
        <w:numPr>
          <w:ilvl w:val="0"/>
          <w:numId w:val="1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Казна ће бити извршена у складу са законима државе издржавања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која једина има право да донесе одговарајуће одлуке на основу одредби чл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13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 14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. овог уговора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FB579B5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00ACBC0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12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79376B06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Наставак извршења</w:t>
      </w:r>
    </w:p>
    <w:p w14:paraId="5E11C30F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A74F648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Држава издржавања ће бити обавезана правном к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вали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фикацијом и трајањем казне.</w:t>
      </w:r>
    </w:p>
    <w:p w14:paraId="24190E36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042F03A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13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5306CD44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Амнестија и помиловање</w:t>
      </w:r>
    </w:p>
    <w:p w14:paraId="46FD8EA2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0855AA08" w14:textId="77777777" w:rsidR="00C4130B" w:rsidRPr="00917F85" w:rsidRDefault="00C4130B" w:rsidP="009A5B7E">
      <w:pPr>
        <w:numPr>
          <w:ilvl w:val="0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Осуђено лице подлеж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општој амнестији коју даје држава изрицања или држава издржавања.</w:t>
      </w:r>
    </w:p>
    <w:p w14:paraId="5968ABD4" w14:textId="77777777" w:rsidR="00C4130B" w:rsidRPr="00917F85" w:rsidRDefault="00C4130B" w:rsidP="009A5B7E">
      <w:pPr>
        <w:numPr>
          <w:ilvl w:val="0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Осуђено лице подлеже помиловању које даје држава изрицања.</w:t>
      </w:r>
    </w:p>
    <w:p w14:paraId="1F94C354" w14:textId="77777777" w:rsidR="00C4130B" w:rsidRPr="00917F85" w:rsidRDefault="00C4130B" w:rsidP="009A5B7E">
      <w:pPr>
        <w:numPr>
          <w:ilvl w:val="0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Осуђено лице не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може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да подлеже помиловању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или условном отпусту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или неком другом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ослобађању од издржавања казне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које даје држава издржавања, осим уз сагласност државе изрицања.</w:t>
      </w:r>
    </w:p>
    <w:p w14:paraId="291622CB" w14:textId="77777777" w:rsidR="00C4130B" w:rsidRPr="00917F85" w:rsidRDefault="00C4130B" w:rsidP="009A5B7E">
      <w:pPr>
        <w:numPr>
          <w:ilvl w:val="0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Стране уговорнице се међусобно обавештавају о одлукама о амнестији или помиловању из ст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1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 2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овог члана. </w:t>
      </w:r>
    </w:p>
    <w:p w14:paraId="51417ED7" w14:textId="77777777" w:rsidR="00C4130B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58ABE7AE" w14:textId="77777777" w:rsidR="00C4130B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55E3D56D" w14:textId="77777777" w:rsidR="00C4130B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07FA0EC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5B4D4DE8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Члан 14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3FB2A4C2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Престанак извршења</w:t>
      </w:r>
    </w:p>
    <w:p w14:paraId="43677A65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73CF5F50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Држава издржавања ће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обуставити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извршење казне чим је држава изрицања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обавести о одлуци или мери којом се прекида извршење казне. </w:t>
      </w:r>
    </w:p>
    <w:p w14:paraId="75886C1B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DA84551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15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0B77F17F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Обавештење 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која се тичу извршења казне</w:t>
      </w:r>
    </w:p>
    <w:p w14:paraId="13784A0A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08BD1E41" w14:textId="77777777" w:rsidR="00C4130B" w:rsidRPr="00917F85" w:rsidRDefault="00C4130B" w:rsidP="00C4130B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Држава издржавања ће обавестити државу изрицања о следећем:</w:t>
      </w:r>
    </w:p>
    <w:p w14:paraId="5A3E5511" w14:textId="77777777" w:rsidR="00C4130B" w:rsidRPr="00917F85" w:rsidRDefault="00C4130B" w:rsidP="009A5B7E">
      <w:pPr>
        <w:numPr>
          <w:ilvl w:val="0"/>
          <w:numId w:val="14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истеку казне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4524285" w14:textId="77777777" w:rsidR="00C4130B" w:rsidRPr="00917F85" w:rsidRDefault="00C4130B" w:rsidP="009A5B7E">
      <w:pPr>
        <w:numPr>
          <w:ilvl w:val="0"/>
          <w:numId w:val="14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о бекству осуђеног лица пре истека казне. У том случају држава издржавања ће морати да предузме одговарајуће мере да ухапси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то лице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и приведе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га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на суђење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у складу са законом државе издржавања. </w:t>
      </w:r>
    </w:p>
    <w:p w14:paraId="02CEBDE3" w14:textId="77777777" w:rsidR="00C4130B" w:rsidRPr="00917F85" w:rsidRDefault="00C4130B" w:rsidP="009A5B7E">
      <w:pPr>
        <w:numPr>
          <w:ilvl w:val="0"/>
          <w:numId w:val="14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ржава издржавања ће давати, од случаја до случаја,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на захтев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државе изрицања, периодичан извештај о извршењу казн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 о преосталом делу извршења.</w:t>
      </w:r>
    </w:p>
    <w:p w14:paraId="50577193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5ACF284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16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16E081D4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i/>
          <w:sz w:val="24"/>
          <w:szCs w:val="24"/>
          <w:lang w:val="sr-Latn-RS"/>
        </w:rPr>
        <w:t>Ne bis in idem</w:t>
      </w:r>
    </w:p>
    <w:p w14:paraId="3DE16D9E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0C372ACE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Осуђено лице не може да буде ухапшено, процесуирано или осуђено у држави издржавања за иста кривична дела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као она за која је осуђен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пре пребацивања у државу издржавања. </w:t>
      </w:r>
    </w:p>
    <w:p w14:paraId="3B71E399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B35385B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17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63BFB161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Трошкови </w:t>
      </w:r>
    </w:p>
    <w:p w14:paraId="4C04CA87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EDA7348" w14:textId="77777777" w:rsidR="00C4130B" w:rsidRPr="00917F85" w:rsidRDefault="00C4130B" w:rsidP="009A5B7E">
      <w:pPr>
        <w:numPr>
          <w:ilvl w:val="0"/>
          <w:numId w:val="1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Држава издржавања ће сносити трошкове који проистичу из трансфера осуђених лица, осим трошкова на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сталих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на територији државе изрицања које ће сносити та Страна.</w:t>
      </w:r>
    </w:p>
    <w:p w14:paraId="4D8593FB" w14:textId="77777777" w:rsidR="00C4130B" w:rsidRPr="00917F85" w:rsidRDefault="00C4130B" w:rsidP="009A5B7E">
      <w:pPr>
        <w:numPr>
          <w:ilvl w:val="0"/>
          <w:numId w:val="1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Ако се испостави да извршење захтева изискује ванредне трошкове, Стране ће се међусобно консултовати да би утврдиле услове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рокове под којима захтев може да се изврши. </w:t>
      </w:r>
    </w:p>
    <w:p w14:paraId="188AE3B8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34ED406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sz w:val="24"/>
          <w:szCs w:val="24"/>
          <w:lang w:val="sr-Latn-RS"/>
        </w:rPr>
        <w:t>Члан 18</w:t>
      </w:r>
      <w:r w:rsidRPr="00917F85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2228BD47" w14:textId="77777777" w:rsidR="00C4130B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sz w:val="24"/>
          <w:szCs w:val="24"/>
          <w:lang w:val="sr-Latn-RS"/>
        </w:rPr>
        <w:t>Транзит</w:t>
      </w:r>
    </w:p>
    <w:p w14:paraId="0FF21121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487EBA4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На молбу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једне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Стране, друга Страна ће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у складу са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својим прописима,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дозволити транзит осуђеног лица преко своје територије, које трећа држава предаје С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рани која тражи транзит.</w:t>
      </w:r>
    </w:p>
    <w:p w14:paraId="7D67C572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2.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Страна може одбити да одобри транзит осуђеног лица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ако је он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њен држављанин.</w:t>
      </w:r>
    </w:p>
    <w:p w14:paraId="110EA293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3.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ab/>
        <w:t>Захтеви за транзит и одговори ће бити достављани путем канала наведених у члан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5.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овог уговора.</w:t>
      </w:r>
    </w:p>
    <w:p w14:paraId="797F9420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4.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Страна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од које је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траж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но одобрење за транзит може задржати осуђено лице у затвору само онолико времена колико то захтева транзит преко њене територије.</w:t>
      </w:r>
    </w:p>
    <w:p w14:paraId="2E628EB4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5.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Ако извршење захтева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за транзит изискује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трошкове ванредне природе, Стране ће се међусобно консултовати како би утврдиле услове под којима захтев може бити извршен.</w:t>
      </w:r>
    </w:p>
    <w:p w14:paraId="16096BA1" w14:textId="77777777" w:rsidR="00C4130B" w:rsidRPr="00917F85" w:rsidRDefault="00C4130B" w:rsidP="00C4130B">
      <w:pPr>
        <w:tabs>
          <w:tab w:val="left" w:pos="115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272C9F9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19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08BAF7B4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Консултације </w:t>
      </w:r>
    </w:p>
    <w:p w14:paraId="07BD683F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0854F7AC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Централни органи Страна могу међусобно да се консултују ради унапређења ефикасности овог уговора. Централни органи могу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такође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да предузму практичне мере које могу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да б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уду неопходне за омогућавање имплементације овог уговора. </w:t>
      </w:r>
    </w:p>
    <w:p w14:paraId="3EAE2DF2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B257326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20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26BF45FC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Примена </w:t>
      </w:r>
    </w:p>
    <w:p w14:paraId="12EC8B79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17AF59E8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Овај уговор ће се примењивати на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извршавање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казн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које су изречене било пре или после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његовог ступања на снагу.</w:t>
      </w:r>
    </w:p>
    <w:p w14:paraId="3D18CE8E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7BB8FD0B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21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02D07893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Решавање спорова</w:t>
      </w:r>
    </w:p>
    <w:p w14:paraId="12AE5055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444C97CF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17F85">
        <w:rPr>
          <w:rFonts w:ascii="Times New Roman" w:hAnsi="Times New Roman" w:cs="Times New Roman"/>
          <w:sz w:val="24"/>
          <w:szCs w:val="24"/>
        </w:rPr>
        <w:t xml:space="preserve">Сваки спор који проистекне из тумачења, примене или имплементације овог уговора биће решаван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дипломатским путем,</w:t>
      </w:r>
      <w:r w:rsidRPr="00917F85">
        <w:rPr>
          <w:rFonts w:ascii="Times New Roman" w:hAnsi="Times New Roman" w:cs="Times New Roman"/>
          <w:sz w:val="24"/>
          <w:szCs w:val="24"/>
        </w:rPr>
        <w:t xml:space="preserve"> ако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917F85">
        <w:rPr>
          <w:rFonts w:ascii="Times New Roman" w:hAnsi="Times New Roman" w:cs="Times New Roman"/>
          <w:sz w:val="24"/>
          <w:szCs w:val="24"/>
        </w:rPr>
        <w:t xml:space="preserve">централни органи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о томе не договоре</w:t>
      </w:r>
      <w:r w:rsidRPr="00917F8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68C341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3177366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22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45B2E147" w14:textId="77777777" w:rsidR="00C4130B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Однос са другим 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међународним 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уговорима</w:t>
      </w:r>
    </w:p>
    <w:p w14:paraId="7A7936BC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1735B140" w14:textId="77777777" w:rsidR="00C4130B" w:rsidRPr="00917F85" w:rsidRDefault="00C4130B" w:rsidP="00C4130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Помоћ и процедуре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предвиђене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ов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м уговор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неће ослободити ниједну Страну од њених обавеза које проистичу из других међународних уговора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или њихових закона.</w:t>
      </w:r>
    </w:p>
    <w:p w14:paraId="01DDADE9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06565F7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Члан 23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3D056F8D" w14:textId="77777777" w:rsidR="00C4130B" w:rsidRPr="00917F85" w:rsidRDefault="00C4130B" w:rsidP="00C413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Потврђивање</w:t>
      </w:r>
      <w:r w:rsidRPr="00917F8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, ступање на снагу, измене и раскид</w:t>
      </w:r>
    </w:p>
    <w:p w14:paraId="14955542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3FF48112" w14:textId="77777777" w:rsidR="00C4130B" w:rsidRPr="00917F85" w:rsidRDefault="00C4130B" w:rsidP="009A5B7E">
      <w:pPr>
        <w:numPr>
          <w:ilvl w:val="0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Овај уговор подлеже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потврђивању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22085CF1" w14:textId="77777777" w:rsidR="00C4130B" w:rsidRPr="00917F85" w:rsidRDefault="00C4130B" w:rsidP="009A5B7E">
      <w:pPr>
        <w:numPr>
          <w:ilvl w:val="0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Овај уговор ће ступити на снагу 30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(тридесет)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дана након пријема последње ноте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којим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уговорне стране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дипломатским путем,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узајамно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обавештавају о завршеном поступку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 xml:space="preserve">потврђивања 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у складу са њиховим законодавством.</w:t>
      </w:r>
    </w:p>
    <w:p w14:paraId="35E25561" w14:textId="77777777" w:rsidR="00C4130B" w:rsidRPr="00917F85" w:rsidRDefault="00C4130B" w:rsidP="009A5B7E">
      <w:pPr>
        <w:numPr>
          <w:ilvl w:val="0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>Овај уговор може бити измењен уз обострану писану сагласност Стран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а. Измене ступају на снагу на исти начин предвиђен за ступање на снагу овог уговора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6F23D2F" w14:textId="77777777" w:rsidR="00C4130B" w:rsidRPr="00917F85" w:rsidRDefault="00C4130B" w:rsidP="009A5B7E">
      <w:pPr>
        <w:numPr>
          <w:ilvl w:val="0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t xml:space="preserve">Овај уговор је закључен на неодређено време. Свака Страна може да раскине овај уговор достављањем обавештења у писаној форми. Уговор ће престати да важи по истеку 6 (шест) месеци од дана пријема обавештења о раскиду. Међутим, сваки захтев који је примљен пре датума пријема обавештења о раскиду ће наставити да буде решаван по овом уговору до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његовог извршења.</w:t>
      </w:r>
    </w:p>
    <w:p w14:paraId="562210D6" w14:textId="77777777" w:rsidR="00C4130B" w:rsidRPr="00917F85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sr-Latn-RS"/>
        </w:rPr>
      </w:pPr>
    </w:p>
    <w:p w14:paraId="73ECB6A2" w14:textId="77777777" w:rsidR="00C4130B" w:rsidRPr="00917F85" w:rsidRDefault="00C4130B" w:rsidP="0080544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17F85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У потврду </w:t>
      </w:r>
      <w:r w:rsidRPr="00917F85">
        <w:rPr>
          <w:rFonts w:ascii="Times New Roman" w:hAnsi="Times New Roman" w:cs="Times New Roman"/>
          <w:sz w:val="24"/>
          <w:szCs w:val="24"/>
          <w:lang w:val="sr-Cyrl-RS"/>
        </w:rPr>
        <w:t>наведеног</w:t>
      </w:r>
      <w:r w:rsidRPr="00917F85">
        <w:rPr>
          <w:rFonts w:ascii="Times New Roman" w:hAnsi="Times New Roman" w:cs="Times New Roman"/>
          <w:sz w:val="24"/>
          <w:szCs w:val="24"/>
          <w:lang w:val="sr-Latn-RS"/>
        </w:rPr>
        <w:t>, доле потписани, са пуним овлашћењем својих Влада, су потписали овај уговор.</w:t>
      </w:r>
    </w:p>
    <w:p w14:paraId="5B275D56" w14:textId="77777777" w:rsidR="00C4130B" w:rsidRDefault="00C4130B" w:rsidP="00C413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348915" w14:textId="77777777" w:rsidR="007306B8" w:rsidRPr="00356677" w:rsidRDefault="007306B8" w:rsidP="0080544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56677">
        <w:rPr>
          <w:rFonts w:ascii="Times New Roman" w:hAnsi="Times New Roman" w:cs="Times New Roman"/>
          <w:sz w:val="24"/>
          <w:szCs w:val="24"/>
          <w:lang w:val="sr-Latn-RS"/>
        </w:rPr>
        <w:t xml:space="preserve">Овај уговор је сачињен у </w:t>
      </w:r>
      <w:r>
        <w:rPr>
          <w:rFonts w:ascii="Times New Roman" w:hAnsi="Times New Roman" w:cs="Times New Roman"/>
          <w:sz w:val="24"/>
          <w:szCs w:val="24"/>
          <w:lang w:val="sr-Cyrl-RS"/>
        </w:rPr>
        <w:t>Абу Дабију</w:t>
      </w:r>
      <w:r w:rsidRPr="00356677">
        <w:rPr>
          <w:rFonts w:ascii="Times New Roman" w:hAnsi="Times New Roman" w:cs="Times New Roman"/>
          <w:sz w:val="24"/>
          <w:szCs w:val="24"/>
          <w:lang w:val="sr-Latn-RS"/>
        </w:rPr>
        <w:t xml:space="preserve"> дана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11. септембра 2022.</w:t>
      </w:r>
      <w:r w:rsidRPr="00356677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 w:rsidRPr="0035667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356677">
        <w:rPr>
          <w:rFonts w:ascii="Times New Roman" w:hAnsi="Times New Roman" w:cs="Times New Roman"/>
          <w:sz w:val="24"/>
          <w:szCs w:val="24"/>
          <w:lang w:val="sr-Cyrl-RS"/>
        </w:rPr>
        <w:t xml:space="preserve">у два оригинална примерка, </w:t>
      </w:r>
      <w:r w:rsidRPr="00356677">
        <w:rPr>
          <w:rFonts w:ascii="Times New Roman" w:hAnsi="Times New Roman" w:cs="Times New Roman"/>
          <w:sz w:val="24"/>
          <w:szCs w:val="24"/>
          <w:lang w:val="sr-Latn-RS"/>
        </w:rPr>
        <w:t xml:space="preserve">сваки од њих на српском, арапском и енглеском језику, с тим да </w:t>
      </w:r>
      <w:r w:rsidRPr="00356677">
        <w:rPr>
          <w:rFonts w:ascii="Times New Roman" w:hAnsi="Times New Roman" w:cs="Times New Roman"/>
          <w:sz w:val="24"/>
          <w:szCs w:val="24"/>
          <w:lang w:val="sr-Cyrl-RS"/>
        </w:rPr>
        <w:t xml:space="preserve">су сви </w:t>
      </w:r>
      <w:r w:rsidRPr="00356677">
        <w:rPr>
          <w:rFonts w:ascii="Times New Roman" w:hAnsi="Times New Roman" w:cs="Times New Roman"/>
          <w:sz w:val="24"/>
          <w:szCs w:val="24"/>
          <w:lang w:val="sr-Latn-RS"/>
        </w:rPr>
        <w:t>текст</w:t>
      </w:r>
      <w:r w:rsidRPr="00356677">
        <w:rPr>
          <w:rFonts w:ascii="Times New Roman" w:hAnsi="Times New Roman" w:cs="Times New Roman"/>
          <w:sz w:val="24"/>
          <w:szCs w:val="24"/>
          <w:lang w:val="sr-Cyrl-RS"/>
        </w:rPr>
        <w:t>ови</w:t>
      </w:r>
      <w:r w:rsidRPr="00356677">
        <w:rPr>
          <w:rFonts w:ascii="Times New Roman" w:hAnsi="Times New Roman" w:cs="Times New Roman"/>
          <w:sz w:val="24"/>
          <w:szCs w:val="24"/>
          <w:lang w:val="sr-Latn-RS"/>
        </w:rPr>
        <w:t xml:space="preserve"> подједнако веродостојни. У случају неслагања у тумачењу овог уговора, меродаван је текст на енглеском језику.</w:t>
      </w:r>
    </w:p>
    <w:p w14:paraId="4A7BA021" w14:textId="77777777" w:rsidR="007306B8" w:rsidRPr="00356677" w:rsidRDefault="007306B8" w:rsidP="007306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3BADFFE" w14:textId="77777777" w:rsidR="009B157A" w:rsidRPr="00356677" w:rsidRDefault="009B157A" w:rsidP="009B15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8972" w:type="dxa"/>
        <w:jc w:val="center"/>
        <w:tblLayout w:type="fixed"/>
        <w:tblLook w:val="0000" w:firstRow="0" w:lastRow="0" w:firstColumn="0" w:lastColumn="0" w:noHBand="0" w:noVBand="0"/>
      </w:tblPr>
      <w:tblGrid>
        <w:gridCol w:w="4202"/>
        <w:gridCol w:w="4770"/>
      </w:tblGrid>
      <w:tr w:rsidR="009B157A" w:rsidRPr="00356677" w14:paraId="5AEAB4DD" w14:textId="77777777" w:rsidTr="00A50871">
        <w:trPr>
          <w:jc w:val="center"/>
        </w:trPr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</w:tcPr>
          <w:p w14:paraId="332FCA1F" w14:textId="77777777" w:rsidR="009B157A" w:rsidRPr="00356677" w:rsidRDefault="009B157A" w:rsidP="00A5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6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356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B69DF9A" w14:textId="77777777" w:rsidR="009B157A" w:rsidRDefault="009B157A" w:rsidP="00A50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566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РЕПУБЛИКУ СРБИЈУ</w:t>
            </w:r>
          </w:p>
          <w:p w14:paraId="37B3F6B4" w14:textId="77777777" w:rsidR="009B157A" w:rsidRDefault="009B157A" w:rsidP="00A50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E0C367A" w14:textId="77777777" w:rsidR="009B157A" w:rsidRDefault="009B157A" w:rsidP="00A50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592AD0E" w14:textId="77777777" w:rsidR="00C4130B" w:rsidRPr="00356677" w:rsidRDefault="00C4130B" w:rsidP="00A50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705B78B" w14:textId="77777777" w:rsidR="009B157A" w:rsidRPr="00356677" w:rsidRDefault="009B157A" w:rsidP="00A5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6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356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15F37F2" w14:textId="77777777" w:rsidR="009B157A" w:rsidRDefault="009B157A" w:rsidP="00A50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25" w:righ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УЈЕДИЊЕНЕ АРАПСКЕ ЕМИРАТЕ </w:t>
            </w:r>
          </w:p>
          <w:p w14:paraId="1CF220B3" w14:textId="77777777" w:rsidR="009B157A" w:rsidRDefault="009B157A" w:rsidP="00A50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righ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DD2814" w14:textId="77777777" w:rsidR="009B157A" w:rsidRDefault="009B157A" w:rsidP="00A50871">
            <w:pPr>
              <w:tabs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5751D2" w14:textId="77777777" w:rsidR="009B157A" w:rsidRPr="00BD4F84" w:rsidRDefault="009B157A" w:rsidP="00A50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25" w:right="16" w:firstLine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79295860" w14:textId="77777777" w:rsidR="009B157A" w:rsidRDefault="009B157A" w:rsidP="009B15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2304FC3" w14:textId="77777777" w:rsidR="000E622B" w:rsidRPr="009B157A" w:rsidRDefault="009B157A" w:rsidP="009B15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33EF0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5270D377" w14:textId="77777777" w:rsidR="000E622B" w:rsidRPr="005E3E23" w:rsidRDefault="000E622B" w:rsidP="003D3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D6D5E16" w14:textId="77777777" w:rsidR="00B67DE0" w:rsidRPr="00B67DE0" w:rsidRDefault="00B67DE0" w:rsidP="000E622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B67DE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Члан 3.</w:t>
      </w:r>
    </w:p>
    <w:p w14:paraId="77BF545F" w14:textId="77777777" w:rsidR="005F1863" w:rsidRPr="002D38D7" w:rsidRDefault="00B67DE0" w:rsidP="00250A18">
      <w:pPr>
        <w:spacing w:after="12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</w:t>
      </w:r>
      <w:r w:rsidRPr="00B67DE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„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Службеном гласнику Републике Србије 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RS"/>
        </w:rPr>
        <w:t>–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Међународни уговори</w:t>
      </w:r>
      <w:r w:rsidRPr="00B67DE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”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214AD50" w14:textId="77777777" w:rsidR="000E622B" w:rsidRPr="000E622B" w:rsidRDefault="000E622B" w:rsidP="005F18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0E622B" w:rsidRPr="000E622B" w:rsidSect="004574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800" w:bottom="1440" w:left="180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176DE" w14:textId="77777777" w:rsidR="001C0512" w:rsidRDefault="001C0512">
      <w:pPr>
        <w:spacing w:after="0" w:line="240" w:lineRule="auto"/>
      </w:pPr>
      <w:r>
        <w:separator/>
      </w:r>
    </w:p>
  </w:endnote>
  <w:endnote w:type="continuationSeparator" w:id="0">
    <w:p w14:paraId="1CB09183" w14:textId="77777777" w:rsidR="001C0512" w:rsidRDefault="001C0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6FEF1" w14:textId="77777777" w:rsidR="00457489" w:rsidRDefault="004574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5764" w14:textId="77777777" w:rsidR="00457489" w:rsidRDefault="004574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EC212" w14:textId="77777777" w:rsidR="00457489" w:rsidRDefault="004574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194EB" w14:textId="77777777" w:rsidR="001C0512" w:rsidRDefault="001C0512">
      <w:pPr>
        <w:spacing w:after="0" w:line="240" w:lineRule="auto"/>
      </w:pPr>
      <w:r>
        <w:separator/>
      </w:r>
    </w:p>
  </w:footnote>
  <w:footnote w:type="continuationSeparator" w:id="0">
    <w:p w14:paraId="56538983" w14:textId="77777777" w:rsidR="001C0512" w:rsidRDefault="001C0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16679" w14:textId="77777777" w:rsidR="00457489" w:rsidRDefault="00457489" w:rsidP="003318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DA50A9F" w14:textId="77777777" w:rsidR="00457489" w:rsidRDefault="004574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66D8" w14:textId="77777777" w:rsidR="00457489" w:rsidRDefault="00457489" w:rsidP="003318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14:paraId="11793ED1" w14:textId="77777777" w:rsidR="00445818" w:rsidRDefault="00000000">
    <w:pPr>
      <w:pStyle w:val="Header"/>
      <w:jc w:val="center"/>
    </w:pPr>
  </w:p>
  <w:p w14:paraId="736BA34D" w14:textId="77777777" w:rsidR="00445818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97DD1" w14:textId="77777777" w:rsidR="00445818" w:rsidRPr="00050867" w:rsidRDefault="00000000" w:rsidP="00445818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3FA4"/>
    <w:multiLevelType w:val="hybridMultilevel"/>
    <w:tmpl w:val="53CAF7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53557"/>
    <w:multiLevelType w:val="hybridMultilevel"/>
    <w:tmpl w:val="F4947B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F5432"/>
    <w:multiLevelType w:val="hybridMultilevel"/>
    <w:tmpl w:val="8550E884"/>
    <w:lvl w:ilvl="0" w:tplc="A25AC67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454A9"/>
    <w:multiLevelType w:val="hybridMultilevel"/>
    <w:tmpl w:val="F1421B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D55FCC"/>
    <w:multiLevelType w:val="hybridMultilevel"/>
    <w:tmpl w:val="5308E2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1956CA"/>
    <w:multiLevelType w:val="hybridMultilevel"/>
    <w:tmpl w:val="EC66B2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A40CE4"/>
    <w:multiLevelType w:val="hybridMultilevel"/>
    <w:tmpl w:val="D2E2A5AC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4F3F0C"/>
    <w:multiLevelType w:val="hybridMultilevel"/>
    <w:tmpl w:val="5DB08D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6A2FB6"/>
    <w:multiLevelType w:val="hybridMultilevel"/>
    <w:tmpl w:val="9E907B0E"/>
    <w:lvl w:ilvl="0" w:tplc="28B65A4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B0FB2"/>
    <w:multiLevelType w:val="hybridMultilevel"/>
    <w:tmpl w:val="517EA7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875358"/>
    <w:multiLevelType w:val="hybridMultilevel"/>
    <w:tmpl w:val="C6DCA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53F94"/>
    <w:multiLevelType w:val="hybridMultilevel"/>
    <w:tmpl w:val="43F47B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0492F"/>
    <w:multiLevelType w:val="hybridMultilevel"/>
    <w:tmpl w:val="C088A0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436038"/>
    <w:multiLevelType w:val="hybridMultilevel"/>
    <w:tmpl w:val="EB84E8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F80AB1"/>
    <w:multiLevelType w:val="hybridMultilevel"/>
    <w:tmpl w:val="993047B6"/>
    <w:lvl w:ilvl="0" w:tplc="A6DCBA1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B402D"/>
    <w:multiLevelType w:val="hybridMultilevel"/>
    <w:tmpl w:val="2BC0B16C"/>
    <w:lvl w:ilvl="0" w:tplc="ED580F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067080">
    <w:abstractNumId w:val="1"/>
  </w:num>
  <w:num w:numId="2" w16cid:durableId="1677416595">
    <w:abstractNumId w:val="11"/>
  </w:num>
  <w:num w:numId="3" w16cid:durableId="1599099601">
    <w:abstractNumId w:val="5"/>
  </w:num>
  <w:num w:numId="4" w16cid:durableId="1457479730">
    <w:abstractNumId w:val="4"/>
  </w:num>
  <w:num w:numId="5" w16cid:durableId="1247761444">
    <w:abstractNumId w:val="13"/>
  </w:num>
  <w:num w:numId="6" w16cid:durableId="861819050">
    <w:abstractNumId w:val="8"/>
  </w:num>
  <w:num w:numId="7" w16cid:durableId="1013264537">
    <w:abstractNumId w:val="2"/>
  </w:num>
  <w:num w:numId="8" w16cid:durableId="1280988982">
    <w:abstractNumId w:val="12"/>
  </w:num>
  <w:num w:numId="9" w16cid:durableId="1784761533">
    <w:abstractNumId w:val="7"/>
  </w:num>
  <w:num w:numId="10" w16cid:durableId="337118182">
    <w:abstractNumId w:val="15"/>
  </w:num>
  <w:num w:numId="11" w16cid:durableId="1455905766">
    <w:abstractNumId w:val="14"/>
  </w:num>
  <w:num w:numId="12" w16cid:durableId="843083474">
    <w:abstractNumId w:val="3"/>
  </w:num>
  <w:num w:numId="13" w16cid:durableId="1663241219">
    <w:abstractNumId w:val="9"/>
  </w:num>
  <w:num w:numId="14" w16cid:durableId="1367215442">
    <w:abstractNumId w:val="10"/>
  </w:num>
  <w:num w:numId="15" w16cid:durableId="1058669703">
    <w:abstractNumId w:val="0"/>
  </w:num>
  <w:num w:numId="16" w16cid:durableId="119152987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DE0"/>
    <w:rsid w:val="000020E2"/>
    <w:rsid w:val="00023588"/>
    <w:rsid w:val="000737BE"/>
    <w:rsid w:val="00093D92"/>
    <w:rsid w:val="000E622B"/>
    <w:rsid w:val="001C0512"/>
    <w:rsid w:val="00214894"/>
    <w:rsid w:val="00250A18"/>
    <w:rsid w:val="00325445"/>
    <w:rsid w:val="003A7570"/>
    <w:rsid w:val="003D3627"/>
    <w:rsid w:val="004212D8"/>
    <w:rsid w:val="00457489"/>
    <w:rsid w:val="00493B27"/>
    <w:rsid w:val="004D74E2"/>
    <w:rsid w:val="00542B20"/>
    <w:rsid w:val="005F1863"/>
    <w:rsid w:val="006245CE"/>
    <w:rsid w:val="006B1649"/>
    <w:rsid w:val="006C5A84"/>
    <w:rsid w:val="007306B8"/>
    <w:rsid w:val="007F0F84"/>
    <w:rsid w:val="0080544B"/>
    <w:rsid w:val="008D13BC"/>
    <w:rsid w:val="008E5F1B"/>
    <w:rsid w:val="008E75C7"/>
    <w:rsid w:val="009575BA"/>
    <w:rsid w:val="009869AD"/>
    <w:rsid w:val="009A5B7E"/>
    <w:rsid w:val="009B157A"/>
    <w:rsid w:val="00A45408"/>
    <w:rsid w:val="00B1033D"/>
    <w:rsid w:val="00B65008"/>
    <w:rsid w:val="00B67DE0"/>
    <w:rsid w:val="00B7760D"/>
    <w:rsid w:val="00BD773E"/>
    <w:rsid w:val="00C3220E"/>
    <w:rsid w:val="00C4130B"/>
    <w:rsid w:val="00C579C8"/>
    <w:rsid w:val="00C6300F"/>
    <w:rsid w:val="00C95860"/>
    <w:rsid w:val="00CC5972"/>
    <w:rsid w:val="00D04005"/>
    <w:rsid w:val="00D555FB"/>
    <w:rsid w:val="00E2396E"/>
    <w:rsid w:val="00EB0C6A"/>
    <w:rsid w:val="00F31F70"/>
    <w:rsid w:val="00F93D73"/>
    <w:rsid w:val="00FB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AF600"/>
  <w15:docId w15:val="{5D218341-819B-4985-874F-B469DB59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DE0"/>
  </w:style>
  <w:style w:type="paragraph" w:styleId="ListParagraph">
    <w:name w:val="List Paragraph"/>
    <w:basedOn w:val="Normal"/>
    <w:uiPriority w:val="34"/>
    <w:qFormat/>
    <w:rsid w:val="00B67D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67DE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7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7DE0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DE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DE0"/>
    <w:rPr>
      <w:rFonts w:ascii="Segoe UI" w:eastAsia="Calibri" w:hAnsi="Segoe UI" w:cs="Segoe UI"/>
      <w:sz w:val="18"/>
      <w:szCs w:val="18"/>
    </w:rPr>
  </w:style>
  <w:style w:type="numbering" w:customStyle="1" w:styleId="NoList2">
    <w:name w:val="No List2"/>
    <w:next w:val="NoList"/>
    <w:uiPriority w:val="99"/>
    <w:semiHidden/>
    <w:unhideWhenUsed/>
    <w:rsid w:val="00542B20"/>
  </w:style>
  <w:style w:type="character" w:customStyle="1" w:styleId="hgkelc">
    <w:name w:val="hgkelc"/>
    <w:basedOn w:val="DefaultParagraphFont"/>
    <w:rsid w:val="009B157A"/>
  </w:style>
  <w:style w:type="paragraph" w:customStyle="1" w:styleId="Char">
    <w:name w:val="Char"/>
    <w:basedOn w:val="Normal"/>
    <w:rsid w:val="00C4130B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Clan">
    <w:name w:val="Clan"/>
    <w:basedOn w:val="Normal"/>
    <w:rsid w:val="00C4130B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Times New Roman"/>
      <w:b/>
      <w:szCs w:val="20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4574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489"/>
  </w:style>
  <w:style w:type="character" w:styleId="PageNumber">
    <w:name w:val="page number"/>
    <w:basedOn w:val="DefaultParagraphFont"/>
    <w:uiPriority w:val="99"/>
    <w:semiHidden/>
    <w:unhideWhenUsed/>
    <w:rsid w:val="00457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E307-CB79-41B8-A3FB-0946742F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1801</Words>
  <Characters>10269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Naumovski</dc:creator>
  <cp:keywords/>
  <dc:description/>
  <cp:lastModifiedBy>Ivana Vojinović</cp:lastModifiedBy>
  <cp:revision>2</cp:revision>
  <cp:lastPrinted>2022-11-21T11:22:00Z</cp:lastPrinted>
  <dcterms:created xsi:type="dcterms:W3CDTF">2022-12-05T12:13:00Z</dcterms:created>
  <dcterms:modified xsi:type="dcterms:W3CDTF">2022-12-05T12:13:00Z</dcterms:modified>
</cp:coreProperties>
</file>