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50CCD" w14:textId="77777777" w:rsidR="00601E97" w:rsidRPr="004E2B5D" w:rsidRDefault="00601E97" w:rsidP="008B443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7CBE2DC" w14:textId="4DC1FC54" w:rsidR="009740B5" w:rsidRPr="004E2B5D" w:rsidRDefault="00307BC2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ПРЕДЛОГ</w:t>
      </w:r>
      <w:r w:rsidR="009740B5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ЗАКОНА</w:t>
      </w:r>
    </w:p>
    <w:p w14:paraId="43CAE41E" w14:textId="77777777" w:rsidR="009740B5" w:rsidRPr="004E2B5D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 ИЗМЕНАМА И ДОПУНАМА ЗАКОНА</w:t>
      </w:r>
    </w:p>
    <w:p w14:paraId="599E36B4" w14:textId="77777777" w:rsidR="009740B5" w:rsidRPr="004E2B5D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 БУЏЕТСКОМ СИСТЕМУ</w:t>
      </w:r>
    </w:p>
    <w:p w14:paraId="3F453EAE" w14:textId="77777777" w:rsidR="00601E97" w:rsidRPr="004E2B5D" w:rsidRDefault="00601E97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clan_1"/>
      <w:bookmarkEnd w:id="0"/>
    </w:p>
    <w:p w14:paraId="6DB4D12F" w14:textId="77777777" w:rsidR="00601E97" w:rsidRPr="004E2B5D" w:rsidRDefault="00601E97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A46E43" w14:textId="0B3AE6CC" w:rsidR="009740B5" w:rsidRPr="004E2B5D" w:rsidRDefault="009740B5" w:rsidP="009740B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14:paraId="6DC26CA2" w14:textId="13C84855" w:rsidR="00CA25D6" w:rsidRPr="004E2B5D" w:rsidRDefault="009740B5" w:rsidP="00BB49C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Закону о буџетском систему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</w:t>
      </w:r>
      <w:r w:rsidR="000331A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н, 103/15, 99/16, 113/17, 95/18, </w:t>
      </w:r>
      <w:r w:rsidR="00496C4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31/19,</w:t>
      </w:r>
      <w:r w:rsidR="000331A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72/19</w:t>
      </w:r>
      <w:r w:rsidR="005F019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</w:t>
      </w:r>
      <w:r w:rsidR="00496C4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149/20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, 118/21</w:t>
      </w:r>
      <w:r w:rsidR="005F019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и 118/21-др. закон)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у </w:t>
      </w:r>
      <w:r w:rsidR="00EE1CB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члану </w:t>
      </w:r>
      <w:r w:rsidR="00A2009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2. тачка</w:t>
      </w:r>
      <w:r w:rsidR="0035613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A25D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1) после речи: „садржи и одредбе битне за извршење тог закона</w:t>
      </w:r>
      <w:r w:rsidR="00CA25D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” додају се запета и речи: „као и проценат </w:t>
      </w:r>
      <w:r w:rsidR="00CA25D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повећања плата, односно масе средстава за плате, односно зараде предвиђен за наредну буџетску годину за све </w:t>
      </w:r>
      <w:r w:rsidR="0050591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ентитете</w:t>
      </w:r>
      <w:r w:rsidR="00CA25D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</w:t>
      </w:r>
      <w:r w:rsidR="006B55A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A2009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припадају сектору државе</w:t>
      </w:r>
      <w:r w:rsidR="00CA25D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0E26C414" w14:textId="192B5A5A" w:rsidR="0035613F" w:rsidRPr="004E2B5D" w:rsidRDefault="00CA25D6" w:rsidP="00BB49C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тачки </w:t>
      </w:r>
      <w:r w:rsidR="0035613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12) речи: „Општи ниво државе</w:t>
      </w:r>
      <w:r w:rsidR="0035613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 замењују се речима: „Сектор државе”.</w:t>
      </w:r>
    </w:p>
    <w:p w14:paraId="2F35E060" w14:textId="593296B1" w:rsidR="005D758E" w:rsidRPr="004E2B5D" w:rsidRDefault="005D758E" w:rsidP="00BB49C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тачки 13) </w:t>
      </w:r>
      <w:r w:rsidR="00066FF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речи: „општи ниво државе” замењују се речима: „сектор државе”, 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речи: „(јавна предузећа)” бришу се.</w:t>
      </w:r>
    </w:p>
    <w:p w14:paraId="1E730CD6" w14:textId="75ADE1E2" w:rsidR="005D758E" w:rsidRPr="004E2B5D" w:rsidRDefault="005D758E" w:rsidP="00A076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После тачке </w:t>
      </w:r>
      <w:r w:rsidR="000038B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23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додаје се тачка </w:t>
      </w:r>
      <w:r w:rsidR="000038B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23a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), која гласи:</w:t>
      </w:r>
    </w:p>
    <w:p w14:paraId="391305FF" w14:textId="0F716F4E" w:rsidR="005D758E" w:rsidRPr="004E2B5D" w:rsidRDefault="005D758E" w:rsidP="005D758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0038B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23a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 </w:t>
      </w:r>
      <w:r w:rsidRPr="004E2B5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Дуг сектора државе обухвата директни дуг сектора државе и издате гаранције сектора државе (индиректни дуг), према домаћим и страним повериоцима;</w:t>
      </w:r>
      <w:r w:rsidR="00066FF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17DB88D4" w14:textId="754AA15D" w:rsidR="00066FFD" w:rsidRPr="004E2B5D" w:rsidRDefault="00066FFD" w:rsidP="00066F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тачки 28) </w:t>
      </w:r>
      <w:r w:rsidR="00F050B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оба места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речи: „опште државе” замењују се речима: „сектора државе”. </w:t>
      </w:r>
    </w:p>
    <w:p w14:paraId="5B6B4606" w14:textId="2B795304" w:rsidR="00833947" w:rsidRPr="004E2B5D" w:rsidRDefault="00833947" w:rsidP="00F050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872781F" w14:textId="41506D0C" w:rsidR="00F050BF" w:rsidRPr="004E2B5D" w:rsidRDefault="00F050BF" w:rsidP="00F050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6FCBF73F" w14:textId="2AF99267" w:rsidR="00833947" w:rsidRPr="004E2B5D" w:rsidRDefault="00833947" w:rsidP="00066F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4. став 2. речи: „релевантне и поуздане” замењују се речима: „релевантне, поуздане, транспарентне и јавно доступне”.</w:t>
      </w:r>
    </w:p>
    <w:p w14:paraId="43724206" w14:textId="7323EA89" w:rsidR="00833947" w:rsidRPr="004E2B5D" w:rsidRDefault="00833947" w:rsidP="00066F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ставу 4. после речи: „тачности” додају се запета и речи: „транспарентности, јавне доступности”.</w:t>
      </w:r>
    </w:p>
    <w:p w14:paraId="43E98FD1" w14:textId="77777777" w:rsidR="00F050BF" w:rsidRPr="004E2B5D" w:rsidRDefault="00F050BF" w:rsidP="00066FF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64EA910" w14:textId="0E33161C" w:rsidR="00C01778" w:rsidRPr="004E2B5D" w:rsidRDefault="00C01778" w:rsidP="00C0177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F050B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01BA1A8" w14:textId="19E22C52" w:rsidR="00505919" w:rsidRPr="004E2B5D" w:rsidRDefault="00505919" w:rsidP="00C01778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8. после става 1. додаје се нови став 2, који гласи:</w:t>
      </w:r>
    </w:p>
    <w:p w14:paraId="6D5015E4" w14:textId="05566F32" w:rsidR="00505919" w:rsidRPr="004E2B5D" w:rsidRDefault="00505919" w:rsidP="00505919">
      <w:pPr>
        <w:pStyle w:val="Normal2"/>
        <w:shd w:val="clear" w:color="auto" w:fill="FFFFFF"/>
        <w:spacing w:before="0" w:beforeAutospacing="0" w:after="0" w:afterAutospacing="0"/>
        <w:ind w:firstLine="720"/>
        <w:jc w:val="both"/>
        <w:rPr>
          <w:lang w:val="sr-Cyrl-CS" w:eastAsia="en-US"/>
        </w:rPr>
      </w:pPr>
      <w:r w:rsidRPr="004E2B5D">
        <w:rPr>
          <w:rFonts w:eastAsia="Calibri"/>
          <w:lang w:val="sr-Cyrl-CS"/>
        </w:rPr>
        <w:t>„</w:t>
      </w:r>
      <w:r w:rsidRPr="004E2B5D">
        <w:rPr>
          <w:lang w:val="sr-Cyrl-CS" w:eastAsia="en-US"/>
        </w:rPr>
        <w:t>У оквиру списка из става 1. овог члана евидентирају се сви ентитети који припадају сектору државе.”.</w:t>
      </w:r>
    </w:p>
    <w:p w14:paraId="1A6017D6" w14:textId="5A01A4E4" w:rsidR="00505919" w:rsidRPr="004E2B5D" w:rsidRDefault="00505919" w:rsidP="0050591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ст. 2</w:t>
      </w:r>
      <w:r w:rsidR="00066FF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 и 3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 постају ст. 3</w:t>
      </w:r>
      <w:r w:rsidR="00066FF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 и 4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0C1FA4BC" w14:textId="11A6DAA2" w:rsidR="00066FFD" w:rsidRPr="004E2B5D" w:rsidRDefault="00066FFD" w:rsidP="0050591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</w:t>
      </w:r>
      <w:r w:rsidR="00F050B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ем ставу 4, који постаје став 5,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</w:t>
      </w:r>
      <w:r w:rsidR="00A2009C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сектору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општег нивоа државе</w:t>
      </w:r>
      <w:r w:rsidR="00A2009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” замењују се речима: „сектору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државе”. </w:t>
      </w:r>
    </w:p>
    <w:p w14:paraId="60F182C8" w14:textId="4AB8FCE5" w:rsidR="00066FFD" w:rsidRPr="004E2B5D" w:rsidRDefault="00066FFD" w:rsidP="0050591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досадашњ</w:t>
      </w:r>
      <w:r w:rsidR="00F050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ем ставу 5, који постаје став 6,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речи: </w:t>
      </w:r>
      <w:r w:rsidR="00CA2C87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„из става 4. овог члана” замењују се речима: „из става 5. овог члана”.</w:t>
      </w:r>
    </w:p>
    <w:p w14:paraId="3145B1A3" w14:textId="5CAEF977" w:rsidR="00CA2C87" w:rsidRPr="004E2B5D" w:rsidRDefault="00CA2C87" w:rsidP="00CA2C8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досадашњем ставу 6, који п</w:t>
      </w:r>
      <w:r w:rsidR="00A2009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остаје став 7,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050B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реч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: „општем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” бриш</w:t>
      </w:r>
      <w:r w:rsidR="00F050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се. </w:t>
      </w:r>
    </w:p>
    <w:p w14:paraId="66C52FD2" w14:textId="77777777" w:rsidR="007168E0" w:rsidRPr="004E2B5D" w:rsidRDefault="007168E0" w:rsidP="00A076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8A389F8" w14:textId="5F5E2E05" w:rsidR="00A07624" w:rsidRPr="004E2B5D" w:rsidRDefault="00A07624" w:rsidP="00A0762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F050B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="000038B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3F73A089" w14:textId="415A20E7" w:rsidR="00975257" w:rsidRPr="004E2B5D" w:rsidRDefault="00975257" w:rsidP="005F01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члану 27г став 1. брише се.</w:t>
      </w:r>
    </w:p>
    <w:p w14:paraId="13849A99" w14:textId="22AEFEF5" w:rsidR="007C64F1" w:rsidRPr="004E2B5D" w:rsidRDefault="007C64F1" w:rsidP="007C64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Досадашњи став 2, који постаје став 1, мења се и гласи:</w:t>
      </w:r>
    </w:p>
    <w:p w14:paraId="2E77D340" w14:textId="1CD21A15" w:rsidR="007C64F1" w:rsidRPr="004E2B5D" w:rsidRDefault="007C64F1" w:rsidP="007C64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„Нацрт Фискалне стратегије припрема министар и подноси Фискалном савету ради давања мишљења.”</w:t>
      </w:r>
      <w:r w:rsidR="00CA29E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2CB42DE" w14:textId="6207AFD4" w:rsidR="00975257" w:rsidRPr="004E2B5D" w:rsidRDefault="00975257" w:rsidP="007C64F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Досадашњи ст. </w:t>
      </w:r>
      <w:r w:rsidR="007C64F1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CA29E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CA29E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8236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постају ст. </w:t>
      </w:r>
      <w:r w:rsidR="007C64F1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CA29E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CA29E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8236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119F4DA" w14:textId="77777777" w:rsidR="000713E4" w:rsidRPr="004E2B5D" w:rsidRDefault="000713E4" w:rsidP="00CF2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D22875D" w14:textId="0647BF36" w:rsidR="005F019A" w:rsidRPr="004E2B5D" w:rsidRDefault="00CF259D" w:rsidP="00CF2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4D02E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06C5458" w14:textId="5A1F1046" w:rsidR="00487D5F" w:rsidRPr="004E2B5D" w:rsidRDefault="002372BF" w:rsidP="00CA29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27д став 1. тачка </w:t>
      </w:r>
      <w:r w:rsidR="00487D5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4) речи: „општег нивоа државе</w:t>
      </w:r>
      <w:r w:rsidR="00487D5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 замењују се речима: „</w:t>
      </w:r>
      <w:r w:rsidR="00487D5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сектора државе</w:t>
      </w:r>
      <w:r w:rsidR="00487D5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2FC469FC" w14:textId="5F3EFE05" w:rsidR="002372BF" w:rsidRPr="004E2B5D" w:rsidRDefault="00601E97" w:rsidP="009D0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тачки </w:t>
      </w:r>
      <w:r w:rsidR="002372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5) </w:t>
      </w:r>
      <w:r w:rsidR="00C14F0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речи: „по корисницима буџетских средстава</w:t>
      </w:r>
      <w:r w:rsidR="00C14F0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 бришу се</w:t>
      </w:r>
      <w:r w:rsidR="002372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8AEF734" w14:textId="5A75DB84" w:rsidR="002372BF" w:rsidRPr="004E2B5D" w:rsidRDefault="002372BF" w:rsidP="009D0382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ставу 2. речи: „и наменских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 бриш</w:t>
      </w:r>
      <w:r w:rsidR="00BC16A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се. </w:t>
      </w:r>
    </w:p>
    <w:p w14:paraId="342AB5CB" w14:textId="77777777" w:rsidR="00CA25D6" w:rsidRPr="004E2B5D" w:rsidRDefault="00CA25D6" w:rsidP="009D038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85C677" w14:textId="5E556406" w:rsidR="00CF259D" w:rsidRPr="004E2B5D" w:rsidRDefault="00CF259D" w:rsidP="00CF2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4D02E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D3E09ED" w14:textId="77777777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27е мења се и гласи:</w:t>
      </w:r>
    </w:p>
    <w:p w14:paraId="200F8EB5" w14:textId="77777777" w:rsidR="003F6A21" w:rsidRPr="004E2B5D" w:rsidRDefault="003F6A21" w:rsidP="00601E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27е</w:t>
      </w:r>
    </w:p>
    <w:p w14:paraId="0FE285C8" w14:textId="77777777" w:rsidR="003F6A21" w:rsidRPr="004E2B5D" w:rsidRDefault="003F6A21" w:rsidP="00601E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Фискална правила односе се на сектор државе и она могу бити општа и посебна.</w:t>
      </w:r>
    </w:p>
    <w:p w14:paraId="0032FCD6" w14:textId="606CCA36" w:rsidR="003F6A21" w:rsidRPr="004E2B5D" w:rsidRDefault="003F6A21" w:rsidP="00601E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Општим фискалним правилима одређује се циљ</w:t>
      </w:r>
      <w:r w:rsidR="000038B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ни средњорочни фискални дефицит, као и максимални однос дуга према БДП са циљем да се обезбеди дугорочна одрживост фискалне политике у Републици Србији.</w:t>
      </w:r>
    </w:p>
    <w:p w14:paraId="3F1A538B" w14:textId="4D14551A" w:rsidR="003F6A21" w:rsidRPr="004E2B5D" w:rsidRDefault="003F6A21" w:rsidP="00601E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Посебним фискалним правилима утврђују се ограничења расхода за пензије и плате</w:t>
      </w:r>
      <w:r w:rsidR="003652D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зараде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сектору државе.  </w:t>
      </w:r>
    </w:p>
    <w:p w14:paraId="7003BF01" w14:textId="77777777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Општа фискална правила су:</w:t>
      </w:r>
    </w:p>
    <w:p w14:paraId="5AC38AD7" w14:textId="22A2714C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1) дуг сектора државе, укључујући обавезе по основу реститу</w:t>
      </w:r>
      <w:r w:rsidR="006F6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ције, неће бити већи од 60% БДП;</w:t>
      </w:r>
    </w:p>
    <w:p w14:paraId="1AB22F27" w14:textId="08B5F469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циљани средњорочни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 је 0,5% БДП.</w:t>
      </w:r>
    </w:p>
    <w:p w14:paraId="40C7A4DD" w14:textId="64A291D0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је дуг сектора државе изнад 60% БДП, фискална позиција сектора државе мора бити уравнотежена, тако да</w:t>
      </w:r>
      <w:r w:rsidR="00307BC2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фискални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дефицит износи највише 0% БДП.</w:t>
      </w:r>
    </w:p>
    <w:p w14:paraId="460C86E1" w14:textId="594C5F18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је дуг сектора државе између 55% и 60% БДП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 износи највише 0,5% БДП.</w:t>
      </w:r>
    </w:p>
    <w:p w14:paraId="699F4259" w14:textId="1B7CC90C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је дуг сектора државе између 45% и 55% БДП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 износи највише 1,5% БДП.</w:t>
      </w:r>
    </w:p>
    <w:p w14:paraId="1DC13DA8" w14:textId="6DF2797E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је дуг сектора државе испод 45% БДП,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дефицит неће прећи износ од 3% БДП. </w:t>
      </w:r>
    </w:p>
    <w:p w14:paraId="20F8B0FF" w14:textId="54D14126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дође до прекорачења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фискалног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дефицита</w:t>
      </w:r>
      <w:r w:rsidR="007F1A3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утврђеног</w:t>
      </w:r>
      <w:r w:rsidR="009C1D06" w:rsidRPr="004E2B5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општим</w:t>
      </w:r>
      <w:r w:rsidR="002E2D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фискалним правилом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E2D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прописаним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овим законом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6F6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на предлог Министарства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доноси одлуку о програму мера за прилагођавање прекомерног </w:t>
      </w:r>
      <w:r w:rsidR="009C1D0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фискалног</w:t>
      </w:r>
      <w:r w:rsidR="009C1D06" w:rsidRPr="004E2B5D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дефицита у средњем року, кој</w:t>
      </w:r>
      <w:r w:rsidR="006F6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 прибављеном образложеном мишљењу Фискалног савета доставља Народној скупштини ради информисања.</w:t>
      </w:r>
    </w:p>
    <w:p w14:paraId="34C279DB" w14:textId="245F5248" w:rsidR="006F6BA6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Уколико дуг сектора државе пређе или </w:t>
      </w:r>
      <w:r w:rsidR="006F6BA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се предвиђа да ће прећи 55% БДП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Влада је дужна да Народној скупштини, заједно са буџетом за наредну годину у Фискалној стратегији, као и у ревидираној Фискалној стратегији поднесе и програм за смањење дуга</w:t>
      </w:r>
      <w:r w:rsidR="009C1D0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сектора државе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односу на БДП, а за сваку наредну годину у којој тај дуг остаје изнад 55% БДП и извештај о спровођењу програма 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за смањење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дуга и ажурирани програм. </w:t>
      </w:r>
    </w:p>
    <w:p w14:paraId="748D5EBE" w14:textId="6056B494" w:rsidR="006F6BA6" w:rsidRPr="004E2B5D" w:rsidRDefault="009C1D06" w:rsidP="00601E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</w:t>
      </w:r>
      <w:r w:rsidRPr="004E2B5D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t xml:space="preserve"> 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дуг 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сектора државе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пређе </w:t>
      </w:r>
      <w:r w:rsidR="007F1A3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или се предвиђа да ће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прећи</w:t>
      </w:r>
      <w:r w:rsidRPr="004E2B5D">
        <w:rPr>
          <w:rFonts w:ascii="Times New Roman" w:eastAsia="Calibri" w:hAnsi="Times New Roman" w:cs="Times New Roman"/>
          <w:b/>
          <w:sz w:val="28"/>
          <w:szCs w:val="28"/>
          <w:lang w:val="sr-Cyrl-CS"/>
        </w:rPr>
        <w:t xml:space="preserve"> 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60% БДП, програм 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за смањење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дуга усваја Народна скупштина најмање једанпут годишње, у поступку припреме</w:t>
      </w:r>
      <w:r w:rsidR="006F6BA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доношења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буџета за наредну фискалну годину. </w:t>
      </w:r>
    </w:p>
    <w:p w14:paraId="7FAAE32D" w14:textId="546803A5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 усвајања програма </w:t>
      </w:r>
      <w:r w:rsidR="006F6BA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става </w:t>
      </w:r>
      <w:r w:rsidR="00601E9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11.</w:t>
      </w:r>
      <w:r w:rsidR="006F6BA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овог члана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министар је овлашћен да смањи расходе, тако да дуг 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сектора државе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задржи испод 60% БДП, водећи рачуна о економској ситуацији и другим околностима.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59DA2C8F" w14:textId="20A93D0C" w:rsidR="003F6A21" w:rsidRPr="004E2B5D" w:rsidRDefault="003F6A21" w:rsidP="00601E9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Фискални савет подноси Народној скупштини образложено мишљење о Владином програму за смањењ</w:t>
      </w:r>
      <w:r w:rsidR="009C1D0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дуга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сектора државе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, а представник Фискалног савета образлаже мишљење у Народној скупштини.</w:t>
      </w:r>
      <w:r w:rsidR="003B476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9CAEF1E" w14:textId="4856C174" w:rsidR="0025513E" w:rsidRPr="004E2B5D" w:rsidRDefault="0025513E" w:rsidP="0025513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Уколико је </w:t>
      </w:r>
      <w:r w:rsidR="009C1D0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дефицит утврђен </w:t>
      </w:r>
      <w:r w:rsidR="002E2D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општим фискалним правилом прописаним овим законом</w:t>
      </w:r>
      <w:r w:rsidR="002E2DD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протеклом периоду </w:t>
      </w:r>
      <w:r w:rsidR="00307BC2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(ex post)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прекорачен за мање од 0,5% БДП, а дуг</w:t>
      </w:r>
      <w:r w:rsidR="00391DA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сектора државе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односу на  БДП већи од планираног у последњој Фискалној стратегији, министар ће образложити разлоге за прекорачење, као и мере предузете како би се избегло поновно прекорачење и како би се достигао претходно планиран ниво дуга у што краћем року. </w:t>
      </w:r>
      <w:r w:rsidR="00391DA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E3722F5" w14:textId="6A71794D" w:rsidR="0025513E" w:rsidRPr="004E2B5D" w:rsidRDefault="0025513E" w:rsidP="0025513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Уколико је </w:t>
      </w:r>
      <w:r w:rsidR="002E2DD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дефицит утврђен </w:t>
      </w:r>
      <w:r w:rsidR="002E2D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општим фискалним правилом прописаним овим законом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2E2DD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протеклом периоду </w:t>
      </w:r>
      <w:r w:rsidR="00307BC2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(ex post)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прекорачен за више од 0,5% БДП, Влада у Фискалној стратегији ревидира путању дефицита и утврђује мере како би се у средњем року прекомерни </w:t>
      </w:r>
      <w:r w:rsidR="002E2DD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фискални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дефицит прилагодио на ниво прописан фискалним правилима.</w:t>
      </w:r>
    </w:p>
    <w:p w14:paraId="21EC437E" w14:textId="102C77E5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Посебна фискална правила обезбеђују постизање циљаног фискалног дефицита и дуга </w:t>
      </w:r>
      <w:r w:rsidR="00322BC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сектора државе</w:t>
      </w:r>
      <w:r w:rsidR="00322BC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односу на БДП кроз ограничење јавних расхода.</w:t>
      </w:r>
      <w:r w:rsidR="00322BC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FE5EE92" w14:textId="77777777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Циљ посебних фискалних правила је и промена структуре јавне потрошње у правцу смањења текућих расхода и повећања јавних инвестиција.</w:t>
      </w:r>
    </w:p>
    <w:p w14:paraId="32FE40EA" w14:textId="3B89069D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Принципи одговорног фискалног управљања налажу утврђивање расхода за </w:t>
      </w:r>
      <w:r w:rsidR="00FF4F5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запослене</w:t>
      </w:r>
      <w:r w:rsidR="00F51223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сектору државе на одрживом нивоу, тако да ће се тежити томе да учешће </w:t>
      </w:r>
      <w:r w:rsidR="00FF4F5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расхода за запослене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F754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сектора државе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БДП буде до 10%.</w:t>
      </w:r>
    </w:p>
    <w:p w14:paraId="5F0D1DCF" w14:textId="46E2DBBB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Повећање плата</w:t>
      </w:r>
      <w:r w:rsidR="003652D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зарада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може се вршити само у години у којој се на основу одговарајућих планских докумената надлежних органа очекује, односно процењује да ће учешће </w:t>
      </w:r>
      <w:r w:rsidR="000F1D8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расхода за запослене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F754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сектора државе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БДП да буде до 10%, али тако да очекивано учешће </w:t>
      </w:r>
      <w:r w:rsidR="000F1D8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расхода за запослене</w:t>
      </w:r>
      <w:r w:rsidR="006F754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сектора државе у БДП, након усклађивања, не буде изнад наведеног процената.</w:t>
      </w:r>
    </w:p>
    <w:p w14:paraId="153D6F02" w14:textId="77777777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Проценат повећања плата, односно масе средстава за плате, односно зараде предвиђен за наредну буџетску годину утврђује се законом о буџету Републике Србије за ту годину и примењује се на све ентитете који припадају сектору државе. </w:t>
      </w:r>
    </w:p>
    <w:p w14:paraId="70D86D46" w14:textId="0B67E7E6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Проценат из става </w:t>
      </w:r>
      <w:r w:rsidR="00601E97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322BC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601E97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се кориговати навише у случају повећања обухвата сектора државе, односно укључивањем ентитета у сектор државе, односно наниже у случају искључивања ентитета из сектора државе.</w:t>
      </w:r>
    </w:p>
    <w:p w14:paraId="39E5168F" w14:textId="62F7967E" w:rsidR="003F6A21" w:rsidRPr="004E2B5D" w:rsidRDefault="003F6A21" w:rsidP="00601E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 ће у Фискалној стратегији објавити учешће</w:t>
      </w:r>
      <w:r w:rsidR="006F6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A400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расхода за запослене у сектору државе </w:t>
      </w:r>
      <w:r w:rsidR="006F6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БДП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са образложењем за ревизију, кад год се промени обухват сектора државе.</w:t>
      </w:r>
    </w:p>
    <w:p w14:paraId="15B29C96" w14:textId="77777777" w:rsidR="00E74172" w:rsidRPr="00E74172" w:rsidRDefault="00E74172" w:rsidP="00E74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74172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су укупни расходи за пензије и новчани износ као увећање за пензију мањи од 10% БДП, пензија ће се ускладити према промени просечне зараде без пореза и доприноса, на начин дефинисан законом којим се уређује пензијско и инвалидско осигурање.</w:t>
      </w:r>
    </w:p>
    <w:p w14:paraId="002DDC25" w14:textId="77777777" w:rsidR="00E74172" w:rsidRPr="00E74172" w:rsidRDefault="00E74172" w:rsidP="00E74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74172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су укупни расходи за пензије и новчани износ као увећање за пензију 10% или већи од 10%, а мањи од 10,5% БДП пензија ће се ускладити са збиром половине процента промене просечне зараде без пореза и доприноса и половине процента промене потрошачких цена, на начин дефинисан законом којим се уређује пензијско и инвалидско осигурање.</w:t>
      </w:r>
    </w:p>
    <w:p w14:paraId="7A632D03" w14:textId="77777777" w:rsidR="00E74172" w:rsidRPr="00E74172" w:rsidRDefault="00E74172" w:rsidP="00E741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7417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Уколико су укупни расходи за пензије и новчани износ као увећање за пензију једнаки или већи од 10,5% БДП пензија ће се ускладити према промени потрошачких цена, </w:t>
      </w:r>
    </w:p>
    <w:p w14:paraId="49C2C76C" w14:textId="77777777" w:rsidR="00E74172" w:rsidRPr="00E74172" w:rsidRDefault="00E74172" w:rsidP="00E741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74172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начин дефинисан законом којим се уређује пензијско и инвалидско осигурање.</w:t>
      </w:r>
    </w:p>
    <w:p w14:paraId="1F5DAE11" w14:textId="51E0C226" w:rsidR="003F6A21" w:rsidRPr="004E2B5D" w:rsidRDefault="003F6A21" w:rsidP="0025513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Примена посебних фискалних правила не може да угрози општа фискална правила утврђена у складу са овим законом.</w:t>
      </w:r>
      <w:r w:rsidR="0025513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A6341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F421152" w14:textId="565B0069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38A4614" w14:textId="585A28A9" w:rsidR="0096747A" w:rsidRPr="004E2B5D" w:rsidRDefault="00A4088E" w:rsidP="00CD062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</w:t>
      </w:r>
      <w:r w:rsidR="00CA25D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D02E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7</w:t>
      </w:r>
      <w:r w:rsidR="00CA25D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1E3D5CF3" w14:textId="6FAA043A" w:rsidR="00DD6F70" w:rsidRPr="004E2B5D" w:rsidRDefault="00A4088E" w:rsidP="00D00A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27ж </w:t>
      </w:r>
      <w:r w:rsidR="00DD6F7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став 2. речи: „опште државе” замењују се речима: „сектора државе”.</w:t>
      </w:r>
    </w:p>
    <w:p w14:paraId="3A3A03B0" w14:textId="3F4E11D1" w:rsidR="00CD062D" w:rsidRPr="004E2B5D" w:rsidRDefault="00DD6F70" w:rsidP="00D00A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>У</w:t>
      </w:r>
      <w:r w:rsidR="008976A9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ставу 5. реч: „прекорачењем” замењује се речју: „прекорачење”, а речи: „до 1. маја” замењују се речима: „</w:t>
      </w:r>
      <w:r w:rsidR="00CD062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до 1. септембра”.</w:t>
      </w:r>
    </w:p>
    <w:p w14:paraId="42243192" w14:textId="62A6A33F" w:rsidR="008976A9" w:rsidRPr="004E2B5D" w:rsidRDefault="00CD062D" w:rsidP="00D00A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После става 5. додаје се нови став 6, који гласи:</w:t>
      </w:r>
    </w:p>
    <w:p w14:paraId="379EB2C7" w14:textId="72FF2B42" w:rsidR="00CD062D" w:rsidRPr="004E2B5D" w:rsidRDefault="00CD062D" w:rsidP="00CD062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„Изузетно од ст. 4. и 5. овог члана, захтев за прекорачење може се поднети након 1. септембра текуће године, а најкасније до 31. јануара наредне године, уколико је прекорачење фискалног дефицита резултат примљених</w:t>
      </w:r>
      <w:r w:rsidR="009D0382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трансферних средстава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9D0382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од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другог нивоа власти након истека рока из става 5. овог члана.”.</w:t>
      </w:r>
    </w:p>
    <w:p w14:paraId="2DD1882C" w14:textId="57F1455F" w:rsidR="00CD062D" w:rsidRPr="004E2B5D" w:rsidRDefault="00CE376C" w:rsidP="00D00A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досадашњем ставу 6, који постаје став 7, реч: „прекорачења” замењује се речју: „прекорачење”.</w:t>
      </w:r>
    </w:p>
    <w:p w14:paraId="2E09F808" w14:textId="2AACB959" w:rsidR="00302E19" w:rsidRPr="004E2B5D" w:rsidRDefault="00302E19" w:rsidP="00D00A9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Досадашњи став 7, који постаје став 8, мења се и гласи:</w:t>
      </w:r>
    </w:p>
    <w:p w14:paraId="557AEA82" w14:textId="1E984D34" w:rsidR="00302E19" w:rsidRPr="004E2B5D" w:rsidRDefault="00302E19" w:rsidP="00302E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„Министарство је дужно да најкасније до 30. септембра локалној власти одговори на захтев уз одговарајуће образложење, а у случају из става </w:t>
      </w:r>
      <w:r w:rsidR="009A400F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 овог члана до 1. марта.”.</w:t>
      </w:r>
    </w:p>
    <w:p w14:paraId="17DB9746" w14:textId="4F787028" w:rsidR="00302E19" w:rsidRPr="004E2B5D" w:rsidRDefault="00302E19" w:rsidP="00302E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Досадашњи ст. 8. и 9. постају ст. 9. и 10. </w:t>
      </w:r>
    </w:p>
    <w:p w14:paraId="717EF08A" w14:textId="77777777" w:rsidR="003F6A21" w:rsidRPr="00E74172" w:rsidRDefault="003F6A21" w:rsidP="003F6A2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val="sr-Cyrl-CS"/>
        </w:rPr>
      </w:pPr>
    </w:p>
    <w:p w14:paraId="3CA748DC" w14:textId="602B6C9B" w:rsidR="0029096D" w:rsidRPr="004E2B5D" w:rsidRDefault="0029096D" w:rsidP="004D4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4D02E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4D499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28BCD83" w14:textId="4E7059BE" w:rsidR="0029096D" w:rsidRPr="004E2B5D" w:rsidRDefault="0007696E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27з став 1. после </w:t>
      </w:r>
      <w:r w:rsidR="0029096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речи: „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националне безбедности и</w:t>
      </w:r>
      <w:r w:rsidR="0029096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”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додаје се реч: „значајан</w:t>
      </w:r>
      <w:r w:rsidR="0029096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631550C8" w14:textId="77777777" w:rsidR="00D31623" w:rsidRPr="004E2B5D" w:rsidRDefault="00AB73A7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ставу 2. </w:t>
      </w:r>
      <w:r w:rsidR="00D31623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уводној реченици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после речи: „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Народној скупштини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 додају</w:t>
      </w:r>
      <w:r w:rsidR="00D31623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речи: „ради информисања”. </w:t>
      </w:r>
    </w:p>
    <w:p w14:paraId="6D581729" w14:textId="3C681225" w:rsidR="00BC4A67" w:rsidRPr="004E2B5D" w:rsidRDefault="00D31623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тачки 3) тачка на крају</w:t>
      </w:r>
      <w:r w:rsidR="00BC4A6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замењује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се </w:t>
      </w:r>
      <w:r w:rsidR="00BC4A6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тачком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запетом</w:t>
      </w:r>
      <w:r w:rsidR="00BC4A6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14:paraId="674A9506" w14:textId="140568C8" w:rsidR="00AB73A7" w:rsidRPr="004E2B5D" w:rsidRDefault="00BC4A67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AB73A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одаје се тачка 4), која гласи:</w:t>
      </w:r>
    </w:p>
    <w:p w14:paraId="47B75DB9" w14:textId="1BB19E0F" w:rsidR="00AB73A7" w:rsidRPr="004E2B5D" w:rsidRDefault="00AB73A7" w:rsidP="00AB7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4) преглед који исказује средњорочне фискалне планове и јасно указује на ниво </w:t>
      </w:r>
      <w:r w:rsidR="00CE376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фискалног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дефицита и дуга буџета Републике Србије, као и сектора државе.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3A07BD6C" w14:textId="74571C03" w:rsidR="00AB73A7" w:rsidRPr="004E2B5D" w:rsidRDefault="00AB73A7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Став 3. мења се и гласи:</w:t>
      </w:r>
    </w:p>
    <w:p w14:paraId="3924DA66" w14:textId="5AC1A053" w:rsidR="00AB73A7" w:rsidRPr="004E2B5D" w:rsidRDefault="00AB73A7" w:rsidP="00AB73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доставља Народној скупштини извештај из става 2. овог члана, уз прибављено мишљење Фиск</w:t>
      </w:r>
      <w:r w:rsidR="00D31623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алног савета, у року од 30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од усвајања одлуке из става 1. овог члана или у следећој годишњој Фискалној стратегији или ревидираној Фискалној стратегији, у зависности од тога који случај пре наступи.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1910C21B" w14:textId="3F76759C" w:rsidR="00AB73A7" w:rsidRPr="004E2B5D" w:rsidRDefault="00BC4A67" w:rsidP="00AB73A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AB73A7" w:rsidRPr="004E2B5D">
        <w:rPr>
          <w:rFonts w:ascii="Times New Roman" w:hAnsi="Times New Roman" w:cs="Times New Roman"/>
          <w:sz w:val="24"/>
          <w:szCs w:val="24"/>
          <w:lang w:val="sr-Cyrl-CS"/>
        </w:rPr>
        <w:t>одају се ст. 4. и 5, који гласе:</w:t>
      </w:r>
    </w:p>
    <w:p w14:paraId="304E028A" w14:textId="51F09E18" w:rsidR="00AB73A7" w:rsidRPr="004E2B5D" w:rsidRDefault="00AB73A7" w:rsidP="00AB7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„Влада ће у Фискалној стратегији, односно </w:t>
      </w:r>
      <w:r w:rsidR="00BF516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ревидираној Фискалној стратегији известити Народну скупштину о утицају одступања од примене фискалних правила и спровођењу мера</w:t>
      </w:r>
      <w:r w:rsidR="00A46AC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је предузела ради поновног поштовања фискалних правила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104BA9A3" w14:textId="4926B1E6" w:rsidR="00AB73A7" w:rsidRPr="004E2B5D" w:rsidRDefault="00AB73A7" w:rsidP="00AB73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Ревидирани план мера одобрава се најмање једанпут годишње све док се не почну примењивати општа фискална правила о </w:t>
      </w:r>
      <w:r w:rsidR="00A46AC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фискалном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дефициту и дугу</w:t>
      </w:r>
      <w:r w:rsidR="00A46AC0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сектора државе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”.</w:t>
      </w:r>
    </w:p>
    <w:p w14:paraId="1D733871" w14:textId="77777777" w:rsidR="003F6A21" w:rsidRPr="004E2B5D" w:rsidRDefault="003F6A21" w:rsidP="00302E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6F81631" w14:textId="18D88886" w:rsidR="0096747A" w:rsidRPr="004E2B5D" w:rsidRDefault="00CA25D6" w:rsidP="001C5CB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4D02E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="0078770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F2F4A4D" w14:textId="5CCCC84C" w:rsidR="004D02E4" w:rsidRPr="004E2B5D" w:rsidRDefault="00BF5166" w:rsidP="008B44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30. с</w:t>
      </w:r>
      <w:r w:rsidR="00DD6F7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тав 3. </w:t>
      </w:r>
      <w:r w:rsidR="004D02E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оба места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речи: „опште државе” замењују се речима: „сектора државе”. </w:t>
      </w:r>
    </w:p>
    <w:p w14:paraId="1676CF26" w14:textId="77777777" w:rsidR="00A46AC0" w:rsidRPr="004E2B5D" w:rsidRDefault="00A46AC0" w:rsidP="004D02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2A52500" w14:textId="61DA803F" w:rsidR="003F47EF" w:rsidRPr="004E2B5D" w:rsidRDefault="00166E9C" w:rsidP="004D02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4D02E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10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1B317BC" w14:textId="6354B9BA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31. мења се и гласи:</w:t>
      </w:r>
    </w:p>
    <w:p w14:paraId="14EEB973" w14:textId="283E5A4C" w:rsidR="00A71BD5" w:rsidRPr="004E2B5D" w:rsidRDefault="00A71BD5" w:rsidP="00BD00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„Члан 31.</w:t>
      </w:r>
    </w:p>
    <w:p w14:paraId="31554DB5" w14:textId="62059313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 припреме и доношења буџета и финансијских планова организација за обавезно социјално осигурање извршава се према буџетском календару, и то:</w:t>
      </w:r>
    </w:p>
    <w:p w14:paraId="3092F930" w14:textId="3DA400EC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1) Календар за ниво Републике Србије:</w:t>
      </w:r>
    </w:p>
    <w:p w14:paraId="116E7783" w14:textId="31690260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15. фебруар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дaje инструкцију за предлагање приоритетних области финансирања за буџетске кориснике које укључују и средњорочне приоритете јавних инвестиција;</w:t>
      </w:r>
    </w:p>
    <w:p w14:paraId="55EBA498" w14:textId="11EFCDEC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(2) 15. март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директни корисници средстава буџета Републике Србије на основу инструкције из подтачке (1) ове тачке достављају Министарству предлоге за утврђивање приоритетних области финансирања за буџетску и наредне две фискалне године, као и годишњи извештај о учинку програма</w:t>
      </w:r>
      <w:r w:rsidR="006F754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за претходну годину;</w:t>
      </w:r>
    </w:p>
    <w:p w14:paraId="1E052B7E" w14:textId="30987F5A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(3) 15. мај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припрема нацрт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Фискалне стратегије која садржи економску и фискалну политику Владе са пројекцијама за буџетску и наредне две фискалне године и конкретне одлуке о приоритетним областима финансирања, које обухватају и средњорочне</w:t>
      </w:r>
      <w:r w:rsidR="007B42E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приоритете јавних инвестиција;</w:t>
      </w:r>
    </w:p>
    <w:p w14:paraId="476246AE" w14:textId="4FA35F4B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(4) 20. мај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доставља нацрт Фискалне стратегије Фискалном савету;</w:t>
      </w:r>
    </w:p>
    <w:p w14:paraId="203E6D1C" w14:textId="2F0D929C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(5) 1.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ун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Фискални савет даје мишљење о нацрту Фискалне стратегије;</w:t>
      </w:r>
    </w:p>
    <w:p w14:paraId="15EC943B" w14:textId="1FCA7CED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(6) 5. јун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доставља Влади предлог</w:t>
      </w:r>
      <w:r w:rsidR="00AD769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Фискалне стратегије на усвајање;</w:t>
      </w:r>
    </w:p>
    <w:p w14:paraId="2FFF52BB" w14:textId="404444F7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(7) 15. јун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усваја Фискалну стратегију и доставља је одбору Народне скупштине надлежном за финансије, републички буџет и контролу трошења јавних средстава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разматрање, као и локалној власти;</w:t>
      </w:r>
    </w:p>
    <w:p w14:paraId="7115ABB8" w14:textId="313D2043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(8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30. јун -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одбор Народне скупштине надлежан за финансије, републички буџет и контролу трошења јавних средстава доставља Влади коментаре и препоруке у вези са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Фискалном стратегијом;</w:t>
      </w:r>
    </w:p>
    <w:p w14:paraId="67699F3D" w14:textId="7E8AA153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(9) 5. јул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доставља упутство за припрему нацрта буџета Републике Србије;</w:t>
      </w:r>
    </w:p>
    <w:p w14:paraId="5A0EC87E" w14:textId="37D90E56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10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5. јул </w:t>
      </w:r>
      <w:r w:rsidR="0034707D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доставља упутство за припрему одлуке о буџету локалној власти, као и Фискалну стратегију организацијама за обавезно социјално осигурање;</w:t>
      </w:r>
    </w:p>
    <w:p w14:paraId="042E61BE" w14:textId="31B2E0BC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) 1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септембар 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Министарству, који садржи извештај о учинку програма за првих шест месеци текуће године;</w:t>
      </w:r>
    </w:p>
    <w:p w14:paraId="026872F2" w14:textId="43C3703F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560B5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 октобар Влада, на предлог министра, усваја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ревидирану Фискалну стратегију, са информацијама о финансијским и другим ефектима нових политика, узимајући у обзир после 15. маја ажурирани макроекономски оквир;</w:t>
      </w:r>
    </w:p>
    <w:p w14:paraId="7C0E54E0" w14:textId="4DFEC018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октобар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доставља одбору Народне скупштине надлежном за финансије, републички буџет и к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онтролу трошења јавних средстава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ревидирану Фискалну стратегију;</w:t>
      </w:r>
    </w:p>
    <w:p w14:paraId="4CDB0099" w14:textId="133CA660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1. новембар 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министар доставља Влади нацрт закона о буџету Републике Србије,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осигурање;</w:t>
      </w:r>
    </w:p>
    <w:p w14:paraId="08B2DBA8" w14:textId="00208714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) 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новембар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Влада усваја предлог закона о буџету Републике Србије и доставља га Народној скупштини,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осигурање;</w:t>
      </w:r>
    </w:p>
    <w:p w14:paraId="50A168FD" w14:textId="25C0F0CB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BF516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децембар </w:t>
      </w:r>
      <w:r w:rsidR="00774742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осигурање;</w:t>
      </w:r>
    </w:p>
    <w:p w14:paraId="5B458B26" w14:textId="537182FE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2) Календар буџета локалне власти:</w:t>
      </w:r>
    </w:p>
    <w:p w14:paraId="15F81776" w14:textId="1D94DDD3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(1) 1. август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локални орган управе надлежан за финансије доставља упутство за припрему нацрта буџета локалне власти;</w:t>
      </w:r>
    </w:p>
    <w:p w14:paraId="69A8B77F" w14:textId="606365F1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(2) 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септембар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године, који садржи извештај о учинку програма за првих шест месеци текуће године;</w:t>
      </w:r>
    </w:p>
    <w:p w14:paraId="089474BB" w14:textId="7F7CA7ED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(3) 1. новембар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локални орган управе надлежан за финансије доставља нацрт одлуке о буџету надлежном извршном органу локалне власти;</w:t>
      </w:r>
    </w:p>
    <w:p w14:paraId="424EEB7F" w14:textId="5C80539E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(4) 1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овембар</w:t>
      </w:r>
      <w:r w:rsidR="00B3017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надлежни извршни орган локалне власти доставља предлог одлуке о буџету скупштини локалне власти;</w:t>
      </w:r>
    </w:p>
    <w:p w14:paraId="68AD3E80" w14:textId="659DD378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(5) 20. децембар </w:t>
      </w:r>
      <w:r w:rsidR="00947BB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скупштина локалне власти доноси одлуку о буџету локалне власти;</w:t>
      </w:r>
    </w:p>
    <w:p w14:paraId="5943ACC2" w14:textId="7A6527A2" w:rsidR="00A71BD5" w:rsidRPr="004E2B5D" w:rsidRDefault="00A71BD5" w:rsidP="00BD00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(6) 25. децембар </w:t>
      </w:r>
      <w:r w:rsidR="00947BB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локални орган управе надлежан за финансије доставља министру одлуку о буџету локалне власти.</w:t>
      </w:r>
    </w:p>
    <w:p w14:paraId="14477CC6" w14:textId="0B9FC36D" w:rsidR="00A71BD5" w:rsidRPr="004E2B5D" w:rsidRDefault="00A71BD5" w:rsidP="007747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Рокови из става 1. овог члана представљају крајње рокове у буџетском календару.</w:t>
      </w:r>
      <w:r w:rsidR="003F03A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A63417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16E7F44" w14:textId="77777777" w:rsidR="003F03AB" w:rsidRPr="004E2B5D" w:rsidRDefault="003F03AB" w:rsidP="00382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0A74C9B" w14:textId="69EE98F3" w:rsidR="00382360" w:rsidRPr="004E2B5D" w:rsidRDefault="00382360" w:rsidP="003823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4D02E4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11.</w:t>
      </w:r>
    </w:p>
    <w:p w14:paraId="7354120C" w14:textId="0A59CAA8" w:rsidR="00F050BF" w:rsidRPr="004E2B5D" w:rsidRDefault="00382360" w:rsidP="00276C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45. став </w:t>
      </w:r>
      <w:r w:rsidR="00907FAE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3. </w:t>
      </w:r>
      <w:r w:rsidR="0031384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после речи: „Министарства” додају се речи: „у року од 1</w:t>
      </w:r>
      <w:r w:rsidR="002E0B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 дана од дана усвајања</w:t>
      </w:r>
      <w:r w:rsidR="0031384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F050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0C6A9362" w14:textId="00EF22FF" w:rsidR="0031384C" w:rsidRPr="004E2B5D" w:rsidRDefault="0031384C" w:rsidP="003138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ставу 4. после речи: „надлежног органа локалне власти” додају се речи: „у року од 15 дана од дана </w:t>
      </w:r>
      <w:r w:rsidR="002E0BBF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усвајања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”. </w:t>
      </w:r>
    </w:p>
    <w:p w14:paraId="75BDA950" w14:textId="0DEEF2E4" w:rsidR="003F03AB" w:rsidRPr="004E2B5D" w:rsidRDefault="003F03AB" w:rsidP="0031384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5. мења се и гласи:</w:t>
      </w:r>
    </w:p>
    <w:p w14:paraId="44F2FEA1" w14:textId="627269F3" w:rsidR="003F03AB" w:rsidRPr="004E2B5D" w:rsidRDefault="003F03AB" w:rsidP="00EF1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„Одредбе ст. 3. и 4. овог члана односе се и на Фискалну стратегију, односно ревидирану Фискалну стратегију, ребаланс буџета, закон о завршном рачуну буџета Републике Србије, односно одлуку о завршном рачуну буџета локалне власти, као и на консолидовани извештај Републике Србије.”</w:t>
      </w:r>
      <w:r w:rsidR="00A63417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7BD6D2E" w14:textId="2E501D7F" w:rsidR="00E46F3B" w:rsidRPr="004E2B5D" w:rsidRDefault="00E46F3B" w:rsidP="00E46F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8867C1" w14:textId="09592E58" w:rsidR="00E46F3B" w:rsidRPr="004E2B5D" w:rsidRDefault="00E46F3B" w:rsidP="00E46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12.</w:t>
      </w:r>
    </w:p>
    <w:p w14:paraId="1257CDED" w14:textId="08540132" w:rsidR="00E46F3B" w:rsidRPr="004E2B5D" w:rsidRDefault="000D4F3E" w:rsidP="00E46F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У називу</w:t>
      </w:r>
      <w:r w:rsidR="00E46F3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75а и </w:t>
      </w:r>
      <w:r w:rsidR="007C64F1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EC211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члану 75а став 1.</w:t>
      </w:r>
      <w:r w:rsidR="00E46F3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речи: „за примену” замењују се речима: „за праћење примене”.</w:t>
      </w:r>
    </w:p>
    <w:p w14:paraId="391F30AB" w14:textId="77777777" w:rsidR="003F03AB" w:rsidRPr="004E2B5D" w:rsidRDefault="003F03AB" w:rsidP="00EF1D6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A7115D9" w14:textId="343E87A3" w:rsidR="00382360" w:rsidRPr="004E2B5D" w:rsidRDefault="000C2E08" w:rsidP="009376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623C53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="00623C53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124E065" w14:textId="5836B43A" w:rsidR="00623C53" w:rsidRPr="004E2B5D" w:rsidRDefault="000C2E08" w:rsidP="00623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члану 76. став </w:t>
      </w:r>
      <w:r w:rsidR="00623C53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1. мења се и гласи:</w:t>
      </w:r>
    </w:p>
    <w:p w14:paraId="0449D938" w14:textId="3B57AA4C" w:rsidR="00623C53" w:rsidRPr="004E2B5D" w:rsidRDefault="00623C53" w:rsidP="00623C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„Министар, односно локални орган управе надлежан за финансије обавезан је да редовно прати извршење буџета и најмање два пута годишње припрема извештаје о извршењу буџета у складу са буџетском класификацијом, које доставља Влади, односно надлежном извршном органу локалне власти ради информисањ</w:t>
      </w:r>
      <w:r w:rsidR="00E06D6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а, а обавезно у року од 15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по истеку шестомесечног, односно деветомесечног периода.”</w:t>
      </w:r>
      <w:r w:rsidR="00E06D6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2C03ED2C" w14:textId="63888BBF" w:rsidR="000C2E08" w:rsidRPr="004E2B5D" w:rsidRDefault="00623C53" w:rsidP="00386480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Став </w:t>
      </w:r>
      <w:r w:rsidR="000C2E0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2.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мења се и гласи:</w:t>
      </w:r>
    </w:p>
    <w:p w14:paraId="236C98C0" w14:textId="7C84AE43" w:rsidR="00386480" w:rsidRPr="004E2B5D" w:rsidRDefault="00386480" w:rsidP="003864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„Надлежни министри обавезни су да редовно прате извршење финансијских планова организација за обавезно социјално осигурање и најмање два пута годишње припремају извештаје о извршењу финансијск</w:t>
      </w:r>
      <w:r w:rsidR="00754932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их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план</w:t>
      </w:r>
      <w:r w:rsidR="00754932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буџетском класификацијом</w:t>
      </w:r>
      <w:r w:rsidR="00623C53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23C53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достављају Влади и министру ради информисањ</w:t>
      </w:r>
      <w:r w:rsidR="00E06D6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а, а обавезно у року од 15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дана по истеку шестомесечног, односно деветомесечног периода.”</w:t>
      </w:r>
      <w:r w:rsidR="00E06D68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5DC01E8" w14:textId="2058B98F" w:rsidR="000C2E08" w:rsidRPr="004E2B5D" w:rsidRDefault="00623C53" w:rsidP="00386480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="0038648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одаје се став 5, који гласи:</w:t>
      </w:r>
    </w:p>
    <w:p w14:paraId="092C10EA" w14:textId="11BEE066" w:rsidR="00386480" w:rsidRPr="004E2B5D" w:rsidRDefault="00386480" w:rsidP="00E06D6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„Извештаји из ст. 1. и 2. овог члана објављују се на интернет страници Министарства, односно надлежног министарства, односно </w:t>
      </w:r>
      <w:r w:rsidR="00754932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надлежног органа локалне власти, најкасније 15 дана од дана подношења извештаја.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A6341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1D31032" w14:textId="56C2A96F" w:rsidR="007C64F1" w:rsidRPr="004E2B5D" w:rsidRDefault="007C64F1" w:rsidP="008B44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B3A21AC" w14:textId="31F2FCA5" w:rsidR="00DD6F70" w:rsidRPr="004E2B5D" w:rsidRDefault="00DD6F70" w:rsidP="003F03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lastRenderedPageBreak/>
        <w:t xml:space="preserve">Члан </w:t>
      </w:r>
      <w:r w:rsidR="004D499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F524B98" w14:textId="2338858B" w:rsidR="00DD6F70" w:rsidRPr="004E2B5D" w:rsidRDefault="00DD6F70" w:rsidP="00DD6F7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члану 92ж став 1. тачка 3) речи: „општег нивоа државе” замењују се речима: </w:t>
      </w:r>
      <w:r w:rsidR="001E61D5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сектора државе”.</w:t>
      </w:r>
    </w:p>
    <w:p w14:paraId="33FDEC59" w14:textId="77777777" w:rsidR="003F03AB" w:rsidRPr="004E2B5D" w:rsidRDefault="003F03AB" w:rsidP="00AB73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6639CC7" w14:textId="656888FB" w:rsidR="00AB73A7" w:rsidRPr="004E2B5D" w:rsidRDefault="00AB73A7" w:rsidP="00AB73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68233F1" w14:textId="692FCD23" w:rsidR="00AB73A7" w:rsidRPr="004E2B5D" w:rsidRDefault="00AB73A7" w:rsidP="00AB73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93. тачка 14)</w:t>
      </w:r>
      <w:r w:rsidR="00E06D6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уводној реченици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после речи: „корисника буџетских средстава и корисника средстава” додаје се реч: „организација”.</w:t>
      </w:r>
    </w:p>
    <w:p w14:paraId="0A34EE08" w14:textId="77777777" w:rsidR="00AA12EA" w:rsidRPr="004E2B5D" w:rsidRDefault="00AA12EA" w:rsidP="00AA12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D6D2927" w14:textId="2568C554" w:rsidR="00AF26C6" w:rsidRPr="004E2B5D" w:rsidRDefault="00AA12EA" w:rsidP="00AA12E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2B5ED30" w14:textId="6BA899A2" w:rsidR="00AA12EA" w:rsidRPr="004E2B5D" w:rsidRDefault="00EC2116" w:rsidP="0000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103б на свим местима</w:t>
      </w:r>
      <w:r w:rsidR="00AA12E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речи: „члана 27е ст. 34, 35, 36. и 37. и” бришу се.</w:t>
      </w:r>
    </w:p>
    <w:p w14:paraId="06D3EBF2" w14:textId="77777777" w:rsidR="00E46F3B" w:rsidRPr="004E2B5D" w:rsidRDefault="00E46F3B" w:rsidP="0000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DA42009" w14:textId="6352CDA3" w:rsidR="00937608" w:rsidRPr="004E2B5D" w:rsidRDefault="00937608" w:rsidP="009376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787700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7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2C6DDAC1" w14:textId="0CE1233A" w:rsidR="00937608" w:rsidRPr="004E2B5D" w:rsidRDefault="00937608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 члану 21. Закона о изменама и допунама Закона о буџетском систему („Службени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гласник РС”, бр. 95/18, 72/19,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149/20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118/21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), речи: „за 20</w:t>
      </w:r>
      <w:r w:rsidR="0018214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2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3</w:t>
      </w:r>
      <w:r w:rsidR="00182147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годину” замењују се речима: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„за 202</w:t>
      </w:r>
      <w:r w:rsidR="000E2DB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4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годину”.  </w:t>
      </w:r>
    </w:p>
    <w:p w14:paraId="341113D4" w14:textId="187ECA81" w:rsidR="001A4A74" w:rsidRPr="004E2B5D" w:rsidRDefault="001A4A74" w:rsidP="0093760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C94F5AD" w14:textId="3D201BCB" w:rsidR="003F6A21" w:rsidRPr="004E2B5D" w:rsidRDefault="003F6A21" w:rsidP="003F6A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Члан </w:t>
      </w:r>
      <w:r w:rsidR="004D499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8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69A1BC5F" w14:textId="002A7485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Одредбе члана 6. овог закона примењиваће се од доношења закона о буџету Републике Ср</w:t>
      </w:r>
      <w:r w:rsidR="00AF26C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бије за 2025. годину, изузев става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0C3E1C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20</w:t>
      </w:r>
      <w:r w:rsidR="00AF26C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F9130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новоизмењ</w:t>
      </w:r>
      <w:r w:rsidR="00AA17F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еног</w:t>
      </w:r>
      <w:r w:rsidR="00AF26C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члана 27е,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који ће се примењивати од доношења закона о буџету Републике Србије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2023. годину за све кориснике буџетских средстава и кориснике средстава организација за обавезно социјално осигурање, а поступним увођењем </w:t>
      </w:r>
      <w:r w:rsidR="00DF11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ентитета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F11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 припадају сектору државе из члана 1</w:t>
      </w:r>
      <w:r w:rsidR="000C3E1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DF11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тач. 3) и 4) овог закона, 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према динамици из</w:t>
      </w:r>
      <w:r w:rsidR="00DF11D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19. овог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закона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као и ст. </w:t>
      </w:r>
      <w:r w:rsidR="000C3E1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23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="000C3E1C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новоизмењ</w:t>
      </w:r>
      <w:r w:rsidR="002F2BA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еног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члана 27е</w:t>
      </w:r>
      <w:r w:rsidR="00F9130A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AF26C6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ће се примењивати од доношења финансијског плана Републичког фонда за пензијско и инвалидско осигурање за 2023. годину.</w:t>
      </w: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7CC47022" w14:textId="752534AA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До почетка примене фискалних правила из члана 6. овог закона 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примењиваће се фискални циљеви у</w:t>
      </w:r>
      <w:r w:rsidR="00907FAE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т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врђени у Фискалној стратегији.</w:t>
      </w:r>
    </w:p>
    <w:p w14:paraId="170ED093" w14:textId="6E9AB1A4" w:rsidR="003F6A21" w:rsidRPr="004E2B5D" w:rsidRDefault="00DF11DB" w:rsidP="003F6A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</w:t>
      </w:r>
    </w:p>
    <w:p w14:paraId="2E645392" w14:textId="71846C42" w:rsidR="003F6A21" w:rsidRPr="004E2B5D" w:rsidRDefault="003F6A21" w:rsidP="003F6A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E46F3B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9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59E6DC68" w14:textId="76869FE8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Целовит обухват сектора државе </w:t>
      </w:r>
      <w:r w:rsidR="004D499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из члана </w:t>
      </w:r>
      <w:r w:rsidR="00AF26C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="004D499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овог закона,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усклађен са међународним стандардима</w:t>
      </w:r>
      <w:r w:rsidR="004D499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постићи ће се постепеним укључивањем ентитета, према следећој динамици:</w:t>
      </w:r>
    </w:p>
    <w:p w14:paraId="08A26FDB" w14:textId="1737EE27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1) индиректни корисници </w:t>
      </w:r>
      <w:r w:rsidR="007B42E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средстава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буџета Републике Србије</w:t>
      </w:r>
      <w:r w:rsidR="00AF26C6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који нису </w:t>
      </w:r>
      <w:r w:rsidR="007B42E8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укључени у систем извршења буџета Републике Србије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: </w:t>
      </w:r>
    </w:p>
    <w:p w14:paraId="5AA9D184" w14:textId="0B340F80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434E1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установе ученичког и студентског стандарда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 1. јануара 2023. године;</w:t>
      </w:r>
    </w:p>
    <w:p w14:paraId="3FD78E31" w14:textId="60F39A53" w:rsidR="003F6A21" w:rsidRPr="004E2B5D" w:rsidRDefault="007168E0" w:rsidP="007168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-</w:t>
      </w:r>
      <w:r w:rsidR="00F9130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434E1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установе средњег образовања и установе у области научно истраживачке делатности 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 1. јануара 2024. године;</w:t>
      </w:r>
    </w:p>
    <w:p w14:paraId="4B76D474" w14:textId="657CEB25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- </w:t>
      </w:r>
      <w:r w:rsidR="00434E1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установе основног, вишег и високог образовања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 1. јануара 2025. године</w:t>
      </w:r>
      <w:r w:rsidR="00434E1D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28C13A23" w14:textId="15F60E36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2) корисници средстава Републичког </w:t>
      </w:r>
      <w:r w:rsidR="00F9130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фонда за здравствено осигурање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1. јануара 2023. године; </w:t>
      </w:r>
    </w:p>
    <w:p w14:paraId="17E01BF2" w14:textId="499AE122" w:rsidR="003F6A21" w:rsidRPr="004E2B5D" w:rsidRDefault="00F9130A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3) јавне агенције</w:t>
      </w:r>
      <w:r w:rsidR="003F6A21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1. јануара 2024. године;</w:t>
      </w:r>
    </w:p>
    <w:p w14:paraId="0B9CD47B" w14:textId="783F0C5A" w:rsidR="003F6A21" w:rsidRPr="004E2B5D" w:rsidRDefault="003F6A21" w:rsidP="003F6A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4) јавна предузећа и други организациони облици који су статистички одређе</w:t>
      </w:r>
      <w:r w:rsidR="00F9130A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ни да припадају сектору државе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 1. јануара 2025. године.</w:t>
      </w:r>
    </w:p>
    <w:p w14:paraId="1A9023B0" w14:textId="77777777" w:rsidR="003F6A21" w:rsidRPr="004E2B5D" w:rsidRDefault="003F6A21" w:rsidP="003F6A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AAD2EA2" w14:textId="5C1BE4D7" w:rsidR="00E70176" w:rsidRPr="004E2B5D" w:rsidRDefault="00E70176" w:rsidP="00E70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E46F3B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1E73F9" w:rsidRPr="004E2B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E38F52B" w14:textId="2D92C389" w:rsidR="003B00E4" w:rsidRPr="004E2B5D" w:rsidRDefault="009740B5" w:rsidP="000713E4">
      <w:pPr>
        <w:spacing w:after="0" w:line="240" w:lineRule="auto"/>
        <w:ind w:firstLine="720"/>
        <w:jc w:val="both"/>
        <w:rPr>
          <w:sz w:val="24"/>
          <w:szCs w:val="24"/>
          <w:lang w:val="sr-Cyrl-CS"/>
        </w:rPr>
      </w:pP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Овај закон ступа </w:t>
      </w:r>
      <w:r w:rsidR="00FC4439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снагу </w:t>
      </w:r>
      <w:r w:rsidR="00FA77F4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наредног дана</w:t>
      </w:r>
      <w:r w:rsidR="00FC4439"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4E2B5D">
        <w:rPr>
          <w:rFonts w:ascii="Times New Roman" w:eastAsia="Calibri" w:hAnsi="Times New Roman" w:cs="Times New Roman"/>
          <w:sz w:val="24"/>
          <w:szCs w:val="24"/>
          <w:lang w:val="sr-Cyrl-CS"/>
        </w:rPr>
        <w:t>од дана објављивања у „Службеном гласнику Републике Србије”.</w:t>
      </w:r>
    </w:p>
    <w:sectPr w:rsidR="003B00E4" w:rsidRPr="004E2B5D" w:rsidSect="00165532">
      <w:footerReference w:type="default" r:id="rId8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BE8C" w14:textId="77777777" w:rsidR="002A0E4B" w:rsidRDefault="002A0E4B">
      <w:pPr>
        <w:spacing w:after="0" w:line="240" w:lineRule="auto"/>
      </w:pPr>
      <w:r>
        <w:separator/>
      </w:r>
    </w:p>
  </w:endnote>
  <w:endnote w:type="continuationSeparator" w:id="0">
    <w:p w14:paraId="3A65DCF7" w14:textId="77777777" w:rsidR="002A0E4B" w:rsidRDefault="002A0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E7F0CE" w14:textId="760AED7A" w:rsidR="00165532" w:rsidRDefault="009740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1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A0DDEB5" w14:textId="77777777" w:rsidR="00926CBB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F8E6E" w14:textId="77777777" w:rsidR="002A0E4B" w:rsidRDefault="002A0E4B">
      <w:pPr>
        <w:spacing w:after="0" w:line="240" w:lineRule="auto"/>
      </w:pPr>
      <w:r>
        <w:separator/>
      </w:r>
    </w:p>
  </w:footnote>
  <w:footnote w:type="continuationSeparator" w:id="0">
    <w:p w14:paraId="0B24A7CC" w14:textId="77777777" w:rsidR="002A0E4B" w:rsidRDefault="002A0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E68A8"/>
    <w:multiLevelType w:val="hybridMultilevel"/>
    <w:tmpl w:val="77CE8D18"/>
    <w:lvl w:ilvl="0" w:tplc="BCB62F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25A38"/>
    <w:multiLevelType w:val="hybridMultilevel"/>
    <w:tmpl w:val="56E623EE"/>
    <w:lvl w:ilvl="0" w:tplc="A038EC5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A6D28"/>
    <w:multiLevelType w:val="hybridMultilevel"/>
    <w:tmpl w:val="B9BA938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D165B8"/>
    <w:multiLevelType w:val="hybridMultilevel"/>
    <w:tmpl w:val="3C840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C6D7D"/>
    <w:multiLevelType w:val="hybridMultilevel"/>
    <w:tmpl w:val="733673D6"/>
    <w:lvl w:ilvl="0" w:tplc="96B04EC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297950">
    <w:abstractNumId w:val="3"/>
  </w:num>
  <w:num w:numId="2" w16cid:durableId="1857454041">
    <w:abstractNumId w:val="1"/>
  </w:num>
  <w:num w:numId="3" w16cid:durableId="59057106">
    <w:abstractNumId w:val="5"/>
  </w:num>
  <w:num w:numId="4" w16cid:durableId="1577744932">
    <w:abstractNumId w:val="0"/>
  </w:num>
  <w:num w:numId="5" w16cid:durableId="228079174">
    <w:abstractNumId w:val="4"/>
  </w:num>
  <w:num w:numId="6" w16cid:durableId="179008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D93"/>
    <w:rsid w:val="000038B8"/>
    <w:rsid w:val="000331AE"/>
    <w:rsid w:val="00054951"/>
    <w:rsid w:val="0006014A"/>
    <w:rsid w:val="00061C10"/>
    <w:rsid w:val="0006579D"/>
    <w:rsid w:val="00066FFD"/>
    <w:rsid w:val="000713E4"/>
    <w:rsid w:val="0007696E"/>
    <w:rsid w:val="00091EEA"/>
    <w:rsid w:val="00092925"/>
    <w:rsid w:val="000A7FCF"/>
    <w:rsid w:val="000B11CE"/>
    <w:rsid w:val="000B76DE"/>
    <w:rsid w:val="000C2E08"/>
    <w:rsid w:val="000C3E1C"/>
    <w:rsid w:val="000C4D23"/>
    <w:rsid w:val="000C6B76"/>
    <w:rsid w:val="000C7FE6"/>
    <w:rsid w:val="000D4F3E"/>
    <w:rsid w:val="000E127A"/>
    <w:rsid w:val="000E2DBE"/>
    <w:rsid w:val="000F1D8B"/>
    <w:rsid w:val="00111BF2"/>
    <w:rsid w:val="00116A96"/>
    <w:rsid w:val="00137ABB"/>
    <w:rsid w:val="0014183C"/>
    <w:rsid w:val="00166E9C"/>
    <w:rsid w:val="001721EF"/>
    <w:rsid w:val="00182147"/>
    <w:rsid w:val="00182EDF"/>
    <w:rsid w:val="001834CB"/>
    <w:rsid w:val="00190A9E"/>
    <w:rsid w:val="001A4A74"/>
    <w:rsid w:val="001A58E4"/>
    <w:rsid w:val="001B43E3"/>
    <w:rsid w:val="001C3ADE"/>
    <w:rsid w:val="001C5395"/>
    <w:rsid w:val="001C5CB3"/>
    <w:rsid w:val="001D0230"/>
    <w:rsid w:val="001E61D5"/>
    <w:rsid w:val="001E73F9"/>
    <w:rsid w:val="001F5AE6"/>
    <w:rsid w:val="001F6A24"/>
    <w:rsid w:val="00204A4A"/>
    <w:rsid w:val="0023411F"/>
    <w:rsid w:val="002372BF"/>
    <w:rsid w:val="00241986"/>
    <w:rsid w:val="0025513E"/>
    <w:rsid w:val="00280AC6"/>
    <w:rsid w:val="0029096D"/>
    <w:rsid w:val="00290F7C"/>
    <w:rsid w:val="002A0E4B"/>
    <w:rsid w:val="002A15C5"/>
    <w:rsid w:val="002A5EF4"/>
    <w:rsid w:val="002D4D55"/>
    <w:rsid w:val="002E0BBF"/>
    <w:rsid w:val="002E23F6"/>
    <w:rsid w:val="002E2DDB"/>
    <w:rsid w:val="002E7063"/>
    <w:rsid w:val="002E73E8"/>
    <w:rsid w:val="002F1F03"/>
    <w:rsid w:val="002F2BA6"/>
    <w:rsid w:val="00302E19"/>
    <w:rsid w:val="00307BC2"/>
    <w:rsid w:val="0031384C"/>
    <w:rsid w:val="00322BCF"/>
    <w:rsid w:val="003407BE"/>
    <w:rsid w:val="0034707D"/>
    <w:rsid w:val="003522F2"/>
    <w:rsid w:val="0035613F"/>
    <w:rsid w:val="003652D0"/>
    <w:rsid w:val="00382360"/>
    <w:rsid w:val="00384992"/>
    <w:rsid w:val="00386480"/>
    <w:rsid w:val="00391DA0"/>
    <w:rsid w:val="00395F36"/>
    <w:rsid w:val="003A0804"/>
    <w:rsid w:val="003A176A"/>
    <w:rsid w:val="003B00E4"/>
    <w:rsid w:val="003B4766"/>
    <w:rsid w:val="003C04DB"/>
    <w:rsid w:val="003C0E82"/>
    <w:rsid w:val="003C6FCA"/>
    <w:rsid w:val="003C724F"/>
    <w:rsid w:val="003F03AB"/>
    <w:rsid w:val="003F059A"/>
    <w:rsid w:val="003F47EF"/>
    <w:rsid w:val="003F4BD5"/>
    <w:rsid w:val="003F6A21"/>
    <w:rsid w:val="00400A52"/>
    <w:rsid w:val="0041406D"/>
    <w:rsid w:val="00430C23"/>
    <w:rsid w:val="00434E1D"/>
    <w:rsid w:val="00454210"/>
    <w:rsid w:val="00477333"/>
    <w:rsid w:val="00487D5F"/>
    <w:rsid w:val="00487F3F"/>
    <w:rsid w:val="00494EEF"/>
    <w:rsid w:val="00496BBB"/>
    <w:rsid w:val="00496C48"/>
    <w:rsid w:val="004B6803"/>
    <w:rsid w:val="004D02E4"/>
    <w:rsid w:val="004D45EE"/>
    <w:rsid w:val="004D4994"/>
    <w:rsid w:val="004E1A6C"/>
    <w:rsid w:val="004E2B5D"/>
    <w:rsid w:val="004F17CC"/>
    <w:rsid w:val="004F50BC"/>
    <w:rsid w:val="00500360"/>
    <w:rsid w:val="00505919"/>
    <w:rsid w:val="00506349"/>
    <w:rsid w:val="0051428B"/>
    <w:rsid w:val="00555F8A"/>
    <w:rsid w:val="005578AE"/>
    <w:rsid w:val="00560B5B"/>
    <w:rsid w:val="005617BB"/>
    <w:rsid w:val="005619BA"/>
    <w:rsid w:val="00565E89"/>
    <w:rsid w:val="005D235F"/>
    <w:rsid w:val="005D758E"/>
    <w:rsid w:val="005E209C"/>
    <w:rsid w:val="005F019A"/>
    <w:rsid w:val="005F7BD2"/>
    <w:rsid w:val="00601E97"/>
    <w:rsid w:val="00623C53"/>
    <w:rsid w:val="00624DD0"/>
    <w:rsid w:val="00633BB7"/>
    <w:rsid w:val="00634C71"/>
    <w:rsid w:val="00653AF5"/>
    <w:rsid w:val="0068280A"/>
    <w:rsid w:val="00693236"/>
    <w:rsid w:val="006A3EA3"/>
    <w:rsid w:val="006B16E1"/>
    <w:rsid w:val="006B3FFE"/>
    <w:rsid w:val="006B55A8"/>
    <w:rsid w:val="006C16A1"/>
    <w:rsid w:val="006F6BA6"/>
    <w:rsid w:val="006F7540"/>
    <w:rsid w:val="00706A28"/>
    <w:rsid w:val="007168E0"/>
    <w:rsid w:val="00733F91"/>
    <w:rsid w:val="007370AF"/>
    <w:rsid w:val="0074793A"/>
    <w:rsid w:val="00754932"/>
    <w:rsid w:val="007701B0"/>
    <w:rsid w:val="00773818"/>
    <w:rsid w:val="00774742"/>
    <w:rsid w:val="00787700"/>
    <w:rsid w:val="007A5699"/>
    <w:rsid w:val="007B42E8"/>
    <w:rsid w:val="007C050D"/>
    <w:rsid w:val="007C3ACF"/>
    <w:rsid w:val="007C64F1"/>
    <w:rsid w:val="007D76B1"/>
    <w:rsid w:val="007F1A3D"/>
    <w:rsid w:val="00801F83"/>
    <w:rsid w:val="00807EA6"/>
    <w:rsid w:val="00814439"/>
    <w:rsid w:val="00822644"/>
    <w:rsid w:val="008251A9"/>
    <w:rsid w:val="008319D0"/>
    <w:rsid w:val="00833947"/>
    <w:rsid w:val="00862EB0"/>
    <w:rsid w:val="0087191D"/>
    <w:rsid w:val="00877F7B"/>
    <w:rsid w:val="00890543"/>
    <w:rsid w:val="008976A9"/>
    <w:rsid w:val="008B4434"/>
    <w:rsid w:val="008C0B52"/>
    <w:rsid w:val="008D77DB"/>
    <w:rsid w:val="008E6782"/>
    <w:rsid w:val="00901B18"/>
    <w:rsid w:val="00907FAE"/>
    <w:rsid w:val="00932D55"/>
    <w:rsid w:val="00937608"/>
    <w:rsid w:val="009452D3"/>
    <w:rsid w:val="00947BB6"/>
    <w:rsid w:val="00953827"/>
    <w:rsid w:val="00962D20"/>
    <w:rsid w:val="0096747A"/>
    <w:rsid w:val="00970511"/>
    <w:rsid w:val="009740B5"/>
    <w:rsid w:val="00975257"/>
    <w:rsid w:val="00992D93"/>
    <w:rsid w:val="009A400F"/>
    <w:rsid w:val="009A7D4A"/>
    <w:rsid w:val="009C18E3"/>
    <w:rsid w:val="009C1D06"/>
    <w:rsid w:val="009C41C8"/>
    <w:rsid w:val="009D0382"/>
    <w:rsid w:val="00A07624"/>
    <w:rsid w:val="00A14465"/>
    <w:rsid w:val="00A2009C"/>
    <w:rsid w:val="00A27CFC"/>
    <w:rsid w:val="00A4088E"/>
    <w:rsid w:val="00A46AC0"/>
    <w:rsid w:val="00A63417"/>
    <w:rsid w:val="00A71BD5"/>
    <w:rsid w:val="00A754A8"/>
    <w:rsid w:val="00A86B6C"/>
    <w:rsid w:val="00A94EA4"/>
    <w:rsid w:val="00AA12EA"/>
    <w:rsid w:val="00AA17F1"/>
    <w:rsid w:val="00AA37E7"/>
    <w:rsid w:val="00AA639F"/>
    <w:rsid w:val="00AA662A"/>
    <w:rsid w:val="00AB73A7"/>
    <w:rsid w:val="00AD769B"/>
    <w:rsid w:val="00AF1DBC"/>
    <w:rsid w:val="00AF26C6"/>
    <w:rsid w:val="00B01EA6"/>
    <w:rsid w:val="00B1263C"/>
    <w:rsid w:val="00B3017C"/>
    <w:rsid w:val="00B4600E"/>
    <w:rsid w:val="00B52529"/>
    <w:rsid w:val="00B95A77"/>
    <w:rsid w:val="00BA7B44"/>
    <w:rsid w:val="00BB0B2B"/>
    <w:rsid w:val="00BB310D"/>
    <w:rsid w:val="00BB49C2"/>
    <w:rsid w:val="00BC16AB"/>
    <w:rsid w:val="00BC4A67"/>
    <w:rsid w:val="00BD00D8"/>
    <w:rsid w:val="00BE2E27"/>
    <w:rsid w:val="00BF17F6"/>
    <w:rsid w:val="00BF5166"/>
    <w:rsid w:val="00C01778"/>
    <w:rsid w:val="00C12940"/>
    <w:rsid w:val="00C14F04"/>
    <w:rsid w:val="00C2029C"/>
    <w:rsid w:val="00C30CF4"/>
    <w:rsid w:val="00C66950"/>
    <w:rsid w:val="00C72C5A"/>
    <w:rsid w:val="00C76034"/>
    <w:rsid w:val="00CA25D6"/>
    <w:rsid w:val="00CA29E9"/>
    <w:rsid w:val="00CA2C87"/>
    <w:rsid w:val="00CA58A5"/>
    <w:rsid w:val="00CB3336"/>
    <w:rsid w:val="00CB5EC5"/>
    <w:rsid w:val="00CD062D"/>
    <w:rsid w:val="00CD57B7"/>
    <w:rsid w:val="00CE376C"/>
    <w:rsid w:val="00CF259D"/>
    <w:rsid w:val="00CF7CBF"/>
    <w:rsid w:val="00D00A98"/>
    <w:rsid w:val="00D31623"/>
    <w:rsid w:val="00D369CE"/>
    <w:rsid w:val="00D42BC7"/>
    <w:rsid w:val="00D466D3"/>
    <w:rsid w:val="00D47FEC"/>
    <w:rsid w:val="00D51ACE"/>
    <w:rsid w:val="00D565E2"/>
    <w:rsid w:val="00D64FC5"/>
    <w:rsid w:val="00D82217"/>
    <w:rsid w:val="00D90650"/>
    <w:rsid w:val="00D90F64"/>
    <w:rsid w:val="00DB5A1D"/>
    <w:rsid w:val="00DD6B47"/>
    <w:rsid w:val="00DD6F70"/>
    <w:rsid w:val="00DF11DB"/>
    <w:rsid w:val="00E00567"/>
    <w:rsid w:val="00E06D68"/>
    <w:rsid w:val="00E07E95"/>
    <w:rsid w:val="00E454A6"/>
    <w:rsid w:val="00E46F3B"/>
    <w:rsid w:val="00E55B7D"/>
    <w:rsid w:val="00E623E3"/>
    <w:rsid w:val="00E70176"/>
    <w:rsid w:val="00E74172"/>
    <w:rsid w:val="00E776E1"/>
    <w:rsid w:val="00E840DA"/>
    <w:rsid w:val="00E93593"/>
    <w:rsid w:val="00EB5F9B"/>
    <w:rsid w:val="00EC2116"/>
    <w:rsid w:val="00ED11E4"/>
    <w:rsid w:val="00ED2F78"/>
    <w:rsid w:val="00EE1CB6"/>
    <w:rsid w:val="00EE6E41"/>
    <w:rsid w:val="00EF33E7"/>
    <w:rsid w:val="00F050BF"/>
    <w:rsid w:val="00F30E25"/>
    <w:rsid w:val="00F331AE"/>
    <w:rsid w:val="00F405FA"/>
    <w:rsid w:val="00F50861"/>
    <w:rsid w:val="00F51223"/>
    <w:rsid w:val="00F61781"/>
    <w:rsid w:val="00F772D6"/>
    <w:rsid w:val="00F8566D"/>
    <w:rsid w:val="00F90CCD"/>
    <w:rsid w:val="00F9130A"/>
    <w:rsid w:val="00FA570D"/>
    <w:rsid w:val="00FA77F4"/>
    <w:rsid w:val="00FB77A7"/>
    <w:rsid w:val="00FC0890"/>
    <w:rsid w:val="00FC11E7"/>
    <w:rsid w:val="00FC4439"/>
    <w:rsid w:val="00FC6CFC"/>
    <w:rsid w:val="00FE187B"/>
    <w:rsid w:val="00FF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CCDB7"/>
  <w15:chartTrackingRefBased/>
  <w15:docId w15:val="{44D0B995-FAE2-498D-BC8B-9B3A0A149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9740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40B5"/>
  </w:style>
  <w:style w:type="paragraph" w:customStyle="1" w:styleId="v2-clan-left-6">
    <w:name w:val="v2-clan-left-6"/>
    <w:basedOn w:val="Normal"/>
    <w:rsid w:val="00A2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D90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styleId="Emphasis">
    <w:name w:val="Emphasis"/>
    <w:basedOn w:val="DefaultParagraphFont"/>
    <w:uiPriority w:val="20"/>
    <w:qFormat/>
    <w:rsid w:val="00B95A77"/>
    <w:rPr>
      <w:i/>
      <w:iCs/>
    </w:rPr>
  </w:style>
  <w:style w:type="paragraph" w:customStyle="1" w:styleId="Normal2">
    <w:name w:val="Normal2"/>
    <w:basedOn w:val="Normal"/>
    <w:rsid w:val="007C0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ADE"/>
    <w:rPr>
      <w:rFonts w:ascii="Segoe UI" w:hAnsi="Segoe UI" w:cs="Segoe UI"/>
      <w:sz w:val="18"/>
      <w:szCs w:val="18"/>
    </w:rPr>
  </w:style>
  <w:style w:type="paragraph" w:customStyle="1" w:styleId="Normal3">
    <w:name w:val="Normal3"/>
    <w:basedOn w:val="Normal"/>
    <w:rsid w:val="006B3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B49C2"/>
    <w:pPr>
      <w:ind w:left="720"/>
      <w:contextualSpacing/>
    </w:pPr>
  </w:style>
  <w:style w:type="paragraph" w:customStyle="1" w:styleId="v2-clan-left-1">
    <w:name w:val="v2-clan-left-1"/>
    <w:basedOn w:val="Normal"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73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11">
    <w:name w:val="v2-clan-left-11"/>
    <w:basedOn w:val="DefaultParagraphFont"/>
    <w:rsid w:val="00733F91"/>
  </w:style>
  <w:style w:type="character" w:customStyle="1" w:styleId="v2-clan-left-3">
    <w:name w:val="v2-clan-left-3"/>
    <w:basedOn w:val="DefaultParagraphFont"/>
    <w:rsid w:val="00733F91"/>
  </w:style>
  <w:style w:type="character" w:styleId="CommentReference">
    <w:name w:val="annotation reference"/>
    <w:basedOn w:val="DefaultParagraphFont"/>
    <w:uiPriority w:val="99"/>
    <w:semiHidden/>
    <w:unhideWhenUsed/>
    <w:rsid w:val="00CF2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259D"/>
    <w:pPr>
      <w:spacing w:after="200" w:line="240" w:lineRule="auto"/>
    </w:pPr>
    <w:rPr>
      <w:rFonts w:ascii="Verdana" w:hAnsi="Verdana" w:cs="Verdan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259D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DBE"/>
    <w:pPr>
      <w:spacing w:after="160"/>
    </w:pPr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DBE"/>
    <w:rPr>
      <w:rFonts w:ascii="Verdana" w:hAnsi="Verdana" w:cs="Verdana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B00E4"/>
    <w:rPr>
      <w:color w:val="0563C1" w:themeColor="hyperlink"/>
      <w:u w:val="single"/>
    </w:rPr>
  </w:style>
  <w:style w:type="paragraph" w:customStyle="1" w:styleId="Normal4">
    <w:name w:val="Normal4"/>
    <w:basedOn w:val="Normal"/>
    <w:rsid w:val="0096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40">
    <w:name w:val="Normal4"/>
    <w:basedOn w:val="Normal"/>
    <w:rsid w:val="00967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1">
    <w:name w:val="Font Style101"/>
    <w:uiPriority w:val="99"/>
    <w:rsid w:val="00A4088E"/>
    <w:rPr>
      <w:rFonts w:ascii="Times New Roman" w:hAnsi="Times New Roman" w:cs="Times New Roman"/>
      <w:sz w:val="22"/>
      <w:szCs w:val="22"/>
    </w:rPr>
  </w:style>
  <w:style w:type="paragraph" w:customStyle="1" w:styleId="Normal5">
    <w:name w:val="Normal5"/>
    <w:basedOn w:val="Normal"/>
    <w:rsid w:val="0094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50">
    <w:name w:val="Normal5"/>
    <w:basedOn w:val="Normal"/>
    <w:rsid w:val="0094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6">
    <w:name w:val="Normal6"/>
    <w:basedOn w:val="Normal"/>
    <w:rsid w:val="00C1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7">
    <w:name w:val="Normal7"/>
    <w:basedOn w:val="Normal"/>
    <w:rsid w:val="00382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754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2DDC2-4975-48DF-B65C-5F52B133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Ivana Vojinović</cp:lastModifiedBy>
  <cp:revision>2</cp:revision>
  <cp:lastPrinted>2022-11-17T09:37:00Z</cp:lastPrinted>
  <dcterms:created xsi:type="dcterms:W3CDTF">2022-11-18T13:57:00Z</dcterms:created>
  <dcterms:modified xsi:type="dcterms:W3CDTF">2022-11-18T13:57:00Z</dcterms:modified>
</cp:coreProperties>
</file>